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overflowPunct w:val="0"/>
        <w:autoSpaceDE/>
        <w:autoSpaceDN/>
        <w:spacing w:line="360" w:lineRule="auto"/>
        <w:jc w:val="both"/>
        <w:rPr>
          <w:rFonts w:hint="eastAsia" w:ascii="楷体" w:hAnsi="楷体" w:eastAsia="楷体" w:cs="楷体"/>
          <w:b/>
          <w:bCs w:val="0"/>
          <w:color w:val="000000"/>
          <w:kern w:val="0"/>
          <w:sz w:val="28"/>
          <w:szCs w:val="28"/>
          <w:highlight w:val="none"/>
          <w:lang w:val="en-US" w:eastAsia="zh-CN" w:bidi="ar-SA"/>
        </w:rPr>
      </w:pPr>
      <w:r>
        <w:rPr>
          <w:rFonts w:hint="eastAsia" w:ascii="楷体" w:hAnsi="楷体" w:eastAsia="楷体" w:cs="楷体"/>
          <w:b/>
          <w:bCs w:val="0"/>
          <w:color w:val="000000"/>
          <w:kern w:val="0"/>
          <w:sz w:val="28"/>
          <w:szCs w:val="28"/>
          <w:highlight w:val="none"/>
          <w:lang w:val="en-US" w:eastAsia="zh-CN" w:bidi="ar-SA"/>
        </w:rPr>
        <w:t>项目编号:HWAK2023012</w:t>
      </w:r>
    </w:p>
    <w:p>
      <w:pPr>
        <w:spacing w:line="360" w:lineRule="auto"/>
        <w:jc w:val="center"/>
        <w:rPr>
          <w:rFonts w:hint="eastAsia" w:hAnsi="宋体"/>
          <w:b/>
          <w:sz w:val="56"/>
          <w:szCs w:val="56"/>
          <w:highlight w:val="none"/>
          <w:lang w:val="en-US" w:eastAsia="zh-CN"/>
        </w:rPr>
      </w:pPr>
    </w:p>
    <w:p>
      <w:pPr>
        <w:spacing w:line="360" w:lineRule="auto"/>
        <w:jc w:val="center"/>
        <w:rPr>
          <w:rFonts w:hint="eastAsia" w:hAnsi="宋体"/>
          <w:b/>
          <w:sz w:val="56"/>
          <w:szCs w:val="56"/>
          <w:highlight w:val="none"/>
        </w:rPr>
      </w:pPr>
      <w:r>
        <w:rPr>
          <w:rFonts w:hint="eastAsia" w:hAnsi="宋体"/>
          <w:b/>
          <w:sz w:val="56"/>
          <w:szCs w:val="56"/>
          <w:highlight w:val="none"/>
          <w:lang w:val="en-US" w:eastAsia="zh-CN"/>
        </w:rPr>
        <w:t>2023年建民办天瑞源罗家湾园区排水改造工程</w:t>
      </w:r>
    </w:p>
    <w:p>
      <w:pPr>
        <w:spacing w:line="800" w:lineRule="exact"/>
        <w:rPr>
          <w:rFonts w:hint="eastAsia" w:ascii="黑体" w:eastAsia="黑体"/>
          <w:b/>
          <w:w w:val="80"/>
          <w:sz w:val="48"/>
          <w:szCs w:val="48"/>
          <w:highlight w:val="none"/>
        </w:rPr>
      </w:pPr>
    </w:p>
    <w:p>
      <w:pPr>
        <w:pStyle w:val="11"/>
        <w:rPr>
          <w:rFonts w:hint="eastAsia" w:ascii="黑体" w:eastAsia="黑体"/>
          <w:b/>
          <w:w w:val="80"/>
          <w:sz w:val="52"/>
          <w:szCs w:val="52"/>
          <w:highlight w:val="none"/>
        </w:rPr>
      </w:pPr>
    </w:p>
    <w:p>
      <w:pPr>
        <w:rPr>
          <w:rFonts w:hint="eastAsia" w:ascii="黑体" w:eastAsia="黑体"/>
          <w:b/>
          <w:w w:val="80"/>
          <w:sz w:val="52"/>
          <w:szCs w:val="52"/>
          <w:highlight w:val="none"/>
        </w:rPr>
      </w:pPr>
    </w:p>
    <w:p>
      <w:pPr>
        <w:pStyle w:val="11"/>
        <w:rPr>
          <w:rFonts w:hint="eastAsia"/>
          <w:sz w:val="52"/>
          <w:szCs w:val="52"/>
          <w:highlight w:val="none"/>
        </w:rPr>
      </w:pPr>
    </w:p>
    <w:p>
      <w:pPr>
        <w:spacing w:line="360" w:lineRule="auto"/>
        <w:jc w:val="center"/>
        <w:rPr>
          <w:rFonts w:hint="eastAsia" w:hAnsi="宋体"/>
          <w:b/>
          <w:sz w:val="56"/>
          <w:szCs w:val="56"/>
          <w:highlight w:val="none"/>
        </w:rPr>
      </w:pPr>
      <w:r>
        <w:rPr>
          <w:rFonts w:hint="eastAsia" w:hAnsi="宋体"/>
          <w:b/>
          <w:sz w:val="56"/>
          <w:szCs w:val="56"/>
          <w:highlight w:val="none"/>
        </w:rPr>
        <w:t>竞争性磋商文件</w:t>
      </w:r>
    </w:p>
    <w:p>
      <w:pPr>
        <w:pStyle w:val="15"/>
        <w:ind w:left="0" w:leftChars="0" w:firstLine="0" w:firstLineChars="0"/>
        <w:jc w:val="center"/>
        <w:rPr>
          <w:rFonts w:ascii="宋体" w:cs="宋体"/>
          <w:b/>
          <w:sz w:val="32"/>
          <w:szCs w:val="28"/>
          <w:highlight w:val="none"/>
        </w:rPr>
      </w:pPr>
    </w:p>
    <w:p>
      <w:pPr>
        <w:pStyle w:val="15"/>
        <w:ind w:left="0" w:leftChars="0" w:firstLine="0" w:firstLineChars="0"/>
        <w:jc w:val="center"/>
        <w:rPr>
          <w:rFonts w:ascii="宋体" w:cs="宋体"/>
          <w:b/>
          <w:sz w:val="32"/>
          <w:szCs w:val="28"/>
          <w:highlight w:val="none"/>
        </w:rPr>
      </w:pPr>
    </w:p>
    <w:p>
      <w:pPr>
        <w:pStyle w:val="15"/>
        <w:ind w:left="0" w:leftChars="0" w:firstLine="0" w:firstLineChars="0"/>
        <w:jc w:val="center"/>
        <w:rPr>
          <w:rFonts w:ascii="宋体" w:cs="宋体"/>
          <w:b/>
          <w:sz w:val="32"/>
          <w:szCs w:val="28"/>
          <w:highlight w:val="none"/>
        </w:rPr>
      </w:pPr>
    </w:p>
    <w:p>
      <w:pPr>
        <w:pStyle w:val="5"/>
        <w:ind w:left="0" w:leftChars="0" w:firstLine="0" w:firstLineChars="0"/>
        <w:rPr>
          <w:rFonts w:ascii="宋体" w:cs="宋体"/>
          <w:b/>
          <w:sz w:val="32"/>
          <w:szCs w:val="28"/>
          <w:highlight w:val="none"/>
        </w:rPr>
      </w:pPr>
    </w:p>
    <w:p>
      <w:pPr>
        <w:pStyle w:val="6"/>
        <w:rPr>
          <w:highlight w:val="none"/>
        </w:rPr>
      </w:pPr>
    </w:p>
    <w:p>
      <w:pPr>
        <w:pStyle w:val="6"/>
        <w:rPr>
          <w:highlight w:val="none"/>
        </w:rPr>
      </w:pPr>
    </w:p>
    <w:p>
      <w:pPr>
        <w:adjustRightInd w:val="0"/>
        <w:snapToGrid w:val="0"/>
        <w:ind w:firstLine="1928" w:firstLineChars="600"/>
        <w:jc w:val="both"/>
        <w:rPr>
          <w:rFonts w:hint="eastAsia" w:ascii="宋体" w:hAnsi="宋体" w:cs="宋体"/>
          <w:b/>
          <w:sz w:val="32"/>
          <w:szCs w:val="28"/>
          <w:highlight w:val="none"/>
          <w:lang w:eastAsia="zh-CN"/>
        </w:rPr>
      </w:pPr>
      <w:r>
        <w:rPr>
          <w:rFonts w:hint="eastAsia" w:ascii="宋体" w:hAnsi="宋体" w:cs="宋体"/>
          <w:b/>
          <w:sz w:val="32"/>
          <w:szCs w:val="28"/>
          <w:highlight w:val="none"/>
        </w:rPr>
        <w:t>采购单位：</w:t>
      </w:r>
      <w:r>
        <w:rPr>
          <w:rFonts w:hint="eastAsia" w:cs="宋体"/>
          <w:b/>
          <w:sz w:val="32"/>
          <w:szCs w:val="28"/>
          <w:highlight w:val="none"/>
          <w:lang w:eastAsia="zh-CN"/>
        </w:rPr>
        <w:t>汉滨区建民街道办事处</w:t>
      </w:r>
    </w:p>
    <w:p>
      <w:pPr>
        <w:adjustRightInd w:val="0"/>
        <w:snapToGrid w:val="0"/>
        <w:jc w:val="center"/>
        <w:rPr>
          <w:rFonts w:ascii="宋体"/>
          <w:b/>
          <w:sz w:val="32"/>
          <w:szCs w:val="32"/>
          <w:highlight w:val="none"/>
        </w:rPr>
      </w:pPr>
    </w:p>
    <w:p>
      <w:pPr>
        <w:adjustRightInd w:val="0"/>
        <w:snapToGrid w:val="0"/>
        <w:spacing w:line="520" w:lineRule="exact"/>
        <w:ind w:firstLine="1928" w:firstLineChars="600"/>
        <w:jc w:val="both"/>
        <w:rPr>
          <w:rFonts w:hint="default" w:ascii="宋体"/>
          <w:b/>
          <w:sz w:val="32"/>
          <w:szCs w:val="32"/>
          <w:highlight w:val="none"/>
          <w:lang w:val="en-US"/>
        </w:rPr>
      </w:pPr>
      <w:r>
        <w:rPr>
          <w:rFonts w:hint="eastAsia" w:ascii="宋体" w:hAnsi="宋体"/>
          <w:b/>
          <w:sz w:val="32"/>
          <w:szCs w:val="32"/>
          <w:highlight w:val="none"/>
        </w:rPr>
        <w:t>代理机构：</w:t>
      </w:r>
      <w:r>
        <w:rPr>
          <w:rFonts w:hint="eastAsia"/>
          <w:b/>
          <w:sz w:val="32"/>
          <w:szCs w:val="32"/>
          <w:highlight w:val="none"/>
          <w:lang w:val="en-US" w:eastAsia="zh-CN"/>
        </w:rPr>
        <w:t>华文项目管理有限公司</w:t>
      </w:r>
    </w:p>
    <w:p>
      <w:pPr>
        <w:adjustRightInd w:val="0"/>
        <w:snapToGrid w:val="0"/>
        <w:spacing w:line="520" w:lineRule="exact"/>
        <w:jc w:val="center"/>
        <w:rPr>
          <w:rFonts w:ascii="宋体"/>
          <w:b/>
          <w:sz w:val="32"/>
          <w:szCs w:val="32"/>
          <w:highlight w:val="none"/>
        </w:rPr>
      </w:pPr>
    </w:p>
    <w:p>
      <w:pPr>
        <w:pStyle w:val="11"/>
        <w:ind w:firstLine="1928" w:firstLineChars="600"/>
        <w:rPr>
          <w:rFonts w:hint="eastAsia" w:ascii="宋体" w:hAnsi="宋体" w:eastAsia="宋体" w:cs="宋体"/>
          <w:b/>
          <w:color w:val="auto"/>
          <w:sz w:val="20"/>
          <w:highlight w:val="none"/>
          <w:lang w:val="en-US" w:eastAsia="zh-CN"/>
        </w:rPr>
      </w:pPr>
      <w:r>
        <w:rPr>
          <w:rFonts w:hint="eastAsia" w:ascii="宋体" w:hAnsi="宋体"/>
          <w:b/>
          <w:sz w:val="32"/>
          <w:szCs w:val="32"/>
          <w:highlight w:val="none"/>
        </w:rPr>
        <w:t>日</w:t>
      </w:r>
      <w:r>
        <w:rPr>
          <w:rFonts w:ascii="宋体" w:hAnsi="宋体"/>
          <w:b/>
          <w:sz w:val="32"/>
          <w:szCs w:val="32"/>
          <w:highlight w:val="none"/>
        </w:rPr>
        <w:t xml:space="preserve">    </w:t>
      </w:r>
      <w:r>
        <w:rPr>
          <w:rFonts w:hint="eastAsia" w:ascii="宋体" w:hAnsi="宋体"/>
          <w:b/>
          <w:sz w:val="32"/>
          <w:szCs w:val="32"/>
          <w:highlight w:val="none"/>
        </w:rPr>
        <w:t>期：</w:t>
      </w:r>
      <w:r>
        <w:rPr>
          <w:rFonts w:hint="eastAsia"/>
          <w:b/>
          <w:sz w:val="32"/>
          <w:szCs w:val="32"/>
          <w:highlight w:val="none"/>
          <w:lang w:val="en-US" w:eastAsia="zh-CN"/>
        </w:rPr>
        <w:t xml:space="preserve"> </w:t>
      </w:r>
      <w:r>
        <w:rPr>
          <w:rFonts w:hint="eastAsia" w:ascii="宋体" w:hAnsi="宋体"/>
          <w:b/>
          <w:sz w:val="32"/>
          <w:szCs w:val="32"/>
          <w:highlight w:val="none"/>
          <w:lang w:eastAsia="zh-CN"/>
        </w:rPr>
        <w:t>二〇二</w:t>
      </w:r>
      <w:r>
        <w:rPr>
          <w:rFonts w:hint="eastAsia"/>
          <w:b/>
          <w:sz w:val="32"/>
          <w:szCs w:val="32"/>
          <w:highlight w:val="none"/>
          <w:lang w:val="en-US" w:eastAsia="zh-CN"/>
        </w:rPr>
        <w:t>三</w:t>
      </w:r>
      <w:r>
        <w:rPr>
          <w:rFonts w:hint="eastAsia" w:ascii="宋体" w:hAnsi="宋体"/>
          <w:b/>
          <w:sz w:val="32"/>
          <w:szCs w:val="32"/>
          <w:highlight w:val="none"/>
        </w:rPr>
        <w:t>年</w:t>
      </w:r>
      <w:r>
        <w:rPr>
          <w:rFonts w:hint="eastAsia"/>
          <w:b/>
          <w:sz w:val="32"/>
          <w:szCs w:val="32"/>
          <w:highlight w:val="none"/>
          <w:lang w:val="en-US" w:eastAsia="zh-CN"/>
        </w:rPr>
        <w:t>六</w:t>
      </w:r>
      <w:r>
        <w:rPr>
          <w:rFonts w:hint="eastAsia" w:ascii="宋体" w:hAnsi="宋体"/>
          <w:b/>
          <w:sz w:val="32"/>
          <w:szCs w:val="32"/>
          <w:highlight w:val="none"/>
        </w:rPr>
        <w:t>月</w:t>
      </w:r>
      <w:r>
        <w:rPr>
          <w:rFonts w:hint="eastAsia"/>
          <w:b/>
          <w:sz w:val="32"/>
          <w:szCs w:val="32"/>
          <w:highlight w:val="none"/>
          <w:lang w:val="en-US" w:eastAsia="zh-CN"/>
        </w:rPr>
        <w:t xml:space="preserve"> </w:t>
      </w:r>
    </w:p>
    <w:p>
      <w:pPr>
        <w:pStyle w:val="11"/>
        <w:spacing w:before="9"/>
        <w:rPr>
          <w:rFonts w:hint="eastAsia" w:ascii="宋体" w:hAnsi="宋体" w:eastAsia="宋体" w:cs="宋体"/>
          <w:b/>
          <w:color w:val="auto"/>
          <w:sz w:val="16"/>
          <w:highlight w:val="none"/>
        </w:rPr>
      </w:pPr>
    </w:p>
    <w:p>
      <w:pPr>
        <w:spacing w:before="62"/>
        <w:ind w:left="576" w:right="591"/>
        <w:jc w:val="center"/>
        <w:rPr>
          <w:rFonts w:hint="eastAsia" w:ascii="宋体" w:hAnsi="宋体" w:eastAsia="宋体" w:cs="宋体"/>
          <w:b/>
          <w:color w:val="auto"/>
          <w:sz w:val="32"/>
          <w:szCs w:val="24"/>
          <w:highlight w:val="none"/>
        </w:rPr>
      </w:pPr>
    </w:p>
    <w:p>
      <w:pPr>
        <w:rPr>
          <w:rFonts w:hint="eastAsia"/>
          <w:highlight w:val="none"/>
        </w:rPr>
      </w:pPr>
    </w:p>
    <w:p>
      <w:pPr>
        <w:spacing w:before="62"/>
        <w:ind w:right="591"/>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目 录</w:t>
      </w:r>
    </w:p>
    <w:p>
      <w:pPr>
        <w:spacing w:before="62"/>
        <w:ind w:left="576" w:right="591"/>
        <w:jc w:val="center"/>
        <w:rPr>
          <w:rFonts w:hint="eastAsia" w:ascii="宋体" w:hAnsi="宋体" w:eastAsia="宋体" w:cs="宋体"/>
          <w:b/>
          <w:color w:val="auto"/>
          <w:sz w:val="32"/>
          <w:szCs w:val="24"/>
          <w:highlight w:val="none"/>
        </w:rPr>
      </w:pPr>
    </w:p>
    <w:p>
      <w:pPr>
        <w:spacing w:before="62"/>
        <w:ind w:left="576" w:right="591"/>
        <w:jc w:val="center"/>
        <w:rPr>
          <w:rFonts w:hint="eastAsia" w:ascii="宋体" w:hAnsi="宋体" w:eastAsia="宋体" w:cs="宋体"/>
          <w:b/>
          <w:color w:val="auto"/>
          <w:sz w:val="32"/>
          <w:szCs w:val="24"/>
          <w:highlight w:val="none"/>
        </w:rPr>
      </w:pPr>
    </w:p>
    <w:p>
      <w:pPr>
        <w:pStyle w:val="18"/>
        <w:tabs>
          <w:tab w:val="right" w:leader="dot" w:pos="8999"/>
        </w:tabs>
        <w:spacing w:before="0" w:line="720" w:lineRule="auto"/>
        <w:ind w:left="505"/>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pacing w:val="-1"/>
          <w:sz w:val="28"/>
          <w:szCs w:val="28"/>
          <w:highlight w:val="none"/>
        </w:rPr>
        <w:t xml:space="preserve"> 竞争性磋商采购公告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pPr>
        <w:pStyle w:val="18"/>
        <w:tabs>
          <w:tab w:val="right" w:leader="dot" w:pos="8999"/>
        </w:tabs>
        <w:spacing w:before="0" w:line="720" w:lineRule="auto"/>
        <w:ind w:left="505"/>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"_bookmark1"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第二章</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z w:val="28"/>
          <w:szCs w:val="28"/>
          <w:highlight w:val="none"/>
        </w:rPr>
        <w:t>磋商单位须知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en-US"/>
        </w:rPr>
        <w:fldChar w:fldCharType="end"/>
      </w:r>
    </w:p>
    <w:p>
      <w:pPr>
        <w:pStyle w:val="18"/>
        <w:tabs>
          <w:tab w:val="right" w:leader="dot" w:pos="8999"/>
        </w:tabs>
        <w:spacing w:before="0" w:line="720" w:lineRule="auto"/>
        <w:ind w:left="505"/>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w:t>
      </w:r>
      <w:r>
        <w:rPr>
          <w:rFonts w:hint="eastAsia" w:ascii="宋体" w:hAnsi="宋体" w:eastAsia="宋体" w:cs="宋体"/>
          <w:color w:val="auto"/>
          <w:spacing w:val="-1"/>
          <w:sz w:val="28"/>
          <w:szCs w:val="28"/>
          <w:highlight w:val="none"/>
        </w:rPr>
        <w:t xml:space="preserve">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rPr>
        <w:t>2</w:t>
      </w:r>
      <w:r>
        <w:rPr>
          <w:rFonts w:hint="eastAsia" w:ascii="宋体" w:hAnsi="宋体" w:eastAsia="宋体" w:cs="宋体"/>
          <w:color w:val="auto"/>
          <w:sz w:val="28"/>
          <w:szCs w:val="28"/>
          <w:highlight w:val="none"/>
          <w:lang w:val="en-US"/>
        </w:rPr>
        <w:fldChar w:fldCharType="end"/>
      </w:r>
      <w:r>
        <w:rPr>
          <w:rFonts w:hint="eastAsia" w:cs="宋体"/>
          <w:color w:val="auto"/>
          <w:sz w:val="28"/>
          <w:szCs w:val="28"/>
          <w:highlight w:val="none"/>
          <w:lang w:val="en-US" w:eastAsia="zh-CN"/>
        </w:rPr>
        <w:t>6</w:t>
      </w:r>
    </w:p>
    <w:p>
      <w:pPr>
        <w:pStyle w:val="18"/>
        <w:tabs>
          <w:tab w:val="right" w:leader="dot" w:pos="8999"/>
        </w:tabs>
        <w:spacing w:before="0" w:line="720" w:lineRule="auto"/>
        <w:ind w:left="505"/>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第四章</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z w:val="28"/>
          <w:szCs w:val="28"/>
          <w:highlight w:val="none"/>
        </w:rPr>
        <w:t>磋商内容及要求</w:t>
      </w:r>
      <w:r>
        <w:rPr>
          <w:rFonts w:hint="eastAsia" w:ascii="宋体" w:hAnsi="宋体" w:eastAsia="宋体" w:cs="宋体"/>
          <w:color w:val="auto"/>
          <w:sz w:val="28"/>
          <w:szCs w:val="28"/>
          <w:highlight w:val="none"/>
        </w:rPr>
        <w:tab/>
      </w:r>
      <w:r>
        <w:rPr>
          <w:rFonts w:hint="eastAsia" w:cs="宋体"/>
          <w:color w:val="auto"/>
          <w:sz w:val="28"/>
          <w:szCs w:val="28"/>
          <w:highlight w:val="none"/>
          <w:lang w:val="en-US" w:eastAsia="zh-CN"/>
        </w:rPr>
        <w:t>3</w:t>
      </w:r>
      <w:r>
        <w:rPr>
          <w:rFonts w:hint="eastAsia" w:ascii="宋体" w:hAnsi="宋体" w:eastAsia="宋体" w:cs="宋体"/>
          <w:color w:val="auto"/>
          <w:sz w:val="28"/>
          <w:szCs w:val="28"/>
          <w:highlight w:val="none"/>
          <w:lang w:val="en-US"/>
        </w:rPr>
        <w:fldChar w:fldCharType="end"/>
      </w:r>
      <w:r>
        <w:rPr>
          <w:rFonts w:hint="eastAsia" w:cs="宋体"/>
          <w:color w:val="auto"/>
          <w:sz w:val="28"/>
          <w:szCs w:val="28"/>
          <w:highlight w:val="none"/>
          <w:lang w:val="en-US" w:eastAsia="zh-CN"/>
        </w:rPr>
        <w:t>1</w:t>
      </w:r>
    </w:p>
    <w:p>
      <w:pPr>
        <w:pStyle w:val="18"/>
        <w:tabs>
          <w:tab w:val="right" w:leader="dot" w:pos="8999"/>
        </w:tabs>
        <w:spacing w:before="0" w:line="720" w:lineRule="auto"/>
        <w:ind w:left="505"/>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"_bookmark10"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z w:val="28"/>
          <w:szCs w:val="28"/>
          <w:highlight w:val="none"/>
        </w:rPr>
        <w:t>磋商响应文件格式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rPr>
        <w:fldChar w:fldCharType="end"/>
      </w:r>
      <w:r>
        <w:rPr>
          <w:rFonts w:hint="eastAsia" w:cs="宋体"/>
          <w:color w:val="auto"/>
          <w:sz w:val="28"/>
          <w:szCs w:val="28"/>
          <w:highlight w:val="none"/>
          <w:lang w:val="en-US" w:eastAsia="zh-CN"/>
        </w:rPr>
        <w:t>32</w:t>
      </w: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pStyle w:val="11"/>
        <w:rPr>
          <w:rFonts w:hint="eastAsia" w:ascii="宋体" w:hAnsi="宋体" w:eastAsia="宋体" w:cs="宋体"/>
          <w:color w:val="auto"/>
          <w:sz w:val="36"/>
          <w:highlight w:val="none"/>
        </w:rPr>
      </w:pPr>
    </w:p>
    <w:p>
      <w:pPr>
        <w:rPr>
          <w:rFonts w:hint="eastAsia"/>
          <w:highlight w:val="none"/>
        </w:rPr>
      </w:pPr>
    </w:p>
    <w:p>
      <w:pPr>
        <w:tabs>
          <w:tab w:val="left" w:pos="956"/>
        </w:tabs>
        <w:autoSpaceDE w:val="0"/>
        <w:autoSpaceDN w:val="0"/>
        <w:adjustRightInd w:val="0"/>
        <w:spacing w:line="500" w:lineRule="exact"/>
        <w:jc w:val="left"/>
        <w:rPr>
          <w:rFonts w:hint="eastAsia" w:ascii="宋体" w:hAnsi="宋体"/>
          <w:b w:val="0"/>
          <w:bCs/>
          <w:sz w:val="21"/>
          <w:szCs w:val="21"/>
          <w:highlight w:val="none"/>
          <w:lang w:eastAsia="zh-CN"/>
        </w:rPr>
      </w:pPr>
    </w:p>
    <w:p>
      <w:pPr>
        <w:tabs>
          <w:tab w:val="left" w:pos="956"/>
        </w:tabs>
        <w:autoSpaceDE w:val="0"/>
        <w:autoSpaceDN w:val="0"/>
        <w:adjustRightInd w:val="0"/>
        <w:spacing w:line="500" w:lineRule="exact"/>
        <w:ind w:firstLine="420" w:firstLineChars="200"/>
        <w:jc w:val="left"/>
        <w:rPr>
          <w:rFonts w:hint="eastAsia" w:ascii="宋体" w:hAnsi="宋体"/>
          <w:b w:val="0"/>
          <w:bCs/>
          <w:sz w:val="21"/>
          <w:szCs w:val="21"/>
          <w:highlight w:val="none"/>
          <w:lang w:eastAsia="zh-CN"/>
        </w:rPr>
      </w:pPr>
    </w:p>
    <w:p>
      <w:pPr>
        <w:tabs>
          <w:tab w:val="left" w:pos="956"/>
        </w:tabs>
        <w:autoSpaceDE w:val="0"/>
        <w:autoSpaceDN w:val="0"/>
        <w:adjustRightInd w:val="0"/>
        <w:spacing w:line="500" w:lineRule="exact"/>
        <w:jc w:val="left"/>
        <w:rPr>
          <w:rFonts w:hint="default" w:ascii="宋体" w:hAnsi="宋体" w:eastAsia="宋体"/>
          <w:b w:val="0"/>
          <w:bCs/>
          <w:sz w:val="21"/>
          <w:szCs w:val="21"/>
          <w:highlight w:val="none"/>
          <w:lang w:val="en-US" w:eastAsia="zh-CN"/>
        </w:rPr>
      </w:pPr>
      <w:r>
        <w:rPr>
          <w:rFonts w:hint="eastAsia" w:ascii="宋体" w:hAnsi="宋体"/>
          <w:b w:val="0"/>
          <w:bCs/>
          <w:sz w:val="21"/>
          <w:szCs w:val="21"/>
          <w:highlight w:val="none"/>
          <w:lang w:eastAsia="zh-CN"/>
        </w:rPr>
        <w:tab/>
      </w:r>
    </w:p>
    <w:p>
      <w:pPr>
        <w:pStyle w:val="3"/>
        <w:spacing w:before="1"/>
        <w:ind w:left="0" w:leftChars="0" w:right="591" w:firstLine="0" w:firstLineChars="0"/>
        <w:jc w:val="both"/>
        <w:rPr>
          <w:rFonts w:hint="eastAsia" w:ascii="宋体" w:hAnsi="宋体" w:eastAsia="宋体" w:cs="宋体"/>
          <w:color w:val="auto"/>
          <w:highlight w:val="none"/>
        </w:rPr>
      </w:pPr>
      <w:bookmarkStart w:id="0" w:name="_bookmark0"/>
      <w:bookmarkEnd w:id="0"/>
    </w:p>
    <w:p>
      <w:pPr>
        <w:pStyle w:val="3"/>
        <w:spacing w:before="1"/>
        <w:ind w:right="591"/>
        <w:jc w:val="both"/>
        <w:rPr>
          <w:rFonts w:hint="eastAsia" w:ascii="宋体" w:hAnsi="宋体" w:eastAsia="宋体" w:cs="宋体"/>
          <w:color w:val="auto"/>
          <w:highlight w:val="none"/>
        </w:rPr>
      </w:pPr>
    </w:p>
    <w:p>
      <w:pPr>
        <w:pStyle w:val="3"/>
        <w:spacing w:before="1"/>
        <w:ind w:right="591"/>
        <w:jc w:val="center"/>
        <w:rPr>
          <w:rFonts w:hint="eastAsia" w:ascii="宋体" w:hAnsi="宋体" w:eastAsia="宋体" w:cs="宋体"/>
          <w:color w:val="auto"/>
          <w:spacing w:val="-2"/>
          <w:sz w:val="32"/>
          <w:szCs w:val="32"/>
          <w:highlight w:val="none"/>
          <w:lang w:val="en-US"/>
        </w:rPr>
      </w:pP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rPr>
        <w:t>竞争性磋商采购公告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ascii="宋体" w:hAnsi="宋体" w:eastAsia="宋体" w:cs="宋体"/>
          <w:b w:val="0"/>
          <w:bCs w:val="0"/>
          <w:i w:val="0"/>
          <w:iCs w:val="0"/>
          <w:caps w:val="0"/>
          <w:color w:val="333333"/>
          <w:spacing w:val="0"/>
          <w:sz w:val="21"/>
          <w:szCs w:val="21"/>
          <w:highlight w:val="none"/>
        </w:rPr>
      </w:pPr>
      <w:r>
        <w:rPr>
          <w:rFonts w:hint="eastAsia" w:ascii="宋体" w:hAnsi="宋体" w:eastAsia="宋体" w:cs="宋体"/>
          <w:b/>
          <w:bCs/>
          <w:i w:val="0"/>
          <w:iCs w:val="0"/>
          <w:caps w:val="0"/>
          <w:color w:val="333333"/>
          <w:spacing w:val="0"/>
          <w:sz w:val="24"/>
          <w:szCs w:val="24"/>
          <w:highlight w:val="none"/>
          <w:shd w:val="clear" w:fill="FFFFFF"/>
        </w:rPr>
        <w:t>项目概况</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ascii="Calibri" w:hAnsi="Calibri" w:cs="Calibri"/>
          <w:i w:val="0"/>
          <w:iCs w:val="0"/>
          <w:caps w:val="0"/>
          <w:color w:val="333333"/>
          <w:spacing w:val="0"/>
          <w:sz w:val="24"/>
          <w:szCs w:val="24"/>
          <w:highlight w:val="none"/>
        </w:rPr>
      </w:pPr>
      <w:r>
        <w:rPr>
          <w:rFonts w:hint="eastAsia" w:ascii="Calibri" w:hAnsi="Calibri" w:cs="Calibri"/>
          <w:i w:val="0"/>
          <w:iCs w:val="0"/>
          <w:caps w:val="0"/>
          <w:color w:val="333333"/>
          <w:spacing w:val="0"/>
          <w:sz w:val="24"/>
          <w:szCs w:val="24"/>
          <w:highlight w:val="none"/>
          <w:lang w:val="en-US" w:eastAsia="zh-CN"/>
        </w:rPr>
        <w:t>2023年建民办天瑞源罗家湾园区排水改造工程</w:t>
      </w:r>
      <w:r>
        <w:rPr>
          <w:rFonts w:hint="eastAsia" w:ascii="Calibri" w:hAnsi="Calibri" w:cs="Calibri"/>
          <w:i w:val="0"/>
          <w:iCs w:val="0"/>
          <w:caps w:val="0"/>
          <w:color w:val="333333"/>
          <w:spacing w:val="0"/>
          <w:sz w:val="24"/>
          <w:szCs w:val="24"/>
          <w:highlight w:val="none"/>
        </w:rPr>
        <w:t>的潜在供应商应在安康市公共资源交易网获取</w:t>
      </w:r>
      <w:r>
        <w:rPr>
          <w:rFonts w:hint="eastAsia" w:ascii="Calibri" w:hAnsi="Calibri" w:cs="Calibri"/>
          <w:i w:val="0"/>
          <w:iCs w:val="0"/>
          <w:caps w:val="0"/>
          <w:color w:val="333333"/>
          <w:spacing w:val="0"/>
          <w:sz w:val="24"/>
          <w:szCs w:val="24"/>
          <w:highlight w:val="none"/>
          <w:lang w:val="en-US" w:eastAsia="zh-CN"/>
        </w:rPr>
        <w:t>采购</w:t>
      </w:r>
      <w:r>
        <w:rPr>
          <w:rFonts w:hint="eastAsia" w:ascii="Calibri" w:hAnsi="Calibri" w:cs="Calibri"/>
          <w:i w:val="0"/>
          <w:iCs w:val="0"/>
          <w:caps w:val="0"/>
          <w:color w:val="333333"/>
          <w:spacing w:val="0"/>
          <w:sz w:val="24"/>
          <w:szCs w:val="24"/>
          <w:highlight w:val="none"/>
        </w:rPr>
        <w:t>文件，并于</w:t>
      </w:r>
      <w:r>
        <w:rPr>
          <w:rFonts w:hint="eastAsia" w:ascii="Calibri" w:hAnsi="Calibri" w:cs="Calibri"/>
          <w:i w:val="0"/>
          <w:iCs w:val="0"/>
          <w:caps w:val="0"/>
          <w:color w:val="333333"/>
          <w:spacing w:val="0"/>
          <w:sz w:val="24"/>
          <w:szCs w:val="24"/>
          <w:highlight w:val="none"/>
          <w:lang w:val="en-US" w:eastAsia="zh-CN"/>
        </w:rPr>
        <w:t>2023</w:t>
      </w:r>
      <w:r>
        <w:rPr>
          <w:rFonts w:hint="eastAsia" w:ascii="Calibri" w:hAnsi="Calibri" w:cs="Calibri"/>
          <w:i w:val="0"/>
          <w:iCs w:val="0"/>
          <w:caps w:val="0"/>
          <w:color w:val="333333"/>
          <w:spacing w:val="0"/>
          <w:sz w:val="24"/>
          <w:szCs w:val="24"/>
          <w:highlight w:val="none"/>
        </w:rPr>
        <w:t>年</w:t>
      </w:r>
      <w:r>
        <w:rPr>
          <w:rFonts w:hint="eastAsia" w:ascii="Calibri" w:hAnsi="Calibri" w:cs="Calibri"/>
          <w:i w:val="0"/>
          <w:iCs w:val="0"/>
          <w:caps w:val="0"/>
          <w:color w:val="333333"/>
          <w:spacing w:val="0"/>
          <w:sz w:val="24"/>
          <w:szCs w:val="24"/>
          <w:highlight w:val="none"/>
          <w:lang w:val="en-US" w:eastAsia="zh-CN"/>
        </w:rPr>
        <w:t xml:space="preserve">07 </w:t>
      </w:r>
      <w:r>
        <w:rPr>
          <w:rFonts w:hint="eastAsia" w:ascii="Calibri" w:hAnsi="Calibri" w:cs="Calibri"/>
          <w:i w:val="0"/>
          <w:iCs w:val="0"/>
          <w:caps w:val="0"/>
          <w:color w:val="333333"/>
          <w:spacing w:val="0"/>
          <w:sz w:val="24"/>
          <w:szCs w:val="24"/>
          <w:highlight w:val="none"/>
        </w:rPr>
        <w:t>月</w:t>
      </w:r>
      <w:r>
        <w:rPr>
          <w:rFonts w:hint="eastAsia" w:ascii="Calibri" w:hAnsi="Calibri" w:cs="Calibri"/>
          <w:i w:val="0"/>
          <w:iCs w:val="0"/>
          <w:caps w:val="0"/>
          <w:color w:val="333333"/>
          <w:spacing w:val="0"/>
          <w:sz w:val="24"/>
          <w:szCs w:val="24"/>
          <w:highlight w:val="none"/>
          <w:lang w:val="en-US" w:eastAsia="zh-CN"/>
        </w:rPr>
        <w:t xml:space="preserve"> 06</w:t>
      </w:r>
      <w:r>
        <w:rPr>
          <w:rFonts w:hint="eastAsia" w:ascii="Calibri" w:hAnsi="Calibri" w:cs="Calibri"/>
          <w:i w:val="0"/>
          <w:iCs w:val="0"/>
          <w:caps w:val="0"/>
          <w:color w:val="333333"/>
          <w:spacing w:val="0"/>
          <w:sz w:val="24"/>
          <w:szCs w:val="24"/>
          <w:highlight w:val="none"/>
        </w:rPr>
        <w:t>日</w:t>
      </w:r>
      <w:r>
        <w:rPr>
          <w:rFonts w:hint="eastAsia" w:ascii="Calibri" w:hAnsi="Calibri" w:cs="Calibri"/>
          <w:i w:val="0"/>
          <w:iCs w:val="0"/>
          <w:caps w:val="0"/>
          <w:color w:val="333333"/>
          <w:spacing w:val="0"/>
          <w:sz w:val="24"/>
          <w:szCs w:val="24"/>
          <w:highlight w:val="none"/>
          <w:lang w:val="en-US" w:eastAsia="zh-CN"/>
        </w:rPr>
        <w:t>16</w:t>
      </w:r>
      <w:r>
        <w:rPr>
          <w:rFonts w:hint="eastAsia" w:ascii="Calibri" w:hAnsi="Calibri" w:cs="Calibri"/>
          <w:i w:val="0"/>
          <w:iCs w:val="0"/>
          <w:caps w:val="0"/>
          <w:color w:val="333333"/>
          <w:spacing w:val="0"/>
          <w:sz w:val="24"/>
          <w:szCs w:val="24"/>
          <w:highlight w:val="none"/>
        </w:rPr>
        <w:t>时</w:t>
      </w:r>
      <w:r>
        <w:rPr>
          <w:rFonts w:hint="eastAsia" w:ascii="Calibri" w:hAnsi="Calibri" w:cs="Calibri"/>
          <w:i w:val="0"/>
          <w:iCs w:val="0"/>
          <w:caps w:val="0"/>
          <w:color w:val="333333"/>
          <w:spacing w:val="0"/>
          <w:sz w:val="24"/>
          <w:szCs w:val="24"/>
          <w:highlight w:val="none"/>
          <w:lang w:val="en-US" w:eastAsia="zh-CN"/>
        </w:rPr>
        <w:t xml:space="preserve"> 00</w:t>
      </w:r>
      <w:r>
        <w:rPr>
          <w:rFonts w:hint="eastAsia" w:ascii="Calibri" w:hAnsi="Calibri" w:cs="Calibri"/>
          <w:i w:val="0"/>
          <w:iCs w:val="0"/>
          <w:caps w:val="0"/>
          <w:color w:val="333333"/>
          <w:spacing w:val="0"/>
          <w:sz w:val="24"/>
          <w:szCs w:val="24"/>
          <w:highlight w:val="none"/>
        </w:rPr>
        <w:t>分 （北京时间）前提交响应文件。</w:t>
      </w:r>
    </w:p>
    <w:p>
      <w:pPr>
        <w:widowControl/>
        <w:adjustRightInd w:val="0"/>
        <w:snapToGrid w:val="0"/>
        <w:spacing w:line="360" w:lineRule="auto"/>
        <w:jc w:val="left"/>
        <w:rPr>
          <w:rFonts w:ascii="宋体" w:hAnsi="宋体" w:cs="宋体"/>
          <w:b/>
          <w:color w:val="333333"/>
          <w:kern w:val="0"/>
          <w:sz w:val="24"/>
          <w:szCs w:val="24"/>
          <w:highlight w:val="none"/>
        </w:rPr>
      </w:pPr>
      <w:r>
        <w:rPr>
          <w:rFonts w:hint="eastAsia" w:ascii="宋体" w:hAnsi="宋体" w:cs="宋体"/>
          <w:b/>
          <w:color w:val="333333"/>
          <w:kern w:val="0"/>
          <w:sz w:val="24"/>
          <w:szCs w:val="24"/>
          <w:highlight w:val="none"/>
        </w:rPr>
        <w:t>一、项目基本情况：</w:t>
      </w:r>
    </w:p>
    <w:p>
      <w:pPr>
        <w:widowControl/>
        <w:adjustRightInd w:val="0"/>
        <w:snapToGrid w:val="0"/>
        <w:spacing w:line="360" w:lineRule="auto"/>
        <w:ind w:firstLine="480"/>
        <w:jc w:val="left"/>
        <w:rPr>
          <w:rFonts w:hint="eastAsia" w:ascii="宋体" w:hAnsi="宋体" w:cs="宋体"/>
          <w:color w:val="333333"/>
          <w:kern w:val="0"/>
          <w:sz w:val="24"/>
          <w:szCs w:val="24"/>
          <w:highlight w:val="none"/>
          <w:lang w:val="en-US" w:eastAsia="zh-CN"/>
        </w:rPr>
      </w:pPr>
      <w:r>
        <w:rPr>
          <w:rFonts w:hint="eastAsia" w:ascii="宋体" w:hAnsi="宋体" w:cs="宋体"/>
          <w:color w:val="333333"/>
          <w:kern w:val="0"/>
          <w:sz w:val="24"/>
          <w:szCs w:val="24"/>
          <w:highlight w:val="none"/>
        </w:rPr>
        <w:t>项目编号：</w:t>
      </w:r>
      <w:r>
        <w:rPr>
          <w:rFonts w:hint="eastAsia" w:cs="宋体"/>
          <w:color w:val="333333"/>
          <w:kern w:val="0"/>
          <w:sz w:val="24"/>
          <w:szCs w:val="24"/>
          <w:highlight w:val="none"/>
          <w:lang w:val="en-US" w:eastAsia="zh-CN"/>
        </w:rPr>
        <w:t>HWAK2023012</w:t>
      </w:r>
    </w:p>
    <w:p>
      <w:pPr>
        <w:widowControl/>
        <w:adjustRightInd w:val="0"/>
        <w:snapToGrid w:val="0"/>
        <w:spacing w:line="360" w:lineRule="auto"/>
        <w:ind w:firstLine="480"/>
        <w:jc w:val="left"/>
        <w:rPr>
          <w:rFonts w:hint="eastAsia" w:ascii="宋体" w:hAnsi="宋体" w:cs="宋体"/>
          <w:color w:val="333333"/>
          <w:kern w:val="0"/>
          <w:sz w:val="24"/>
          <w:szCs w:val="24"/>
          <w:highlight w:val="none"/>
          <w:lang w:val="en-US" w:eastAsia="zh-CN"/>
        </w:rPr>
      </w:pPr>
      <w:r>
        <w:rPr>
          <w:rFonts w:hint="eastAsia" w:ascii="宋体" w:hAnsi="宋体" w:cs="宋体"/>
          <w:color w:val="333333"/>
          <w:kern w:val="0"/>
          <w:sz w:val="24"/>
          <w:szCs w:val="24"/>
          <w:highlight w:val="none"/>
        </w:rPr>
        <w:t>项目名称</w:t>
      </w:r>
      <w:r>
        <w:rPr>
          <w:rFonts w:hint="eastAsia" w:cs="宋体"/>
          <w:color w:val="333333"/>
          <w:kern w:val="0"/>
          <w:sz w:val="24"/>
          <w:szCs w:val="24"/>
          <w:highlight w:val="none"/>
          <w:lang w:eastAsia="zh-CN"/>
        </w:rPr>
        <w:t>：</w:t>
      </w:r>
      <w:r>
        <w:rPr>
          <w:rFonts w:hint="eastAsia" w:ascii="宋体" w:hAnsi="宋体" w:cs="宋体"/>
          <w:color w:val="333333"/>
          <w:kern w:val="0"/>
          <w:sz w:val="24"/>
          <w:szCs w:val="24"/>
          <w:highlight w:val="none"/>
          <w:lang w:val="en-US" w:eastAsia="zh-CN"/>
        </w:rPr>
        <w:t>2023年建民办天瑞源罗家湾园区排水改造工程</w:t>
      </w:r>
    </w:p>
    <w:p>
      <w:pPr>
        <w:widowControl/>
        <w:adjustRightInd w:val="0"/>
        <w:snapToGrid w:val="0"/>
        <w:spacing w:line="360" w:lineRule="auto"/>
        <w:ind w:firstLine="480"/>
        <w:jc w:val="left"/>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pPr>
        <w:widowControl/>
        <w:adjustRightInd w:val="0"/>
        <w:snapToGrid w:val="0"/>
        <w:spacing w:line="360" w:lineRule="auto"/>
        <w:ind w:firstLine="480"/>
        <w:jc w:val="left"/>
        <w:rPr>
          <w:rFonts w:hint="eastAsia" w:ascii="宋体" w:hAnsi="宋体" w:cs="宋体"/>
          <w:color w:val="333333"/>
          <w:kern w:val="0"/>
          <w:sz w:val="24"/>
          <w:szCs w:val="24"/>
          <w:highlight w:val="none"/>
          <w:lang w:val="en-US" w:eastAsia="zh-CN"/>
        </w:rPr>
      </w:pPr>
      <w:r>
        <w:rPr>
          <w:rFonts w:hint="eastAsia" w:ascii="宋体" w:hAnsi="宋体" w:cs="宋体"/>
          <w:color w:val="333333"/>
          <w:kern w:val="0"/>
          <w:sz w:val="24"/>
          <w:szCs w:val="24"/>
          <w:highlight w:val="none"/>
        </w:rPr>
        <w:t>预算金额：</w:t>
      </w:r>
      <w:r>
        <w:rPr>
          <w:rFonts w:hint="eastAsia" w:ascii="宋体" w:hAnsi="宋体" w:cs="宋体"/>
          <w:color w:val="333333"/>
          <w:kern w:val="0"/>
          <w:sz w:val="24"/>
          <w:szCs w:val="24"/>
          <w:highlight w:val="none"/>
          <w:lang w:val="en-US" w:eastAsia="zh-CN"/>
        </w:rPr>
        <w:t xml:space="preserve"> 1060172.09元</w:t>
      </w:r>
    </w:p>
    <w:p>
      <w:pPr>
        <w:widowControl/>
        <w:adjustRightInd w:val="0"/>
        <w:snapToGrid w:val="0"/>
        <w:spacing w:line="360" w:lineRule="auto"/>
        <w:ind w:firstLine="480"/>
        <w:jc w:val="left"/>
        <w:rPr>
          <w:rFonts w:ascii="宋体" w:hAnsi="宋体" w:cs="宋体"/>
          <w:color w:val="333333"/>
          <w:kern w:val="0"/>
          <w:sz w:val="24"/>
          <w:szCs w:val="24"/>
          <w:highlight w:val="none"/>
        </w:rPr>
      </w:pPr>
      <w:r>
        <w:rPr>
          <w:rFonts w:hint="eastAsia" w:ascii="宋体" w:hAnsi="宋体" w:cs="宋体"/>
          <w:color w:val="333333"/>
          <w:kern w:val="0"/>
          <w:sz w:val="24"/>
          <w:szCs w:val="24"/>
          <w:highlight w:val="none"/>
        </w:rPr>
        <w:t xml:space="preserve">采购需求：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ascii="Calibri" w:hAnsi="Calibri" w:cs="Calibri"/>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ascii="宋体" w:hAnsi="宋体" w:eastAsia="宋体" w:cs="宋体"/>
          <w:i w:val="0"/>
          <w:iCs w:val="0"/>
          <w:caps w:val="0"/>
          <w:color w:val="333333"/>
          <w:spacing w:val="0"/>
          <w:sz w:val="24"/>
          <w:szCs w:val="24"/>
          <w:highlight w:val="none"/>
          <w:shd w:val="clear" w:fill="FFFFFF"/>
          <w:lang w:val="en-US" w:eastAsia="zh-CN"/>
        </w:rPr>
        <w:t>2023年建民办天瑞源罗家湾园区排水改造工程</w:t>
      </w:r>
      <w:r>
        <w:rPr>
          <w:rFonts w:hint="eastAsia" w:ascii="宋体" w:hAnsi="宋体" w:eastAsia="宋体" w:cs="宋体"/>
          <w:i w:val="0"/>
          <w:iCs w:val="0"/>
          <w:caps w:val="0"/>
          <w:color w:val="333333"/>
          <w:spacing w:val="0"/>
          <w:sz w:val="24"/>
          <w:szCs w:val="24"/>
          <w:highlight w:val="none"/>
          <w:shd w:val="clear" w:fill="FFFFFF"/>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default" w:ascii="Calibri" w:hAnsi="Calibri" w:cs="Calibri"/>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合同包预算金额：</w:t>
      </w:r>
      <w:r>
        <w:rPr>
          <w:rFonts w:hint="eastAsia" w:cs="宋体"/>
          <w:i w:val="0"/>
          <w:iCs w:val="0"/>
          <w:caps w:val="0"/>
          <w:color w:val="333333"/>
          <w:spacing w:val="0"/>
          <w:sz w:val="24"/>
          <w:szCs w:val="24"/>
          <w:highlight w:val="none"/>
          <w:shd w:val="clear" w:fill="FFFFFF"/>
          <w:lang w:val="en-US" w:eastAsia="zh-CN"/>
        </w:rPr>
        <w:t>1060172.09</w:t>
      </w:r>
      <w:r>
        <w:rPr>
          <w:rFonts w:hint="eastAsia" w:ascii="宋体" w:hAnsi="宋体" w:eastAsia="宋体" w:cs="宋体"/>
          <w:i w:val="0"/>
          <w:iCs w:val="0"/>
          <w:caps w:val="0"/>
          <w:color w:val="333333"/>
          <w:spacing w:val="0"/>
          <w:sz w:val="24"/>
          <w:szCs w:val="24"/>
          <w:highlight w:val="none"/>
          <w:shd w:val="clear" w:fill="FFFFFF"/>
        </w:rPr>
        <w:t>元</w:t>
      </w:r>
    </w:p>
    <w:tbl>
      <w:tblPr>
        <w:tblStyle w:val="24"/>
        <w:tblW w:w="97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85"/>
        <w:gridCol w:w="1083"/>
        <w:gridCol w:w="2459"/>
        <w:gridCol w:w="1291"/>
        <w:gridCol w:w="1341"/>
        <w:gridCol w:w="1443"/>
        <w:gridCol w:w="1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02" w:hRule="atLeast"/>
          <w:jc w:val="center"/>
        </w:trPr>
        <w:tc>
          <w:tcPr>
            <w:tcW w:w="685"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品目号</w:t>
            </w:r>
          </w:p>
        </w:tc>
        <w:tc>
          <w:tcPr>
            <w:tcW w:w="1083"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品目名称</w:t>
            </w:r>
          </w:p>
        </w:tc>
        <w:tc>
          <w:tcPr>
            <w:tcW w:w="2459"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采购标的</w:t>
            </w:r>
          </w:p>
        </w:tc>
        <w:tc>
          <w:tcPr>
            <w:tcW w:w="1291"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rPr>
              <w:t>数量</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（单位）</w:t>
            </w:r>
          </w:p>
        </w:tc>
        <w:tc>
          <w:tcPr>
            <w:tcW w:w="1341"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技术规格、参数及要求</w:t>
            </w:r>
          </w:p>
        </w:tc>
        <w:tc>
          <w:tcPr>
            <w:tcW w:w="1443"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品目预算(元)</w:t>
            </w:r>
          </w:p>
        </w:tc>
        <w:tc>
          <w:tcPr>
            <w:tcW w:w="145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cs="Calibri"/>
                <w:sz w:val="21"/>
                <w:szCs w:val="21"/>
                <w:highlight w:val="none"/>
              </w:rPr>
            </w:pPr>
            <w:r>
              <w:rPr>
                <w:rFonts w:hint="eastAsia" w:ascii="宋体" w:hAnsi="宋体" w:eastAsia="宋体" w:cs="宋体"/>
                <w:b/>
                <w:bCs/>
                <w:i w:val="0"/>
                <w:iCs w:val="0"/>
                <w:caps w:val="0"/>
                <w:color w:val="333333"/>
                <w:spacing w:val="0"/>
                <w:sz w:val="24"/>
                <w:szCs w:val="24"/>
                <w:highlight w:val="none"/>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2" w:hRule="atLeast"/>
          <w:jc w:val="center"/>
        </w:trPr>
        <w:tc>
          <w:tcPr>
            <w:tcW w:w="685"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Calibri" w:hAnsi="Calibri" w:eastAsia="宋体" w:cs="Calibri"/>
                <w:sz w:val="21"/>
                <w:szCs w:val="21"/>
                <w:highlight w:val="none"/>
                <w:lang w:val="en-US" w:eastAsia="zh-CN"/>
              </w:rPr>
            </w:pPr>
            <w:r>
              <w:rPr>
                <w:rFonts w:hint="eastAsia" w:ascii="Calibri" w:hAnsi="Calibri" w:cs="Calibri"/>
                <w:sz w:val="21"/>
                <w:szCs w:val="21"/>
                <w:highlight w:val="none"/>
                <w:lang w:val="en-US" w:eastAsia="zh-CN"/>
              </w:rPr>
              <w:t>1-1</w:t>
            </w:r>
          </w:p>
        </w:tc>
        <w:tc>
          <w:tcPr>
            <w:tcW w:w="1083"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default" w:ascii="宋体" w:hAnsi="宋体" w:eastAsia="宋体" w:cs="宋体"/>
                <w:i w:val="0"/>
                <w:iCs w:val="0"/>
                <w:caps w:val="0"/>
                <w:color w:val="333333"/>
                <w:spacing w:val="0"/>
                <w:sz w:val="24"/>
                <w:szCs w:val="24"/>
                <w:highlight w:val="none"/>
                <w:shd w:val="clear" w:fill="FFFFFF"/>
                <w:lang w:val="en-US" w:eastAsia="zh-CN"/>
              </w:rPr>
              <w:t>工程排水施工</w:t>
            </w:r>
          </w:p>
        </w:tc>
        <w:tc>
          <w:tcPr>
            <w:tcW w:w="2459"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2023年建民办天瑞源罗家湾园区排水改造工程</w:t>
            </w:r>
          </w:p>
        </w:tc>
        <w:tc>
          <w:tcPr>
            <w:tcW w:w="1291"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（1）项</w:t>
            </w:r>
          </w:p>
        </w:tc>
        <w:tc>
          <w:tcPr>
            <w:tcW w:w="1341"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详见采购文件</w:t>
            </w:r>
          </w:p>
        </w:tc>
        <w:tc>
          <w:tcPr>
            <w:tcW w:w="1443"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cs="宋体"/>
                <w:i w:val="0"/>
                <w:iCs w:val="0"/>
                <w:caps w:val="0"/>
                <w:color w:val="333333"/>
                <w:spacing w:val="0"/>
                <w:sz w:val="24"/>
                <w:szCs w:val="24"/>
                <w:highlight w:val="none"/>
                <w:shd w:val="clear" w:fill="FFFFFF"/>
                <w:lang w:val="en-US" w:eastAsia="zh-CN"/>
              </w:rPr>
              <w:t>1060172.09</w:t>
            </w:r>
          </w:p>
        </w:tc>
        <w:tc>
          <w:tcPr>
            <w:tcW w:w="145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cs="宋体"/>
                <w:i w:val="0"/>
                <w:iCs w:val="0"/>
                <w:caps w:val="0"/>
                <w:color w:val="333333"/>
                <w:spacing w:val="0"/>
                <w:sz w:val="24"/>
                <w:szCs w:val="24"/>
                <w:highlight w:val="none"/>
                <w:shd w:val="clear" w:fill="FFFFFF"/>
                <w:lang w:val="en-US" w:eastAsia="zh-CN"/>
              </w:rPr>
              <w:t>1060172.09</w:t>
            </w:r>
          </w:p>
        </w:tc>
      </w:tr>
    </w:tbl>
    <w:p>
      <w:pPr>
        <w:widowControl/>
        <w:adjustRightInd w:val="0"/>
        <w:snapToGrid w:val="0"/>
        <w:spacing w:line="360" w:lineRule="auto"/>
        <w:ind w:firstLine="48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本项目</w:t>
      </w:r>
      <w:r>
        <w:rPr>
          <w:rFonts w:hint="eastAsia" w:ascii="宋体" w:hAnsi="宋体" w:cs="宋体"/>
          <w:color w:val="333333"/>
          <w:kern w:val="0"/>
          <w:sz w:val="24"/>
          <w:szCs w:val="24"/>
          <w:highlight w:val="none"/>
          <w:lang w:eastAsia="zh-CN"/>
        </w:rPr>
        <w:t>不</w:t>
      </w:r>
      <w:r>
        <w:rPr>
          <w:rFonts w:hint="eastAsia" w:ascii="宋体" w:hAnsi="宋体" w:cs="宋体"/>
          <w:color w:val="333333"/>
          <w:kern w:val="0"/>
          <w:sz w:val="24"/>
          <w:szCs w:val="24"/>
          <w:highlight w:val="none"/>
        </w:rPr>
        <w:t>接受联合体投标</w:t>
      </w:r>
    </w:p>
    <w:p>
      <w:pPr>
        <w:widowControl/>
        <w:adjustRightInd w:val="0"/>
        <w:snapToGrid w:val="0"/>
        <w:spacing w:line="360" w:lineRule="auto"/>
        <w:ind w:firstLine="48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合同履行期限：</w:t>
      </w:r>
      <w:r>
        <w:rPr>
          <w:rFonts w:hint="eastAsia" w:cs="宋体"/>
          <w:color w:val="333333"/>
          <w:kern w:val="0"/>
          <w:sz w:val="24"/>
          <w:szCs w:val="24"/>
          <w:highlight w:val="none"/>
          <w:lang w:val="en-US" w:eastAsia="zh-CN"/>
        </w:rPr>
        <w:t>60</w:t>
      </w:r>
      <w:r>
        <w:rPr>
          <w:rFonts w:hint="eastAsia" w:ascii="宋体" w:hAnsi="宋体" w:cs="宋体"/>
          <w:color w:val="333333"/>
          <w:kern w:val="0"/>
          <w:sz w:val="24"/>
          <w:szCs w:val="24"/>
          <w:highlight w:val="none"/>
          <w:lang w:val="en-US" w:eastAsia="zh-CN"/>
        </w:rPr>
        <w:t>日历天</w:t>
      </w:r>
    </w:p>
    <w:p>
      <w:pPr>
        <w:widowControl/>
        <w:adjustRightInd w:val="0"/>
        <w:snapToGrid w:val="0"/>
        <w:spacing w:line="360" w:lineRule="auto"/>
        <w:jc w:val="left"/>
        <w:rPr>
          <w:rFonts w:ascii="宋体" w:hAnsi="宋体" w:cs="宋体"/>
          <w:bCs/>
          <w:color w:val="333333"/>
          <w:kern w:val="0"/>
          <w:sz w:val="24"/>
          <w:szCs w:val="24"/>
          <w:highlight w:val="none"/>
        </w:rPr>
      </w:pPr>
      <w:r>
        <w:rPr>
          <w:rFonts w:hint="eastAsia" w:ascii="宋体" w:hAnsi="宋体" w:cs="宋体"/>
          <w:bCs/>
          <w:color w:val="333333"/>
          <w:kern w:val="0"/>
          <w:sz w:val="24"/>
          <w:szCs w:val="24"/>
          <w:highlight w:val="none"/>
        </w:rPr>
        <w:t xml:space="preserve">二、 投标人的资格要求 </w:t>
      </w:r>
    </w:p>
    <w:p>
      <w:pPr>
        <w:widowControl/>
        <w:adjustRightInd w:val="0"/>
        <w:snapToGrid w:val="0"/>
        <w:spacing w:line="360" w:lineRule="auto"/>
        <w:ind w:firstLine="480"/>
        <w:jc w:val="left"/>
        <w:rPr>
          <w:rFonts w:ascii="宋体" w:hAnsi="宋体" w:cs="宋体"/>
          <w:color w:val="333333"/>
          <w:kern w:val="0"/>
          <w:sz w:val="24"/>
          <w:szCs w:val="24"/>
          <w:highlight w:val="none"/>
        </w:rPr>
      </w:pPr>
      <w:r>
        <w:rPr>
          <w:rFonts w:hint="eastAsia" w:ascii="宋体" w:hAnsi="宋体" w:cs="宋体"/>
          <w:color w:val="333333"/>
          <w:kern w:val="0"/>
          <w:sz w:val="24"/>
          <w:szCs w:val="24"/>
          <w:highlight w:val="none"/>
        </w:rPr>
        <w:t>1、满足《中华人民共和国政府采购法》第二十二条规定</w:t>
      </w:r>
    </w:p>
    <w:p>
      <w:pPr>
        <w:widowControl/>
        <w:adjustRightInd w:val="0"/>
        <w:snapToGrid w:val="0"/>
        <w:spacing w:line="360" w:lineRule="auto"/>
        <w:ind w:firstLine="48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2、落实政府采购政策需满足的资格要求：</w:t>
      </w:r>
    </w:p>
    <w:p>
      <w:pPr>
        <w:widowControl/>
        <w:adjustRightInd w:val="0"/>
        <w:snapToGrid w:val="0"/>
        <w:spacing w:line="360" w:lineRule="auto"/>
        <w:ind w:firstLine="480"/>
        <w:jc w:val="lef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合同包1(</w:t>
      </w:r>
      <w:r>
        <w:rPr>
          <w:rFonts w:hint="eastAsia" w:ascii="宋体" w:hAnsi="宋体" w:eastAsia="宋体" w:cs="宋体"/>
          <w:color w:val="333333"/>
          <w:kern w:val="0"/>
          <w:sz w:val="24"/>
          <w:szCs w:val="24"/>
          <w:highlight w:val="none"/>
          <w:lang w:val="en-US" w:eastAsia="zh-CN"/>
        </w:rPr>
        <w:t>2023年建民办天瑞源罗家湾园区排水改造工程</w:t>
      </w:r>
      <w:r>
        <w:rPr>
          <w:rFonts w:hint="eastAsia" w:ascii="宋体" w:hAnsi="宋体" w:eastAsia="宋体" w:cs="宋体"/>
          <w:color w:val="333333"/>
          <w:kern w:val="0"/>
          <w:sz w:val="24"/>
          <w:szCs w:val="24"/>
          <w:highlight w:val="none"/>
        </w:rPr>
        <w:t>)落实政府采购政策需满足的资格要求如下:</w:t>
      </w:r>
    </w:p>
    <w:p>
      <w:pPr>
        <w:widowControl/>
        <w:adjustRightInd w:val="0"/>
        <w:snapToGrid w:val="0"/>
        <w:spacing w:line="360" w:lineRule="auto"/>
        <w:ind w:firstLine="480"/>
        <w:jc w:val="left"/>
        <w:rPr>
          <w:rFonts w:hint="eastAsia"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本项目专门面向小微企业采购，供应商须为小微企业或监狱企业或残疾人福利性单位</w:t>
      </w:r>
      <w:r>
        <w:rPr>
          <w:rFonts w:hint="eastAsia" w:cs="宋体"/>
          <w:color w:val="333333"/>
          <w:kern w:val="0"/>
          <w:sz w:val="24"/>
          <w:szCs w:val="24"/>
          <w:highlight w:val="none"/>
          <w:lang w:val="en-US" w:eastAsia="zh-CN"/>
        </w:rPr>
        <w:t>，本项目采购标的对应的中小企业划分标准所属行业为：建筑业。</w:t>
      </w:r>
    </w:p>
    <w:p>
      <w:pPr>
        <w:widowControl/>
        <w:adjustRightInd w:val="0"/>
        <w:snapToGrid w:val="0"/>
        <w:spacing w:line="360" w:lineRule="auto"/>
        <w:ind w:firstLine="48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3、本项目的特定资格要求：</w:t>
      </w:r>
    </w:p>
    <w:p>
      <w:pPr>
        <w:pStyle w:val="11"/>
        <w:spacing w:line="360" w:lineRule="auto"/>
        <w:ind w:firstLine="480" w:firstLineChars="200"/>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合同包</w:t>
      </w:r>
      <w:r>
        <w:rPr>
          <w:rFonts w:hint="eastAsia" w:ascii="宋体" w:hAnsi="宋体" w:eastAsia="宋体" w:cs="宋体"/>
          <w:bCs/>
          <w:color w:val="333333"/>
          <w:kern w:val="0"/>
          <w:sz w:val="24"/>
          <w:szCs w:val="24"/>
          <w:highlight w:val="none"/>
          <w:lang w:val="en-US" w:eastAsia="zh-CN"/>
        </w:rPr>
        <w:t>1</w:t>
      </w:r>
      <w:r>
        <w:rPr>
          <w:rFonts w:hint="eastAsia" w:ascii="宋体" w:hAnsi="宋体" w:eastAsia="宋体" w:cs="宋体"/>
          <w:bCs/>
          <w:color w:val="333333"/>
          <w:kern w:val="0"/>
          <w:sz w:val="24"/>
          <w:szCs w:val="24"/>
          <w:highlight w:val="none"/>
        </w:rPr>
        <w:t>(</w:t>
      </w:r>
      <w:r>
        <w:rPr>
          <w:rFonts w:hint="eastAsia" w:ascii="宋体" w:hAnsi="宋体" w:eastAsia="宋体" w:cs="宋体"/>
          <w:i w:val="0"/>
          <w:iCs w:val="0"/>
          <w:caps w:val="0"/>
          <w:color w:val="333333"/>
          <w:spacing w:val="0"/>
          <w:sz w:val="24"/>
          <w:szCs w:val="24"/>
          <w:highlight w:val="none"/>
          <w:shd w:val="clear" w:fill="FFFFFF"/>
          <w:lang w:val="en-US" w:eastAsia="zh-CN"/>
        </w:rPr>
        <w:t>2023年建民办天瑞源罗家湾园区排水改造工程</w:t>
      </w:r>
      <w:r>
        <w:rPr>
          <w:rFonts w:hint="eastAsia" w:ascii="宋体" w:hAnsi="宋体" w:eastAsia="宋体" w:cs="宋体"/>
          <w:bCs/>
          <w:color w:val="333333"/>
          <w:kern w:val="0"/>
          <w:sz w:val="24"/>
          <w:szCs w:val="24"/>
          <w:highlight w:val="none"/>
        </w:rPr>
        <w:t>)特定资格要求如下:</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w:t>
      </w:r>
      <w:r>
        <w:rPr>
          <w:rFonts w:hint="eastAsia" w:cs="宋体"/>
          <w:i w:val="0"/>
          <w:iCs w:val="0"/>
          <w:caps w:val="0"/>
          <w:color w:val="333333"/>
          <w:spacing w:val="0"/>
          <w:kern w:val="0"/>
          <w:sz w:val="24"/>
          <w:szCs w:val="24"/>
          <w:highlight w:val="none"/>
          <w:shd w:val="clear" w:fill="FFFFFF"/>
          <w:vertAlign w:val="baseline"/>
          <w:lang w:val="en-US" w:eastAsia="zh-CN" w:bidi="ar"/>
        </w:rPr>
        <w:t>具有独立承担民事责任能力的法人、其他组织或自然人，提供合法有效的营业执照等相关证明，自然人参与的提供其身份证明；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（2）法定代表人授权委托书、被授权人身份证（法定代表人参加投标时,只需提供法定代表人身份证）；</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投标人应具有建筑行政管理部门颁发的水利水电工程施工总承包叁级(含叁级）以上资质，且具备合法有效的安全生产许可证；并在人员配备、设备等方面具备相应的服务能力；拟派项目经理须具备合法有效的水利水电工程专业贰级（含贰级）以上注册建造师资格及水利行政主管部门颁发的安全生产考核合格证（B证)，无在建项目且近三年所建工程无质量事故承诺；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（4）财务状况报告：提供202</w:t>
      </w:r>
      <w:r>
        <w:rPr>
          <w:rFonts w:hint="eastAsia" w:cs="宋体"/>
          <w:i w:val="0"/>
          <w:iCs w:val="0"/>
          <w:caps w:val="0"/>
          <w:color w:val="333333"/>
          <w:spacing w:val="0"/>
          <w:kern w:val="0"/>
          <w:sz w:val="24"/>
          <w:szCs w:val="24"/>
          <w:highlight w:val="none"/>
          <w:shd w:val="clear" w:fill="FFFFFF"/>
          <w:vertAlign w:val="baseline"/>
          <w:lang w:val="en-US" w:eastAsia="zh-CN" w:bidi="ar"/>
        </w:rPr>
        <w:t>1</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年</w:t>
      </w:r>
      <w:r>
        <w:rPr>
          <w:rFonts w:hint="eastAsia" w:cs="宋体"/>
          <w:i w:val="0"/>
          <w:iCs w:val="0"/>
          <w:caps w:val="0"/>
          <w:color w:val="333333"/>
          <w:spacing w:val="0"/>
          <w:kern w:val="0"/>
          <w:sz w:val="24"/>
          <w:szCs w:val="24"/>
          <w:highlight w:val="none"/>
          <w:shd w:val="clear" w:fill="FFFFFF"/>
          <w:vertAlign w:val="baseline"/>
          <w:lang w:val="en-US" w:eastAsia="zh-CN" w:bidi="ar"/>
        </w:rPr>
        <w:t>或2022</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经审计的财务报告，或其基本存款账户开户银行出具的资信证明及基本存款账户开户许可证（基本账户信息表）；</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（5）税收缴纳证明：</w:t>
      </w:r>
      <w:r>
        <w:rPr>
          <w:rFonts w:hint="eastAsia" w:ascii="宋体" w:hAnsi="宋体" w:eastAsia="宋体" w:cs="宋体"/>
          <w:i w:val="0"/>
          <w:iCs w:val="0"/>
          <w:caps w:val="0"/>
          <w:color w:val="222222"/>
          <w:spacing w:val="0"/>
          <w:sz w:val="24"/>
          <w:szCs w:val="24"/>
          <w:highlight w:val="none"/>
          <w:shd w:val="clear" w:fill="FFFFFF"/>
        </w:rPr>
        <w:t>提供202</w:t>
      </w:r>
      <w:r>
        <w:rPr>
          <w:rFonts w:hint="eastAsia" w:cs="宋体"/>
          <w:i w:val="0"/>
          <w:iCs w:val="0"/>
          <w:caps w:val="0"/>
          <w:color w:val="222222"/>
          <w:spacing w:val="0"/>
          <w:sz w:val="24"/>
          <w:szCs w:val="24"/>
          <w:highlight w:val="none"/>
          <w:shd w:val="clear" w:fill="FFFFFF"/>
          <w:lang w:val="en-US" w:eastAsia="zh-CN"/>
        </w:rPr>
        <w:t>2</w:t>
      </w:r>
      <w:r>
        <w:rPr>
          <w:rFonts w:hint="eastAsia" w:ascii="宋体" w:hAnsi="宋体" w:eastAsia="宋体" w:cs="宋体"/>
          <w:i w:val="0"/>
          <w:iCs w:val="0"/>
          <w:caps w:val="0"/>
          <w:color w:val="222222"/>
          <w:spacing w:val="0"/>
          <w:sz w:val="24"/>
          <w:szCs w:val="24"/>
          <w:highlight w:val="none"/>
          <w:shd w:val="clear" w:fill="FFFFFF"/>
        </w:rPr>
        <w:t>年</w:t>
      </w:r>
      <w:r>
        <w:rPr>
          <w:rFonts w:hint="eastAsia" w:cs="宋体"/>
          <w:i w:val="0"/>
          <w:iCs w:val="0"/>
          <w:caps w:val="0"/>
          <w:color w:val="222222"/>
          <w:spacing w:val="0"/>
          <w:sz w:val="24"/>
          <w:szCs w:val="24"/>
          <w:highlight w:val="none"/>
          <w:shd w:val="clear" w:fill="FFFFFF"/>
          <w:lang w:val="en-US" w:eastAsia="zh-CN"/>
        </w:rPr>
        <w:t>1月</w:t>
      </w:r>
      <w:r>
        <w:rPr>
          <w:rFonts w:hint="eastAsia" w:ascii="宋体" w:hAnsi="宋体" w:eastAsia="宋体" w:cs="宋体"/>
          <w:i w:val="0"/>
          <w:iCs w:val="0"/>
          <w:caps w:val="0"/>
          <w:color w:val="222222"/>
          <w:spacing w:val="0"/>
          <w:sz w:val="24"/>
          <w:szCs w:val="24"/>
          <w:highlight w:val="none"/>
          <w:shd w:val="clear" w:fill="FFFFFF"/>
        </w:rPr>
        <w:t>至今已缴纳的连续3个月</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增值税或营业税或企业所得税的凭据或税务机关开具的完税证明；依法免税的应提供相关文件证明；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（6）社会保障资金缴纳证明：提供2022年1月至今已缴存的至少</w:t>
      </w:r>
      <w:r>
        <w:rPr>
          <w:rFonts w:hint="eastAsia" w:cs="宋体"/>
          <w:i w:val="0"/>
          <w:iCs w:val="0"/>
          <w:caps w:val="0"/>
          <w:color w:val="333333"/>
          <w:spacing w:val="0"/>
          <w:kern w:val="0"/>
          <w:sz w:val="24"/>
          <w:szCs w:val="24"/>
          <w:highlight w:val="none"/>
          <w:shd w:val="clear" w:fill="FFFFFF"/>
          <w:vertAlign w:val="baseline"/>
          <w:lang w:val="en-US" w:eastAsia="zh-CN" w:bidi="ar"/>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个月的社会保障资金缴存单据或社保机构开具的社会保险参保缴费情况证明，依法不需要缴纳社会保障资金的单位应提供相关证明材料；</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（7）具备履行合同所必须的设备和专业技术能力的书面声明;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（8）参加政府采购活动前三年内，在经营活动中没有重大违法记录的书面声明；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hint="eastAsia" w:cs="宋体"/>
          <w:bCs/>
          <w:color w:val="333333"/>
          <w:kern w:val="0"/>
          <w:sz w:val="24"/>
          <w:szCs w:val="24"/>
          <w:highlight w:val="none"/>
          <w:lang w:eastAsia="zh-CN"/>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（9）</w:t>
      </w:r>
      <w:r>
        <w:rPr>
          <w:rFonts w:hint="eastAsia" w:ascii="宋体" w:hAnsi="宋体" w:cs="宋体"/>
          <w:bCs/>
          <w:color w:val="333333"/>
          <w:kern w:val="0"/>
          <w:sz w:val="24"/>
          <w:szCs w:val="24"/>
          <w:highlight w:val="none"/>
        </w:rPr>
        <w:t>供应商不得为“信用中国”网站(www.creditchina.gov.cn)、中国政府采购网(www.ccgp.gov.cn)被列入失信被执行人、重大税收违法案件当事人名单、政府采购严重违法失信行为记录名单；（招标代理机构开标当天现场查询）</w:t>
      </w:r>
      <w:r>
        <w:rPr>
          <w:rFonts w:hint="eastAsia" w:cs="宋体"/>
          <w:bCs/>
          <w:color w:val="333333"/>
          <w:kern w:val="0"/>
          <w:sz w:val="24"/>
          <w:szCs w:val="24"/>
          <w:highlight w:val="none"/>
          <w:lang w:eastAsia="zh-CN"/>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hint="eastAsia" w:cs="宋体"/>
          <w:bCs/>
          <w:color w:val="333333"/>
          <w:kern w:val="0"/>
          <w:sz w:val="24"/>
          <w:szCs w:val="24"/>
          <w:highlight w:val="none"/>
          <w:lang w:eastAsia="zh-CN"/>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（10）</w:t>
      </w:r>
      <w:r>
        <w:rPr>
          <w:rFonts w:hint="eastAsia" w:cs="宋体"/>
          <w:bCs/>
          <w:color w:val="333333"/>
          <w:kern w:val="0"/>
          <w:sz w:val="24"/>
          <w:szCs w:val="24"/>
          <w:highlight w:val="none"/>
          <w:lang w:eastAsia="zh-CN"/>
        </w:rPr>
        <w:t>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（11）本项目不接受联合体投标。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40" w:firstLineChars="100"/>
        <w:jc w:val="both"/>
        <w:textAlignment w:val="baseline"/>
        <w:rPr>
          <w:rFonts w:hint="eastAsia" w:cs="宋体"/>
          <w:i w:val="0"/>
          <w:iCs w:val="0"/>
          <w:caps w:val="0"/>
          <w:color w:val="333333"/>
          <w:spacing w:val="0"/>
          <w:kern w:val="0"/>
          <w:sz w:val="24"/>
          <w:szCs w:val="24"/>
          <w:highlight w:val="none"/>
          <w:shd w:val="clear" w:fill="FFFFFF"/>
          <w:vertAlign w:val="baseline"/>
          <w:lang w:val="en-US" w:eastAsia="zh-CN" w:bidi="ar"/>
        </w:rPr>
      </w:pPr>
      <w:r>
        <w:rPr>
          <w:rFonts w:hint="eastAsia" w:cs="宋体"/>
          <w:i w:val="0"/>
          <w:iCs w:val="0"/>
          <w:caps w:val="0"/>
          <w:color w:val="333333"/>
          <w:spacing w:val="0"/>
          <w:kern w:val="0"/>
          <w:sz w:val="24"/>
          <w:szCs w:val="24"/>
          <w:highlight w:val="none"/>
          <w:shd w:val="clear" w:fill="FFFFFF"/>
          <w:vertAlign w:val="baseline"/>
          <w:lang w:val="en-US" w:eastAsia="zh-CN" w:bidi="ar"/>
        </w:rPr>
        <w:t>（12）本项目专门面向小微企业采购，供应商须为小微企业或监狱企业或残疾人福利性单位。</w:t>
      </w:r>
    </w:p>
    <w:p>
      <w:pPr>
        <w:widowControl/>
        <w:adjustRightInd w:val="0"/>
        <w:snapToGrid w:val="0"/>
        <w:spacing w:line="360" w:lineRule="auto"/>
        <w:ind w:firstLine="420" w:firstLineChars="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三、获取采购文件</w:t>
      </w:r>
    </w:p>
    <w:p>
      <w:pPr>
        <w:pStyle w:val="11"/>
        <w:spacing w:line="360" w:lineRule="auto"/>
        <w:ind w:firstLine="480" w:firstLineChars="200"/>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时间：</w:t>
      </w:r>
      <w:r>
        <w:rPr>
          <w:rFonts w:hint="eastAsia" w:cs="宋体"/>
          <w:bCs/>
          <w:color w:val="333333"/>
          <w:kern w:val="0"/>
          <w:sz w:val="24"/>
          <w:szCs w:val="24"/>
          <w:highlight w:val="none"/>
          <w:lang w:val="en-US" w:eastAsia="zh-CN"/>
        </w:rPr>
        <w:t>2023</w:t>
      </w:r>
      <w:r>
        <w:rPr>
          <w:rFonts w:hint="eastAsia" w:ascii="宋体" w:hAnsi="宋体" w:eastAsia="宋体" w:cs="宋体"/>
          <w:bCs/>
          <w:color w:val="333333"/>
          <w:kern w:val="0"/>
          <w:sz w:val="24"/>
          <w:szCs w:val="24"/>
          <w:highlight w:val="none"/>
        </w:rPr>
        <w:t>年</w:t>
      </w:r>
      <w:r>
        <w:rPr>
          <w:rFonts w:hint="eastAsia" w:cs="宋体"/>
          <w:bCs/>
          <w:color w:val="333333"/>
          <w:kern w:val="0"/>
          <w:sz w:val="24"/>
          <w:szCs w:val="24"/>
          <w:highlight w:val="none"/>
          <w:lang w:val="en-US" w:eastAsia="zh-CN"/>
        </w:rPr>
        <w:t>6</w:t>
      </w:r>
      <w:r>
        <w:rPr>
          <w:rFonts w:hint="eastAsia" w:ascii="宋体" w:hAnsi="宋体" w:eastAsia="宋体" w:cs="宋体"/>
          <w:bCs/>
          <w:color w:val="333333"/>
          <w:kern w:val="0"/>
          <w:sz w:val="24"/>
          <w:szCs w:val="24"/>
          <w:highlight w:val="none"/>
        </w:rPr>
        <w:t>月</w:t>
      </w:r>
      <w:r>
        <w:rPr>
          <w:rFonts w:hint="eastAsia" w:cs="宋体"/>
          <w:bCs/>
          <w:color w:val="333333"/>
          <w:kern w:val="0"/>
          <w:sz w:val="24"/>
          <w:szCs w:val="24"/>
          <w:highlight w:val="none"/>
          <w:lang w:val="en-US" w:eastAsia="zh-CN"/>
        </w:rPr>
        <w:t>25</w:t>
      </w:r>
      <w:r>
        <w:rPr>
          <w:rFonts w:hint="eastAsia" w:ascii="宋体" w:hAnsi="宋体" w:eastAsia="宋体" w:cs="宋体"/>
          <w:bCs/>
          <w:color w:val="333333"/>
          <w:kern w:val="0"/>
          <w:sz w:val="24"/>
          <w:szCs w:val="24"/>
          <w:highlight w:val="none"/>
        </w:rPr>
        <w:t>日至</w:t>
      </w:r>
      <w:r>
        <w:rPr>
          <w:rFonts w:hint="eastAsia" w:cs="宋体"/>
          <w:bCs/>
          <w:color w:val="333333"/>
          <w:kern w:val="0"/>
          <w:sz w:val="24"/>
          <w:szCs w:val="24"/>
          <w:highlight w:val="none"/>
          <w:lang w:val="en-US" w:eastAsia="zh-CN"/>
        </w:rPr>
        <w:t>2023</w:t>
      </w:r>
      <w:r>
        <w:rPr>
          <w:rFonts w:hint="eastAsia" w:ascii="宋体" w:hAnsi="宋体" w:eastAsia="宋体" w:cs="宋体"/>
          <w:bCs/>
          <w:color w:val="333333"/>
          <w:kern w:val="0"/>
          <w:sz w:val="24"/>
          <w:szCs w:val="24"/>
          <w:highlight w:val="none"/>
        </w:rPr>
        <w:t>年</w:t>
      </w:r>
      <w:r>
        <w:rPr>
          <w:rFonts w:hint="eastAsia" w:cs="宋体"/>
          <w:bCs/>
          <w:color w:val="333333"/>
          <w:kern w:val="0"/>
          <w:sz w:val="24"/>
          <w:szCs w:val="24"/>
          <w:highlight w:val="none"/>
          <w:lang w:val="en-US" w:eastAsia="zh-CN"/>
        </w:rPr>
        <w:t>6</w:t>
      </w:r>
      <w:r>
        <w:rPr>
          <w:rFonts w:hint="eastAsia" w:ascii="宋体" w:hAnsi="宋体" w:eastAsia="宋体" w:cs="宋体"/>
          <w:bCs/>
          <w:color w:val="333333"/>
          <w:kern w:val="0"/>
          <w:sz w:val="24"/>
          <w:szCs w:val="24"/>
          <w:highlight w:val="none"/>
        </w:rPr>
        <w:t>月</w:t>
      </w:r>
      <w:r>
        <w:rPr>
          <w:rFonts w:hint="eastAsia" w:cs="宋体"/>
          <w:bCs/>
          <w:color w:val="333333"/>
          <w:kern w:val="0"/>
          <w:sz w:val="24"/>
          <w:szCs w:val="24"/>
          <w:highlight w:val="none"/>
          <w:lang w:val="en-US" w:eastAsia="zh-CN"/>
        </w:rPr>
        <w:t>29</w:t>
      </w:r>
      <w:r>
        <w:rPr>
          <w:rFonts w:hint="eastAsia" w:ascii="宋体" w:hAnsi="宋体" w:eastAsia="宋体" w:cs="宋体"/>
          <w:bCs/>
          <w:color w:val="333333"/>
          <w:kern w:val="0"/>
          <w:sz w:val="24"/>
          <w:szCs w:val="24"/>
          <w:highlight w:val="none"/>
        </w:rPr>
        <w:t>日，每天上午09:00:00至12:00:00，下午14:00:00至17:00:00（北京时间,法定节假日除外）</w:t>
      </w:r>
    </w:p>
    <w:p>
      <w:pPr>
        <w:pStyle w:val="11"/>
        <w:spacing w:line="360" w:lineRule="auto"/>
        <w:ind w:firstLine="480" w:firstLineChars="200"/>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地点：安康市公共资源交易</w:t>
      </w:r>
      <w:r>
        <w:rPr>
          <w:rFonts w:hint="eastAsia" w:ascii="宋体" w:hAnsi="宋体" w:eastAsia="宋体" w:cs="宋体"/>
          <w:bCs/>
          <w:color w:val="333333"/>
          <w:kern w:val="0"/>
          <w:sz w:val="24"/>
          <w:szCs w:val="24"/>
          <w:highlight w:val="none"/>
          <w:lang w:val="en-US" w:eastAsia="zh-CN"/>
        </w:rPr>
        <w:t>网</w:t>
      </w:r>
    </w:p>
    <w:p>
      <w:pPr>
        <w:pStyle w:val="11"/>
        <w:spacing w:line="360" w:lineRule="auto"/>
        <w:ind w:firstLine="480" w:firstLineChars="200"/>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方式：</w:t>
      </w:r>
      <w:r>
        <w:rPr>
          <w:rFonts w:hint="eastAsia" w:ascii="宋体" w:hAnsi="宋体" w:eastAsia="宋体" w:cs="宋体"/>
          <w:bCs/>
          <w:color w:val="333333"/>
          <w:kern w:val="0"/>
          <w:sz w:val="24"/>
          <w:szCs w:val="24"/>
          <w:highlight w:val="none"/>
          <w:lang w:eastAsia="zh-CN"/>
        </w:rPr>
        <w:t>线上</w:t>
      </w:r>
      <w:r>
        <w:rPr>
          <w:rFonts w:hint="eastAsia" w:ascii="宋体" w:hAnsi="宋体" w:eastAsia="宋体" w:cs="宋体"/>
          <w:bCs/>
          <w:color w:val="333333"/>
          <w:kern w:val="0"/>
          <w:sz w:val="24"/>
          <w:szCs w:val="24"/>
          <w:highlight w:val="none"/>
        </w:rPr>
        <w:t>获取</w:t>
      </w:r>
    </w:p>
    <w:p>
      <w:pPr>
        <w:widowControl/>
        <w:adjustRightInd w:val="0"/>
        <w:snapToGrid w:val="0"/>
        <w:spacing w:line="360" w:lineRule="auto"/>
        <w:ind w:firstLine="480"/>
        <w:jc w:val="left"/>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售价：</w:t>
      </w:r>
      <w:r>
        <w:rPr>
          <w:rFonts w:hint="eastAsia" w:cs="宋体"/>
          <w:bCs/>
          <w:color w:val="333333"/>
          <w:kern w:val="0"/>
          <w:sz w:val="24"/>
          <w:szCs w:val="24"/>
          <w:highlight w:val="none"/>
          <w:lang w:val="en-US" w:eastAsia="zh-CN"/>
        </w:rPr>
        <w:t>0</w:t>
      </w:r>
      <w:r>
        <w:rPr>
          <w:rFonts w:hint="eastAsia" w:ascii="宋体" w:hAnsi="宋体" w:eastAsia="宋体" w:cs="宋体"/>
          <w:bCs/>
          <w:color w:val="333333"/>
          <w:kern w:val="0"/>
          <w:sz w:val="24"/>
          <w:szCs w:val="24"/>
          <w:highlight w:val="none"/>
        </w:rPr>
        <w:t xml:space="preserve"> 元（人民币），售后不退。</w:t>
      </w:r>
    </w:p>
    <w:p>
      <w:pPr>
        <w:widowControl/>
        <w:adjustRightInd w:val="0"/>
        <w:snapToGrid w:val="0"/>
        <w:spacing w:line="360" w:lineRule="auto"/>
        <w:jc w:val="left"/>
        <w:rPr>
          <w:rFonts w:hint="eastAsia" w:ascii="宋体" w:hAnsi="宋体" w:cs="宋体"/>
          <w:bCs/>
          <w:color w:val="333333"/>
          <w:kern w:val="0"/>
          <w:sz w:val="24"/>
          <w:szCs w:val="24"/>
          <w:highlight w:val="none"/>
        </w:rPr>
      </w:pPr>
      <w:r>
        <w:rPr>
          <w:rFonts w:hint="eastAsia" w:ascii="宋体" w:hAnsi="宋体" w:cs="宋体"/>
          <w:bCs/>
          <w:color w:val="333333"/>
          <w:kern w:val="0"/>
          <w:sz w:val="24"/>
          <w:szCs w:val="24"/>
          <w:highlight w:val="none"/>
        </w:rPr>
        <w:t>四、响应文件提交</w:t>
      </w:r>
    </w:p>
    <w:p>
      <w:pPr>
        <w:widowControl/>
        <w:adjustRightInd w:val="0"/>
        <w:snapToGrid w:val="0"/>
        <w:spacing w:line="360" w:lineRule="auto"/>
        <w:ind w:firstLine="480" w:firstLineChars="200"/>
        <w:jc w:val="left"/>
        <w:rPr>
          <w:rFonts w:hint="eastAsia" w:ascii="宋体" w:hAnsi="宋体" w:cs="宋体"/>
          <w:b/>
          <w:bCs w:val="0"/>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lang w:val="en-US" w:eastAsia="zh-CN"/>
          <w14:textFill>
            <w14:solidFill>
              <w14:schemeClr w14:val="tx1"/>
            </w14:solidFill>
          </w14:textFill>
        </w:rPr>
        <w:t>2023</w:t>
      </w:r>
      <w:r>
        <w:rPr>
          <w:rFonts w:hint="eastAsia" w:ascii="宋体" w:hAnsi="宋体" w:cs="宋体"/>
          <w:b w:val="0"/>
          <w:bCs/>
          <w:color w:val="000000" w:themeColor="text1"/>
          <w:kern w:val="0"/>
          <w:sz w:val="24"/>
          <w:szCs w:val="24"/>
          <w:highlight w:val="none"/>
          <w14:textFill>
            <w14:solidFill>
              <w14:schemeClr w14:val="tx1"/>
            </w14:solidFill>
          </w14:textFill>
        </w:rPr>
        <w:t>年</w:t>
      </w:r>
      <w:r>
        <w:rPr>
          <w:rFonts w:hint="eastAsia" w:cs="宋体"/>
          <w:b w:val="0"/>
          <w:bCs/>
          <w:color w:val="000000" w:themeColor="text1"/>
          <w:kern w:val="0"/>
          <w:sz w:val="24"/>
          <w:szCs w:val="24"/>
          <w:highlight w:val="none"/>
          <w:lang w:val="en-US" w:eastAsia="zh-CN"/>
          <w14:textFill>
            <w14:solidFill>
              <w14:schemeClr w14:val="tx1"/>
            </w14:solidFill>
          </w14:textFill>
        </w:rPr>
        <w:t>07</w:t>
      </w:r>
      <w:r>
        <w:rPr>
          <w:rFonts w:hint="eastAsia" w:ascii="宋体" w:hAnsi="宋体" w:cs="宋体"/>
          <w:b w:val="0"/>
          <w:bCs/>
          <w:color w:val="000000" w:themeColor="text1"/>
          <w:kern w:val="0"/>
          <w:sz w:val="24"/>
          <w:szCs w:val="24"/>
          <w:highlight w:val="none"/>
          <w14:textFill>
            <w14:solidFill>
              <w14:schemeClr w14:val="tx1"/>
            </w14:solidFill>
          </w14:textFill>
        </w:rPr>
        <w:t>月</w:t>
      </w:r>
      <w:r>
        <w:rPr>
          <w:rFonts w:hint="eastAsia" w:cs="宋体"/>
          <w:b w:val="0"/>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 w:val="0"/>
          <w:bCs/>
          <w:color w:val="000000" w:themeColor="text1"/>
          <w:kern w:val="0"/>
          <w:sz w:val="24"/>
          <w:szCs w:val="24"/>
          <w:highlight w:val="none"/>
          <w14:textFill>
            <w14:solidFill>
              <w14:schemeClr w14:val="tx1"/>
            </w14:solidFill>
          </w14:textFill>
        </w:rPr>
        <w:t>日</w:t>
      </w:r>
      <w:r>
        <w:rPr>
          <w:rFonts w:hint="eastAsia" w:cs="宋体"/>
          <w:b w:val="0"/>
          <w:bCs/>
          <w:color w:val="000000" w:themeColor="text1"/>
          <w:kern w:val="0"/>
          <w:sz w:val="24"/>
          <w:szCs w:val="24"/>
          <w:highlight w:val="none"/>
          <w:lang w:val="en-US" w:eastAsia="zh-CN"/>
          <w14:textFill>
            <w14:solidFill>
              <w14:schemeClr w14:val="tx1"/>
            </w14:solidFill>
          </w14:textFill>
        </w:rPr>
        <w:t>16</w:t>
      </w:r>
      <w:r>
        <w:rPr>
          <w:rFonts w:hint="eastAsia" w:ascii="宋体" w:hAnsi="宋体" w:cs="宋体"/>
          <w:b w:val="0"/>
          <w:bCs/>
          <w:color w:val="000000" w:themeColor="text1"/>
          <w:kern w:val="0"/>
          <w:sz w:val="24"/>
          <w:szCs w:val="24"/>
          <w:highlight w:val="none"/>
          <w14:textFill>
            <w14:solidFill>
              <w14:schemeClr w14:val="tx1"/>
            </w14:solidFill>
          </w14:textFill>
        </w:rPr>
        <w:t>时00分00秒（北京时间）</w:t>
      </w:r>
    </w:p>
    <w:p>
      <w:pPr>
        <w:widowControl/>
        <w:adjustRightInd w:val="0"/>
        <w:snapToGrid w:val="0"/>
        <w:spacing w:line="360" w:lineRule="auto"/>
        <w:jc w:val="left"/>
        <w:rPr>
          <w:rFonts w:hint="eastAsia" w:ascii="宋体" w:hAnsi="宋体" w:eastAsia="宋体" w:cs="宋体"/>
          <w:bCs/>
          <w:color w:val="333333"/>
          <w:kern w:val="0"/>
          <w:sz w:val="24"/>
          <w:szCs w:val="24"/>
          <w:highlight w:val="none"/>
          <w:lang w:val="en-US" w:eastAsia="zh-CN"/>
        </w:rPr>
      </w:pPr>
      <w:r>
        <w:rPr>
          <w:rFonts w:hint="eastAsia" w:ascii="宋体" w:hAnsi="宋体" w:eastAsia="宋体" w:cs="宋体"/>
          <w:bCs/>
          <w:color w:val="333333"/>
          <w:kern w:val="0"/>
          <w:sz w:val="24"/>
          <w:szCs w:val="24"/>
          <w:highlight w:val="none"/>
        </w:rPr>
        <w:t>地点：</w:t>
      </w:r>
      <w:r>
        <w:rPr>
          <w:rFonts w:hint="eastAsia" w:ascii="宋体" w:hAnsi="宋体" w:eastAsia="宋体" w:cs="宋体"/>
          <w:bCs/>
          <w:color w:val="333333"/>
          <w:kern w:val="0"/>
          <w:sz w:val="24"/>
          <w:szCs w:val="24"/>
          <w:highlight w:val="none"/>
          <w:lang w:val="en-US" w:eastAsia="zh-CN"/>
        </w:rPr>
        <w:t>全国公共资源交易平台（陕西省.安康市）</w:t>
      </w:r>
    </w:p>
    <w:p>
      <w:pPr>
        <w:widowControl/>
        <w:adjustRightInd w:val="0"/>
        <w:snapToGrid w:val="0"/>
        <w:spacing w:line="360" w:lineRule="auto"/>
        <w:jc w:val="left"/>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五、开启</w:t>
      </w:r>
    </w:p>
    <w:p>
      <w:pPr>
        <w:widowControl/>
        <w:adjustRightInd w:val="0"/>
        <w:snapToGrid w:val="0"/>
        <w:spacing w:line="360" w:lineRule="auto"/>
        <w:ind w:firstLine="480" w:firstLineChars="200"/>
        <w:jc w:val="left"/>
        <w:rPr>
          <w:rFonts w:hint="eastAsia" w:ascii="宋体" w:hAnsi="宋体" w:eastAsia="宋体" w:cs="宋体"/>
          <w:bCs/>
          <w:color w:val="333333"/>
          <w:kern w:val="0"/>
          <w:sz w:val="24"/>
          <w:szCs w:val="24"/>
          <w:highlight w:val="none"/>
          <w:lang w:val="en-US" w:eastAsia="zh-CN"/>
        </w:rPr>
      </w:pPr>
      <w:r>
        <w:rPr>
          <w:rFonts w:hint="eastAsia" w:ascii="宋体" w:hAnsi="宋体" w:eastAsia="宋体" w:cs="宋体"/>
          <w:bCs/>
          <w:color w:val="333333"/>
          <w:kern w:val="0"/>
          <w:sz w:val="24"/>
          <w:szCs w:val="24"/>
          <w:highlight w:val="none"/>
          <w:lang w:val="en-US" w:eastAsia="zh-CN"/>
        </w:rPr>
        <w:t>时间：2023年</w:t>
      </w:r>
      <w:r>
        <w:rPr>
          <w:rFonts w:hint="eastAsia" w:cs="宋体"/>
          <w:bCs/>
          <w:color w:val="333333"/>
          <w:kern w:val="0"/>
          <w:sz w:val="24"/>
          <w:szCs w:val="24"/>
          <w:highlight w:val="none"/>
          <w:lang w:val="en-US" w:eastAsia="zh-CN"/>
        </w:rPr>
        <w:t>07</w:t>
      </w:r>
      <w:r>
        <w:rPr>
          <w:rFonts w:hint="eastAsia" w:ascii="宋体" w:hAnsi="宋体" w:eastAsia="宋体" w:cs="宋体"/>
          <w:bCs/>
          <w:color w:val="333333"/>
          <w:kern w:val="0"/>
          <w:sz w:val="24"/>
          <w:szCs w:val="24"/>
          <w:highlight w:val="none"/>
          <w:lang w:val="en-US" w:eastAsia="zh-CN"/>
        </w:rPr>
        <w:t>月</w:t>
      </w:r>
      <w:r>
        <w:rPr>
          <w:rFonts w:hint="eastAsia" w:cs="宋体"/>
          <w:bCs/>
          <w:color w:val="333333"/>
          <w:kern w:val="0"/>
          <w:sz w:val="24"/>
          <w:szCs w:val="24"/>
          <w:highlight w:val="none"/>
          <w:lang w:val="en-US" w:eastAsia="zh-CN"/>
        </w:rPr>
        <w:t>06</w:t>
      </w:r>
      <w:r>
        <w:rPr>
          <w:rFonts w:hint="eastAsia" w:ascii="宋体" w:hAnsi="宋体" w:eastAsia="宋体" w:cs="宋体"/>
          <w:bCs/>
          <w:color w:val="333333"/>
          <w:kern w:val="0"/>
          <w:sz w:val="24"/>
          <w:szCs w:val="24"/>
          <w:highlight w:val="none"/>
          <w:lang w:val="en-US" w:eastAsia="zh-CN"/>
        </w:rPr>
        <w:t>日</w:t>
      </w:r>
      <w:r>
        <w:rPr>
          <w:rFonts w:hint="eastAsia" w:cs="宋体"/>
          <w:bCs/>
          <w:color w:val="333333"/>
          <w:kern w:val="0"/>
          <w:sz w:val="24"/>
          <w:szCs w:val="24"/>
          <w:highlight w:val="none"/>
          <w:lang w:val="en-US" w:eastAsia="zh-CN"/>
        </w:rPr>
        <w:t>16</w:t>
      </w:r>
      <w:r>
        <w:rPr>
          <w:rFonts w:hint="eastAsia" w:ascii="宋体" w:hAnsi="宋体" w:eastAsia="宋体" w:cs="宋体"/>
          <w:bCs/>
          <w:color w:val="333333"/>
          <w:kern w:val="0"/>
          <w:sz w:val="24"/>
          <w:szCs w:val="24"/>
          <w:highlight w:val="none"/>
          <w:lang w:val="en-US" w:eastAsia="zh-CN"/>
        </w:rPr>
        <w:t>时00分00秒（北京时间）</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bCs/>
          <w:color w:val="333333"/>
          <w:kern w:val="0"/>
          <w:sz w:val="24"/>
          <w:szCs w:val="24"/>
          <w:highlight w:val="none"/>
          <w:lang w:val="en-US" w:eastAsia="zh-CN"/>
        </w:rPr>
        <w:t>地点：</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全国公共资源交易平台（陕西省.安康市）不见面开标大厅</w:t>
      </w:r>
    </w:p>
    <w:p>
      <w:pPr>
        <w:widowControl/>
        <w:adjustRightInd w:val="0"/>
        <w:snapToGrid w:val="0"/>
        <w:spacing w:line="360" w:lineRule="auto"/>
        <w:jc w:val="left"/>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rPr>
        <w:t>六、公告期限</w:t>
      </w:r>
    </w:p>
    <w:p>
      <w:pPr>
        <w:widowControl/>
        <w:adjustRightInd w:val="0"/>
        <w:snapToGrid w:val="0"/>
        <w:spacing w:line="360" w:lineRule="auto"/>
        <w:ind w:firstLine="480" w:firstLineChars="200"/>
        <w:jc w:val="left"/>
        <w:rPr>
          <w:rFonts w:hint="eastAsia" w:ascii="宋体" w:hAnsi="宋体" w:eastAsia="宋体" w:cs="宋体"/>
          <w:bCs/>
          <w:color w:val="333333"/>
          <w:kern w:val="0"/>
          <w:sz w:val="24"/>
          <w:szCs w:val="24"/>
          <w:highlight w:val="none"/>
        </w:rPr>
      </w:pPr>
      <w:r>
        <w:rPr>
          <w:rFonts w:hint="eastAsia" w:ascii="宋体" w:hAnsi="宋体" w:eastAsia="宋体" w:cs="宋体"/>
          <w:bCs/>
          <w:color w:val="333333"/>
          <w:kern w:val="0"/>
          <w:sz w:val="24"/>
          <w:szCs w:val="24"/>
          <w:highlight w:val="none"/>
          <w:lang w:val="en-US" w:eastAsia="zh-CN"/>
        </w:rPr>
        <w:t>自本公告发布之日起3个工作日。</w:t>
      </w:r>
    </w:p>
    <w:p>
      <w:pPr>
        <w:widowControl/>
        <w:numPr>
          <w:ilvl w:val="0"/>
          <w:numId w:val="0"/>
        </w:numPr>
        <w:adjustRightInd w:val="0"/>
        <w:snapToGrid w:val="0"/>
        <w:spacing w:line="360" w:lineRule="auto"/>
        <w:jc w:val="left"/>
        <w:rPr>
          <w:rFonts w:ascii="宋体" w:hAnsi="宋体" w:cs="宋体"/>
          <w:color w:val="333333"/>
          <w:kern w:val="0"/>
          <w:sz w:val="24"/>
          <w:szCs w:val="24"/>
          <w:highlight w:val="none"/>
        </w:rPr>
      </w:pPr>
      <w:r>
        <w:rPr>
          <w:rFonts w:hint="eastAsia" w:cs="宋体"/>
          <w:bCs/>
          <w:color w:val="333333"/>
          <w:kern w:val="0"/>
          <w:sz w:val="24"/>
          <w:szCs w:val="24"/>
          <w:highlight w:val="none"/>
          <w:lang w:eastAsia="zh-CN"/>
        </w:rPr>
        <w:t>七</w:t>
      </w:r>
      <w:r>
        <w:rPr>
          <w:rFonts w:hint="eastAsia" w:ascii="宋体" w:hAnsi="宋体" w:cs="宋体"/>
          <w:bCs/>
          <w:color w:val="333333"/>
          <w:kern w:val="0"/>
          <w:sz w:val="24"/>
          <w:szCs w:val="24"/>
          <w:highlight w:val="none"/>
          <w:lang w:eastAsia="zh-CN"/>
        </w:rPr>
        <w:t>、</w:t>
      </w:r>
      <w:r>
        <w:rPr>
          <w:rFonts w:hint="eastAsia" w:ascii="宋体" w:hAnsi="宋体" w:cs="宋体"/>
          <w:bCs/>
          <w:color w:val="333333"/>
          <w:kern w:val="0"/>
          <w:sz w:val="24"/>
          <w:szCs w:val="24"/>
          <w:highlight w:val="none"/>
        </w:rPr>
        <w:t>其他补充事宜</w:t>
      </w:r>
    </w:p>
    <w:p>
      <w:pPr>
        <w:widowControl/>
        <w:adjustRightInd w:val="0"/>
        <w:snapToGrid w:val="0"/>
        <w:spacing w:line="360" w:lineRule="auto"/>
        <w:ind w:firstLine="480" w:firstLineChars="200"/>
        <w:jc w:val="left"/>
        <w:rPr>
          <w:rFonts w:hint="eastAsia" w:ascii="宋体" w:hAnsi="宋体" w:cs="宋体"/>
          <w:color w:val="333333"/>
          <w:kern w:val="0"/>
          <w:sz w:val="24"/>
          <w:szCs w:val="24"/>
          <w:highlight w:val="none"/>
          <w:lang w:eastAsia="zh-CN"/>
        </w:rPr>
      </w:pPr>
      <w:r>
        <w:rPr>
          <w:rFonts w:hint="eastAsia" w:ascii="宋体" w:hAnsi="宋体" w:cs="宋体"/>
          <w:color w:val="333333"/>
          <w:kern w:val="0"/>
          <w:sz w:val="24"/>
          <w:szCs w:val="24"/>
          <w:highlight w:val="none"/>
          <w:lang w:eastAsia="zh-CN"/>
        </w:rPr>
        <w:t>1.投标人须知</w:t>
      </w:r>
    </w:p>
    <w:p>
      <w:pPr>
        <w:widowControl/>
        <w:adjustRightInd w:val="0"/>
        <w:snapToGrid w:val="0"/>
        <w:spacing w:line="360" w:lineRule="auto"/>
        <w:ind w:left="480" w:leftChars="218" w:firstLine="0" w:firstLineChars="0"/>
        <w:jc w:val="both"/>
        <w:rPr>
          <w:rFonts w:hint="eastAsia" w:ascii="宋体" w:hAnsi="宋体" w:cs="宋体"/>
          <w:color w:val="333333"/>
          <w:kern w:val="0"/>
          <w:sz w:val="24"/>
          <w:szCs w:val="24"/>
          <w:highlight w:val="none"/>
          <w:lang w:eastAsia="zh-CN"/>
        </w:rPr>
      </w:pPr>
      <w:r>
        <w:rPr>
          <w:rFonts w:hint="eastAsia" w:ascii="宋体" w:hAnsi="宋体" w:cs="宋体"/>
          <w:color w:val="333333"/>
          <w:kern w:val="0"/>
          <w:sz w:val="24"/>
          <w:szCs w:val="24"/>
          <w:highlight w:val="none"/>
          <w:lang w:eastAsia="zh-CN"/>
        </w:rPr>
        <w:t>（</w:t>
      </w:r>
      <w:r>
        <w:rPr>
          <w:rFonts w:hint="eastAsia" w:ascii="宋体" w:hAnsi="宋体" w:cs="宋体"/>
          <w:color w:val="333333"/>
          <w:kern w:val="0"/>
          <w:sz w:val="24"/>
          <w:szCs w:val="24"/>
          <w:highlight w:val="none"/>
          <w:lang w:val="en-US" w:eastAsia="zh-CN"/>
        </w:rPr>
        <w:t>1</w:t>
      </w:r>
      <w:r>
        <w:rPr>
          <w:rFonts w:hint="eastAsia" w:ascii="宋体" w:hAnsi="宋体" w:cs="宋体"/>
          <w:color w:val="333333"/>
          <w:kern w:val="0"/>
          <w:sz w:val="24"/>
          <w:szCs w:val="24"/>
          <w:highlight w:val="none"/>
          <w:lang w:eastAsia="zh-CN"/>
        </w:rPr>
        <w:t>）</w:t>
      </w:r>
      <w:r>
        <w:rPr>
          <w:rFonts w:hint="eastAsia" w:ascii="宋体" w:hAnsi="宋体" w:cs="宋体"/>
          <w:color w:val="333333"/>
          <w:kern w:val="0"/>
          <w:sz w:val="24"/>
          <w:szCs w:val="24"/>
          <w:highlight w:val="none"/>
          <w:lang w:val="en-US" w:eastAsia="zh-CN"/>
        </w:rPr>
        <w:t>投标人使用捆绑CA证书登录安康市公共资源交易中</w:t>
      </w:r>
      <w:r>
        <w:rPr>
          <w:rFonts w:hint="eastAsia" w:cs="宋体"/>
          <w:color w:val="333333"/>
          <w:kern w:val="0"/>
          <w:sz w:val="24"/>
          <w:szCs w:val="24"/>
          <w:highlight w:val="none"/>
          <w:lang w:val="en-US" w:eastAsia="zh-CN"/>
        </w:rPr>
        <w:t>心</w:t>
      </w:r>
      <w:r>
        <w:rPr>
          <w:rFonts w:hint="eastAsia" w:ascii="宋体" w:hAnsi="宋体" w:cs="宋体"/>
          <w:color w:val="333333"/>
          <w:kern w:val="0"/>
          <w:sz w:val="24"/>
          <w:szCs w:val="24"/>
          <w:highlight w:val="none"/>
          <w:lang w:val="en-US" w:eastAsia="zh-CN"/>
        </w:rPr>
        <w:t>（http://ak.sxggzyjy.cn/），选择有意向的项目点击“我要投标”完善相关信息。</w:t>
      </w:r>
    </w:p>
    <w:p>
      <w:pPr>
        <w:widowControl/>
        <w:adjustRightInd w:val="0"/>
        <w:snapToGrid w:val="0"/>
        <w:spacing w:line="360" w:lineRule="auto"/>
        <w:ind w:firstLine="480" w:firstLineChars="20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lang w:eastAsia="zh-CN"/>
        </w:rPr>
        <w:fldChar w:fldCharType="begin"/>
      </w:r>
      <w:r>
        <w:rPr>
          <w:rFonts w:hint="eastAsia" w:ascii="宋体" w:hAnsi="宋体" w:cs="宋体"/>
          <w:color w:val="333333"/>
          <w:kern w:val="0"/>
          <w:sz w:val="24"/>
          <w:szCs w:val="24"/>
          <w:highlight w:val="none"/>
          <w:lang w:eastAsia="zh-CN"/>
        </w:rPr>
        <w:instrText xml:space="preserve"> HYPERLINK "mailto:（2）网上投标成功后，投标单位须在磋商文件获取截止时间前将加盖公章的网上投标成功回执单、企业介绍信、经办人身份证复印件（备注经办人联系电话及邮箱）扫描电子版发送至邮箱897448140@qq.com，并联系招标代理机构确认，确认完毕后方可下载磋商文件，否则无法完成后续流程；" </w:instrText>
      </w:r>
      <w:r>
        <w:rPr>
          <w:rFonts w:hint="eastAsia" w:ascii="宋体" w:hAnsi="宋体" w:cs="宋体"/>
          <w:color w:val="333333"/>
          <w:kern w:val="0"/>
          <w:sz w:val="24"/>
          <w:szCs w:val="24"/>
          <w:highlight w:val="none"/>
          <w:lang w:eastAsia="zh-CN"/>
        </w:rPr>
        <w:fldChar w:fldCharType="separate"/>
      </w:r>
      <w:r>
        <w:rPr>
          <w:rFonts w:hint="eastAsia" w:ascii="宋体" w:hAnsi="宋体" w:cs="宋体"/>
          <w:color w:val="333333"/>
          <w:kern w:val="0"/>
          <w:sz w:val="24"/>
          <w:szCs w:val="24"/>
          <w:highlight w:val="none"/>
          <w:lang w:eastAsia="zh-CN"/>
        </w:rPr>
        <w:t>（</w:t>
      </w:r>
      <w:r>
        <w:rPr>
          <w:rFonts w:hint="eastAsia" w:ascii="宋体" w:hAnsi="宋体" w:cs="宋体"/>
          <w:color w:val="333333"/>
          <w:kern w:val="0"/>
          <w:sz w:val="24"/>
          <w:szCs w:val="24"/>
          <w:highlight w:val="none"/>
          <w:lang w:val="en-US" w:eastAsia="zh-CN"/>
        </w:rPr>
        <w:t>2</w:t>
      </w:r>
      <w:r>
        <w:rPr>
          <w:rFonts w:hint="eastAsia" w:ascii="宋体" w:hAnsi="宋体" w:cs="宋体"/>
          <w:color w:val="333333"/>
          <w:kern w:val="0"/>
          <w:sz w:val="24"/>
          <w:szCs w:val="24"/>
          <w:highlight w:val="none"/>
          <w:lang w:eastAsia="zh-CN"/>
        </w:rPr>
        <w:t>）</w:t>
      </w:r>
      <w:r>
        <w:rPr>
          <w:rFonts w:hint="eastAsia" w:ascii="宋体" w:hAnsi="宋体" w:cs="宋体"/>
          <w:color w:val="333333"/>
          <w:kern w:val="0"/>
          <w:sz w:val="24"/>
          <w:szCs w:val="24"/>
          <w:highlight w:val="none"/>
        </w:rPr>
        <w:t>网上投标成功后，投标单位须在磋商文件获取截止时间前将加盖公章的网上投标成功回执单、企业介绍信、经办人身份证复印件（备注经办人联系电话及邮箱）扫描电子版发送至邮箱</w:t>
      </w:r>
      <w:r>
        <w:rPr>
          <w:rFonts w:hint="eastAsia" w:cs="宋体"/>
          <w:color w:val="333333"/>
          <w:kern w:val="0"/>
          <w:sz w:val="24"/>
          <w:szCs w:val="24"/>
          <w:highlight w:val="none"/>
          <w:lang w:val="en-US" w:eastAsia="zh-CN"/>
        </w:rPr>
        <w:t>757903418</w:t>
      </w:r>
      <w:r>
        <w:rPr>
          <w:rFonts w:hint="eastAsia" w:ascii="宋体" w:hAnsi="宋体" w:cs="宋体"/>
          <w:color w:val="333333"/>
          <w:kern w:val="0"/>
          <w:sz w:val="24"/>
          <w:szCs w:val="24"/>
          <w:highlight w:val="none"/>
        </w:rPr>
        <w:t>@qq.com，并联系招标代理机构确认，确认完毕后方可下载磋商文件，否则无法完成后续流程；</w:t>
      </w:r>
      <w:r>
        <w:rPr>
          <w:rFonts w:hint="eastAsia" w:ascii="宋体" w:hAnsi="宋体" w:cs="宋体"/>
          <w:color w:val="333333"/>
          <w:kern w:val="0"/>
          <w:sz w:val="24"/>
          <w:szCs w:val="24"/>
          <w:highlight w:val="none"/>
          <w:lang w:eastAsia="zh-CN"/>
        </w:rPr>
        <w:fldChar w:fldCharType="end"/>
      </w:r>
    </w:p>
    <w:p>
      <w:pPr>
        <w:widowControl/>
        <w:numPr>
          <w:ilvl w:val="0"/>
          <w:numId w:val="0"/>
        </w:numPr>
        <w:adjustRightInd w:val="0"/>
        <w:snapToGrid w:val="0"/>
        <w:spacing w:line="360" w:lineRule="auto"/>
        <w:ind w:firstLine="480" w:firstLineChars="200"/>
        <w:jc w:val="left"/>
        <w:rPr>
          <w:rFonts w:hint="eastAsia" w:ascii="宋体" w:hAnsi="宋体" w:cs="宋体"/>
          <w:color w:val="333333"/>
          <w:kern w:val="0"/>
          <w:sz w:val="24"/>
          <w:szCs w:val="24"/>
          <w:highlight w:val="none"/>
        </w:rPr>
      </w:pPr>
      <w:r>
        <w:rPr>
          <w:rFonts w:hint="eastAsia" w:cs="宋体"/>
          <w:color w:val="333333"/>
          <w:kern w:val="0"/>
          <w:sz w:val="24"/>
          <w:szCs w:val="24"/>
          <w:highlight w:val="none"/>
          <w:lang w:eastAsia="zh-CN"/>
        </w:rPr>
        <w:t>（</w:t>
      </w:r>
      <w:r>
        <w:rPr>
          <w:rFonts w:hint="eastAsia" w:cs="宋体"/>
          <w:color w:val="333333"/>
          <w:kern w:val="0"/>
          <w:sz w:val="24"/>
          <w:szCs w:val="24"/>
          <w:highlight w:val="none"/>
          <w:lang w:val="en-US" w:eastAsia="zh-CN"/>
        </w:rPr>
        <w:t>3</w:t>
      </w:r>
      <w:r>
        <w:rPr>
          <w:rFonts w:hint="eastAsia" w:cs="宋体"/>
          <w:color w:val="333333"/>
          <w:kern w:val="0"/>
          <w:sz w:val="24"/>
          <w:szCs w:val="24"/>
          <w:highlight w:val="none"/>
          <w:lang w:eastAsia="zh-CN"/>
        </w:rPr>
        <w:t>）下</w:t>
      </w:r>
      <w:r>
        <w:rPr>
          <w:rFonts w:hint="eastAsia" w:ascii="宋体" w:hAnsi="宋体" w:cs="宋体"/>
          <w:color w:val="333333"/>
          <w:kern w:val="0"/>
          <w:sz w:val="24"/>
          <w:szCs w:val="24"/>
          <w:highlight w:val="none"/>
        </w:rPr>
        <w:t>载文件：投标人登录安康市公共资源交易中心（http://ak.sxggzyjy.cn/），选择“交易乙方”身份进入投标人界面下载磋商文件；</w:t>
      </w:r>
    </w:p>
    <w:p>
      <w:pPr>
        <w:widowControl/>
        <w:numPr>
          <w:ilvl w:val="0"/>
          <w:numId w:val="0"/>
        </w:numPr>
        <w:adjustRightInd w:val="0"/>
        <w:snapToGrid w:val="0"/>
        <w:spacing w:line="360" w:lineRule="auto"/>
        <w:ind w:left="660" w:leftChars="0"/>
        <w:jc w:val="left"/>
        <w:rPr>
          <w:rFonts w:hint="eastAsia" w:ascii="宋体" w:hAnsi="宋体" w:cs="宋体"/>
          <w:color w:val="333333"/>
          <w:kern w:val="0"/>
          <w:sz w:val="24"/>
          <w:szCs w:val="24"/>
          <w:highlight w:val="none"/>
        </w:rPr>
      </w:pPr>
      <w:r>
        <w:rPr>
          <w:rFonts w:hint="eastAsia" w:cs="宋体"/>
          <w:color w:val="333333"/>
          <w:kern w:val="0"/>
          <w:sz w:val="24"/>
          <w:szCs w:val="24"/>
          <w:highlight w:val="none"/>
          <w:lang w:eastAsia="zh-CN"/>
        </w:rPr>
        <w:t>（</w:t>
      </w:r>
      <w:r>
        <w:rPr>
          <w:rFonts w:hint="eastAsia" w:cs="宋体"/>
          <w:color w:val="333333"/>
          <w:kern w:val="0"/>
          <w:sz w:val="24"/>
          <w:szCs w:val="24"/>
          <w:highlight w:val="none"/>
          <w:lang w:val="en-US" w:eastAsia="zh-CN"/>
        </w:rPr>
        <w:t>4</w:t>
      </w:r>
      <w:r>
        <w:rPr>
          <w:rFonts w:hint="eastAsia" w:cs="宋体"/>
          <w:color w:val="333333"/>
          <w:kern w:val="0"/>
          <w:sz w:val="24"/>
          <w:szCs w:val="24"/>
          <w:highlight w:val="none"/>
          <w:lang w:eastAsia="zh-CN"/>
        </w:rPr>
        <w:t>）</w:t>
      </w:r>
      <w:r>
        <w:rPr>
          <w:rFonts w:hint="eastAsia" w:ascii="宋体" w:hAnsi="宋体" w:cs="宋体"/>
          <w:color w:val="333333"/>
          <w:kern w:val="0"/>
          <w:sz w:val="24"/>
          <w:szCs w:val="24"/>
          <w:highlight w:val="none"/>
        </w:rPr>
        <w:t>本项目采用电子化投标及远程不见面开标方式，相关操作流程详见全国公共资源交易平台（陕西省）网站[服务指南-下载专区]中的《陕西省公共资源交易中心政府采购项目投标指南》；</w:t>
      </w:r>
    </w:p>
    <w:p>
      <w:pPr>
        <w:widowControl/>
        <w:numPr>
          <w:ilvl w:val="0"/>
          <w:numId w:val="0"/>
        </w:numPr>
        <w:adjustRightInd w:val="0"/>
        <w:snapToGrid w:val="0"/>
        <w:spacing w:line="360" w:lineRule="auto"/>
        <w:ind w:left="660" w:leftChars="0"/>
        <w:jc w:val="left"/>
        <w:rPr>
          <w:rFonts w:hint="eastAsia" w:ascii="宋体" w:hAnsi="宋体" w:cs="宋体"/>
          <w:color w:val="333333"/>
          <w:kern w:val="0"/>
          <w:sz w:val="24"/>
          <w:szCs w:val="24"/>
          <w:highlight w:val="none"/>
        </w:rPr>
      </w:pPr>
      <w:r>
        <w:rPr>
          <w:rFonts w:hint="eastAsia" w:cs="宋体"/>
          <w:color w:val="333333"/>
          <w:kern w:val="0"/>
          <w:sz w:val="24"/>
          <w:szCs w:val="24"/>
          <w:highlight w:val="none"/>
          <w:lang w:eastAsia="zh-CN"/>
        </w:rPr>
        <w:t>（</w:t>
      </w:r>
      <w:r>
        <w:rPr>
          <w:rFonts w:hint="eastAsia" w:cs="宋体"/>
          <w:color w:val="333333"/>
          <w:kern w:val="0"/>
          <w:sz w:val="24"/>
          <w:szCs w:val="24"/>
          <w:highlight w:val="none"/>
          <w:lang w:val="en-US" w:eastAsia="zh-CN"/>
        </w:rPr>
        <w:t>5</w:t>
      </w:r>
      <w:r>
        <w:rPr>
          <w:rFonts w:hint="eastAsia" w:cs="宋体"/>
          <w:color w:val="333333"/>
          <w:kern w:val="0"/>
          <w:sz w:val="24"/>
          <w:szCs w:val="24"/>
          <w:highlight w:val="none"/>
          <w:lang w:eastAsia="zh-CN"/>
        </w:rPr>
        <w:t>）</w:t>
      </w:r>
      <w:r>
        <w:rPr>
          <w:rFonts w:hint="eastAsia" w:ascii="宋体" w:hAnsi="宋体" w:cs="宋体"/>
          <w:color w:val="333333"/>
          <w:kern w:val="0"/>
          <w:sz w:val="24"/>
          <w:szCs w:val="24"/>
          <w:highlight w:val="none"/>
        </w:rPr>
        <w:t>未及时下载磋商文件或未经招标代理机构确认的将会影响后续开评标活动。如无进行线上操作，导致无法参与投标的，责任自负；</w:t>
      </w:r>
    </w:p>
    <w:p>
      <w:pPr>
        <w:widowControl/>
        <w:numPr>
          <w:ilvl w:val="0"/>
          <w:numId w:val="0"/>
        </w:numPr>
        <w:adjustRightInd w:val="0"/>
        <w:snapToGrid w:val="0"/>
        <w:spacing w:line="360" w:lineRule="auto"/>
        <w:ind w:left="440" w:leftChars="0"/>
        <w:jc w:val="left"/>
        <w:rPr>
          <w:rFonts w:hint="eastAsia" w:cs="宋体"/>
          <w:color w:val="333333"/>
          <w:kern w:val="0"/>
          <w:sz w:val="24"/>
          <w:szCs w:val="24"/>
          <w:highlight w:val="none"/>
          <w:lang w:val="en-US" w:eastAsia="zh-CN"/>
        </w:rPr>
      </w:pPr>
      <w:r>
        <w:rPr>
          <w:rFonts w:hint="eastAsia" w:cs="宋体"/>
          <w:color w:val="333333"/>
          <w:kern w:val="0"/>
          <w:sz w:val="24"/>
          <w:szCs w:val="24"/>
          <w:highlight w:val="none"/>
          <w:lang w:val="en-US" w:eastAsia="zh-CN"/>
        </w:rPr>
        <w:t>2.落实政府采购政策</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《政府采购促进中小企业发展管理办法》（财库〔2020〕46号）及《财政部关于进一步加大政府采购支持中小企业力度的通知》（财库〔2022〕19号）；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（2）《关于政府采购支持监狱企业发展有关问题的通知》（财库〔2014〕68号）；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（3）《关于促进残疾人就业政府采购政策的通知》（财库〔2017〕141号）；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（4）财政部、国家发展改革委《关于印发〈节能产品政府采购实施意见〉的通知》（财库〔2004〕185号）；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（5）财政部、国家环保总局联合印发《关于环境标志产品政府采购实施的意见》（财库〔2006〕90号）；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（6）国务院办公厅《关于建立政府强制采购节能产品制度的通知》（国办发〔2007〕51号）；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（7）《财政部 发展改革委 生态环境部 市场监管总局关于调整优化节能产品 环境标志产品政府采购执行机制的通知》（财库〔2019〕9号）；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（8）《财政部农业农村部国家乡村振兴局关于运用政府采购政策支持乡村产业振兴的通知》（财库〔2021〕19号）；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（9）《陕西省中小企业政府采购信用融资办法》（陕财办采〔2018〕23号）；</w:t>
      </w:r>
    </w:p>
    <w:p>
      <w:pPr>
        <w:pStyle w:val="22"/>
        <w:widowControl/>
        <w:numPr>
          <w:ilvl w:val="0"/>
          <w:numId w:val="0"/>
        </w:numPr>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（10）《陕西省财政厅关于加快推进我省中小企业政府采购信用融资工作的通知》（陕财办采〔2020〕15 号）；</w:t>
      </w:r>
    </w:p>
    <w:p>
      <w:pPr>
        <w:pStyle w:val="22"/>
        <w:widowControl/>
        <w:numPr>
          <w:ilvl w:val="0"/>
          <w:numId w:val="0"/>
        </w:numPr>
        <w:spacing w:beforeAutospacing="0" w:afterAutospacing="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（11）《关于在政府采购活动中查询及使用信用记录有关问题的通知》（财库〔2016〕125号）。</w:t>
      </w:r>
    </w:p>
    <w:p>
      <w:pPr>
        <w:spacing w:line="360" w:lineRule="auto"/>
        <w:jc w:val="left"/>
        <w:rPr>
          <w:rFonts w:ascii="宋体" w:hAnsi="宋体" w:cs="宋体"/>
          <w:color w:val="333333"/>
          <w:kern w:val="0"/>
          <w:sz w:val="24"/>
          <w:szCs w:val="24"/>
          <w:highlight w:val="none"/>
        </w:rPr>
      </w:pPr>
      <w:r>
        <w:rPr>
          <w:rFonts w:hint="eastAsia" w:ascii="宋体" w:hAnsi="宋体" w:cs="宋体"/>
          <w:color w:val="333333"/>
          <w:kern w:val="0"/>
          <w:sz w:val="24"/>
          <w:szCs w:val="24"/>
          <w:highlight w:val="none"/>
        </w:rPr>
        <w:t>八、凡对本次采购提出询问，请按以下方式联系。</w:t>
      </w:r>
    </w:p>
    <w:p>
      <w:pPr>
        <w:spacing w:line="360" w:lineRule="auto"/>
        <w:ind w:firstLine="480" w:firstLineChars="200"/>
        <w:jc w:val="left"/>
        <w:rPr>
          <w:rFonts w:ascii="宋体" w:hAnsi="宋体" w:cs="宋体"/>
          <w:color w:val="333333"/>
          <w:kern w:val="0"/>
          <w:sz w:val="24"/>
          <w:szCs w:val="24"/>
          <w:highlight w:val="none"/>
        </w:rPr>
      </w:pPr>
      <w:r>
        <w:rPr>
          <w:rFonts w:hint="eastAsia" w:ascii="宋体" w:hAnsi="宋体" w:cs="宋体"/>
          <w:color w:val="333333"/>
          <w:kern w:val="0"/>
          <w:sz w:val="24"/>
          <w:szCs w:val="24"/>
          <w:highlight w:val="none"/>
        </w:rPr>
        <w:t>1.采购人信息</w:t>
      </w:r>
    </w:p>
    <w:p>
      <w:pPr>
        <w:spacing w:line="360" w:lineRule="auto"/>
        <w:ind w:firstLine="480" w:firstLineChars="200"/>
        <w:jc w:val="left"/>
        <w:rPr>
          <w:rFonts w:hint="eastAsia" w:cs="宋体"/>
          <w:color w:val="333333"/>
          <w:kern w:val="0"/>
          <w:sz w:val="24"/>
          <w:szCs w:val="24"/>
          <w:highlight w:val="none"/>
          <w:lang w:val="en-US" w:eastAsia="zh-CN"/>
        </w:rPr>
      </w:pPr>
      <w:r>
        <w:rPr>
          <w:rFonts w:hint="eastAsia" w:ascii="宋体" w:hAnsi="宋体" w:cs="宋体"/>
          <w:color w:val="333333"/>
          <w:kern w:val="0"/>
          <w:sz w:val="24"/>
          <w:szCs w:val="24"/>
          <w:highlight w:val="none"/>
        </w:rPr>
        <w:t>名称：</w:t>
      </w:r>
      <w:r>
        <w:rPr>
          <w:rFonts w:hint="eastAsia" w:ascii="宋体" w:hAnsi="宋体" w:cs="宋体"/>
          <w:color w:val="333333"/>
          <w:kern w:val="0"/>
          <w:sz w:val="24"/>
          <w:szCs w:val="24"/>
          <w:highlight w:val="none"/>
          <w:lang w:val="en-US" w:eastAsia="zh-CN"/>
        </w:rPr>
        <w:t>汉滨区建民街道办事处</w:t>
      </w:r>
    </w:p>
    <w:p>
      <w:pPr>
        <w:spacing w:line="360" w:lineRule="auto"/>
        <w:ind w:firstLine="480" w:firstLineChars="200"/>
        <w:jc w:val="left"/>
        <w:rPr>
          <w:rFonts w:hint="eastAsia" w:ascii="宋体" w:hAnsi="宋体" w:cs="宋体"/>
          <w:color w:val="333333"/>
          <w:kern w:val="0"/>
          <w:sz w:val="24"/>
          <w:szCs w:val="24"/>
          <w:highlight w:val="none"/>
          <w:lang w:val="en-US" w:eastAsia="zh-CN"/>
        </w:rPr>
      </w:pPr>
      <w:r>
        <w:rPr>
          <w:rFonts w:hint="eastAsia" w:ascii="宋体" w:hAnsi="宋体" w:cs="宋体"/>
          <w:color w:val="333333"/>
          <w:kern w:val="0"/>
          <w:sz w:val="24"/>
          <w:szCs w:val="24"/>
          <w:highlight w:val="none"/>
        </w:rPr>
        <w:t>地址：</w:t>
      </w:r>
      <w:r>
        <w:rPr>
          <w:rFonts w:hint="eastAsia" w:ascii="宋体" w:hAnsi="宋体" w:cs="宋体"/>
          <w:color w:val="333333"/>
          <w:kern w:val="0"/>
          <w:sz w:val="24"/>
          <w:szCs w:val="24"/>
          <w:highlight w:val="none"/>
          <w:lang w:val="en-US" w:eastAsia="zh-CN"/>
        </w:rPr>
        <w:t>汉滨区建民街道</w:t>
      </w:r>
    </w:p>
    <w:p>
      <w:pPr>
        <w:spacing w:line="360" w:lineRule="auto"/>
        <w:ind w:firstLine="480" w:firstLineChars="20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联系电话：</w:t>
      </w:r>
      <w:r>
        <w:rPr>
          <w:rFonts w:hint="eastAsia" w:ascii="宋体" w:hAnsi="宋体" w:cs="宋体"/>
          <w:color w:val="333333"/>
          <w:kern w:val="0"/>
          <w:sz w:val="24"/>
          <w:szCs w:val="24"/>
          <w:highlight w:val="none"/>
          <w:lang w:val="en-US" w:eastAsia="zh-CN"/>
        </w:rPr>
        <w:t>13509156175</w:t>
      </w:r>
    </w:p>
    <w:p>
      <w:pPr>
        <w:spacing w:line="360" w:lineRule="auto"/>
        <w:ind w:firstLine="480" w:firstLineChars="200"/>
        <w:jc w:val="lef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2.采购代理机构信息</w:t>
      </w:r>
    </w:p>
    <w:p>
      <w:pPr>
        <w:spacing w:line="360" w:lineRule="auto"/>
        <w:ind w:firstLine="480" w:firstLineChars="200"/>
        <w:jc w:val="left"/>
        <w:rPr>
          <w:rFonts w:hint="eastAsia"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rPr>
        <w:t>名称：</w:t>
      </w:r>
      <w:r>
        <w:rPr>
          <w:rFonts w:hint="eastAsia" w:cs="宋体"/>
          <w:color w:val="333333"/>
          <w:kern w:val="0"/>
          <w:sz w:val="24"/>
          <w:szCs w:val="24"/>
          <w:highlight w:val="none"/>
          <w:lang w:val="en-US" w:eastAsia="zh-CN"/>
        </w:rPr>
        <w:t>华文项目管理有限公司</w:t>
      </w:r>
    </w:p>
    <w:p>
      <w:pPr>
        <w:spacing w:line="360" w:lineRule="auto"/>
        <w:ind w:firstLine="480" w:firstLineChars="200"/>
        <w:jc w:val="left"/>
        <w:rPr>
          <w:rFonts w:hint="eastAsia"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rPr>
        <w:t>地址：陕西省</w:t>
      </w:r>
      <w:r>
        <w:rPr>
          <w:rFonts w:hint="eastAsia" w:cs="宋体"/>
          <w:color w:val="333333"/>
          <w:kern w:val="0"/>
          <w:sz w:val="24"/>
          <w:szCs w:val="24"/>
          <w:highlight w:val="none"/>
          <w:lang w:val="en-US" w:eastAsia="zh-CN"/>
        </w:rPr>
        <w:t>西安市经济技术开发区凤城十二路北侧文景路西侧富尔顿国际财富中心C座1503</w:t>
      </w:r>
    </w:p>
    <w:p>
      <w:pPr>
        <w:spacing w:line="360" w:lineRule="auto"/>
        <w:ind w:firstLine="480" w:firstLineChars="200"/>
        <w:jc w:val="left"/>
        <w:rPr>
          <w:rFonts w:hint="eastAsia"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rPr>
        <w:t>联系方式：</w:t>
      </w:r>
      <w:r>
        <w:rPr>
          <w:rFonts w:hint="eastAsia" w:cs="宋体"/>
          <w:color w:val="333333"/>
          <w:kern w:val="0"/>
          <w:sz w:val="24"/>
          <w:szCs w:val="24"/>
          <w:highlight w:val="none"/>
          <w:lang w:val="en-US" w:eastAsia="zh-CN"/>
        </w:rPr>
        <w:t>13629256096</w:t>
      </w:r>
    </w:p>
    <w:p>
      <w:pPr>
        <w:spacing w:line="360" w:lineRule="auto"/>
        <w:ind w:firstLine="480" w:firstLineChars="200"/>
        <w:jc w:val="lef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3</w:t>
      </w:r>
      <w:r>
        <w:rPr>
          <w:rFonts w:hint="eastAsia" w:ascii="宋体" w:hAnsi="宋体" w:eastAsia="宋体" w:cs="宋体"/>
          <w:color w:val="333333"/>
          <w:kern w:val="0"/>
          <w:sz w:val="24"/>
          <w:szCs w:val="24"/>
          <w:highlight w:val="none"/>
        </w:rPr>
        <w:t>、项目联系方式</w:t>
      </w:r>
    </w:p>
    <w:p>
      <w:pPr>
        <w:spacing w:line="360" w:lineRule="auto"/>
        <w:ind w:firstLine="480" w:firstLineChars="200"/>
        <w:jc w:val="left"/>
        <w:rPr>
          <w:rFonts w:hint="eastAsia" w:cs="宋体"/>
          <w:color w:val="333333"/>
          <w:kern w:val="0"/>
          <w:sz w:val="24"/>
          <w:szCs w:val="24"/>
          <w:highlight w:val="none"/>
          <w:lang w:val="en-US" w:eastAsia="zh-CN"/>
        </w:rPr>
      </w:pPr>
      <w:r>
        <w:rPr>
          <w:rFonts w:hint="eastAsia" w:ascii="宋体" w:hAnsi="宋体" w:cs="宋体"/>
          <w:color w:val="333333"/>
          <w:kern w:val="0"/>
          <w:sz w:val="24"/>
          <w:szCs w:val="24"/>
          <w:highlight w:val="none"/>
          <w:lang w:val="en-US" w:eastAsia="zh-CN"/>
        </w:rPr>
        <w:t>项目联系人：</w:t>
      </w:r>
      <w:r>
        <w:rPr>
          <w:rFonts w:hint="eastAsia" w:cs="宋体"/>
          <w:color w:val="333333"/>
          <w:kern w:val="0"/>
          <w:sz w:val="24"/>
          <w:szCs w:val="24"/>
          <w:highlight w:val="none"/>
          <w:lang w:val="en-US" w:eastAsia="zh-CN"/>
        </w:rPr>
        <w:t>朱静</w:t>
      </w:r>
    </w:p>
    <w:p>
      <w:pPr>
        <w:spacing w:line="360" w:lineRule="auto"/>
        <w:ind w:firstLine="480" w:firstLineChars="200"/>
        <w:jc w:val="left"/>
        <w:rPr>
          <w:rFonts w:hint="default" w:ascii="宋体" w:hAnsi="宋体" w:cs="宋体"/>
          <w:color w:val="333333"/>
          <w:kern w:val="0"/>
          <w:sz w:val="24"/>
          <w:szCs w:val="24"/>
          <w:highlight w:val="none"/>
          <w:lang w:val="en-US" w:eastAsia="zh-CN"/>
        </w:rPr>
      </w:pPr>
      <w:r>
        <w:rPr>
          <w:rFonts w:hint="eastAsia" w:ascii="宋体" w:hAnsi="宋体" w:cs="宋体"/>
          <w:color w:val="333333"/>
          <w:kern w:val="0"/>
          <w:sz w:val="24"/>
          <w:szCs w:val="24"/>
          <w:highlight w:val="none"/>
          <w:lang w:val="en-US" w:eastAsia="zh-CN"/>
        </w:rPr>
        <w:t>电 话：</w:t>
      </w:r>
      <w:r>
        <w:rPr>
          <w:rFonts w:hint="eastAsia" w:cs="宋体"/>
          <w:color w:val="333333"/>
          <w:kern w:val="0"/>
          <w:sz w:val="24"/>
          <w:szCs w:val="24"/>
          <w:highlight w:val="none"/>
          <w:lang w:val="en-US" w:eastAsia="zh-CN"/>
        </w:rPr>
        <w:t>13629256096</w:t>
      </w:r>
    </w:p>
    <w:p>
      <w:pPr>
        <w:pStyle w:val="22"/>
        <w:widowControl/>
        <w:shd w:val="clear" w:color="auto" w:fill="FFFFFF"/>
        <w:spacing w:beforeAutospacing="0" w:afterAutospacing="0" w:line="360" w:lineRule="auto"/>
        <w:ind w:right="0" w:rightChars="0" w:firstLine="0"/>
        <w:jc w:val="right"/>
        <w:rPr>
          <w:rFonts w:hint="eastAsia" w:cs="宋体"/>
          <w:color w:val="333333"/>
          <w:kern w:val="0"/>
          <w:sz w:val="24"/>
          <w:szCs w:val="24"/>
          <w:highlight w:val="none"/>
          <w:lang w:val="en-US" w:eastAsia="zh-CN"/>
        </w:rPr>
      </w:pPr>
      <w:r>
        <w:rPr>
          <w:rFonts w:hint="eastAsia" w:cs="宋体"/>
          <w:color w:val="333333"/>
          <w:kern w:val="0"/>
          <w:sz w:val="24"/>
          <w:szCs w:val="24"/>
          <w:highlight w:val="none"/>
          <w:lang w:val="en-US" w:eastAsia="zh-CN"/>
        </w:rPr>
        <w:t>华文项目管理有限公司</w:t>
      </w:r>
    </w:p>
    <w:p>
      <w:pPr>
        <w:pStyle w:val="22"/>
        <w:widowControl/>
        <w:shd w:val="clear" w:color="auto" w:fill="FFFFFF"/>
        <w:spacing w:beforeAutospacing="0" w:afterAutospacing="0" w:line="360" w:lineRule="auto"/>
        <w:ind w:right="0" w:rightChars="0" w:firstLine="0"/>
        <w:jc w:val="right"/>
        <w:rPr>
          <w:rFonts w:hint="eastAsia" w:ascii="宋体" w:hAnsi="宋体" w:eastAsia="宋体" w:cs="宋体"/>
          <w:color w:val="auto"/>
          <w:sz w:val="24"/>
          <w:szCs w:val="24"/>
          <w:highlight w:val="none"/>
          <w:lang w:val="en-US" w:eastAsia="zh-CN"/>
        </w:rPr>
      </w:pPr>
      <w:r>
        <w:rPr>
          <w:rFonts w:hint="eastAsia" w:cs="宋体"/>
          <w:color w:val="333333"/>
          <w:kern w:val="0"/>
          <w:sz w:val="24"/>
          <w:szCs w:val="24"/>
          <w:highlight w:val="none"/>
          <w:lang w:val="en-US" w:eastAsia="zh-CN"/>
        </w:rPr>
        <w:t>2023</w:t>
      </w:r>
      <w:r>
        <w:rPr>
          <w:rFonts w:hint="eastAsia" w:ascii="宋体" w:hAnsi="宋体" w:cs="宋体"/>
          <w:color w:val="333333"/>
          <w:kern w:val="0"/>
          <w:sz w:val="24"/>
          <w:szCs w:val="24"/>
          <w:highlight w:val="none"/>
        </w:rPr>
        <w:t>年</w:t>
      </w:r>
      <w:r>
        <w:rPr>
          <w:rFonts w:hint="eastAsia" w:cs="宋体"/>
          <w:color w:val="333333"/>
          <w:kern w:val="0"/>
          <w:sz w:val="24"/>
          <w:szCs w:val="24"/>
          <w:highlight w:val="none"/>
          <w:lang w:val="en-US" w:eastAsia="zh-CN"/>
        </w:rPr>
        <w:t>06</w:t>
      </w:r>
      <w:r>
        <w:rPr>
          <w:rFonts w:hint="eastAsia" w:ascii="宋体" w:hAnsi="宋体" w:cs="宋体"/>
          <w:color w:val="333333"/>
          <w:kern w:val="0"/>
          <w:sz w:val="24"/>
          <w:szCs w:val="24"/>
          <w:highlight w:val="none"/>
        </w:rPr>
        <w:t>月</w:t>
      </w:r>
      <w:r>
        <w:rPr>
          <w:rFonts w:hint="eastAsia" w:cs="宋体"/>
          <w:color w:val="333333"/>
          <w:kern w:val="0"/>
          <w:sz w:val="24"/>
          <w:szCs w:val="24"/>
          <w:highlight w:val="none"/>
          <w:lang w:val="en-US" w:eastAsia="zh-CN"/>
        </w:rPr>
        <w:t>21</w:t>
      </w:r>
      <w:r>
        <w:rPr>
          <w:rFonts w:hint="eastAsia" w:ascii="宋体" w:hAnsi="宋体" w:cs="宋体"/>
          <w:color w:val="333333"/>
          <w:kern w:val="0"/>
          <w:sz w:val="24"/>
          <w:szCs w:val="24"/>
          <w:highlight w:val="none"/>
        </w:rPr>
        <w:t>日</w:t>
      </w:r>
      <w:r>
        <w:rPr>
          <w:rFonts w:hint="eastAsia" w:ascii="宋体" w:hAnsi="宋体" w:eastAsia="宋体" w:cs="宋体"/>
          <w:color w:val="auto"/>
          <w:sz w:val="24"/>
          <w:szCs w:val="24"/>
          <w:highlight w:val="none"/>
          <w:lang w:val="en-US" w:eastAsia="zh-CN"/>
        </w:rPr>
        <w:t xml:space="preserve">                                              </w:t>
      </w:r>
    </w:p>
    <w:p>
      <w:pPr>
        <w:pStyle w:val="22"/>
        <w:widowControl/>
        <w:shd w:val="clear" w:color="auto" w:fill="FFFFFF"/>
        <w:spacing w:beforeAutospacing="0" w:afterAutospacing="0" w:line="240" w:lineRule="auto"/>
        <w:ind w:right="0" w:rightChars="0" w:firstLine="0"/>
        <w:jc w:val="cente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 xml:space="preserve">                                       </w:t>
      </w:r>
    </w:p>
    <w:p>
      <w:pPr>
        <w:pStyle w:val="3"/>
        <w:spacing w:before="49"/>
        <w:jc w:val="center"/>
        <w:rPr>
          <w:rFonts w:hint="eastAsia" w:ascii="宋体" w:hAnsi="宋体" w:eastAsia="宋体" w:cs="宋体"/>
          <w:b/>
          <w:color w:val="auto"/>
          <w:sz w:val="28"/>
          <w:szCs w:val="21"/>
          <w:highlight w:val="none"/>
        </w:rPr>
      </w:pPr>
      <w:r>
        <w:rPr>
          <w:rFonts w:hint="eastAsia" w:ascii="宋体" w:hAnsi="宋体" w:eastAsia="宋体" w:cs="宋体"/>
          <w:color w:val="auto"/>
          <w:highlight w:val="none"/>
        </w:rPr>
        <w:t>第二章 磋商单位须知</w:t>
      </w:r>
    </w:p>
    <w:p>
      <w:pPr>
        <w:spacing w:before="54"/>
        <w:ind w:right="589"/>
        <w:jc w:val="both"/>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投标人须知前附表</w:t>
      </w:r>
    </w:p>
    <w:p>
      <w:pPr>
        <w:pStyle w:val="11"/>
        <w:spacing w:before="7" w:after="1"/>
        <w:rPr>
          <w:rFonts w:hint="eastAsia" w:ascii="宋体" w:hAnsi="宋体" w:eastAsia="宋体" w:cs="宋体"/>
          <w:b/>
          <w:color w:val="auto"/>
          <w:sz w:val="16"/>
          <w:highlight w:val="none"/>
        </w:rPr>
      </w:pPr>
    </w:p>
    <w:tbl>
      <w:tblPr>
        <w:tblStyle w:val="24"/>
        <w:tblW w:w="10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8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257" w:type="dxa"/>
            <w:vAlign w:val="bottom"/>
          </w:tcPr>
          <w:p>
            <w:pPr>
              <w:pStyle w:val="42"/>
              <w:spacing w:line="360" w:lineRule="auto"/>
              <w:ind w:left="30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2" w:type="dxa"/>
            <w:vAlign w:val="bottom"/>
          </w:tcPr>
          <w:p>
            <w:pPr>
              <w:pStyle w:val="42"/>
              <w:spacing w:line="360" w:lineRule="auto"/>
              <w:ind w:left="3447" w:right="3444"/>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257" w:type="dxa"/>
            <w:vAlign w:val="center"/>
          </w:tcPr>
          <w:p>
            <w:pPr>
              <w:pStyle w:val="42"/>
              <w:spacing w:before="1"/>
              <w:ind w:left="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2" w:type="dxa"/>
            <w:vAlign w:val="center"/>
          </w:tcPr>
          <w:p>
            <w:pPr>
              <w:pStyle w:val="42"/>
              <w:ind w:left="104" w:right="10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2023年建民办天瑞源罗家湾园区排水改造工程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257" w:type="dxa"/>
            <w:vAlign w:val="center"/>
          </w:tcPr>
          <w:p>
            <w:pPr>
              <w:pStyle w:val="42"/>
              <w:ind w:left="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62" w:type="dxa"/>
            <w:vAlign w:val="center"/>
          </w:tcPr>
          <w:p>
            <w:pPr>
              <w:pStyle w:val="42"/>
              <w:spacing w:before="5"/>
              <w:ind w:left="10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cs="宋体"/>
                <w:b w:val="0"/>
                <w:bCs w:val="0"/>
                <w:color w:val="auto"/>
                <w:sz w:val="24"/>
                <w:szCs w:val="24"/>
                <w:highlight w:val="none"/>
                <w:lang w:val="en-US" w:eastAsia="zh-CN"/>
              </w:rPr>
              <w:t>HWAK2023012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1257" w:type="dxa"/>
            <w:vAlign w:val="center"/>
          </w:tcPr>
          <w:p>
            <w:pPr>
              <w:pStyle w:val="42"/>
              <w:ind w:left="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62" w:type="dxa"/>
            <w:vAlign w:val="center"/>
          </w:tcPr>
          <w:p>
            <w:pPr>
              <w:pStyle w:val="42"/>
              <w:spacing w:before="4"/>
              <w:ind w:left="104" w:right="1585" w:righ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cs="宋体"/>
                <w:color w:val="333333"/>
                <w:kern w:val="0"/>
                <w:sz w:val="24"/>
                <w:szCs w:val="24"/>
                <w:highlight w:val="none"/>
                <w:lang w:val="en-US" w:eastAsia="zh-CN"/>
              </w:rPr>
              <w:t>汉滨区建民街道办事处</w:t>
            </w:r>
          </w:p>
          <w:p>
            <w:pPr>
              <w:pStyle w:val="42"/>
              <w:spacing w:before="5"/>
              <w:ind w:left="104"/>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汉滨区建民街道</w:t>
            </w:r>
          </w:p>
          <w:p>
            <w:pPr>
              <w:pStyle w:val="42"/>
              <w:spacing w:before="5"/>
              <w:ind w:left="104"/>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13509156175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257" w:type="dxa"/>
            <w:vAlign w:val="center"/>
          </w:tcPr>
          <w:p>
            <w:pPr>
              <w:pStyle w:val="42"/>
              <w:ind w:left="7" w:hanging="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62" w:type="dxa"/>
            <w:vAlign w:val="center"/>
          </w:tcPr>
          <w:p>
            <w:pPr>
              <w:pStyle w:val="42"/>
              <w:spacing w:before="2"/>
              <w:ind w:left="104" w:right="2746"/>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代理机构：</w:t>
            </w:r>
            <w:r>
              <w:rPr>
                <w:rFonts w:hint="eastAsia" w:cs="宋体"/>
                <w:color w:val="333333"/>
                <w:kern w:val="0"/>
                <w:sz w:val="24"/>
                <w:szCs w:val="24"/>
                <w:highlight w:val="none"/>
                <w:lang w:val="en-US" w:eastAsia="zh-CN"/>
              </w:rPr>
              <w:t>华文</w:t>
            </w:r>
            <w:r>
              <w:rPr>
                <w:rFonts w:hint="eastAsia" w:ascii="宋体" w:hAnsi="宋体" w:eastAsia="宋体" w:cs="宋体"/>
                <w:color w:val="333333"/>
                <w:kern w:val="0"/>
                <w:sz w:val="24"/>
                <w:szCs w:val="24"/>
                <w:highlight w:val="none"/>
                <w:lang w:val="en-US" w:eastAsia="zh-CN"/>
              </w:rPr>
              <w:t>项目管理有限公司</w:t>
            </w:r>
          </w:p>
          <w:p>
            <w:pPr>
              <w:pStyle w:val="42"/>
              <w:spacing w:before="2"/>
              <w:ind w:left="104" w:right="27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人：</w:t>
            </w:r>
            <w:r>
              <w:rPr>
                <w:rFonts w:hint="eastAsia" w:cs="宋体"/>
                <w:color w:val="auto"/>
                <w:sz w:val="24"/>
                <w:szCs w:val="24"/>
                <w:highlight w:val="none"/>
                <w:lang w:val="en-US" w:eastAsia="zh-CN"/>
              </w:rPr>
              <w:t>朱静</w:t>
            </w:r>
          </w:p>
          <w:p>
            <w:pPr>
              <w:pStyle w:val="42"/>
              <w:spacing w:before="5"/>
              <w:ind w:left="104"/>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cs="宋体"/>
                <w:color w:val="333333"/>
                <w:kern w:val="0"/>
                <w:sz w:val="24"/>
                <w:szCs w:val="24"/>
                <w:highlight w:val="none"/>
                <w:lang w:val="en-US" w:eastAsia="zh-CN"/>
              </w:rPr>
              <w:t>13629256096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257" w:type="dxa"/>
            <w:vAlign w:val="center"/>
          </w:tcPr>
          <w:p>
            <w:pPr>
              <w:pStyle w:val="42"/>
              <w:ind w:left="7" w:hanging="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762" w:type="dxa"/>
            <w:vAlign w:val="center"/>
          </w:tcPr>
          <w:p>
            <w:pPr>
              <w:pStyle w:val="42"/>
              <w:spacing w:before="5"/>
              <w:ind w:left="104"/>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工期：</w:t>
            </w:r>
            <w:r>
              <w:rPr>
                <w:rFonts w:hint="eastAsia" w:cs="宋体"/>
                <w:color w:val="auto"/>
                <w:sz w:val="24"/>
                <w:szCs w:val="24"/>
                <w:highlight w:val="none"/>
                <w:lang w:val="en-US" w:eastAsia="zh-CN"/>
              </w:rPr>
              <w:t>60</w:t>
            </w:r>
            <w:r>
              <w:rPr>
                <w:rFonts w:hint="eastAsia" w:cs="Times New Roman"/>
                <w:color w:val="auto"/>
                <w:sz w:val="24"/>
                <w:highlight w:val="none"/>
                <w:lang w:val="en-US" w:eastAsia="zh-CN"/>
              </w:rPr>
              <w:t>日历天</w:t>
            </w:r>
            <w:r>
              <w:rPr>
                <w:rFonts w:hint="eastAsia" w:ascii="宋体" w:hAnsi="宋体" w:eastAsia="宋体" w:cs="宋体"/>
                <w:color w:val="auto"/>
                <w:sz w:val="24"/>
                <w:szCs w:val="24"/>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257" w:type="dxa"/>
            <w:vAlign w:val="center"/>
          </w:tcPr>
          <w:p>
            <w:pPr>
              <w:pStyle w:val="42"/>
              <w:spacing w:before="17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762" w:type="dxa"/>
            <w:vAlign w:val="center"/>
          </w:tcPr>
          <w:p>
            <w:pPr>
              <w:pStyle w:val="42"/>
              <w:spacing w:before="5"/>
              <w:ind w:left="10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color w:val="auto"/>
                <w:sz w:val="24"/>
                <w:highlight w:val="non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57" w:type="dxa"/>
            <w:vAlign w:val="center"/>
          </w:tcPr>
          <w:p>
            <w:pPr>
              <w:pStyle w:val="42"/>
              <w:ind w:left="7" w:hanging="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762" w:type="dxa"/>
            <w:vAlign w:val="center"/>
          </w:tcPr>
          <w:p>
            <w:pPr>
              <w:pStyle w:val="42"/>
              <w:spacing w:before="5"/>
              <w:ind w:left="10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7" w:type="dxa"/>
            <w:vAlign w:val="center"/>
          </w:tcPr>
          <w:p>
            <w:pPr>
              <w:pStyle w:val="42"/>
              <w:ind w:left="7" w:hanging="7"/>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w:t>
            </w:r>
          </w:p>
        </w:tc>
        <w:tc>
          <w:tcPr>
            <w:tcW w:w="8762" w:type="dxa"/>
            <w:vAlign w:val="center"/>
          </w:tcPr>
          <w:p>
            <w:pPr>
              <w:pStyle w:val="42"/>
              <w:spacing w:before="5"/>
              <w:ind w:left="104"/>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资金来源：</w:t>
            </w:r>
            <w:r>
              <w:rPr>
                <w:rFonts w:hint="eastAsia" w:cs="宋体"/>
                <w:color w:val="auto"/>
                <w:sz w:val="24"/>
                <w:highlight w:val="none"/>
                <w:lang w:val="en-US" w:eastAsia="zh-CN"/>
              </w:rPr>
              <w:t>上级补助以及自筹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257" w:type="dxa"/>
            <w:vAlign w:val="center"/>
          </w:tcPr>
          <w:p>
            <w:pPr>
              <w:pStyle w:val="42"/>
              <w:ind w:left="7" w:hanging="7"/>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w:t>
            </w:r>
          </w:p>
        </w:tc>
        <w:tc>
          <w:tcPr>
            <w:tcW w:w="8762" w:type="dxa"/>
            <w:vAlign w:val="center"/>
          </w:tcPr>
          <w:p>
            <w:pPr>
              <w:pStyle w:val="42"/>
              <w:spacing w:before="5"/>
              <w:ind w:left="104"/>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采购预算：</w:t>
            </w:r>
            <w:r>
              <w:rPr>
                <w:rFonts w:hint="eastAsia" w:cs="宋体"/>
                <w:color w:val="auto"/>
                <w:sz w:val="24"/>
                <w:highlight w:val="none"/>
                <w:shd w:val="clear" w:color="auto" w:fill="FFFFFF"/>
                <w:lang w:val="en-US" w:eastAsia="zh-CN"/>
              </w:rPr>
              <w:t>1060172.09</w:t>
            </w:r>
            <w:r>
              <w:rPr>
                <w:rFonts w:hint="eastAsia" w:ascii="宋体" w:hAnsi="宋体" w:cs="宋体"/>
                <w:color w:val="333333"/>
                <w:kern w:val="0"/>
                <w:sz w:val="24"/>
                <w:szCs w:val="24"/>
                <w:highlight w:val="none"/>
              </w:rPr>
              <w:t>元</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投标报价大于或等于本采购预算按废标处理。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257" w:type="dxa"/>
            <w:vAlign w:val="center"/>
          </w:tcPr>
          <w:p>
            <w:pPr>
              <w:pStyle w:val="42"/>
              <w:ind w:left="7" w:hanging="7"/>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w:t>
            </w:r>
          </w:p>
        </w:tc>
        <w:tc>
          <w:tcPr>
            <w:tcW w:w="8762" w:type="dxa"/>
            <w:vAlign w:val="center"/>
          </w:tcPr>
          <w:p>
            <w:pPr>
              <w:pStyle w:val="42"/>
              <w:spacing w:before="5"/>
              <w:ind w:left="104"/>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供应商资格条件：</w:t>
            </w:r>
          </w:p>
          <w:p>
            <w:pPr>
              <w:pStyle w:val="42"/>
              <w:numPr>
                <w:ilvl w:val="0"/>
                <w:numId w:val="1"/>
              </w:numPr>
              <w:spacing w:before="5"/>
              <w:ind w:left="104"/>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满足《中华人民共和国政府采购法》第二十二条规定</w:t>
            </w:r>
          </w:p>
          <w:p>
            <w:pPr>
              <w:pStyle w:val="42"/>
              <w:numPr>
                <w:ilvl w:val="0"/>
                <w:numId w:val="1"/>
              </w:numPr>
              <w:spacing w:before="5"/>
              <w:ind w:left="104"/>
              <w:jc w:val="both"/>
              <w:rPr>
                <w:rFonts w:hint="eastAsia" w:ascii="宋体" w:hAnsi="宋体" w:eastAsia="宋体" w:cs="宋体"/>
                <w:color w:val="auto"/>
                <w:sz w:val="24"/>
                <w:highlight w:val="none"/>
                <w:shd w:val="clear" w:color="auto" w:fill="FFFFFF"/>
              </w:rPr>
            </w:pPr>
            <w:r>
              <w:rPr>
                <w:rFonts w:hint="eastAsia" w:ascii="宋体" w:hAnsi="宋体" w:eastAsia="宋体" w:cs="宋体"/>
                <w:bCs/>
                <w:color w:val="auto"/>
                <w:sz w:val="24"/>
                <w:szCs w:val="24"/>
                <w:highlight w:val="none"/>
              </w:rPr>
              <w:t>本项目的特定资格要求：</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w:t>
            </w:r>
            <w:r>
              <w:rPr>
                <w:rFonts w:hint="eastAsia" w:cs="宋体"/>
                <w:i w:val="0"/>
                <w:iCs w:val="0"/>
                <w:caps w:val="0"/>
                <w:color w:val="333333"/>
                <w:spacing w:val="0"/>
                <w:kern w:val="0"/>
                <w:sz w:val="24"/>
                <w:szCs w:val="24"/>
                <w:highlight w:val="none"/>
                <w:shd w:val="clear" w:fill="FFFFFF"/>
                <w:vertAlign w:val="baseline"/>
                <w:lang w:val="en-US" w:eastAsia="zh-CN" w:bidi="ar"/>
              </w:rPr>
              <w:t>具有独立承担民事责任能力的法人、其他组织或自然人，提供合法有效的营业执照等相关证明，自然人参与的提供其身份证明；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（2）法定代表人授权委托书、被授权人身份证（法定代表人参加投标时,只需提供法定代表人身份证）；</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投标人应具有建筑行政管理部门颁发的水利水电工程施工总承包叁级(含叁级）以上资质，且具备合法有效的安全生产许可证；并在人员配备、设备等方面具备相应的服务能力；拟派项目经理须具备合法有效的水利水电工程专业贰级（含贰级）以上注册建造师资格及水利行政主管部门颁发的安全生产考核合格证（B证)，无在建项目且近三年所建工程无质量事故承诺；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（4）财务状况报告：提供202</w:t>
            </w:r>
            <w:r>
              <w:rPr>
                <w:rFonts w:hint="eastAsia" w:cs="宋体"/>
                <w:i w:val="0"/>
                <w:iCs w:val="0"/>
                <w:caps w:val="0"/>
                <w:color w:val="333333"/>
                <w:spacing w:val="0"/>
                <w:kern w:val="0"/>
                <w:sz w:val="24"/>
                <w:szCs w:val="24"/>
                <w:highlight w:val="none"/>
                <w:shd w:val="clear" w:fill="FFFFFF"/>
                <w:vertAlign w:val="baseline"/>
                <w:lang w:val="en-US" w:eastAsia="zh-CN" w:bidi="ar"/>
              </w:rPr>
              <w:t>1</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年</w:t>
            </w:r>
            <w:r>
              <w:rPr>
                <w:rFonts w:hint="eastAsia" w:cs="宋体"/>
                <w:i w:val="0"/>
                <w:iCs w:val="0"/>
                <w:caps w:val="0"/>
                <w:color w:val="333333"/>
                <w:spacing w:val="0"/>
                <w:kern w:val="0"/>
                <w:sz w:val="24"/>
                <w:szCs w:val="24"/>
                <w:highlight w:val="none"/>
                <w:shd w:val="clear" w:fill="FFFFFF"/>
                <w:vertAlign w:val="baseline"/>
                <w:lang w:val="en-US" w:eastAsia="zh-CN" w:bidi="ar"/>
              </w:rPr>
              <w:t>或2022</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经审计的财务报告，或其基本存款账户开户银行出具的资信证明及基本存款账户开户许可证（基本账户信息表）；</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（5）税收缴纳证明：</w:t>
            </w:r>
            <w:r>
              <w:rPr>
                <w:rFonts w:hint="eastAsia" w:ascii="宋体" w:hAnsi="宋体" w:eastAsia="宋体" w:cs="宋体"/>
                <w:i w:val="0"/>
                <w:iCs w:val="0"/>
                <w:caps w:val="0"/>
                <w:color w:val="222222"/>
                <w:spacing w:val="0"/>
                <w:sz w:val="24"/>
                <w:szCs w:val="24"/>
                <w:highlight w:val="none"/>
                <w:shd w:val="clear" w:fill="FFFFFF"/>
              </w:rPr>
              <w:t>提供202</w:t>
            </w:r>
            <w:r>
              <w:rPr>
                <w:rFonts w:hint="eastAsia" w:cs="宋体"/>
                <w:i w:val="0"/>
                <w:iCs w:val="0"/>
                <w:caps w:val="0"/>
                <w:color w:val="222222"/>
                <w:spacing w:val="0"/>
                <w:sz w:val="24"/>
                <w:szCs w:val="24"/>
                <w:highlight w:val="none"/>
                <w:shd w:val="clear" w:fill="FFFFFF"/>
                <w:lang w:val="en-US" w:eastAsia="zh-CN"/>
              </w:rPr>
              <w:t>2</w:t>
            </w:r>
            <w:r>
              <w:rPr>
                <w:rFonts w:hint="eastAsia" w:ascii="宋体" w:hAnsi="宋体" w:eastAsia="宋体" w:cs="宋体"/>
                <w:i w:val="0"/>
                <w:iCs w:val="0"/>
                <w:caps w:val="0"/>
                <w:color w:val="222222"/>
                <w:spacing w:val="0"/>
                <w:sz w:val="24"/>
                <w:szCs w:val="24"/>
                <w:highlight w:val="none"/>
                <w:shd w:val="clear" w:fill="FFFFFF"/>
              </w:rPr>
              <w:t>年</w:t>
            </w:r>
            <w:r>
              <w:rPr>
                <w:rFonts w:hint="eastAsia" w:cs="宋体"/>
                <w:i w:val="0"/>
                <w:iCs w:val="0"/>
                <w:caps w:val="0"/>
                <w:color w:val="222222"/>
                <w:spacing w:val="0"/>
                <w:sz w:val="24"/>
                <w:szCs w:val="24"/>
                <w:highlight w:val="none"/>
                <w:shd w:val="clear" w:fill="FFFFFF"/>
                <w:lang w:val="en-US" w:eastAsia="zh-CN"/>
              </w:rPr>
              <w:t>1月</w:t>
            </w:r>
            <w:r>
              <w:rPr>
                <w:rFonts w:hint="eastAsia" w:ascii="宋体" w:hAnsi="宋体" w:eastAsia="宋体" w:cs="宋体"/>
                <w:i w:val="0"/>
                <w:iCs w:val="0"/>
                <w:caps w:val="0"/>
                <w:color w:val="222222"/>
                <w:spacing w:val="0"/>
                <w:sz w:val="24"/>
                <w:szCs w:val="24"/>
                <w:highlight w:val="none"/>
                <w:shd w:val="clear" w:fill="FFFFFF"/>
              </w:rPr>
              <w:t>至今已缴纳的连续3个月</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增值税或营业税或企业所得税的凭据或税务机关开具的完税证明；依法免税的应提供相关文件证明；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（6）社会保障资金缴纳证明：提供2022年1月至今已缴存的至少</w:t>
            </w:r>
            <w:r>
              <w:rPr>
                <w:rFonts w:hint="eastAsia" w:cs="宋体"/>
                <w:i w:val="0"/>
                <w:iCs w:val="0"/>
                <w:caps w:val="0"/>
                <w:color w:val="333333"/>
                <w:spacing w:val="0"/>
                <w:kern w:val="0"/>
                <w:sz w:val="24"/>
                <w:szCs w:val="24"/>
                <w:highlight w:val="none"/>
                <w:shd w:val="clear" w:fill="FFFFFF"/>
                <w:vertAlign w:val="baseline"/>
                <w:lang w:val="en-US" w:eastAsia="zh-CN" w:bidi="ar"/>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个月的社会保障资金缴存单据或社保机构开具的社会保险参保缴费情况证明，依法不需要缴纳社会保障资金的单位应提供相关证明材料；</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（7）具备履行合同所必须的设备和专业技术能力的书面声明;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（8）参加政府采购活动前三年内，在经营活动中没有重大违法记录的书面声明；</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40"/>
              <w:jc w:val="both"/>
              <w:textAlignment w:val="baseline"/>
              <w:rPr>
                <w:rFonts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（9）</w:t>
            </w:r>
            <w:r>
              <w:rPr>
                <w:rFonts w:hint="eastAsia" w:ascii="宋体" w:hAnsi="宋体" w:cs="宋体"/>
                <w:bCs/>
                <w:color w:val="333333"/>
                <w:kern w:val="0"/>
                <w:sz w:val="24"/>
                <w:szCs w:val="24"/>
                <w:highlight w:val="none"/>
              </w:rPr>
              <w:t>供应商不得为“信用中国”网站(www.creditchina.gov.cn)、中国政府采购网(www.ccgp.gov.cn)被列入失信被执行人、重大税收违法案件当事人名单、政府采购严重违法失信行为记录名单；（招标代理机构开标当天现场查询）</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40"/>
              <w:jc w:val="both"/>
              <w:textAlignment w:val="baseline"/>
              <w:rPr>
                <w:rFonts w:hint="eastAsia" w:cs="宋体"/>
                <w:bCs/>
                <w:color w:val="333333"/>
                <w:kern w:val="0"/>
                <w:sz w:val="24"/>
                <w:szCs w:val="24"/>
                <w:highlight w:val="none"/>
                <w:lang w:eastAsia="zh-CN"/>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（10）</w:t>
            </w:r>
            <w:r>
              <w:rPr>
                <w:rFonts w:hint="eastAsia" w:cs="宋体"/>
                <w:bCs/>
                <w:color w:val="333333"/>
                <w:kern w:val="0"/>
                <w:sz w:val="24"/>
                <w:szCs w:val="24"/>
                <w:highlight w:val="none"/>
                <w:lang w:eastAsia="zh-CN"/>
              </w:rPr>
              <w:t>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40" w:firstLineChars="10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（11）本项目不接受联合体投标。</w:t>
            </w:r>
          </w:p>
          <w:p>
            <w:pPr>
              <w:pStyle w:val="42"/>
              <w:numPr>
                <w:ilvl w:val="0"/>
                <w:numId w:val="0"/>
              </w:numPr>
              <w:spacing w:before="5"/>
              <w:ind w:leftChars="0" w:firstLine="240" w:firstLineChars="100"/>
              <w:jc w:val="both"/>
              <w:rPr>
                <w:rFonts w:hint="eastAsia" w:cs="宋体"/>
                <w:i w:val="0"/>
                <w:iCs w:val="0"/>
                <w:caps w:val="0"/>
                <w:color w:val="333333"/>
                <w:spacing w:val="0"/>
                <w:kern w:val="0"/>
                <w:sz w:val="24"/>
                <w:szCs w:val="24"/>
                <w:highlight w:val="none"/>
                <w:shd w:val="clear" w:fill="FFFFFF"/>
                <w:vertAlign w:val="baseline"/>
                <w:lang w:val="en-US" w:eastAsia="zh-CN" w:bidi="ar"/>
              </w:rPr>
            </w:pPr>
            <w:r>
              <w:rPr>
                <w:rFonts w:hint="eastAsia" w:cs="宋体"/>
                <w:i w:val="0"/>
                <w:iCs w:val="0"/>
                <w:caps w:val="0"/>
                <w:color w:val="333333"/>
                <w:spacing w:val="0"/>
                <w:kern w:val="0"/>
                <w:sz w:val="24"/>
                <w:szCs w:val="24"/>
                <w:highlight w:val="none"/>
                <w:shd w:val="clear" w:fill="FFFFFF"/>
                <w:vertAlign w:val="baseline"/>
                <w:lang w:val="en-US" w:eastAsia="zh-CN" w:bidi="ar"/>
              </w:rPr>
              <w:t>（12）本项目专门面向小微企业采购，供应商须为小微企业或监狱企业或残疾人福利性单位。</w:t>
            </w:r>
          </w:p>
          <w:p>
            <w:pPr>
              <w:pStyle w:val="42"/>
              <w:numPr>
                <w:ilvl w:val="0"/>
                <w:numId w:val="0"/>
              </w:numPr>
              <w:spacing w:before="5"/>
              <w:ind w:leftChars="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注：以上资格证明文件供应商必须按照要求完全提供，一项不合格即按照无效响应处理。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257" w:type="dxa"/>
            <w:vAlign w:val="center"/>
          </w:tcPr>
          <w:p>
            <w:pPr>
              <w:pStyle w:val="42"/>
              <w:spacing w:before="16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w:t>
            </w:r>
          </w:p>
        </w:tc>
        <w:tc>
          <w:tcPr>
            <w:tcW w:w="8762" w:type="dxa"/>
            <w:vAlign w:val="center"/>
          </w:tcPr>
          <w:p>
            <w:pPr>
              <w:pStyle w:val="42"/>
              <w:spacing w:before="5"/>
              <w:ind w:left="104" w:firstLine="240" w:firstLineChars="1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磋商保证金</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u w:val="single"/>
                <w:lang w:val="en-US" w:eastAsia="zh-CN"/>
              </w:rPr>
              <w:t>不要求提交。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jc w:val="center"/>
        </w:trPr>
        <w:tc>
          <w:tcPr>
            <w:tcW w:w="1257" w:type="dxa"/>
            <w:vAlign w:val="center"/>
          </w:tcPr>
          <w:p>
            <w:pPr>
              <w:pStyle w:val="42"/>
              <w:spacing w:before="16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w:t>
            </w:r>
          </w:p>
        </w:tc>
        <w:tc>
          <w:tcPr>
            <w:tcW w:w="8762" w:type="dxa"/>
            <w:vAlign w:val="center"/>
          </w:tcPr>
          <w:p>
            <w:pPr>
              <w:pStyle w:val="42"/>
              <w:ind w:right="99"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磋商响应电子投标文件</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份。电子投标文件可于提交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57" w:type="dxa"/>
            <w:vAlign w:val="center"/>
          </w:tcPr>
          <w:p>
            <w:pPr>
              <w:pStyle w:val="42"/>
              <w:spacing w:before="16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13</w:t>
            </w:r>
          </w:p>
        </w:tc>
        <w:tc>
          <w:tcPr>
            <w:tcW w:w="8762" w:type="dxa"/>
            <w:vAlign w:val="center"/>
          </w:tcPr>
          <w:p>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评审方法：综合评分法，详见评审方法。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1257" w:type="dxa"/>
            <w:vAlign w:val="center"/>
          </w:tcPr>
          <w:p>
            <w:pPr>
              <w:pStyle w:val="42"/>
              <w:spacing w:before="16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762" w:type="dxa"/>
            <w:vAlign w:val="center"/>
          </w:tcPr>
          <w:p>
            <w:pPr>
              <w:pStyle w:val="42"/>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磋商响应文件截止时间：</w:t>
            </w:r>
            <w:r>
              <w:rPr>
                <w:rFonts w:hint="eastAsia"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06</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 xml:space="preserve">时00分00秒（北京时间）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Style w:val="42"/>
              <w:spacing w:line="36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eastAsia="zh-CN" w:bidi="zh-CN"/>
              </w:rPr>
              <w:t>全国公共资源交易平台（陕西省.安康市）</w:t>
            </w:r>
          </w:p>
          <w:p>
            <w:pPr>
              <w:pStyle w:val="42"/>
              <w:spacing w:line="360" w:lineRule="exact"/>
              <w:jc w:val="both"/>
              <w:rPr>
                <w:rFonts w:hint="eastAsia" w:ascii="宋体" w:hAnsi="宋体" w:eastAsia="宋体" w:cs="宋体"/>
                <w:color w:val="auto"/>
                <w:spacing w:val="-40"/>
                <w:sz w:val="24"/>
                <w:szCs w:val="24"/>
                <w:highlight w:val="none"/>
                <w:lang w:val="en-US"/>
              </w:rPr>
            </w:pPr>
            <w:r>
              <w:rPr>
                <w:rFonts w:hint="eastAsia" w:ascii="宋体" w:hAnsi="宋体" w:eastAsia="宋体" w:cs="宋体"/>
                <w:color w:val="auto"/>
                <w:sz w:val="24"/>
                <w:szCs w:val="24"/>
                <w:highlight w:val="none"/>
              </w:rPr>
              <w:t>磋商时间：</w:t>
            </w:r>
            <w:r>
              <w:rPr>
                <w:rFonts w:hint="eastAsia"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06</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时00分00秒（北京时间）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rPr>
              <w:t xml:space="preserve"> </w:t>
            </w:r>
          </w:p>
          <w:p>
            <w:pPr>
              <w:pStyle w:val="42"/>
              <w:spacing w:line="360" w:lineRule="exact"/>
              <w:jc w:val="both"/>
              <w:rPr>
                <w:rFonts w:hint="default" w:ascii="宋体" w:hAnsi="宋体" w:eastAsia="宋体" w:cs="宋体"/>
                <w:color w:val="auto"/>
                <w:spacing w:val="-40"/>
                <w:sz w:val="24"/>
                <w:szCs w:val="24"/>
                <w:highlight w:val="none"/>
                <w:lang w:val="en-US" w:eastAsia="zh-CN"/>
              </w:rPr>
            </w:pP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lang w:val="zh-CN" w:eastAsia="zh-CN" w:bidi="zh-CN"/>
              </w:rPr>
              <w:t>全国公共资源交易平台（陕西省.安康市）不见面开标大厅</w:t>
            </w:r>
            <w:r>
              <w:rPr>
                <w:rFonts w:hint="eastAsia" w:cs="宋体"/>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jc w:val="center"/>
        </w:trPr>
        <w:tc>
          <w:tcPr>
            <w:tcW w:w="1257" w:type="dxa"/>
            <w:vAlign w:val="center"/>
          </w:tcPr>
          <w:p>
            <w:pPr>
              <w:pStyle w:val="42"/>
              <w:spacing w:before="16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762" w:type="dxa"/>
            <w:vAlign w:val="center"/>
          </w:tcPr>
          <w:p>
            <w:pPr>
              <w:pStyle w:val="42"/>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本项目采用不见面开标系统</w:t>
            </w:r>
          </w:p>
          <w:p>
            <w:pPr>
              <w:pStyle w:val="42"/>
              <w:ind w:left="104"/>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电子化投标方式投标，</w:t>
            </w:r>
            <w:r>
              <w:rPr>
                <w:rFonts w:hint="eastAsia" w:ascii="宋体" w:hAnsi="宋体" w:eastAsia="宋体" w:cs="宋体"/>
                <w:color w:val="auto"/>
                <w:sz w:val="24"/>
                <w:highlight w:val="none"/>
              </w:rPr>
              <w:t>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7" w:hRule="atLeast"/>
          <w:jc w:val="center"/>
        </w:trPr>
        <w:tc>
          <w:tcPr>
            <w:tcW w:w="1257" w:type="dxa"/>
            <w:vAlign w:val="center"/>
          </w:tcPr>
          <w:p>
            <w:pPr>
              <w:pStyle w:val="42"/>
              <w:spacing w:before="192" w:line="240" w:lineRule="exact"/>
              <w:ind w:right="480"/>
              <w:jc w:val="righ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8762" w:type="dxa"/>
            <w:vAlign w:val="center"/>
          </w:tcPr>
          <w:p>
            <w:pPr>
              <w:pStyle w:val="42"/>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不见面开标系统注意事项：</w:t>
            </w:r>
          </w:p>
          <w:p>
            <w:pPr>
              <w:pStyle w:val="42"/>
              <w:ind w:left="104"/>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不见面开标访问网址为http://219.145.206.209/BidOpeningHall/bidopeninghallaction/hall/login</w:t>
            </w:r>
          </w:p>
          <w:p>
            <w:pPr>
              <w:pStyle w:val="42"/>
              <w:ind w:left="104"/>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）、建议投标人在开标前半小时登录不见面开标大厅，并及时签到（开标前60分钟即可签到），遇到问题及时联系客服4009280095。</w:t>
            </w:r>
          </w:p>
          <w:p>
            <w:pPr>
              <w:pStyle w:val="42"/>
              <w:ind w:left="104"/>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）、投标人需注意CA锁一定要提前准备好，并确保CA锁为制作投标文件的CA锁。</w:t>
            </w:r>
          </w:p>
          <w:p>
            <w:pPr>
              <w:pStyle w:val="42"/>
              <w:ind w:left="104"/>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）、及时关注右侧公告及互动栏目信息。</w:t>
            </w:r>
          </w:p>
          <w:p>
            <w:pPr>
              <w:pStyle w:val="42"/>
              <w:ind w:left="104"/>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）、仔细阅读《安康市公共资源交易中心不见面开标系统操作手册》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257" w:type="dxa"/>
            <w:vAlign w:val="center"/>
          </w:tcPr>
          <w:p>
            <w:pPr>
              <w:pStyle w:val="42"/>
              <w:spacing w:before="192" w:line="240" w:lineRule="exact"/>
              <w:ind w:right="480"/>
              <w:jc w:val="right"/>
              <w:rPr>
                <w:rFonts w:hint="default" w:ascii="宋体" w:hAnsi="宋体" w:eastAsia="宋体" w:cs="宋体"/>
                <w:b/>
                <w:bCs/>
                <w:color w:val="auto"/>
                <w:sz w:val="24"/>
                <w:szCs w:val="24"/>
                <w:highlight w:val="none"/>
                <w:lang w:val="en-US" w:eastAsia="zh-CN"/>
              </w:rPr>
            </w:pPr>
            <w:r>
              <w:rPr>
                <w:rFonts w:hint="eastAsia" w:cs="宋体"/>
                <w:color w:val="auto"/>
                <w:sz w:val="24"/>
                <w:szCs w:val="24"/>
                <w:highlight w:val="none"/>
                <w:lang w:val="en-US" w:eastAsia="zh-CN"/>
              </w:rPr>
              <w:t>17</w:t>
            </w:r>
          </w:p>
        </w:tc>
        <w:tc>
          <w:tcPr>
            <w:tcW w:w="8762" w:type="dxa"/>
            <w:vAlign w:val="center"/>
          </w:tcPr>
          <w:p>
            <w:pPr>
              <w:pStyle w:val="42"/>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成交供应商须在领取中标通知书时，向招标代理公司提供纸质版中标文件2份。</w:t>
            </w:r>
          </w:p>
        </w:tc>
      </w:tr>
    </w:tbl>
    <w:p>
      <w:pPr>
        <w:spacing w:line="460" w:lineRule="atLeast"/>
        <w:rPr>
          <w:rFonts w:hint="eastAsia" w:ascii="宋体" w:hAnsi="宋体" w:eastAsia="宋体" w:cs="宋体"/>
          <w:color w:val="auto"/>
          <w:sz w:val="24"/>
          <w:highlight w:val="none"/>
        </w:rPr>
        <w:sectPr>
          <w:headerReference r:id="rId3" w:type="default"/>
          <w:footerReference r:id="rId4" w:type="default"/>
          <w:pgSz w:w="11911" w:h="16838"/>
          <w:pgMar w:top="1134" w:right="1179" w:bottom="1134" w:left="1202" w:header="720" w:footer="720" w:gutter="0"/>
          <w:pgNumType w:fmt="decimal" w:start="1"/>
          <w:cols w:space="0" w:num="1"/>
          <w:rtlGutter w:val="0"/>
          <w:docGrid w:linePitch="0" w:charSpace="0"/>
        </w:sectPr>
      </w:pP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磋商单位须知</w:t>
      </w:r>
      <w:bookmarkStart w:id="1" w:name="_bookmark2"/>
      <w:bookmarkEnd w:id="1"/>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rPr>
      </w:pPr>
    </w:p>
    <w:p>
      <w:pPr>
        <w:pStyle w:val="41"/>
        <w:keepNext w:val="0"/>
        <w:keepLines w:val="0"/>
        <w:pageBreakBefore w:val="0"/>
        <w:widowControl w:val="0"/>
        <w:numPr>
          <w:ilvl w:val="0"/>
          <w:numId w:val="2"/>
        </w:numPr>
        <w:tabs>
          <w:tab w:val="left" w:pos="744"/>
        </w:tabs>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名词解释</w:t>
      </w:r>
    </w:p>
    <w:p>
      <w:pPr>
        <w:pStyle w:val="41"/>
        <w:keepNext w:val="0"/>
        <w:keepLines w:val="0"/>
        <w:pageBreakBefore w:val="0"/>
        <w:widowControl w:val="0"/>
        <w:numPr>
          <w:ilvl w:val="1"/>
          <w:numId w:val="2"/>
        </w:numPr>
        <w:tabs>
          <w:tab w:val="left" w:pos="1350"/>
        </w:tabs>
        <w:kinsoku/>
        <w:wordWrap/>
        <w:overflowPunct/>
        <w:topLinePunct w:val="0"/>
        <w:autoSpaceDE w:val="0"/>
        <w:autoSpaceDN w:val="0"/>
        <w:bidi w:val="0"/>
        <w:adjustRightInd/>
        <w:snapToGrid/>
        <w:spacing w:before="160" w:line="360" w:lineRule="auto"/>
        <w:ind w:right="516" w:hanging="4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   购   人：</w:t>
      </w:r>
      <w:r>
        <w:rPr>
          <w:rFonts w:hint="eastAsia" w:cs="宋体"/>
          <w:color w:val="auto"/>
          <w:sz w:val="24"/>
          <w:highlight w:val="none"/>
          <w:lang w:val="en-US" w:eastAsia="zh-CN"/>
        </w:rPr>
        <w:t>汉滨区建民街道办事处</w:t>
      </w:r>
    </w:p>
    <w:p>
      <w:pPr>
        <w:pStyle w:val="41"/>
        <w:keepNext w:val="0"/>
        <w:keepLines w:val="0"/>
        <w:pageBreakBefore w:val="0"/>
        <w:widowControl w:val="0"/>
        <w:numPr>
          <w:ilvl w:val="1"/>
          <w:numId w:val="2"/>
        </w:numPr>
        <w:tabs>
          <w:tab w:val="left" w:pos="1350"/>
        </w:tabs>
        <w:kinsoku/>
        <w:wordWrap/>
        <w:overflowPunct/>
        <w:topLinePunct w:val="0"/>
        <w:autoSpaceDE w:val="0"/>
        <w:autoSpaceDN w:val="0"/>
        <w:bidi w:val="0"/>
        <w:adjustRightInd/>
        <w:snapToGrid/>
        <w:spacing w:before="160" w:line="360" w:lineRule="auto"/>
        <w:ind w:right="516" w:hanging="4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cs="宋体"/>
          <w:color w:val="auto"/>
          <w:sz w:val="24"/>
          <w:szCs w:val="24"/>
          <w:highlight w:val="none"/>
          <w:lang w:val="en-US" w:eastAsia="zh-CN"/>
        </w:rPr>
        <w:t>华文项目管理有限公司</w:t>
      </w:r>
    </w:p>
    <w:p>
      <w:pPr>
        <w:pStyle w:val="41"/>
        <w:keepNext w:val="0"/>
        <w:keepLines w:val="0"/>
        <w:pageBreakBefore w:val="0"/>
        <w:widowControl w:val="0"/>
        <w:numPr>
          <w:ilvl w:val="1"/>
          <w:numId w:val="2"/>
        </w:numPr>
        <w:tabs>
          <w:tab w:val="left" w:pos="1350"/>
        </w:tabs>
        <w:kinsoku/>
        <w:wordWrap/>
        <w:overflowPunct/>
        <w:topLinePunct w:val="0"/>
        <w:autoSpaceDE w:val="0"/>
        <w:autoSpaceDN w:val="0"/>
        <w:bidi w:val="0"/>
        <w:adjustRightInd/>
        <w:snapToGrid/>
        <w:spacing w:before="160" w:line="360" w:lineRule="auto"/>
        <w:ind w:right="516" w:hanging="42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招标采购单位：采购人及采购代理机构的统称</w:t>
      </w:r>
    </w:p>
    <w:p>
      <w:pPr>
        <w:pStyle w:val="41"/>
        <w:keepNext w:val="0"/>
        <w:keepLines w:val="0"/>
        <w:pageBreakBefore w:val="0"/>
        <w:widowControl w:val="0"/>
        <w:numPr>
          <w:ilvl w:val="1"/>
          <w:numId w:val="2"/>
        </w:numPr>
        <w:tabs>
          <w:tab w:val="left" w:pos="1350"/>
        </w:tabs>
        <w:kinsoku/>
        <w:wordWrap/>
        <w:overflowPunct/>
        <w:topLinePunct w:val="0"/>
        <w:autoSpaceDE w:val="0"/>
        <w:autoSpaceDN w:val="0"/>
        <w:bidi w:val="0"/>
        <w:adjustRightInd/>
        <w:snapToGrid/>
        <w:spacing w:before="160" w:line="360" w:lineRule="auto"/>
        <w:ind w:right="516" w:hanging="42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监督管理机构：</w:t>
      </w:r>
      <w:r>
        <w:rPr>
          <w:rFonts w:hint="eastAsia" w:ascii="宋体" w:hAnsi="宋体"/>
          <w:sz w:val="24"/>
          <w:szCs w:val="24"/>
          <w:highlight w:val="none"/>
          <w:lang w:eastAsia="zh-CN"/>
        </w:rPr>
        <w:t>汉滨区</w:t>
      </w:r>
      <w:r>
        <w:rPr>
          <w:rFonts w:hint="eastAsia" w:ascii="宋体" w:hAnsi="宋体"/>
          <w:sz w:val="24"/>
          <w:szCs w:val="24"/>
          <w:highlight w:val="none"/>
        </w:rPr>
        <w:t>财政局</w:t>
      </w:r>
    </w:p>
    <w:p>
      <w:pPr>
        <w:pStyle w:val="41"/>
        <w:keepNext w:val="0"/>
        <w:keepLines w:val="0"/>
        <w:pageBreakBefore w:val="0"/>
        <w:widowControl w:val="0"/>
        <w:numPr>
          <w:ilvl w:val="0"/>
          <w:numId w:val="2"/>
        </w:numPr>
        <w:tabs>
          <w:tab w:val="left" w:pos="744"/>
        </w:tabs>
        <w:kinsoku/>
        <w:wordWrap/>
        <w:overflowPunct/>
        <w:topLinePunct w:val="0"/>
        <w:autoSpaceDE w:val="0"/>
        <w:autoSpaceDN w:val="0"/>
        <w:bidi w:val="0"/>
        <w:adjustRightInd/>
        <w:snapToGrid/>
        <w:spacing w:before="16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合格磋商单位的条件</w:t>
      </w:r>
    </w:p>
    <w:p>
      <w:pPr>
        <w:pStyle w:val="41"/>
        <w:keepNext w:val="0"/>
        <w:keepLines w:val="0"/>
        <w:pageBreakBefore w:val="0"/>
        <w:widowControl w:val="0"/>
        <w:numPr>
          <w:ilvl w:val="1"/>
          <w:numId w:val="2"/>
        </w:numPr>
        <w:tabs>
          <w:tab w:val="left" w:pos="1407"/>
        </w:tabs>
        <w:kinsoku/>
        <w:wordWrap/>
        <w:overflowPunct/>
        <w:topLinePunct w:val="0"/>
        <w:autoSpaceDE w:val="0"/>
        <w:autoSpaceDN w:val="0"/>
        <w:bidi w:val="0"/>
        <w:adjustRightInd/>
        <w:snapToGrid/>
        <w:spacing w:before="159" w:line="360" w:lineRule="auto"/>
        <w:ind w:left="1351" w:right="516" w:hanging="425"/>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凡是依照《中华人民共和国公司法》注册、具有法人资格、符合《中华人民共和国政府采购法》第二十二条要求具备的条件、具有独立法人资格，并具备国家规定的相关该行业必备资质，有能力提供本次招标货物和服务的制造商或授权供应商均可投标。</w:t>
      </w:r>
    </w:p>
    <w:p>
      <w:pPr>
        <w:pStyle w:val="41"/>
        <w:keepNext w:val="0"/>
        <w:keepLines w:val="0"/>
        <w:pageBreakBefore w:val="0"/>
        <w:widowControl w:val="0"/>
        <w:numPr>
          <w:ilvl w:val="1"/>
          <w:numId w:val="2"/>
        </w:numPr>
        <w:tabs>
          <w:tab w:val="left" w:pos="1407"/>
        </w:tabs>
        <w:kinsoku/>
        <w:wordWrap/>
        <w:overflowPunct/>
        <w:topLinePunct w:val="0"/>
        <w:autoSpaceDE w:val="0"/>
        <w:autoSpaceDN w:val="0"/>
        <w:bidi w:val="0"/>
        <w:adjustRightInd/>
        <w:snapToGrid/>
        <w:spacing w:before="159" w:line="360" w:lineRule="auto"/>
        <w:ind w:left="1351" w:right="516" w:hanging="425"/>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本项目的特定资格要求：</w:t>
      </w:r>
      <w:r>
        <w:rPr>
          <w:rFonts w:hint="eastAsia" w:cs="宋体"/>
          <w:color w:val="auto"/>
          <w:spacing w:val="-4"/>
          <w:sz w:val="24"/>
          <w:highlight w:val="none"/>
          <w:lang w:val="en-US" w:eastAsia="zh-CN"/>
        </w:rPr>
        <w:tab/>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（1）</w:t>
      </w:r>
      <w:r>
        <w:rPr>
          <w:rFonts w:hint="eastAsia" w:cs="宋体"/>
          <w:color w:val="auto"/>
          <w:spacing w:val="-4"/>
          <w:sz w:val="24"/>
          <w:highlight w:val="none"/>
          <w:lang w:val="en-US" w:eastAsia="zh-CN"/>
        </w:rPr>
        <w:t>具有独立承担民事责任能力的法人、其他组织或自然人，提供合法有效的营业执照等相关证明，自然人参与的提供其身份证明；</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（2）法定代表人授权委托书、被授权人身份证（法定代表人参加投标时,只需提供法定代表人身份证）；</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3）投标人应具有建筑行政管理部门颁发的水利水电工程施工总承包叁级(含叁级）以上资质，且具备合法有效的安全生产许可证；并在人员配备、设备等方面具备相应的服务能力；拟派项目经理须具备合法有效的水利水电工程专业贰级（含贰级）以上注册建造师资格及水利行政主管部门颁发的安全生产考核合格证（B证)，无在建项目且近三年所建工程无质量事故承诺； </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（4）财务状况报告：提供202</w:t>
      </w:r>
      <w:r>
        <w:rPr>
          <w:rFonts w:hint="eastAsia" w:cs="宋体"/>
          <w:color w:val="auto"/>
          <w:spacing w:val="-4"/>
          <w:sz w:val="24"/>
          <w:highlight w:val="none"/>
          <w:lang w:val="en-US" w:eastAsia="zh-CN"/>
        </w:rPr>
        <w:t>1</w:t>
      </w:r>
      <w:r>
        <w:rPr>
          <w:rFonts w:hint="eastAsia" w:ascii="宋体" w:hAnsi="宋体" w:eastAsia="宋体" w:cs="宋体"/>
          <w:color w:val="auto"/>
          <w:spacing w:val="-4"/>
          <w:sz w:val="24"/>
          <w:highlight w:val="none"/>
          <w:lang w:val="en-US" w:eastAsia="zh-CN"/>
        </w:rPr>
        <w:t>年</w:t>
      </w:r>
      <w:r>
        <w:rPr>
          <w:rFonts w:hint="eastAsia" w:cs="宋体"/>
          <w:color w:val="auto"/>
          <w:spacing w:val="-4"/>
          <w:sz w:val="24"/>
          <w:highlight w:val="none"/>
          <w:lang w:val="en-US" w:eastAsia="zh-CN"/>
        </w:rPr>
        <w:t>或2022</w:t>
      </w:r>
      <w:r>
        <w:rPr>
          <w:rFonts w:hint="eastAsia" w:ascii="宋体" w:hAnsi="宋体" w:eastAsia="宋体" w:cs="宋体"/>
          <w:color w:val="auto"/>
          <w:spacing w:val="-4"/>
          <w:sz w:val="24"/>
          <w:highlight w:val="none"/>
          <w:lang w:val="en-US" w:eastAsia="zh-CN"/>
        </w:rPr>
        <w:t>经审计的财务报告，或其基本存款账户开户银行出具的资信证明及基本存款账户开户许可证（基本账户信息表）；</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（5）税收缴纳证明：提供202</w:t>
      </w:r>
      <w:r>
        <w:rPr>
          <w:rFonts w:hint="eastAsia" w:cs="宋体"/>
          <w:color w:val="auto"/>
          <w:spacing w:val="-4"/>
          <w:sz w:val="24"/>
          <w:highlight w:val="none"/>
          <w:lang w:val="en-US" w:eastAsia="zh-CN"/>
        </w:rPr>
        <w:t>2</w:t>
      </w:r>
      <w:r>
        <w:rPr>
          <w:rFonts w:hint="eastAsia" w:ascii="宋体" w:hAnsi="宋体" w:eastAsia="宋体" w:cs="宋体"/>
          <w:color w:val="auto"/>
          <w:spacing w:val="-4"/>
          <w:sz w:val="24"/>
          <w:highlight w:val="none"/>
          <w:lang w:val="en-US" w:eastAsia="zh-CN"/>
        </w:rPr>
        <w:t>年</w:t>
      </w:r>
      <w:r>
        <w:rPr>
          <w:rFonts w:hint="eastAsia" w:cs="宋体"/>
          <w:color w:val="auto"/>
          <w:spacing w:val="-4"/>
          <w:sz w:val="24"/>
          <w:highlight w:val="none"/>
          <w:lang w:val="en-US" w:eastAsia="zh-CN"/>
        </w:rPr>
        <w:t>1月</w:t>
      </w:r>
      <w:r>
        <w:rPr>
          <w:rFonts w:hint="eastAsia" w:ascii="宋体" w:hAnsi="宋体" w:eastAsia="宋体" w:cs="宋体"/>
          <w:color w:val="auto"/>
          <w:spacing w:val="-4"/>
          <w:sz w:val="24"/>
          <w:highlight w:val="none"/>
          <w:lang w:val="en-US" w:eastAsia="zh-CN"/>
        </w:rPr>
        <w:t>至今已缴纳的连续3个月增值税或营业税或企业所得税的凭据或税务机关开具的完税证明；依法免税的应提供相关文件证明；</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（6）社会保障资金缴纳证明：提供2022年1月至今已缴存的至少</w:t>
      </w:r>
      <w:r>
        <w:rPr>
          <w:rFonts w:hint="eastAsia" w:cs="宋体"/>
          <w:color w:val="auto"/>
          <w:spacing w:val="-4"/>
          <w:sz w:val="24"/>
          <w:highlight w:val="none"/>
          <w:lang w:val="en-US" w:eastAsia="zh-CN"/>
        </w:rPr>
        <w:t>3</w:t>
      </w:r>
      <w:r>
        <w:rPr>
          <w:rFonts w:hint="eastAsia" w:ascii="宋体" w:hAnsi="宋体" w:eastAsia="宋体" w:cs="宋体"/>
          <w:color w:val="auto"/>
          <w:spacing w:val="-4"/>
          <w:sz w:val="24"/>
          <w:highlight w:val="none"/>
          <w:lang w:val="en-US" w:eastAsia="zh-CN"/>
        </w:rPr>
        <w:t>个月的社会保障资金缴存单据或社保机构开具的社会保险参保缴费情况证明，依法不需要缴纳社会保障资金的单位应提供相关证明材料；</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（7）具备履行合同所必须的设备和专业技术能力的书面声明;</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（8）参加政府采购活动前三年内，在经营活动中没有重大违法记录的书面声明；</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（9）</w:t>
      </w:r>
      <w:r>
        <w:rPr>
          <w:rFonts w:hint="eastAsia" w:ascii="宋体" w:hAnsi="宋体" w:eastAsia="宋体" w:cs="宋体"/>
          <w:color w:val="auto"/>
          <w:spacing w:val="-4"/>
          <w:sz w:val="24"/>
          <w:highlight w:val="none"/>
        </w:rPr>
        <w:t>供应商不得为“信用中国”网站(www.creditchina.gov.cn)、中国政府采购网(www.ccgp.gov.cn)被列入失信被执行人、重大税收违法案件当事人名单、政府采购严重违法失信行为记录名单；（招标代理机构开标当天现场查询）</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lang w:eastAsia="zh-CN"/>
        </w:rPr>
      </w:pPr>
      <w:r>
        <w:rPr>
          <w:rFonts w:hint="eastAsia" w:ascii="宋体" w:hAnsi="宋体" w:eastAsia="宋体" w:cs="宋体"/>
          <w:color w:val="auto"/>
          <w:spacing w:val="-4"/>
          <w:sz w:val="24"/>
          <w:highlight w:val="none"/>
          <w:lang w:val="en-US" w:eastAsia="zh-CN"/>
        </w:rPr>
        <w:t>（10）</w:t>
      </w:r>
      <w:r>
        <w:rPr>
          <w:rFonts w:hint="eastAsia" w:ascii="宋体" w:hAnsi="宋体" w:eastAsia="宋体" w:cs="宋体"/>
          <w:color w:val="auto"/>
          <w:spacing w:val="-4"/>
          <w:sz w:val="24"/>
          <w:highlight w:val="none"/>
          <w:lang w:eastAsia="zh-CN"/>
        </w:rPr>
        <w:t>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（11）本项目不接受联合体投标。</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（12）本项目专门面向小微企业采购，供应商须为小微企业或监狱企业或残疾人福利性单位。</w:t>
      </w:r>
    </w:p>
    <w:p>
      <w:pPr>
        <w:pStyle w:val="41"/>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left="880" w:leftChars="0" w:right="69" w:rightChars="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注：以上资格证明文件供应商必须按照要求完全提供，一项不合格即按照无效响应处理。</w:t>
      </w:r>
    </w:p>
    <w:p>
      <w:pPr>
        <w:pStyle w:val="41"/>
        <w:keepNext w:val="0"/>
        <w:keepLines w:val="0"/>
        <w:pageBreakBefore w:val="0"/>
        <w:widowControl w:val="0"/>
        <w:tabs>
          <w:tab w:val="left" w:pos="1407"/>
        </w:tabs>
        <w:kinsoku/>
        <w:wordWrap/>
        <w:overflowPunct/>
        <w:topLinePunct w:val="0"/>
        <w:autoSpaceDE w:val="0"/>
        <w:autoSpaceDN w:val="0"/>
        <w:bidi w:val="0"/>
        <w:adjustRightInd/>
        <w:snapToGrid/>
        <w:spacing w:before="159" w:line="360" w:lineRule="auto"/>
        <w:ind w:left="685" w:right="69" w:firstLine="466" w:firstLineChars="200"/>
        <w:textAlignment w:val="auto"/>
        <w:rPr>
          <w:rFonts w:hint="eastAsia" w:ascii="宋体" w:hAnsi="宋体" w:eastAsia="宋体" w:cs="宋体"/>
          <w:color w:val="auto"/>
          <w:spacing w:val="-4"/>
          <w:sz w:val="24"/>
          <w:highlight w:val="none"/>
        </w:rPr>
      </w:pPr>
      <w:r>
        <w:rPr>
          <w:rFonts w:hint="eastAsia" w:ascii="宋体" w:hAnsi="宋体" w:eastAsia="宋体" w:cs="宋体"/>
          <w:b/>
          <w:bCs/>
          <w:color w:val="auto"/>
          <w:spacing w:val="-4"/>
          <w:sz w:val="24"/>
          <w:highlight w:val="none"/>
          <w:lang w:val="en-US"/>
        </w:rPr>
        <w:t>本项目采用电子化投标的方式，相关操作流程详见全国公共资源交易平台（陕西省）网站[ [ 服务指南- - 下载专区] ] 中的《陕西省公共资源交易中心采购项目投标指南》；各投标企业开标当天一定要把加密文件的 C A锁带上，解密电子文件需要用到。涉及到二次报价，一定要带主锁报价，只有主锁才有签章功能，二次报价才能完成。</w:t>
      </w:r>
    </w:p>
    <w:p>
      <w:pPr>
        <w:pStyle w:val="41"/>
        <w:keepNext w:val="0"/>
        <w:keepLines w:val="0"/>
        <w:pageBreakBefore w:val="0"/>
        <w:widowControl w:val="0"/>
        <w:numPr>
          <w:ilvl w:val="1"/>
          <w:numId w:val="2"/>
        </w:numPr>
        <w:tabs>
          <w:tab w:val="left" w:pos="1429"/>
        </w:tabs>
        <w:kinsoku/>
        <w:wordWrap/>
        <w:overflowPunct/>
        <w:topLinePunct w:val="0"/>
        <w:autoSpaceDE w:val="0"/>
        <w:autoSpaceDN w:val="0"/>
        <w:bidi w:val="0"/>
        <w:adjustRightInd/>
        <w:snapToGrid/>
        <w:spacing w:before="158" w:line="360" w:lineRule="auto"/>
        <w:ind w:left="1368" w:right="513" w:hanging="425"/>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ab/>
      </w:r>
      <w:r>
        <w:rPr>
          <w:rFonts w:hint="eastAsia" w:ascii="宋体" w:hAnsi="宋体" w:eastAsia="宋体" w:cs="宋体"/>
          <w:color w:val="auto"/>
          <w:spacing w:val="2"/>
          <w:sz w:val="24"/>
          <w:highlight w:val="none"/>
        </w:rPr>
        <w:t>具有法人资格且与其他法人具有控股关联关系的磋商单位的特别规则如</w:t>
      </w:r>
      <w:r>
        <w:rPr>
          <w:rFonts w:hint="eastAsia" w:ascii="宋体" w:hAnsi="宋体" w:eastAsia="宋体" w:cs="宋体"/>
          <w:color w:val="auto"/>
          <w:sz w:val="24"/>
          <w:highlight w:val="none"/>
        </w:rPr>
        <w:t>下：</w:t>
      </w:r>
    </w:p>
    <w:p>
      <w:pPr>
        <w:pStyle w:val="41"/>
        <w:keepNext w:val="0"/>
        <w:keepLines w:val="0"/>
        <w:pageBreakBefore w:val="0"/>
        <w:widowControl w:val="0"/>
        <w:numPr>
          <w:ilvl w:val="2"/>
          <w:numId w:val="2"/>
        </w:numPr>
        <w:tabs>
          <w:tab w:val="left" w:pos="1762"/>
        </w:tabs>
        <w:kinsoku/>
        <w:wordWrap/>
        <w:overflowPunct/>
        <w:topLinePunct w:val="0"/>
        <w:autoSpaceDE w:val="0"/>
        <w:autoSpaceDN w:val="0"/>
        <w:bidi w:val="0"/>
        <w:adjustRightInd/>
        <w:snapToGrid/>
        <w:spacing w:before="56" w:line="360" w:lineRule="auto"/>
        <w:ind w:left="1776" w:right="399" w:hanging="422"/>
        <w:textAlignment w:val="auto"/>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同一集团、总公司或母公司等，连同其下属的全资子公司或</w:t>
      </w:r>
      <w:r>
        <w:rPr>
          <w:rFonts w:hint="eastAsia" w:ascii="宋体" w:hAnsi="宋体" w:eastAsia="宋体" w:cs="宋体"/>
          <w:color w:val="auto"/>
          <w:sz w:val="24"/>
          <w:highlight w:val="none"/>
        </w:rPr>
        <w:t>（</w:t>
      </w:r>
      <w:r>
        <w:rPr>
          <w:rFonts w:hint="eastAsia" w:ascii="宋体" w:hAnsi="宋体" w:eastAsia="宋体" w:cs="宋体"/>
          <w:color w:val="auto"/>
          <w:spacing w:val="-20"/>
          <w:sz w:val="24"/>
          <w:highlight w:val="none"/>
        </w:rPr>
        <w:t xml:space="preserve">持股 </w:t>
      </w:r>
      <w:r>
        <w:rPr>
          <w:rFonts w:hint="eastAsia" w:ascii="宋体" w:hAnsi="宋体" w:eastAsia="宋体" w:cs="宋体"/>
          <w:color w:val="auto"/>
          <w:sz w:val="24"/>
          <w:highlight w:val="none"/>
        </w:rPr>
        <w:t>50% 以上的）绝对控股子公司等（非控股子公司除外），只能由一家参加同意分包的投标，否则评标委员会有权视情况决定是否允许其自行决</w:t>
      </w:r>
      <w:r>
        <w:rPr>
          <w:rFonts w:hint="eastAsia" w:ascii="宋体" w:hAnsi="宋体" w:eastAsia="宋体" w:cs="宋体"/>
          <w:color w:val="auto"/>
          <w:spacing w:val="-6"/>
          <w:sz w:val="24"/>
          <w:highlight w:val="none"/>
        </w:rPr>
        <w:t>定撤回部分磋商单位只保留其中一家，或径行决定对该集团、总公司、</w:t>
      </w:r>
      <w:r>
        <w:rPr>
          <w:rFonts w:hint="eastAsia" w:ascii="宋体" w:hAnsi="宋体" w:eastAsia="宋体" w:cs="宋体"/>
          <w:color w:val="auto"/>
          <w:sz w:val="24"/>
          <w:highlight w:val="none"/>
        </w:rPr>
        <w:t>母公司等连同其下属子公司一并拒绝。</w:t>
      </w:r>
    </w:p>
    <w:p>
      <w:pPr>
        <w:pStyle w:val="41"/>
        <w:keepNext w:val="0"/>
        <w:keepLines w:val="0"/>
        <w:pageBreakBefore w:val="0"/>
        <w:widowControl w:val="0"/>
        <w:numPr>
          <w:ilvl w:val="2"/>
          <w:numId w:val="2"/>
        </w:numPr>
        <w:tabs>
          <w:tab w:val="left" w:pos="1762"/>
        </w:tabs>
        <w:kinsoku/>
        <w:wordWrap/>
        <w:overflowPunct/>
        <w:topLinePunct w:val="0"/>
        <w:autoSpaceDE w:val="0"/>
        <w:autoSpaceDN w:val="0"/>
        <w:bidi w:val="0"/>
        <w:adjustRightInd/>
        <w:snapToGrid/>
        <w:spacing w:line="360" w:lineRule="auto"/>
        <w:ind w:left="1776" w:right="397" w:hanging="422"/>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法定代表为同一个人的两个及两个以上法人、或者具有直接管理和被</w:t>
      </w:r>
      <w:r>
        <w:rPr>
          <w:rFonts w:hint="eastAsia" w:ascii="宋体" w:hAnsi="宋体" w:eastAsia="宋体" w:cs="宋体"/>
          <w:color w:val="auto"/>
          <w:spacing w:val="-4"/>
          <w:sz w:val="24"/>
          <w:highlight w:val="none"/>
        </w:rPr>
        <w:t>管理关系的母子公司</w:t>
      </w:r>
      <w:r>
        <w:rPr>
          <w:rFonts w:hint="eastAsia" w:ascii="宋体" w:hAnsi="宋体" w:eastAsia="宋体" w:cs="宋体"/>
          <w:color w:val="auto"/>
          <w:sz w:val="24"/>
          <w:highlight w:val="none"/>
        </w:rPr>
        <w:t>（含子公司的子公司</w:t>
      </w:r>
      <w:r>
        <w:rPr>
          <w:rFonts w:hint="eastAsia" w:ascii="宋体" w:hAnsi="宋体" w:eastAsia="宋体" w:cs="宋体"/>
          <w:color w:val="auto"/>
          <w:spacing w:val="-31"/>
          <w:sz w:val="24"/>
          <w:highlight w:val="none"/>
        </w:rPr>
        <w:t>）</w:t>
      </w:r>
      <w:r>
        <w:rPr>
          <w:rFonts w:hint="eastAsia" w:ascii="宋体" w:hAnsi="宋体" w:eastAsia="宋体" w:cs="宋体"/>
          <w:color w:val="auto"/>
          <w:spacing w:val="-7"/>
          <w:sz w:val="24"/>
          <w:highlight w:val="none"/>
        </w:rPr>
        <w:t>，参加同一项目的投标时，</w:t>
      </w:r>
      <w:r>
        <w:rPr>
          <w:rFonts w:hint="eastAsia" w:ascii="宋体" w:hAnsi="宋体" w:eastAsia="宋体" w:cs="宋体"/>
          <w:color w:val="auto"/>
          <w:sz w:val="24"/>
          <w:highlight w:val="none"/>
        </w:rPr>
        <w:t>评审委员最多只择优选择一家单位（以最终排名顺序）为排名前三的中标候选人。</w:t>
      </w:r>
    </w:p>
    <w:p>
      <w:pPr>
        <w:pStyle w:val="41"/>
        <w:keepNext w:val="0"/>
        <w:keepLines w:val="0"/>
        <w:pageBreakBefore w:val="0"/>
        <w:widowControl w:val="0"/>
        <w:numPr>
          <w:ilvl w:val="1"/>
          <w:numId w:val="2"/>
        </w:numPr>
        <w:tabs>
          <w:tab w:val="left" w:pos="1347"/>
        </w:tabs>
        <w:kinsoku/>
        <w:wordWrap/>
        <w:overflowPunct/>
        <w:topLinePunct w:val="0"/>
        <w:autoSpaceDE w:val="0"/>
        <w:autoSpaceDN w:val="0"/>
        <w:bidi w:val="0"/>
        <w:adjustRightInd/>
        <w:snapToGrid/>
        <w:spacing w:before="161" w:line="360" w:lineRule="auto"/>
        <w:ind w:left="1351" w:right="516"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如磋商单位代表不是法定代表人，须持有《法定代表人授权委托书》</w:t>
      </w:r>
      <w:r>
        <w:rPr>
          <w:rFonts w:hint="eastAsia" w:ascii="宋体" w:hAnsi="宋体" w:eastAsia="宋体" w:cs="宋体"/>
          <w:color w:val="auto"/>
          <w:sz w:val="24"/>
          <w:highlight w:val="none"/>
        </w:rPr>
        <w:t>（</w:t>
      </w:r>
      <w:r>
        <w:rPr>
          <w:rFonts w:hint="eastAsia" w:ascii="宋体" w:hAnsi="宋体" w:eastAsia="宋体" w:cs="宋体"/>
          <w:color w:val="auto"/>
          <w:spacing w:val="-16"/>
          <w:sz w:val="24"/>
          <w:highlight w:val="none"/>
        </w:rPr>
        <w:t>按</w:t>
      </w:r>
      <w:r>
        <w:rPr>
          <w:rFonts w:hint="eastAsia" w:ascii="宋体" w:hAnsi="宋体" w:eastAsia="宋体" w:cs="宋体"/>
          <w:color w:val="auto"/>
          <w:sz w:val="24"/>
          <w:highlight w:val="none"/>
        </w:rPr>
        <w:t>磋商文件格式填写）。</w:t>
      </w: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before="5" w:line="360" w:lineRule="auto"/>
        <w:ind w:left="502"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磋商费用</w:t>
      </w:r>
    </w:p>
    <w:p>
      <w:pPr>
        <w:pStyle w:val="41"/>
        <w:keepNext w:val="0"/>
        <w:keepLines w:val="0"/>
        <w:pageBreakBefore w:val="0"/>
        <w:widowControl w:val="0"/>
        <w:tabs>
          <w:tab w:val="left" w:pos="1350"/>
        </w:tabs>
        <w:kinsoku/>
        <w:wordWrap/>
        <w:overflowPunct/>
        <w:topLinePunct w:val="0"/>
        <w:autoSpaceDE w:val="0"/>
        <w:autoSpaceDN w:val="0"/>
        <w:bidi w:val="0"/>
        <w:adjustRightInd/>
        <w:snapToGrid/>
        <w:spacing w:before="158" w:line="360" w:lineRule="auto"/>
        <w:ind w:left="929" w:right="516" w:firstLine="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lang w:val="en-US"/>
        </w:rPr>
        <w:t>3.1</w:t>
      </w:r>
      <w:r>
        <w:rPr>
          <w:rFonts w:hint="eastAsia" w:ascii="宋体" w:hAnsi="宋体" w:eastAsia="宋体" w:cs="宋体"/>
          <w:color w:val="auto"/>
          <w:spacing w:val="-2"/>
          <w:sz w:val="24"/>
          <w:highlight w:val="none"/>
        </w:rPr>
        <w:t>磋商单位应承担所有与准备和参加磋商有关的费用，代理机构和采购人在</w:t>
      </w:r>
      <w:r>
        <w:rPr>
          <w:rFonts w:hint="eastAsia" w:ascii="宋体" w:hAnsi="宋体" w:eastAsia="宋体" w:cs="宋体"/>
          <w:color w:val="auto"/>
          <w:sz w:val="24"/>
          <w:highlight w:val="none"/>
        </w:rPr>
        <w:t>任何情况下均无义务和责任承担这些费用。</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3927"/>
        <w:textAlignment w:val="auto"/>
        <w:rPr>
          <w:rFonts w:hint="eastAsia" w:ascii="宋体" w:hAnsi="宋体" w:eastAsia="宋体" w:cs="宋体"/>
          <w:color w:val="auto"/>
          <w:highlight w:val="none"/>
        </w:rPr>
      </w:pPr>
      <w:bookmarkStart w:id="2" w:name="_bookmark3"/>
      <w:bookmarkEnd w:id="2"/>
    </w:p>
    <w:p>
      <w:pPr>
        <w:pStyle w:val="4"/>
        <w:keepNext w:val="0"/>
        <w:keepLines w:val="0"/>
        <w:pageBreakBefore w:val="0"/>
        <w:widowControl w:val="0"/>
        <w:kinsoku/>
        <w:wordWrap/>
        <w:overflowPunct/>
        <w:topLinePunct w:val="0"/>
        <w:autoSpaceDE w:val="0"/>
        <w:autoSpaceDN w:val="0"/>
        <w:bidi w:val="0"/>
        <w:adjustRightInd/>
        <w:snapToGrid/>
        <w:spacing w:line="360" w:lineRule="auto"/>
        <w:ind w:left="3927"/>
        <w:textAlignment w:val="auto"/>
        <w:rPr>
          <w:rFonts w:hint="eastAsia" w:ascii="宋体" w:hAnsi="宋体" w:eastAsia="宋体" w:cs="宋体"/>
          <w:color w:val="auto"/>
          <w:highlight w:val="none"/>
        </w:rPr>
      </w:pPr>
      <w:r>
        <w:rPr>
          <w:rFonts w:hint="eastAsia" w:ascii="宋体" w:hAnsi="宋体" w:eastAsia="宋体" w:cs="宋体"/>
          <w:color w:val="auto"/>
          <w:highlight w:val="none"/>
        </w:rPr>
        <w:t>二 磋商文件</w:t>
      </w:r>
    </w:p>
    <w:p>
      <w:pPr>
        <w:pStyle w:val="41"/>
        <w:keepNext w:val="0"/>
        <w:keepLines w:val="0"/>
        <w:pageBreakBefore w:val="0"/>
        <w:widowControl w:val="0"/>
        <w:numPr>
          <w:ilvl w:val="0"/>
          <w:numId w:val="3"/>
        </w:numPr>
        <w:tabs>
          <w:tab w:val="left" w:pos="745"/>
        </w:tabs>
        <w:kinsoku/>
        <w:wordWrap/>
        <w:overflowPunct/>
        <w:topLinePunct w:val="0"/>
        <w:autoSpaceDE w:val="0"/>
        <w:autoSpaceDN w:val="0"/>
        <w:bidi w:val="0"/>
        <w:adjustRightInd/>
        <w:snapToGrid/>
        <w:spacing w:before="199" w:line="360" w:lineRule="auto"/>
        <w:ind w:right="516" w:hanging="424"/>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磋商单位应认真阅读竞争性磋商文件所有的事项、格式、条款和技术规格等。</w:t>
      </w:r>
      <w:r>
        <w:rPr>
          <w:rFonts w:hint="eastAsia" w:ascii="宋体" w:hAnsi="宋体" w:eastAsia="宋体" w:cs="宋体"/>
          <w:color w:val="auto"/>
          <w:spacing w:val="-5"/>
          <w:sz w:val="24"/>
          <w:highlight w:val="none"/>
        </w:rPr>
        <w:t>如磋商单位没有按照磋商文件要求提交全部资料，或者磋商相应文件没有对磋商文件在各方面都作出实质性响应是磋商单位的风险，并可能导致其报价被拒</w:t>
      </w:r>
      <w:r>
        <w:rPr>
          <w:rFonts w:hint="eastAsia" w:ascii="宋体" w:hAnsi="宋体" w:eastAsia="宋体" w:cs="宋体"/>
          <w:color w:val="auto"/>
          <w:sz w:val="24"/>
          <w:highlight w:val="none"/>
        </w:rPr>
        <w:t>绝。</w:t>
      </w:r>
    </w:p>
    <w:p>
      <w:pPr>
        <w:pStyle w:val="41"/>
        <w:keepNext w:val="0"/>
        <w:keepLines w:val="0"/>
        <w:pageBreakBefore w:val="0"/>
        <w:widowControl w:val="0"/>
        <w:numPr>
          <w:ilvl w:val="0"/>
          <w:numId w:val="3"/>
        </w:numPr>
        <w:tabs>
          <w:tab w:val="left" w:pos="744"/>
        </w:tabs>
        <w:kinsoku/>
        <w:wordWrap/>
        <w:overflowPunct/>
        <w:topLinePunct w:val="0"/>
        <w:autoSpaceDE w:val="0"/>
        <w:autoSpaceDN w:val="0"/>
        <w:bidi w:val="0"/>
        <w:adjustRightInd/>
        <w:snapToGrid/>
        <w:spacing w:before="1" w:line="360" w:lineRule="auto"/>
        <w:ind w:left="743" w:hanging="24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磋商文件的澄清及修改</w:t>
      </w:r>
    </w:p>
    <w:p>
      <w:pPr>
        <w:pStyle w:val="41"/>
        <w:keepNext w:val="0"/>
        <w:keepLines w:val="0"/>
        <w:pageBreakBefore w:val="0"/>
        <w:widowControl w:val="0"/>
        <w:numPr>
          <w:ilvl w:val="1"/>
          <w:numId w:val="3"/>
        </w:numPr>
        <w:tabs>
          <w:tab w:val="left" w:pos="1350"/>
        </w:tabs>
        <w:kinsoku/>
        <w:wordWrap/>
        <w:overflowPunct/>
        <w:topLinePunct w:val="0"/>
        <w:autoSpaceDE w:val="0"/>
        <w:autoSpaceDN w:val="0"/>
        <w:bidi w:val="0"/>
        <w:adjustRightInd/>
        <w:snapToGrid/>
        <w:spacing w:before="158" w:line="360" w:lineRule="auto"/>
        <w:ind w:right="516" w:hanging="422"/>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采购单位对已发出的竞争性磋商文件进行必要澄清或者修改的，澄清或者修改的内容作为磋商文件的组成部分。澄清或修改的内容可能影响响应文件编制的，在竞争性磋商文件要求提交</w:t>
      </w:r>
      <w:r>
        <w:rPr>
          <w:rFonts w:hint="eastAsia" w:ascii="宋体" w:hAnsi="宋体" w:eastAsia="宋体" w:cs="宋体"/>
          <w:color w:val="auto"/>
          <w:sz w:val="24"/>
          <w:highlight w:val="none"/>
          <w:lang w:val="en-US"/>
        </w:rPr>
        <w:t>响应文件</w:t>
      </w:r>
      <w:r>
        <w:rPr>
          <w:rFonts w:hint="eastAsia" w:ascii="宋体" w:hAnsi="宋体" w:eastAsia="宋体" w:cs="宋体"/>
          <w:color w:val="auto"/>
          <w:sz w:val="24"/>
          <w:highlight w:val="none"/>
        </w:rPr>
        <w:t>截止时间五日前，在陕西省政府采购网上发布变更公告，并以书面形式通知所有购买竞争性磋商文件并登记备案的供应商。该澄清或者修改的内容为竞争性磋商文件的组成部分。</w:t>
      </w:r>
    </w:p>
    <w:p>
      <w:pPr>
        <w:pStyle w:val="41"/>
        <w:keepNext w:val="0"/>
        <w:keepLines w:val="0"/>
        <w:pageBreakBefore w:val="0"/>
        <w:widowControl w:val="0"/>
        <w:numPr>
          <w:ilvl w:val="1"/>
          <w:numId w:val="3"/>
        </w:numPr>
        <w:tabs>
          <w:tab w:val="left" w:pos="1350"/>
        </w:tabs>
        <w:kinsoku/>
        <w:wordWrap/>
        <w:overflowPunct/>
        <w:topLinePunct w:val="0"/>
        <w:autoSpaceDE w:val="0"/>
        <w:autoSpaceDN w:val="0"/>
        <w:bidi w:val="0"/>
        <w:adjustRightInd/>
        <w:snapToGrid/>
        <w:spacing w:before="158" w:line="360" w:lineRule="auto"/>
        <w:ind w:right="516" w:hanging="422"/>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竞争性磋商文件若有疑问要求澄清，应在投标截止期五日前，按竞争性磋商公告中的通讯地址，以书面形式通知招标代理机构，招标代理机构对供应商的澄清要求均以书面形式予以答复，并将根据澄清要求涉及的范围把书面答复送达给相关的每一个购买竞争性磋商文件并登记备案的供应商。</w:t>
      </w:r>
    </w:p>
    <w:p>
      <w:pPr>
        <w:pStyle w:val="41"/>
        <w:keepNext w:val="0"/>
        <w:keepLines w:val="0"/>
        <w:pageBreakBefore w:val="0"/>
        <w:widowControl w:val="0"/>
        <w:numPr>
          <w:ilvl w:val="1"/>
          <w:numId w:val="3"/>
        </w:numPr>
        <w:tabs>
          <w:tab w:val="left" w:pos="1350"/>
        </w:tabs>
        <w:kinsoku/>
        <w:wordWrap/>
        <w:overflowPunct/>
        <w:topLinePunct w:val="0"/>
        <w:autoSpaceDE w:val="0"/>
        <w:autoSpaceDN w:val="0"/>
        <w:bidi w:val="0"/>
        <w:adjustRightInd/>
        <w:snapToGrid/>
        <w:spacing w:before="158" w:line="360" w:lineRule="auto"/>
        <w:ind w:right="516" w:hanging="422"/>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可以视招标具体情况，延长投标截止时间和开标时间。在竞争性磋商文件要求提交磋商响应文件的截止时间三日前，将变更时间书面通知所有购买竞争性磋商文件并登记备案的供应商，并在陕西省政府采购网发布变更公告。</w:t>
      </w:r>
    </w:p>
    <w:p>
      <w:pPr>
        <w:pStyle w:val="41"/>
        <w:keepNext w:val="0"/>
        <w:keepLines w:val="0"/>
        <w:pageBreakBefore w:val="0"/>
        <w:widowControl w:val="0"/>
        <w:numPr>
          <w:ilvl w:val="0"/>
          <w:numId w:val="3"/>
        </w:numPr>
        <w:tabs>
          <w:tab w:val="left" w:pos="744"/>
        </w:tabs>
        <w:kinsoku/>
        <w:wordWrap/>
        <w:overflowPunct/>
        <w:topLinePunct w:val="0"/>
        <w:autoSpaceDE w:val="0"/>
        <w:autoSpaceDN w:val="0"/>
        <w:bidi w:val="0"/>
        <w:adjustRightInd/>
        <w:snapToGrid/>
        <w:spacing w:before="1" w:line="360" w:lineRule="auto"/>
        <w:ind w:left="743" w:hanging="24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竞争性磋商文件的解释权归采购代理机构及采购单位。</w:t>
      </w:r>
    </w:p>
    <w:p>
      <w:pPr>
        <w:pStyle w:val="4"/>
        <w:keepNext w:val="0"/>
        <w:keepLines w:val="0"/>
        <w:pageBreakBefore w:val="0"/>
        <w:widowControl w:val="0"/>
        <w:kinsoku/>
        <w:wordWrap/>
        <w:overflowPunct/>
        <w:topLinePunct w:val="0"/>
        <w:autoSpaceDE w:val="0"/>
        <w:autoSpaceDN w:val="0"/>
        <w:bidi w:val="0"/>
        <w:adjustRightInd/>
        <w:snapToGrid/>
        <w:spacing w:before="158" w:line="360" w:lineRule="auto"/>
        <w:ind w:left="3173"/>
        <w:textAlignment w:val="auto"/>
        <w:rPr>
          <w:rFonts w:hint="eastAsia" w:ascii="宋体" w:hAnsi="宋体" w:eastAsia="宋体" w:cs="宋体"/>
          <w:color w:val="auto"/>
          <w:highlight w:val="none"/>
        </w:rPr>
      </w:pPr>
      <w:bookmarkStart w:id="3" w:name="_bookmark4"/>
      <w:bookmarkEnd w:id="3"/>
      <w:r>
        <w:rPr>
          <w:rFonts w:hint="eastAsia" w:ascii="宋体" w:hAnsi="宋体" w:eastAsia="宋体" w:cs="宋体"/>
          <w:color w:val="auto"/>
          <w:highlight w:val="none"/>
        </w:rPr>
        <w:t>三 磋商响应文件的编制</w:t>
      </w:r>
    </w:p>
    <w:p>
      <w:pPr>
        <w:pStyle w:val="41"/>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201" w:line="360" w:lineRule="auto"/>
        <w:ind w:left="740" w:leftChars="100" w:hanging="520" w:hangingChars="21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磋商范围及磋商相应文件中计量单位的使用</w:t>
      </w:r>
    </w:p>
    <w:p>
      <w:pPr>
        <w:pStyle w:val="41"/>
        <w:keepNext w:val="0"/>
        <w:keepLines w:val="0"/>
        <w:pageBreakBefore w:val="0"/>
        <w:widowControl w:val="0"/>
        <w:numPr>
          <w:ilvl w:val="1"/>
          <w:numId w:val="4"/>
        </w:numPr>
        <w:tabs>
          <w:tab w:val="left" w:pos="0"/>
        </w:tabs>
        <w:kinsoku/>
        <w:wordWrap/>
        <w:overflowPunct/>
        <w:topLinePunct w:val="0"/>
        <w:autoSpaceDE w:val="0"/>
        <w:autoSpaceDN w:val="0"/>
        <w:bidi w:val="0"/>
        <w:adjustRightInd/>
        <w:snapToGrid/>
        <w:spacing w:before="158" w:line="360" w:lineRule="auto"/>
        <w:ind w:left="710" w:leftChars="100" w:right="516" w:hanging="490" w:hangingChars="217"/>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磋商单位应对磋商文件中“采购内容”中整个进行报价，不能将整个的内</w:t>
      </w:r>
      <w:r>
        <w:rPr>
          <w:rFonts w:hint="eastAsia" w:ascii="宋体" w:hAnsi="宋体" w:eastAsia="宋体" w:cs="宋体"/>
          <w:color w:val="auto"/>
          <w:sz w:val="24"/>
          <w:highlight w:val="none"/>
        </w:rPr>
        <w:t>同拆开就其中一项进行报价。</w:t>
      </w:r>
    </w:p>
    <w:p>
      <w:pPr>
        <w:pStyle w:val="41"/>
        <w:keepNext w:val="0"/>
        <w:keepLines w:val="0"/>
        <w:pageBreakBefore w:val="0"/>
        <w:widowControl w:val="0"/>
        <w:numPr>
          <w:ilvl w:val="1"/>
          <w:numId w:val="4"/>
        </w:numPr>
        <w:tabs>
          <w:tab w:val="left" w:pos="0"/>
        </w:tabs>
        <w:kinsoku/>
        <w:wordWrap/>
        <w:overflowPunct/>
        <w:topLinePunct w:val="0"/>
        <w:autoSpaceDE w:val="0"/>
        <w:autoSpaceDN w:val="0"/>
        <w:bidi w:val="0"/>
        <w:adjustRightInd/>
        <w:snapToGrid/>
        <w:spacing w:line="360" w:lineRule="auto"/>
        <w:ind w:left="714" w:leftChars="100" w:right="514" w:hanging="494" w:hangingChars="217"/>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磋商响应文件中所使用的计量单位，除磋商文件中有特殊要求外，应采用</w:t>
      </w:r>
      <w:r>
        <w:rPr>
          <w:rFonts w:hint="eastAsia" w:ascii="宋体" w:hAnsi="宋体" w:eastAsia="宋体" w:cs="宋体"/>
          <w:color w:val="auto"/>
          <w:sz w:val="24"/>
          <w:highlight w:val="none"/>
        </w:rPr>
        <w:t>中华人民共和国法定计量单位。</w:t>
      </w:r>
    </w:p>
    <w:p>
      <w:pPr>
        <w:pStyle w:val="41"/>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740" w:leftChars="100" w:hanging="520" w:hangingChars="21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磋商响应文件构成</w:t>
      </w:r>
    </w:p>
    <w:p>
      <w:pPr>
        <w:pStyle w:val="41"/>
        <w:keepNext w:val="0"/>
        <w:keepLines w:val="0"/>
        <w:pageBreakBefore w:val="0"/>
        <w:widowControl w:val="0"/>
        <w:numPr>
          <w:ilvl w:val="1"/>
          <w:numId w:val="4"/>
        </w:numPr>
        <w:kinsoku/>
        <w:wordWrap/>
        <w:overflowPunct/>
        <w:topLinePunct w:val="0"/>
        <w:autoSpaceDE w:val="0"/>
        <w:autoSpaceDN w:val="0"/>
        <w:bidi w:val="0"/>
        <w:adjustRightInd/>
        <w:snapToGrid/>
        <w:spacing w:before="160" w:line="360" w:lineRule="auto"/>
        <w:ind w:left="758" w:leftChars="100" w:right="515" w:hanging="538" w:hangingChars="217"/>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pPr>
        <w:pStyle w:val="41"/>
        <w:keepNext w:val="0"/>
        <w:keepLines w:val="0"/>
        <w:pageBreakBefore w:val="0"/>
        <w:widowControl w:val="0"/>
        <w:numPr>
          <w:ilvl w:val="1"/>
          <w:numId w:val="4"/>
        </w:numPr>
        <w:kinsoku/>
        <w:wordWrap/>
        <w:overflowPunct/>
        <w:topLinePunct w:val="0"/>
        <w:autoSpaceDE w:val="0"/>
        <w:autoSpaceDN w:val="0"/>
        <w:bidi w:val="0"/>
        <w:adjustRightInd/>
        <w:snapToGrid/>
        <w:spacing w:before="160" w:line="360" w:lineRule="auto"/>
        <w:ind w:left="758" w:leftChars="100" w:right="515" w:hanging="538" w:hangingChars="217"/>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磋商单位应完整的按磋商文件提供的磋商相应文件格式填写磋商响应文</w:t>
      </w:r>
      <w:r>
        <w:rPr>
          <w:rFonts w:hint="eastAsia" w:ascii="宋体" w:hAnsi="宋体" w:eastAsia="宋体" w:cs="宋体"/>
          <w:color w:val="auto"/>
          <w:sz w:val="24"/>
          <w:highlight w:val="none"/>
        </w:rPr>
        <w:t>件，磋商响应文件应包括以下内容：</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一、响 应 函</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二、第一次磋商报价表</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三、资格证明文件</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四、商务响应</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五、供应商概况</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六、供应商参加政府采购活动承诺书</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七、施工组织方案</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八、类似项目业绩</w:t>
      </w: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default" w:ascii="宋体" w:hAnsi="宋体" w:eastAsia="宋体" w:cs="宋体"/>
          <w:color w:val="auto"/>
          <w:sz w:val="24"/>
          <w:highlight w:val="none"/>
          <w:lang w:val="en-US" w:eastAsia="zh-CN"/>
        </w:rPr>
      </w:pPr>
    </w:p>
    <w:p>
      <w:pPr>
        <w:pStyle w:val="41"/>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440" w:leftChars="0"/>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编制工具 </w:t>
      </w:r>
    </w:p>
    <w:p>
      <w:pPr>
        <w:pStyle w:val="41"/>
        <w:keepNext w:val="0"/>
        <w:keepLines w:val="0"/>
        <w:pageBreakBefore w:val="0"/>
        <w:widowControl w:val="0"/>
        <w:numPr>
          <w:ilvl w:val="1"/>
          <w:numId w:val="5"/>
        </w:numPr>
        <w:tabs>
          <w:tab w:val="left" w:pos="1347"/>
        </w:tabs>
        <w:kinsoku/>
        <w:wordWrap/>
        <w:overflowPunct/>
        <w:topLinePunct w:val="0"/>
        <w:autoSpaceDE w:val="0"/>
        <w:autoSpaceDN w:val="0"/>
        <w:bidi w:val="0"/>
        <w:adjustRightInd/>
        <w:snapToGrid/>
        <w:spacing w:before="159" w:line="360" w:lineRule="auto"/>
        <w:ind w:left="1344" w:hanging="68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须在“全国公共资源交易中心平台（陕西省）（http://www.sxggzyjy.cn/）”的“服务指南”栏目“下载专区”中，下载“陕西省公共资源交易平台政府采购电子标书制作工具”，并升级至最新版本，使用该客户端制作电子投标文件，制作扩展名为“.SXSTF”的电子投标文件。”</w:t>
      </w:r>
    </w:p>
    <w:p>
      <w:pPr>
        <w:pStyle w:val="41"/>
        <w:keepNext w:val="0"/>
        <w:keepLines w:val="0"/>
        <w:pageBreakBefore w:val="0"/>
        <w:widowControl w:val="0"/>
        <w:numPr>
          <w:ilvl w:val="0"/>
          <w:numId w:val="5"/>
        </w:numPr>
        <w:kinsoku/>
        <w:wordWrap/>
        <w:overflowPunct/>
        <w:topLinePunct w:val="0"/>
        <w:autoSpaceDE w:val="0"/>
        <w:autoSpaceDN w:val="0"/>
        <w:bidi w:val="0"/>
        <w:adjustRightInd/>
        <w:snapToGrid/>
        <w:spacing w:before="161" w:line="360" w:lineRule="auto"/>
        <w:ind w:left="423" w:firstLine="1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p>
      <w:pPr>
        <w:pStyle w:val="41"/>
        <w:keepNext w:val="0"/>
        <w:keepLines w:val="0"/>
        <w:pageBreakBefore w:val="0"/>
        <w:widowControl w:val="0"/>
        <w:numPr>
          <w:ilvl w:val="1"/>
          <w:numId w:val="5"/>
        </w:numPr>
        <w:tabs>
          <w:tab w:val="left" w:pos="1347"/>
        </w:tabs>
        <w:kinsoku/>
        <w:wordWrap/>
        <w:overflowPunct/>
        <w:topLinePunct w:val="0"/>
        <w:autoSpaceDE w:val="0"/>
        <w:autoSpaceDN w:val="0"/>
        <w:bidi w:val="0"/>
        <w:adjustRightInd/>
        <w:snapToGrid/>
        <w:spacing w:before="159" w:line="360" w:lineRule="auto"/>
        <w:ind w:hanging="68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所有价格均为人民币报价。投标报价应包括投标人为完成磋商文件中规定的本项目采购内容和范围所需要的全部费用，以及与所报货物、服务相关的所有税费</w:t>
      </w:r>
      <w:r>
        <w:rPr>
          <w:rFonts w:hint="eastAsia" w:ascii="宋体" w:hAnsi="宋体" w:eastAsia="宋体" w:cs="宋体"/>
          <w:color w:val="auto"/>
          <w:sz w:val="24"/>
          <w:highlight w:val="none"/>
          <w:lang w:eastAsia="zh-CN"/>
        </w:rPr>
        <w:t>。</w:t>
      </w:r>
    </w:p>
    <w:p>
      <w:pPr>
        <w:pStyle w:val="41"/>
        <w:keepNext w:val="0"/>
        <w:keepLines w:val="0"/>
        <w:pageBreakBefore w:val="0"/>
        <w:widowControl w:val="0"/>
        <w:numPr>
          <w:ilvl w:val="1"/>
          <w:numId w:val="5"/>
        </w:numPr>
        <w:tabs>
          <w:tab w:val="left" w:pos="1347"/>
        </w:tabs>
        <w:kinsoku/>
        <w:wordWrap/>
        <w:overflowPunct/>
        <w:topLinePunct w:val="0"/>
        <w:autoSpaceDE w:val="0"/>
        <w:autoSpaceDN w:val="0"/>
        <w:bidi w:val="0"/>
        <w:adjustRightInd/>
        <w:snapToGrid/>
        <w:spacing w:before="160" w:line="360" w:lineRule="auto"/>
        <w:ind w:left="1351" w:right="515" w:hanging="69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磋商单位被视为充分地理解了招标文件内容并考虑了现场条件和</w:t>
      </w:r>
      <w:r>
        <w:rPr>
          <w:rFonts w:hint="eastAsia" w:ascii="宋体" w:hAnsi="宋体" w:eastAsia="宋体" w:cs="宋体"/>
          <w:color w:val="auto"/>
          <w:spacing w:val="-5"/>
          <w:sz w:val="24"/>
          <w:highlight w:val="none"/>
          <w:lang w:eastAsia="zh-CN"/>
        </w:rPr>
        <w:t>服务</w:t>
      </w:r>
      <w:r>
        <w:rPr>
          <w:rFonts w:hint="eastAsia" w:ascii="宋体" w:hAnsi="宋体" w:eastAsia="宋体" w:cs="宋体"/>
          <w:color w:val="auto"/>
          <w:spacing w:val="-5"/>
          <w:sz w:val="24"/>
          <w:highlight w:val="none"/>
        </w:rPr>
        <w:t>环境，报价中含有此方面的一切风险费用。磋商单位</w:t>
      </w:r>
      <w:r>
        <w:rPr>
          <w:rFonts w:hint="eastAsia" w:ascii="宋体" w:hAnsi="宋体" w:eastAsia="宋体" w:cs="宋体"/>
          <w:color w:val="auto"/>
          <w:spacing w:val="-3"/>
          <w:sz w:val="24"/>
          <w:highlight w:val="none"/>
        </w:rPr>
        <w:t>须提供本次采购的全面服务。报价单中标明的价格在合同执行过程中</w:t>
      </w:r>
      <w:r>
        <w:rPr>
          <w:rFonts w:hint="eastAsia" w:ascii="宋体" w:hAnsi="宋体" w:eastAsia="宋体" w:cs="宋体"/>
          <w:color w:val="auto"/>
          <w:spacing w:val="-4"/>
          <w:sz w:val="24"/>
          <w:highlight w:val="none"/>
        </w:rPr>
        <w:t>是固定不变的，不得以任何理由予以变更。磋商单位应根据服务要求进行</w:t>
      </w:r>
      <w:r>
        <w:rPr>
          <w:rFonts w:hint="eastAsia" w:ascii="宋体" w:hAnsi="宋体" w:eastAsia="宋体" w:cs="宋体"/>
          <w:color w:val="auto"/>
          <w:sz w:val="24"/>
          <w:highlight w:val="none"/>
        </w:rPr>
        <w:t>报价。</w:t>
      </w:r>
    </w:p>
    <w:p>
      <w:pPr>
        <w:pStyle w:val="41"/>
        <w:keepNext w:val="0"/>
        <w:keepLines w:val="0"/>
        <w:pageBreakBefore w:val="0"/>
        <w:widowControl w:val="0"/>
        <w:numPr>
          <w:ilvl w:val="1"/>
          <w:numId w:val="5"/>
        </w:numPr>
        <w:tabs>
          <w:tab w:val="left" w:pos="1347"/>
        </w:tabs>
        <w:kinsoku/>
        <w:wordWrap/>
        <w:overflowPunct/>
        <w:topLinePunct w:val="0"/>
        <w:autoSpaceDE w:val="0"/>
        <w:autoSpaceDN w:val="0"/>
        <w:bidi w:val="0"/>
        <w:adjustRightInd/>
        <w:snapToGrid/>
        <w:spacing w:line="360" w:lineRule="auto"/>
        <w:ind w:left="1351" w:right="516" w:hanging="69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磋商过程中，经审查磋商响应文件合格的磋商单位应当在规定时间内提交</w:t>
      </w:r>
      <w:r>
        <w:rPr>
          <w:rFonts w:hint="eastAsia" w:ascii="宋体" w:hAnsi="宋体" w:eastAsia="宋体" w:cs="宋体"/>
          <w:color w:val="auto"/>
          <w:sz w:val="24"/>
          <w:highlight w:val="none"/>
        </w:rPr>
        <w:t>最终报价。</w:t>
      </w:r>
    </w:p>
    <w:p>
      <w:pPr>
        <w:pStyle w:val="41"/>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before="3" w:line="360" w:lineRule="auto"/>
        <w:ind w:left="423" w:firstLine="1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保证金</w:t>
      </w:r>
    </w:p>
    <w:p>
      <w:pPr>
        <w:pStyle w:val="41"/>
        <w:keepNext w:val="0"/>
        <w:keepLines w:val="0"/>
        <w:pageBreakBefore w:val="0"/>
        <w:widowControl w:val="0"/>
        <w:tabs>
          <w:tab w:val="left" w:pos="1350"/>
        </w:tabs>
        <w:kinsoku/>
        <w:wordWrap/>
        <w:overflowPunct/>
        <w:topLinePunct w:val="0"/>
        <w:autoSpaceDE w:val="0"/>
        <w:autoSpaceDN w:val="0"/>
        <w:bidi w:val="0"/>
        <w:adjustRightInd/>
        <w:snapToGrid/>
        <w:spacing w:line="360" w:lineRule="auto"/>
        <w:ind w:left="0" w:right="516" w:firstLine="1205" w:firstLineChars="5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本项目不收取投标保证金。</w:t>
      </w:r>
    </w:p>
    <w:p>
      <w:pPr>
        <w:pStyle w:val="41"/>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3" w:line="360" w:lineRule="auto"/>
        <w:ind w:left="440" w:leftChars="0"/>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6.</w:t>
      </w:r>
      <w:r>
        <w:rPr>
          <w:rFonts w:hint="eastAsia" w:ascii="宋体" w:hAnsi="宋体" w:eastAsia="宋体" w:cs="宋体"/>
          <w:color w:val="auto"/>
          <w:sz w:val="24"/>
          <w:highlight w:val="none"/>
        </w:rPr>
        <w:t>投标文件的签署及规定</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投标人须依据招标文件内容和投标文件格式的要求编制投标文件；</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本项目采用电子化投标的方式，编制电子</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时，应使用最新发布的电子招标文件及专用制作工具进行编制。并使用数字认证证书（CA）对</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进行签署、加密、递交及开标时解密等相关操作。</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中需要</w:t>
      </w:r>
      <w:r>
        <w:rPr>
          <w:rFonts w:hint="eastAsia" w:ascii="宋体" w:hAnsi="宋体" w:eastAsia="宋体" w:cs="宋体"/>
          <w:color w:val="auto"/>
          <w:sz w:val="24"/>
          <w:highlight w:val="none"/>
          <w:lang w:val="en-US" w:eastAsia="zh-CN"/>
        </w:rPr>
        <w:t>加盖</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私章</w:t>
      </w:r>
      <w:r>
        <w:rPr>
          <w:rFonts w:hint="eastAsia" w:ascii="宋体" w:hAnsi="宋体" w:eastAsia="宋体" w:cs="宋体"/>
          <w:color w:val="auto"/>
          <w:sz w:val="24"/>
          <w:highlight w:val="none"/>
        </w:rPr>
        <w:t>的地方，请使用“法人CA”进行签章；需要加盖供应商公章的地方，请使用“企业 CA”进行盖章。</w:t>
      </w:r>
      <w:r>
        <w:rPr>
          <w:rFonts w:hint="eastAsia" w:ascii="宋体" w:hAnsi="宋体" w:eastAsia="宋体" w:cs="宋体"/>
          <w:color w:val="auto"/>
          <w:sz w:val="24"/>
          <w:highlight w:val="none"/>
          <w:lang w:eastAsia="zh-CN"/>
        </w:rPr>
        <w:t>文件中需要签字的地方必须按要求手写签名，不得使用机打签名，否则不予认可</w:t>
      </w:r>
      <w:r>
        <w:rPr>
          <w:rFonts w:hint="eastAsia" w:ascii="宋体" w:hAnsi="宋体" w:eastAsia="宋体" w:cs="宋体"/>
          <w:color w:val="auto"/>
          <w:sz w:val="24"/>
          <w:highlight w:val="none"/>
        </w:rPr>
        <w:t>。</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投标人应确保电子投标文件</w:t>
      </w:r>
      <w:r>
        <w:rPr>
          <w:rFonts w:hint="eastAsia" w:ascii="宋体" w:hAnsi="宋体" w:eastAsia="宋体" w:cs="宋体"/>
          <w:color w:val="auto"/>
          <w:sz w:val="24"/>
          <w:highlight w:val="none"/>
          <w:lang w:val="en-US" w:eastAsia="zh-CN"/>
        </w:rPr>
        <w:t>文件内容字迹清晰、易于辨认、避免涂改、</w:t>
      </w:r>
      <w:r>
        <w:rPr>
          <w:rFonts w:hint="eastAsia" w:ascii="宋体" w:hAnsi="宋体" w:eastAsia="宋体" w:cs="宋体"/>
          <w:b w:val="0"/>
          <w:bCs w:val="0"/>
          <w:color w:val="auto"/>
          <w:sz w:val="24"/>
          <w:highlight w:val="none"/>
          <w:lang w:val="en-US" w:eastAsia="zh-CN"/>
        </w:rPr>
        <w:t>行间插字或增删，投标文件须逐页加盖本单位公章。如有修改错漏之处，必须由投标人的法人或其授权代表在修改处签字后才有效。</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b/>
          <w:color w:val="auto"/>
          <w:sz w:val="24"/>
          <w:highlight w:val="none"/>
        </w:rPr>
      </w:pPr>
      <w:r>
        <w:rPr>
          <w:rFonts w:hint="eastAsia" w:ascii="宋体" w:hAnsi="宋体" w:eastAsia="宋体" w:cs="宋体"/>
          <w:b w:val="0"/>
          <w:bCs w:val="0"/>
          <w:color w:val="auto"/>
          <w:sz w:val="24"/>
          <w:highlight w:val="none"/>
        </w:rPr>
        <w:t>投标文件</w:t>
      </w:r>
      <w:r>
        <w:rPr>
          <w:rFonts w:hint="eastAsia" w:ascii="宋体" w:hAnsi="宋体" w:eastAsia="宋体" w:cs="宋体"/>
          <w:color w:val="auto"/>
          <w:sz w:val="24"/>
          <w:highlight w:val="none"/>
        </w:rPr>
        <w:t>因表达不清所引起的后果由投标人负责。</w:t>
      </w:r>
    </w:p>
    <w:p>
      <w:pPr>
        <w:pStyle w:val="41"/>
        <w:keepNext w:val="0"/>
        <w:keepLines w:val="0"/>
        <w:pageBreakBefore w:val="0"/>
        <w:widowControl w:val="0"/>
        <w:numPr>
          <w:ilvl w:val="0"/>
          <w:numId w:val="0"/>
        </w:numPr>
        <w:tabs>
          <w:tab w:val="left" w:pos="744"/>
        </w:tabs>
        <w:kinsoku/>
        <w:wordWrap/>
        <w:overflowPunct/>
        <w:topLinePunct w:val="0"/>
        <w:autoSpaceDE w:val="0"/>
        <w:autoSpaceDN w:val="0"/>
        <w:bidi w:val="0"/>
        <w:adjustRightInd/>
        <w:snapToGrid/>
        <w:spacing w:line="360" w:lineRule="auto"/>
        <w:ind w:left="502" w:leftChars="0"/>
        <w:jc w:val="left"/>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7.</w:t>
      </w:r>
      <w:r>
        <w:rPr>
          <w:rFonts w:hint="eastAsia" w:ascii="宋体" w:hAnsi="宋体" w:eastAsia="宋体" w:cs="宋体"/>
          <w:color w:val="auto"/>
          <w:sz w:val="24"/>
          <w:highlight w:val="none"/>
        </w:rPr>
        <w:t>有效期</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投标有效期以供应商须知前附表规定的具体时间为准。投标有效期短于此规定期限的投标，将被拒绝。</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殊情况下，采购人可于投标有效期满之前要求供应商同意延长有效期，要求与答复均应为书面形式。供应商可以拒绝上述要求，其投标保证金不被没收。拒绝延长投标有效期的供应商不得再参与该项目后续采购活动。同意延长投标有效期的供应商不能修改其响应文件，关于投标保证金的有关规定在延长的投标有效期内继续有效。</w:t>
      </w:r>
    </w:p>
    <w:p>
      <w:pPr>
        <w:pStyle w:val="41"/>
        <w:keepNext w:val="0"/>
        <w:keepLines w:val="0"/>
        <w:pageBreakBefore w:val="0"/>
        <w:widowControl w:val="0"/>
        <w:numPr>
          <w:ilvl w:val="0"/>
          <w:numId w:val="5"/>
        </w:numPr>
        <w:tabs>
          <w:tab w:val="left" w:pos="744"/>
        </w:tabs>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投标方式</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color w:val="auto"/>
          <w:spacing w:val="-3"/>
          <w:sz w:val="24"/>
          <w:highlight w:val="none"/>
        </w:rPr>
      </w:pPr>
      <w:r>
        <w:rPr>
          <w:rFonts w:hint="eastAsia" w:ascii="宋体" w:hAnsi="宋体" w:eastAsia="宋体" w:cs="宋体"/>
          <w:color w:val="auto"/>
          <w:sz w:val="24"/>
          <w:highlight w:val="none"/>
        </w:rPr>
        <w:t>本项目采用电子化投标的方式，投标供应商须使用数字认证证书对电子投标文件进行签章、加密、递交及开标时解密等相关招投标事宜。开标时请务必携带数字认证证书，如因供应商自身原因未携带数字认证证书造成无法解密投标文件，按</w:t>
      </w:r>
      <w:r>
        <w:rPr>
          <w:rFonts w:hint="eastAsia" w:ascii="宋体" w:hAnsi="宋体" w:eastAsia="宋体" w:cs="宋体"/>
          <w:color w:val="auto"/>
          <w:spacing w:val="-3"/>
          <w:sz w:val="24"/>
          <w:highlight w:val="none"/>
        </w:rPr>
        <w:t>无效投标对待。</w:t>
      </w:r>
    </w:p>
    <w:p>
      <w:pPr>
        <w:pStyle w:val="41"/>
        <w:keepNext w:val="0"/>
        <w:keepLines w:val="0"/>
        <w:pageBreakBefore w:val="0"/>
        <w:widowControl w:val="0"/>
        <w:numPr>
          <w:ilvl w:val="1"/>
          <w:numId w:val="5"/>
        </w:numPr>
        <w:tabs>
          <w:tab w:val="left" w:pos="1410"/>
        </w:tabs>
        <w:kinsoku/>
        <w:wordWrap/>
        <w:overflowPunct/>
        <w:topLinePunct w:val="0"/>
        <w:autoSpaceDE w:val="0"/>
        <w:autoSpaceDN w:val="0"/>
        <w:bidi w:val="0"/>
        <w:adjustRightInd/>
        <w:snapToGrid/>
        <w:spacing w:line="360" w:lineRule="auto"/>
        <w:ind w:left="1354" w:right="514" w:hanging="425"/>
        <w:jc w:val="both"/>
        <w:textAlignment w:val="auto"/>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电子投标文件同样需要使用上述软件进行编制。在编制过程中，如有技术性问题，请先翻阅操作手册或致电软件开发商，技术支持热线：4009280095、4009980000；</w:t>
      </w:r>
    </w:p>
    <w:p>
      <w:pPr>
        <w:pStyle w:val="4"/>
        <w:keepNext w:val="0"/>
        <w:keepLines w:val="0"/>
        <w:pageBreakBefore w:val="0"/>
        <w:widowControl w:val="0"/>
        <w:kinsoku/>
        <w:wordWrap/>
        <w:overflowPunct/>
        <w:topLinePunct w:val="0"/>
        <w:autoSpaceDE w:val="0"/>
        <w:autoSpaceDN w:val="0"/>
        <w:bidi w:val="0"/>
        <w:adjustRightInd/>
        <w:snapToGrid/>
        <w:spacing w:before="159" w:line="360" w:lineRule="auto"/>
        <w:ind w:left="3173"/>
        <w:textAlignment w:val="auto"/>
        <w:rPr>
          <w:rFonts w:hint="eastAsia" w:ascii="宋体" w:hAnsi="宋体" w:eastAsia="宋体" w:cs="宋体"/>
          <w:color w:val="auto"/>
          <w:highlight w:val="none"/>
        </w:rPr>
      </w:pPr>
      <w:bookmarkStart w:id="4" w:name="_bookmark5"/>
      <w:bookmarkEnd w:id="4"/>
      <w:r>
        <w:rPr>
          <w:rFonts w:hint="eastAsia" w:ascii="宋体" w:hAnsi="宋体" w:eastAsia="宋体" w:cs="宋体"/>
          <w:color w:val="auto"/>
          <w:highlight w:val="none"/>
        </w:rPr>
        <w:t>四 磋商响应文件的递交</w:t>
      </w:r>
    </w:p>
    <w:p>
      <w:pPr>
        <w:pStyle w:val="41"/>
        <w:keepNext w:val="0"/>
        <w:keepLines w:val="0"/>
        <w:pageBreakBefore w:val="0"/>
        <w:widowControl w:val="0"/>
        <w:numPr>
          <w:ilvl w:val="0"/>
          <w:numId w:val="6"/>
        </w:numPr>
        <w:tabs>
          <w:tab w:val="left" w:pos="744"/>
        </w:tabs>
        <w:kinsoku/>
        <w:wordWrap/>
        <w:overflowPunct/>
        <w:topLinePunct w:val="0"/>
        <w:autoSpaceDE w:val="0"/>
        <w:autoSpaceDN w:val="0"/>
        <w:bidi w:val="0"/>
        <w:adjustRightInd/>
        <w:snapToGrid/>
        <w:spacing w:before="198" w:line="360" w:lineRule="auto"/>
        <w:ind w:left="901" w:leftChars="0" w:firstLineChars="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电子投标文件的递交</w:t>
      </w:r>
    </w:p>
    <w:p>
      <w:pPr>
        <w:pStyle w:val="41"/>
        <w:keepNext w:val="0"/>
        <w:keepLines w:val="0"/>
        <w:pageBreakBefore w:val="0"/>
        <w:widowControl w:val="0"/>
        <w:tabs>
          <w:tab w:val="left" w:pos="1350"/>
        </w:tabs>
        <w:kinsoku/>
        <w:wordWrap/>
        <w:overflowPunct/>
        <w:topLinePunct w:val="0"/>
        <w:autoSpaceDE w:val="0"/>
        <w:autoSpaceDN w:val="0"/>
        <w:bidi w:val="0"/>
        <w:adjustRightInd/>
        <w:snapToGrid/>
        <w:spacing w:before="158" w:line="360" w:lineRule="auto"/>
        <w:ind w:left="880" w:right="515" w:firstLine="468" w:firstLineChars="200"/>
        <w:jc w:val="both"/>
        <w:textAlignment w:val="auto"/>
        <w:rPr>
          <w:rFonts w:hint="eastAsia" w:ascii="宋体" w:hAnsi="宋体" w:eastAsia="宋体" w:cs="宋体"/>
          <w:color w:val="auto"/>
          <w:sz w:val="24"/>
          <w:highlight w:val="none"/>
          <w:lang w:val="en-US"/>
        </w:rPr>
      </w:pPr>
      <w:r>
        <w:rPr>
          <w:rFonts w:hint="eastAsia" w:ascii="宋体" w:hAnsi="宋体" w:eastAsia="宋体" w:cs="宋体"/>
          <w:color w:val="auto"/>
          <w:spacing w:val="-3"/>
          <w:sz w:val="24"/>
          <w:highlight w:val="none"/>
        </w:rPr>
        <w:t>电子投标文件1份。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r>
        <w:rPr>
          <w:rFonts w:hint="eastAsia" w:ascii="宋体" w:hAnsi="宋体" w:eastAsia="宋体" w:cs="宋体"/>
          <w:color w:val="auto"/>
          <w:spacing w:val="-3"/>
          <w:sz w:val="24"/>
          <w:highlight w:val="none"/>
          <w:lang w:val="en-US"/>
        </w:rPr>
        <w:t xml:space="preserve"> </w:t>
      </w:r>
    </w:p>
    <w:p>
      <w:pPr>
        <w:pStyle w:val="41"/>
        <w:keepNext w:val="0"/>
        <w:keepLines w:val="0"/>
        <w:pageBreakBefore w:val="0"/>
        <w:widowControl w:val="0"/>
        <w:numPr>
          <w:ilvl w:val="0"/>
          <w:numId w:val="6"/>
        </w:numPr>
        <w:tabs>
          <w:tab w:val="left" w:pos="744"/>
        </w:tabs>
        <w:kinsoku/>
        <w:wordWrap/>
        <w:overflowPunct/>
        <w:topLinePunct w:val="0"/>
        <w:autoSpaceDE w:val="0"/>
        <w:autoSpaceDN w:val="0"/>
        <w:bidi w:val="0"/>
        <w:adjustRightInd/>
        <w:snapToGrid/>
        <w:spacing w:line="360" w:lineRule="auto"/>
        <w:ind w:left="901" w:leftChars="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截止期</w:t>
      </w:r>
    </w:p>
    <w:p>
      <w:pPr>
        <w:pStyle w:val="41"/>
        <w:keepNext w:val="0"/>
        <w:keepLines w:val="0"/>
        <w:pageBreakBefore w:val="0"/>
        <w:widowControl w:val="0"/>
        <w:numPr>
          <w:ilvl w:val="1"/>
          <w:numId w:val="6"/>
        </w:numPr>
        <w:tabs>
          <w:tab w:val="left" w:pos="1527"/>
        </w:tabs>
        <w:kinsoku/>
        <w:wordWrap/>
        <w:overflowPunct/>
        <w:topLinePunct w:val="0"/>
        <w:autoSpaceDE w:val="0"/>
        <w:autoSpaceDN w:val="0"/>
        <w:bidi w:val="0"/>
        <w:adjustRightInd/>
        <w:snapToGrid/>
        <w:spacing w:line="360" w:lineRule="auto"/>
        <w:ind w:left="1349" w:right="516" w:hanging="305"/>
        <w:textAlignment w:val="auto"/>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磋商单位应在竞争性磋商公告中规定的截止日期和时间内，将电子版上传至指定平台。</w:t>
      </w:r>
    </w:p>
    <w:p>
      <w:pPr>
        <w:pStyle w:val="41"/>
        <w:keepNext w:val="0"/>
        <w:keepLines w:val="0"/>
        <w:pageBreakBefore w:val="0"/>
        <w:widowControl w:val="0"/>
        <w:numPr>
          <w:ilvl w:val="1"/>
          <w:numId w:val="6"/>
        </w:numPr>
        <w:tabs>
          <w:tab w:val="left" w:pos="1345"/>
        </w:tabs>
        <w:kinsoku/>
        <w:wordWrap/>
        <w:overflowPunct/>
        <w:topLinePunct w:val="0"/>
        <w:autoSpaceDE w:val="0"/>
        <w:autoSpaceDN w:val="0"/>
        <w:bidi w:val="0"/>
        <w:adjustRightInd/>
        <w:snapToGrid/>
        <w:spacing w:before="158" w:line="360" w:lineRule="auto"/>
        <w:ind w:left="1349" w:right="516"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采购单位有权按本须知的规定，通过修改磋商文件延长磋商响应文件递交</w:t>
      </w:r>
      <w:r>
        <w:rPr>
          <w:rFonts w:hint="eastAsia" w:ascii="宋体" w:hAnsi="宋体" w:eastAsia="宋体" w:cs="宋体"/>
          <w:color w:val="auto"/>
          <w:spacing w:val="-4"/>
          <w:sz w:val="24"/>
          <w:highlight w:val="none"/>
        </w:rPr>
        <w:t>的截止日期。在此情况下，采购单位和磋商单位受截止期制约的所有权利</w:t>
      </w:r>
      <w:r>
        <w:rPr>
          <w:rFonts w:hint="eastAsia" w:ascii="宋体" w:hAnsi="宋体" w:eastAsia="宋体" w:cs="宋体"/>
          <w:color w:val="auto"/>
          <w:sz w:val="24"/>
          <w:highlight w:val="none"/>
        </w:rPr>
        <w:t>和义务均应延长至新的截止期。</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592"/>
        <w:jc w:val="center"/>
        <w:textAlignment w:val="auto"/>
        <w:rPr>
          <w:rFonts w:hint="eastAsia" w:ascii="宋体" w:hAnsi="宋体" w:eastAsia="宋体" w:cs="宋体"/>
          <w:color w:val="auto"/>
          <w:highlight w:val="none"/>
        </w:rPr>
      </w:pPr>
      <w:bookmarkStart w:id="5" w:name="_bookmark6"/>
      <w:bookmarkEnd w:id="5"/>
      <w:r>
        <w:rPr>
          <w:rFonts w:hint="eastAsia" w:ascii="宋体" w:hAnsi="宋体" w:eastAsia="宋体" w:cs="宋体"/>
          <w:color w:val="auto"/>
          <w:highlight w:val="none"/>
        </w:rPr>
        <w:t>五 开标</w:t>
      </w:r>
    </w:p>
    <w:p>
      <w:pPr>
        <w:pStyle w:val="11"/>
        <w:keepNext w:val="0"/>
        <w:keepLines w:val="0"/>
        <w:pageBreakBefore w:val="0"/>
        <w:widowControl w:val="0"/>
        <w:kinsoku/>
        <w:wordWrap/>
        <w:overflowPunct/>
        <w:topLinePunct w:val="0"/>
        <w:autoSpaceDE w:val="0"/>
        <w:autoSpaceDN w:val="0"/>
        <w:bidi w:val="0"/>
        <w:adjustRightInd/>
        <w:snapToGrid/>
        <w:spacing w:before="199" w:line="360" w:lineRule="auto"/>
        <w:ind w:left="502"/>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pacing w:val="-11"/>
          <w:highlight w:val="none"/>
        </w:rPr>
        <w:t xml:space="preserve"> 采购代理机构组织磋商、文件开启、评审工作，磋商整个过程接受监督部门的监督</w:t>
      </w:r>
      <w:r>
        <w:rPr>
          <w:rFonts w:hint="eastAsia" w:ascii="宋体" w:hAnsi="宋体" w:eastAsia="宋体" w:cs="宋体"/>
          <w:color w:val="auto"/>
          <w:highlight w:val="none"/>
        </w:rPr>
        <w:t>。</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1.2</w:t>
      </w:r>
      <w:r>
        <w:rPr>
          <w:rFonts w:hint="eastAsia" w:ascii="宋体" w:hAnsi="宋体" w:eastAsia="宋体" w:cs="宋体"/>
          <w:color w:val="auto"/>
          <w:highlight w:val="none"/>
        </w:rPr>
        <w:t>文件开启与解密</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（1）采购代理机构在规定的时间和地点组织磋商，供应商须委派代表参加，参加磋商的授权代表在开标前10分钟进行系统签到以证明其出席。</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开标时，供应商须使用电子投标文件加密时所用的数字认证证书（CA锁）在</w:t>
      </w:r>
      <w:r>
        <w:rPr>
          <w:rFonts w:hint="eastAsia" w:ascii="宋体" w:hAnsi="宋体" w:eastAsia="宋体" w:cs="宋体"/>
          <w:color w:val="auto"/>
          <w:highlight w:val="none"/>
          <w:lang w:eastAsia="zh-CN"/>
        </w:rPr>
        <w:t>不见面开标系统里自行</w:t>
      </w:r>
      <w:r>
        <w:rPr>
          <w:rFonts w:hint="eastAsia" w:ascii="宋体" w:hAnsi="宋体" w:eastAsia="宋体" w:cs="宋体"/>
          <w:color w:val="auto"/>
          <w:highlight w:val="none"/>
        </w:rPr>
        <w:t>解密</w:t>
      </w:r>
      <w:r>
        <w:rPr>
          <w:rFonts w:hint="eastAsia" w:ascii="宋体" w:hAnsi="宋体" w:eastAsia="宋体" w:cs="宋体"/>
          <w:color w:val="auto"/>
          <w:highlight w:val="none"/>
          <w:lang w:eastAsia="zh-CN"/>
        </w:rPr>
        <w:t>供应商上传的投标文件。</w:t>
      </w:r>
      <w:r>
        <w:rPr>
          <w:rFonts w:hint="eastAsia" w:ascii="宋体" w:hAnsi="宋体" w:eastAsia="宋体" w:cs="宋体"/>
          <w:snapToGrid w:val="0"/>
          <w:color w:val="auto"/>
          <w:kern w:val="2"/>
          <w:sz w:val="24"/>
          <w:szCs w:val="24"/>
          <w:highlight w:val="none"/>
          <w:lang w:val="en-US" w:eastAsia="zh-CN"/>
        </w:rPr>
        <w:t>解密时间未到不可解密；如果在解密时间内解密失败，可再次解密。</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）供应商在开标现场用数字认证证书（CA主锁）登陆系统进行二次报价，系统按照评标规则自动计分。</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）在开标环节出现下列情况之一的，其电子投标文件视为无效文件：</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3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a.供应商拒绝对电子投标文件进行解密的；</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3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b.因供应商自身原因（如未带CA锁、或所带CA锁与制作电子投标文件使用的CA锁不一致、或沿用旧版招标文件编制投标文件等情形），导致在规定时间内无法解密投标文件的；</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3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c.上传的电子投标文件无法打开的；</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3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d.政府采购法律法规规定的其他无效情形。</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354" w:right="514" w:hanging="425"/>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4</w:t>
      </w:r>
      <w:r>
        <w:rPr>
          <w:rFonts w:hint="eastAsia" w:ascii="宋体" w:hAnsi="宋体" w:eastAsia="宋体" w:cs="宋体"/>
          <w:color w:val="auto"/>
          <w:highlight w:val="none"/>
        </w:rPr>
        <w:t>）特殊情形下的应急处置</w:t>
      </w:r>
    </w:p>
    <w:p>
      <w:pPr>
        <w:pStyle w:val="11"/>
        <w:keepNext w:val="0"/>
        <w:keepLines w:val="0"/>
        <w:pageBreakBefore w:val="0"/>
        <w:widowControl w:val="0"/>
        <w:kinsoku/>
        <w:wordWrap/>
        <w:overflowPunct/>
        <w:topLinePunct w:val="0"/>
        <w:autoSpaceDE w:val="0"/>
        <w:autoSpaceDN w:val="0"/>
        <w:bidi w:val="0"/>
        <w:adjustRightInd/>
        <w:snapToGrid/>
        <w:spacing w:before="160" w:line="360" w:lineRule="auto"/>
        <w:ind w:left="1294" w:leftChars="588" w:right="514" w:firstLine="14" w:firstLineChars="6"/>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在开标、评审过程中，如因停电、断网、电子化系统故障等特殊原因导致电子化开、评标无法正常进行时，将以暂停开标或延迟开标时间。</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592"/>
        <w:jc w:val="center"/>
        <w:textAlignment w:val="auto"/>
        <w:rPr>
          <w:rFonts w:hint="eastAsia" w:ascii="宋体" w:hAnsi="宋体" w:eastAsia="宋体" w:cs="宋体"/>
          <w:color w:val="auto"/>
          <w:highlight w:val="none"/>
        </w:rPr>
      </w:pPr>
      <w:bookmarkStart w:id="6" w:name="_bookmark7"/>
      <w:bookmarkEnd w:id="6"/>
    </w:p>
    <w:p>
      <w:pPr>
        <w:pStyle w:val="4"/>
        <w:keepNext w:val="0"/>
        <w:keepLines w:val="0"/>
        <w:pageBreakBefore w:val="0"/>
        <w:widowControl w:val="0"/>
        <w:kinsoku/>
        <w:wordWrap/>
        <w:overflowPunct/>
        <w:topLinePunct w:val="0"/>
        <w:autoSpaceDE w:val="0"/>
        <w:autoSpaceDN w:val="0"/>
        <w:bidi w:val="0"/>
        <w:adjustRightInd/>
        <w:snapToGrid/>
        <w:spacing w:line="360" w:lineRule="auto"/>
        <w:ind w:right="592"/>
        <w:jc w:val="center"/>
        <w:textAlignment w:val="auto"/>
        <w:rPr>
          <w:rFonts w:hint="eastAsia" w:ascii="宋体" w:hAnsi="宋体" w:eastAsia="宋体" w:cs="宋体"/>
          <w:color w:val="auto"/>
          <w:highlight w:val="none"/>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592"/>
        <w:jc w:val="center"/>
        <w:textAlignment w:val="auto"/>
        <w:rPr>
          <w:rFonts w:hint="eastAsia" w:ascii="宋体" w:hAnsi="宋体" w:eastAsia="宋体" w:cs="宋体"/>
          <w:color w:val="auto"/>
          <w:highlight w:val="none"/>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592"/>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六 磋商响应文件的评审</w:t>
      </w:r>
    </w:p>
    <w:p>
      <w:pPr>
        <w:pStyle w:val="41"/>
        <w:keepNext w:val="0"/>
        <w:keepLines w:val="0"/>
        <w:pageBreakBefore w:val="0"/>
        <w:widowControl w:val="0"/>
        <w:numPr>
          <w:ilvl w:val="0"/>
          <w:numId w:val="7"/>
        </w:numPr>
        <w:tabs>
          <w:tab w:val="left" w:pos="744"/>
        </w:tabs>
        <w:kinsoku/>
        <w:wordWrap/>
        <w:overflowPunct/>
        <w:topLinePunct w:val="0"/>
        <w:autoSpaceDE w:val="0"/>
        <w:autoSpaceDN w:val="0"/>
        <w:bidi w:val="0"/>
        <w:adjustRightInd/>
        <w:snapToGrid/>
        <w:spacing w:before="199" w:line="360" w:lineRule="auto"/>
        <w:ind w:left="681" w:leftChars="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组建磋商小组</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8"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采购单位将按照《政府采购法》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《政府采购竞争性磋商招标方式管理暂行办法》等有关规定组建磋商小组。</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8"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磋商小组由采购人代表及评审专家组成，评审专家从政府采购专家库中随机抽取产生。</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8"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磋商小组负责磋商工作，对磋商响应文件进行审查和评估，并向采购单位提交书面提交评审报告，推荐成交候选人。</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8"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文件开启后，直到向成交的投标人授予</w:t>
      </w:r>
      <w:r>
        <w:rPr>
          <w:rFonts w:hint="eastAsia" w:ascii="宋体" w:hAnsi="宋体" w:eastAsia="宋体" w:cs="宋体"/>
          <w:color w:val="auto"/>
          <w:sz w:val="24"/>
          <w:highlight w:val="none"/>
          <w:lang w:eastAsia="zh-CN"/>
        </w:rPr>
        <w:t>签订</w:t>
      </w:r>
      <w:r>
        <w:rPr>
          <w:rFonts w:hint="eastAsia" w:ascii="宋体" w:hAnsi="宋体" w:eastAsia="宋体" w:cs="宋体"/>
          <w:color w:val="auto"/>
          <w:sz w:val="24"/>
          <w:highlight w:val="none"/>
        </w:rPr>
        <w:t>合同为止，凡与审查、澄清、评价和比较磋商的有关资料及授标意见等内容，磋商小组均不得向其他投标人及与磋商无关的其他人透露。</w:t>
      </w:r>
    </w:p>
    <w:p>
      <w:pPr>
        <w:pStyle w:val="41"/>
        <w:keepNext w:val="0"/>
        <w:keepLines w:val="0"/>
        <w:pageBreakBefore w:val="0"/>
        <w:widowControl w:val="0"/>
        <w:numPr>
          <w:ilvl w:val="0"/>
          <w:numId w:val="7"/>
        </w:numPr>
        <w:tabs>
          <w:tab w:val="left" w:pos="744"/>
        </w:tabs>
        <w:kinsoku/>
        <w:wordWrap/>
        <w:overflowPunct/>
        <w:topLinePunct w:val="0"/>
        <w:autoSpaceDE w:val="0"/>
        <w:autoSpaceDN w:val="0"/>
        <w:bidi w:val="0"/>
        <w:adjustRightInd/>
        <w:snapToGrid/>
        <w:spacing w:before="160" w:line="360" w:lineRule="auto"/>
        <w:ind w:left="681" w:leftChars="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磋商响应文件的初审与澄清</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9"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磋商响应文件的初审分为资格性检查和符合性检查。</w:t>
      </w:r>
    </w:p>
    <w:p>
      <w:pPr>
        <w:pStyle w:val="41"/>
        <w:keepNext w:val="0"/>
        <w:keepLines w:val="0"/>
        <w:pageBreakBefore w:val="0"/>
        <w:widowControl w:val="0"/>
        <w:numPr>
          <w:ilvl w:val="2"/>
          <w:numId w:val="7"/>
        </w:numPr>
        <w:tabs>
          <w:tab w:val="left" w:pos="1762"/>
        </w:tabs>
        <w:kinsoku/>
        <w:wordWrap/>
        <w:overflowPunct/>
        <w:topLinePunct w:val="0"/>
        <w:autoSpaceDE w:val="0"/>
        <w:autoSpaceDN w:val="0"/>
        <w:bidi w:val="0"/>
        <w:adjustRightInd/>
        <w:snapToGrid/>
        <w:spacing w:before="160" w:line="360" w:lineRule="auto"/>
        <w:ind w:right="517" w:hanging="420"/>
        <w:jc w:val="both"/>
        <w:textAlignment w:val="auto"/>
        <w:rPr>
          <w:rFonts w:hint="eastAsia" w:ascii="宋体" w:hAnsi="宋体" w:eastAsia="宋体" w:cs="宋体"/>
          <w:color w:val="auto"/>
          <w:highlight w:val="none"/>
        </w:rPr>
      </w:pPr>
      <w:r>
        <w:rPr>
          <w:rFonts w:hint="eastAsia" w:ascii="宋体" w:hAnsi="宋体" w:eastAsia="宋体" w:cs="宋体"/>
          <w:color w:val="auto"/>
          <w:spacing w:val="-1"/>
          <w:sz w:val="24"/>
          <w:highlight w:val="none"/>
        </w:rPr>
        <w:t>资格性检查依据法律、法规和磋商文件的规定，对磋商响应文件中的资格证明等进行审查，以确定磋商单位是否具备报价资格。</w:t>
      </w:r>
    </w:p>
    <w:p>
      <w:pPr>
        <w:pStyle w:val="41"/>
        <w:keepNext w:val="0"/>
        <w:keepLines w:val="0"/>
        <w:pageBreakBefore w:val="0"/>
        <w:widowControl w:val="0"/>
        <w:numPr>
          <w:ilvl w:val="2"/>
          <w:numId w:val="7"/>
        </w:numPr>
        <w:tabs>
          <w:tab w:val="left" w:pos="1762"/>
        </w:tabs>
        <w:kinsoku/>
        <w:wordWrap/>
        <w:overflowPunct/>
        <w:topLinePunct w:val="0"/>
        <w:autoSpaceDE w:val="0"/>
        <w:autoSpaceDN w:val="0"/>
        <w:bidi w:val="0"/>
        <w:adjustRightInd/>
        <w:snapToGrid/>
        <w:spacing w:before="158" w:line="360" w:lineRule="auto"/>
        <w:ind w:right="511" w:hanging="42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符合性检查：依据磋商文件的规定，从磋商响应文件的有效性、完整</w:t>
      </w:r>
      <w:r>
        <w:rPr>
          <w:rFonts w:hint="eastAsia" w:ascii="宋体" w:hAnsi="宋体" w:eastAsia="宋体" w:cs="宋体"/>
          <w:color w:val="auto"/>
          <w:sz w:val="24"/>
          <w:highlight w:val="none"/>
        </w:rPr>
        <w:t>性和对磋商文件的响应程度进行审查，以确定是否对磋商文件的实质性要求作出响应。</w:t>
      </w:r>
    </w:p>
    <w:p>
      <w:pPr>
        <w:pStyle w:val="41"/>
        <w:keepNext w:val="0"/>
        <w:keepLines w:val="0"/>
        <w:pageBreakBefore w:val="0"/>
        <w:widowControl w:val="0"/>
        <w:numPr>
          <w:ilvl w:val="0"/>
          <w:numId w:val="7"/>
        </w:numPr>
        <w:tabs>
          <w:tab w:val="left" w:pos="744"/>
        </w:tabs>
        <w:kinsoku/>
        <w:wordWrap/>
        <w:overflowPunct/>
        <w:topLinePunct w:val="0"/>
        <w:autoSpaceDE w:val="0"/>
        <w:autoSpaceDN w:val="0"/>
        <w:bidi w:val="0"/>
        <w:adjustRightInd/>
        <w:snapToGrid/>
        <w:spacing w:line="360" w:lineRule="auto"/>
        <w:ind w:left="681" w:leftChars="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磋商响应文件的澄清</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8" w:line="360" w:lineRule="auto"/>
        <w:ind w:left="1351" w:right="492"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在评审期间，</w:t>
      </w:r>
      <w:r>
        <w:rPr>
          <w:rFonts w:hint="eastAsia" w:ascii="宋体" w:hAnsi="宋体" w:eastAsia="宋体" w:cs="宋体"/>
          <w:color w:val="auto"/>
          <w:spacing w:val="-4"/>
          <w:sz w:val="24"/>
          <w:highlight w:val="none"/>
          <w:lang w:eastAsia="zh-CN"/>
        </w:rPr>
        <w:t>磋商小组</w:t>
      </w:r>
      <w:r>
        <w:rPr>
          <w:rFonts w:hint="eastAsia" w:ascii="宋体" w:hAnsi="宋体" w:eastAsia="宋体" w:cs="宋体"/>
          <w:color w:val="auto"/>
          <w:spacing w:val="-4"/>
          <w:sz w:val="24"/>
          <w:highlight w:val="none"/>
        </w:rPr>
        <w:t>有权以书面方式要求磋商单位对其磋商响应文件</w:t>
      </w:r>
      <w:r>
        <w:rPr>
          <w:rFonts w:hint="eastAsia" w:ascii="宋体" w:hAnsi="宋体" w:eastAsia="宋体" w:cs="宋体"/>
          <w:color w:val="auto"/>
          <w:spacing w:val="-7"/>
          <w:sz w:val="24"/>
          <w:highlight w:val="none"/>
        </w:rPr>
        <w:t>中含义不明确、对同类问题表述不一致或者有明显文字和计算错误的内容</w:t>
      </w:r>
      <w:r>
        <w:rPr>
          <w:rFonts w:hint="eastAsia" w:ascii="宋体" w:hAnsi="宋体" w:eastAsia="宋体" w:cs="宋体"/>
          <w:color w:val="auto"/>
          <w:spacing w:val="7"/>
          <w:sz w:val="24"/>
          <w:highlight w:val="none"/>
        </w:rPr>
        <w:t>做必要的澄清。磋商单位澄清应在磋商小组规定的时间内以书面方式进</w:t>
      </w:r>
      <w:r>
        <w:rPr>
          <w:rFonts w:hint="eastAsia" w:ascii="宋体" w:hAnsi="宋体" w:eastAsia="宋体" w:cs="宋体"/>
          <w:color w:val="auto"/>
          <w:spacing w:val="-1"/>
          <w:sz w:val="24"/>
          <w:highlight w:val="none"/>
        </w:rPr>
        <w:t>行，并不得超出磋商响应文件范围或者改变磋商响应文件的实质性内容。</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澄清文件将作为磋商响应文件内容的一部分。</w:t>
      </w:r>
    </w:p>
    <w:p>
      <w:pPr>
        <w:pStyle w:val="41"/>
        <w:keepNext w:val="0"/>
        <w:keepLines w:val="0"/>
        <w:pageBreakBefore w:val="0"/>
        <w:widowControl w:val="0"/>
        <w:numPr>
          <w:ilvl w:val="0"/>
          <w:numId w:val="7"/>
        </w:numPr>
        <w:tabs>
          <w:tab w:val="left" w:pos="744"/>
        </w:tabs>
        <w:kinsoku/>
        <w:wordWrap/>
        <w:overflowPunct/>
        <w:topLinePunct w:val="0"/>
        <w:autoSpaceDE w:val="0"/>
        <w:autoSpaceDN w:val="0"/>
        <w:bidi w:val="0"/>
        <w:adjustRightInd/>
        <w:snapToGrid/>
        <w:spacing w:before="158" w:line="360" w:lineRule="auto"/>
        <w:ind w:left="681" w:leftChars="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比较与评价</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60" w:line="360" w:lineRule="auto"/>
        <w:ind w:left="1351" w:right="516" w:hanging="425"/>
        <w:jc w:val="both"/>
        <w:textAlignment w:val="auto"/>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 xml:space="preserve">经审查合格的磋商响应文件，磋商小组所有成员应当集中与单一投标人分别进行磋商，并给予所有参加磋商的投标人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投标人。 </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60" w:line="360" w:lineRule="auto"/>
        <w:ind w:left="1351" w:right="516"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磋商小组应当要求所有实质性响应的供应商在规定时间内提交最终报价，磋商小组将根据磋商文件确定的评审标准和</w:t>
      </w:r>
      <w:r>
        <w:rPr>
          <w:rFonts w:hint="eastAsia" w:ascii="宋体" w:hAnsi="宋体" w:eastAsia="宋体" w:cs="宋体"/>
          <w:color w:val="auto"/>
          <w:sz w:val="24"/>
          <w:highlight w:val="none"/>
        </w:rPr>
        <w:t>方法、最终报价，对其企业实力及服务方案作进一步的比较和评价。</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6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本次评审将采用下列方法：</w:t>
      </w:r>
    </w:p>
    <w:p>
      <w:pPr>
        <w:pStyle w:val="41"/>
        <w:keepNext w:val="0"/>
        <w:keepLines w:val="0"/>
        <w:pageBreakBefore w:val="0"/>
        <w:widowControl w:val="0"/>
        <w:numPr>
          <w:ilvl w:val="0"/>
          <w:numId w:val="8"/>
        </w:numPr>
        <w:tabs>
          <w:tab w:val="left" w:pos="1953"/>
        </w:tabs>
        <w:kinsoku/>
        <w:wordWrap/>
        <w:overflowPunct/>
        <w:topLinePunct w:val="0"/>
        <w:autoSpaceDE w:val="0"/>
        <w:autoSpaceDN w:val="0"/>
        <w:bidi w:val="0"/>
        <w:adjustRightInd/>
        <w:snapToGrid/>
        <w:spacing w:before="158"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综合评分法</w:t>
      </w:r>
    </w:p>
    <w:p>
      <w:pPr>
        <w:pStyle w:val="41"/>
        <w:keepNext w:val="0"/>
        <w:keepLines w:val="0"/>
        <w:pageBreakBefore w:val="0"/>
        <w:widowControl w:val="0"/>
        <w:numPr>
          <w:ilvl w:val="0"/>
          <w:numId w:val="8"/>
        </w:numPr>
        <w:tabs>
          <w:tab w:val="left" w:pos="1953"/>
        </w:tabs>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评审因素：详见评审标准。</w:t>
      </w:r>
    </w:p>
    <w:p>
      <w:pPr>
        <w:pStyle w:val="41"/>
        <w:keepNext w:val="0"/>
        <w:keepLines w:val="0"/>
        <w:pageBreakBefore w:val="0"/>
        <w:widowControl w:val="0"/>
        <w:numPr>
          <w:ilvl w:val="0"/>
          <w:numId w:val="7"/>
        </w:numPr>
        <w:tabs>
          <w:tab w:val="left" w:pos="744"/>
        </w:tabs>
        <w:kinsoku/>
        <w:wordWrap/>
        <w:overflowPunct/>
        <w:topLinePunct w:val="0"/>
        <w:autoSpaceDE w:val="0"/>
        <w:autoSpaceDN w:val="0"/>
        <w:bidi w:val="0"/>
        <w:adjustRightInd/>
        <w:snapToGrid/>
        <w:spacing w:before="161" w:line="360" w:lineRule="auto"/>
        <w:ind w:left="681" w:leftChars="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评审过程及保密原则</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before="158" w:line="360" w:lineRule="auto"/>
        <w:ind w:left="1351" w:right="516" w:hanging="425"/>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磋商响应文件递交后，直接授予成交单位合同止，凡与本次采购有关人员</w:t>
      </w:r>
      <w:r>
        <w:rPr>
          <w:rFonts w:hint="eastAsia" w:ascii="宋体" w:hAnsi="宋体" w:eastAsia="宋体" w:cs="宋体"/>
          <w:color w:val="auto"/>
          <w:spacing w:val="-5"/>
          <w:sz w:val="24"/>
          <w:highlight w:val="none"/>
        </w:rPr>
        <w:t>对属于审查、澄清、评价和比较报价的有关资料以及授标意向等，均不得</w:t>
      </w:r>
      <w:r>
        <w:rPr>
          <w:rFonts w:hint="eastAsia" w:ascii="宋体" w:hAnsi="宋体" w:eastAsia="宋体" w:cs="宋体"/>
          <w:color w:val="auto"/>
          <w:sz w:val="24"/>
          <w:highlight w:val="none"/>
        </w:rPr>
        <w:t>向磋商单位或其他无关的人员透露。</w:t>
      </w:r>
    </w:p>
    <w:p>
      <w:pPr>
        <w:pStyle w:val="41"/>
        <w:keepNext w:val="0"/>
        <w:keepLines w:val="0"/>
        <w:pageBreakBefore w:val="0"/>
        <w:widowControl w:val="0"/>
        <w:numPr>
          <w:ilvl w:val="1"/>
          <w:numId w:val="7"/>
        </w:numPr>
        <w:tabs>
          <w:tab w:val="left" w:pos="1347"/>
        </w:tabs>
        <w:kinsoku/>
        <w:wordWrap/>
        <w:overflowPunct/>
        <w:topLinePunct w:val="0"/>
        <w:autoSpaceDE w:val="0"/>
        <w:autoSpaceDN w:val="0"/>
        <w:bidi w:val="0"/>
        <w:adjustRightInd/>
        <w:snapToGrid/>
        <w:spacing w:line="360" w:lineRule="auto"/>
        <w:ind w:left="1351" w:right="516" w:hanging="425"/>
        <w:jc w:val="both"/>
        <w:textAlignment w:val="auto"/>
        <w:rPr>
          <w:rFonts w:hint="eastAsia" w:ascii="宋体" w:hAnsi="宋体" w:eastAsia="宋体" w:cs="宋体"/>
          <w:color w:val="auto"/>
          <w:sz w:val="24"/>
          <w:highlight w:val="none"/>
          <w:lang w:val="en-US"/>
        </w:rPr>
      </w:pPr>
      <w:r>
        <w:rPr>
          <w:rFonts w:hint="eastAsia" w:ascii="宋体" w:hAnsi="宋体" w:eastAsia="宋体" w:cs="宋体"/>
          <w:color w:val="auto"/>
          <w:spacing w:val="-4"/>
          <w:sz w:val="24"/>
          <w:highlight w:val="none"/>
        </w:rPr>
        <w:t>在磋商评审期间，磋商单位试图影响采购单位和磋商小组的任何活动，将</w:t>
      </w:r>
      <w:r>
        <w:rPr>
          <w:rFonts w:hint="eastAsia" w:ascii="宋体" w:hAnsi="宋体" w:eastAsia="宋体" w:cs="宋体"/>
          <w:color w:val="auto"/>
          <w:sz w:val="24"/>
          <w:highlight w:val="none"/>
        </w:rPr>
        <w:t>导致其报价被拒绝，并承担相应的法律责任。</w:t>
      </w:r>
    </w:p>
    <w:p>
      <w:pPr>
        <w:pStyle w:val="41"/>
        <w:keepNext w:val="0"/>
        <w:keepLines w:val="0"/>
        <w:pageBreakBefore w:val="0"/>
        <w:widowControl w:val="0"/>
        <w:tabs>
          <w:tab w:val="left" w:pos="1347"/>
        </w:tabs>
        <w:kinsoku/>
        <w:wordWrap/>
        <w:overflowPunct/>
        <w:topLinePunct w:val="0"/>
        <w:autoSpaceDE w:val="0"/>
        <w:autoSpaceDN w:val="0"/>
        <w:bidi w:val="0"/>
        <w:adjustRightInd/>
        <w:snapToGrid/>
        <w:spacing w:line="360" w:lineRule="auto"/>
        <w:ind w:left="0" w:right="516"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附表</w:t>
      </w:r>
    </w:p>
    <w:p>
      <w:pPr>
        <w:pStyle w:val="39"/>
        <w:ind w:left="0" w:leftChars="0" w:firstLine="0" w:firstLineChars="0"/>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39"/>
        <w:ind w:firstLine="422"/>
        <w:rPr>
          <w:rFonts w:hint="eastAsia" w:ascii="宋体" w:hAnsi="宋体" w:eastAsia="宋体" w:cs="宋体"/>
          <w:b/>
          <w:bCs/>
          <w:color w:val="auto"/>
          <w:sz w:val="21"/>
          <w:szCs w:val="21"/>
          <w:highlight w:val="none"/>
          <w:lang w:val="en-US"/>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rPr>
        <w:t>资格性</w:t>
      </w:r>
      <w:r>
        <w:rPr>
          <w:rFonts w:hint="eastAsia" w:ascii="宋体" w:hAnsi="宋体" w:eastAsia="宋体" w:cs="宋体"/>
          <w:b/>
          <w:color w:val="auto"/>
          <w:sz w:val="32"/>
          <w:szCs w:val="32"/>
          <w:highlight w:val="none"/>
        </w:rPr>
        <w:t>审查标准</w:t>
      </w:r>
    </w:p>
    <w:tbl>
      <w:tblPr>
        <w:tblStyle w:val="24"/>
        <w:tblW w:w="10046" w:type="dxa"/>
        <w:jc w:val="center"/>
        <w:tblLayout w:type="fixed"/>
        <w:tblCellMar>
          <w:top w:w="15" w:type="dxa"/>
          <w:left w:w="15" w:type="dxa"/>
          <w:bottom w:w="15" w:type="dxa"/>
          <w:right w:w="15" w:type="dxa"/>
        </w:tblCellMar>
      </w:tblPr>
      <w:tblGrid>
        <w:gridCol w:w="846"/>
        <w:gridCol w:w="1939"/>
        <w:gridCol w:w="7261"/>
      </w:tblGrid>
      <w:tr>
        <w:tblPrEx>
          <w:tblCellMar>
            <w:top w:w="15" w:type="dxa"/>
            <w:left w:w="15" w:type="dxa"/>
            <w:bottom w:w="15" w:type="dxa"/>
            <w:right w:w="15" w:type="dxa"/>
          </w:tblCellMar>
        </w:tblPrEx>
        <w:trPr>
          <w:trHeight w:val="347"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w:t>
            </w:r>
          </w:p>
        </w:tc>
        <w:tc>
          <w:tcPr>
            <w:tcW w:w="1939"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72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tblPrEx>
          <w:tblCellMar>
            <w:top w:w="15" w:type="dxa"/>
            <w:left w:w="15" w:type="dxa"/>
            <w:bottom w:w="15" w:type="dxa"/>
            <w:right w:w="15" w:type="dxa"/>
          </w:tblCellMar>
        </w:tblPrEx>
        <w:trPr>
          <w:trHeight w:val="610" w:hRule="atLeast"/>
          <w:jc w:val="center"/>
        </w:trPr>
        <w:tc>
          <w:tcPr>
            <w:tcW w:w="846"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有效的主体资格证明</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具有独立承担民事责任能力的法人、其他组织或自然人，提供合法有效的营业执照等相关证明，自然人参与的提供其身份证明；</w:t>
            </w:r>
          </w:p>
        </w:tc>
      </w:tr>
      <w:tr>
        <w:tblPrEx>
          <w:tblCellMar>
            <w:top w:w="15" w:type="dxa"/>
            <w:left w:w="15" w:type="dxa"/>
            <w:bottom w:w="15" w:type="dxa"/>
            <w:right w:w="15" w:type="dxa"/>
          </w:tblCellMar>
        </w:tblPrEx>
        <w:trPr>
          <w:trHeight w:val="1015"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财务状况报告</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财务状况报告：提供202</w:t>
            </w:r>
            <w:r>
              <w:rPr>
                <w:rFonts w:hint="eastAsia" w:ascii="宋体" w:hAnsi="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en-US" w:eastAsia="zh-CN" w:bidi="zh-CN"/>
              </w:rPr>
              <w:t>年</w:t>
            </w:r>
            <w:r>
              <w:rPr>
                <w:rFonts w:hint="eastAsia" w:ascii="宋体" w:hAnsi="宋体" w:cs="宋体"/>
                <w:color w:val="auto"/>
                <w:sz w:val="24"/>
                <w:szCs w:val="24"/>
                <w:highlight w:val="none"/>
                <w:lang w:val="en-US" w:eastAsia="zh-CN" w:bidi="zh-CN"/>
              </w:rPr>
              <w:t>或2022年</w:t>
            </w:r>
            <w:r>
              <w:rPr>
                <w:rFonts w:hint="eastAsia" w:ascii="宋体" w:hAnsi="宋体" w:eastAsia="宋体" w:cs="宋体"/>
                <w:color w:val="auto"/>
                <w:sz w:val="24"/>
                <w:szCs w:val="24"/>
                <w:highlight w:val="none"/>
                <w:lang w:val="en-US" w:eastAsia="zh-CN" w:bidi="zh-CN"/>
              </w:rPr>
              <w:t>经审计的财务报告，或其基本存款账户开户银行出具的资信证明及基本存款账户开户许可证（基本账户信息表）</w:t>
            </w:r>
          </w:p>
        </w:tc>
      </w:tr>
      <w:tr>
        <w:tblPrEx>
          <w:tblCellMar>
            <w:top w:w="15" w:type="dxa"/>
            <w:left w:w="15" w:type="dxa"/>
            <w:bottom w:w="15" w:type="dxa"/>
            <w:right w:w="15" w:type="dxa"/>
          </w:tblCellMar>
        </w:tblPrEx>
        <w:trPr>
          <w:trHeight w:val="979"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社会保障资金缴纳证明</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社会保障资金缴纳证明：提供2022年1月至今已缴存的至少3个月的社会保障资金缴存单据或社保机构开具的社会保险参保缴费情况证明，依法不需要缴纳社会保障资金的单位应提供相关证明材料</w:t>
            </w:r>
            <w:r>
              <w:rPr>
                <w:rFonts w:hint="eastAsia" w:ascii="宋体" w:hAnsi="宋体" w:cs="宋体"/>
                <w:color w:val="auto"/>
                <w:sz w:val="24"/>
                <w:szCs w:val="24"/>
                <w:highlight w:val="none"/>
                <w:lang w:val="en-US" w:eastAsia="zh-CN" w:bidi="zh-CN"/>
              </w:rPr>
              <w:t>。</w:t>
            </w:r>
          </w:p>
        </w:tc>
      </w:tr>
      <w:tr>
        <w:tblPrEx>
          <w:tblCellMar>
            <w:top w:w="15" w:type="dxa"/>
            <w:left w:w="15" w:type="dxa"/>
            <w:bottom w:w="15" w:type="dxa"/>
            <w:right w:w="15" w:type="dxa"/>
          </w:tblCellMar>
        </w:tblPrEx>
        <w:trPr>
          <w:trHeight w:val="932"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zh-CN" w:eastAsia="zh-CN" w:bidi="zh-CN"/>
              </w:rPr>
              <w:t>税收缴纳证明</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税收缴纳证明：提供202</w:t>
            </w:r>
            <w:r>
              <w:rPr>
                <w:rFonts w:hint="eastAsia" w:ascii="宋体" w:hAnsi="宋体" w:cs="宋体"/>
                <w:color w:val="auto"/>
                <w:sz w:val="24"/>
                <w:szCs w:val="24"/>
                <w:highlight w:val="none"/>
                <w:lang w:val="en-US" w:eastAsia="zh-CN" w:bidi="zh-CN"/>
              </w:rPr>
              <w:t>2</w:t>
            </w:r>
            <w:r>
              <w:rPr>
                <w:rFonts w:hint="eastAsia" w:ascii="宋体" w:hAnsi="宋体" w:eastAsia="宋体" w:cs="宋体"/>
                <w:color w:val="auto"/>
                <w:sz w:val="24"/>
                <w:szCs w:val="24"/>
                <w:highlight w:val="none"/>
                <w:lang w:val="zh-CN" w:eastAsia="zh-CN" w:bidi="zh-CN"/>
              </w:rPr>
              <w:t>年</w:t>
            </w:r>
            <w:r>
              <w:rPr>
                <w:rFonts w:hint="eastAsia" w:ascii="宋体" w:hAnsi="宋体" w:cs="宋体"/>
                <w:color w:val="auto"/>
                <w:sz w:val="24"/>
                <w:szCs w:val="24"/>
                <w:highlight w:val="none"/>
                <w:lang w:val="en-US" w:eastAsia="zh-CN" w:bidi="zh-CN"/>
              </w:rPr>
              <w:t>1月</w:t>
            </w:r>
            <w:r>
              <w:rPr>
                <w:rFonts w:hint="eastAsia" w:ascii="宋体" w:hAnsi="宋体" w:eastAsia="宋体" w:cs="宋体"/>
                <w:color w:val="auto"/>
                <w:sz w:val="24"/>
                <w:szCs w:val="24"/>
                <w:highlight w:val="none"/>
                <w:lang w:val="zh-CN" w:eastAsia="zh-CN" w:bidi="zh-CN"/>
              </w:rPr>
              <w:t>至今已缴纳的连续3个月增值税或营业税或企业所得税的凭据或税务机关开具的完税证明；依法免税的应提供相关文件证明</w:t>
            </w:r>
            <w:r>
              <w:rPr>
                <w:rFonts w:hint="eastAsia" w:ascii="宋体" w:hAnsi="宋体" w:cs="宋体"/>
                <w:color w:val="auto"/>
                <w:sz w:val="24"/>
                <w:szCs w:val="24"/>
                <w:highlight w:val="none"/>
                <w:lang w:val="zh-CN" w:eastAsia="zh-CN" w:bidi="zh-CN"/>
              </w:rPr>
              <w:t>。</w:t>
            </w:r>
          </w:p>
        </w:tc>
      </w:tr>
      <w:tr>
        <w:tblPrEx>
          <w:tblCellMar>
            <w:top w:w="15" w:type="dxa"/>
            <w:left w:w="15" w:type="dxa"/>
            <w:bottom w:w="15" w:type="dxa"/>
            <w:right w:w="15" w:type="dxa"/>
          </w:tblCellMar>
        </w:tblPrEx>
        <w:trPr>
          <w:trHeight w:val="578"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zh-CN" w:eastAsia="zh-CN" w:bidi="zh-CN"/>
              </w:rPr>
              <w:t>无重大违法记录声明</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参加政府采购活动前三年内，在经营活动中没有重大违法记录的书面声明</w:t>
            </w:r>
          </w:p>
        </w:tc>
      </w:tr>
      <w:tr>
        <w:tblPrEx>
          <w:tblCellMar>
            <w:top w:w="15" w:type="dxa"/>
            <w:left w:w="15" w:type="dxa"/>
            <w:bottom w:w="15" w:type="dxa"/>
            <w:right w:w="15" w:type="dxa"/>
          </w:tblCellMar>
        </w:tblPrEx>
        <w:trPr>
          <w:trHeight w:val="672"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zh-CN" w:eastAsia="zh-CN" w:bidi="zh-CN"/>
              </w:rPr>
              <w:t>法定代表人委托授权书</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法定代表人授权委托书、被授权人身份证（法定代表人参加投标时,只需提供法定代表人身份证）</w:t>
            </w:r>
          </w:p>
        </w:tc>
      </w:tr>
      <w:tr>
        <w:tblPrEx>
          <w:tblCellMar>
            <w:top w:w="15" w:type="dxa"/>
            <w:left w:w="15" w:type="dxa"/>
            <w:bottom w:w="15" w:type="dxa"/>
            <w:right w:w="15" w:type="dxa"/>
          </w:tblCellMar>
        </w:tblPrEx>
        <w:trPr>
          <w:trHeight w:val="655"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供应商资质</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pacing w:val="-4"/>
                <w:sz w:val="24"/>
                <w:highlight w:val="none"/>
                <w:lang w:val="en-US" w:eastAsia="zh-CN"/>
              </w:rPr>
              <w:t>投标人须具备建筑行政管理部门颁发的水利水电工程施工总承包叁级(含叁级）以上资质、且具备合法有效的安全生产许可证；并在人员配备、设备等方面具备相应的服务能力</w:t>
            </w:r>
            <w:r>
              <w:rPr>
                <w:rFonts w:hint="eastAsia" w:ascii="宋体" w:hAnsi="宋体" w:cs="宋体"/>
                <w:color w:val="auto"/>
                <w:spacing w:val="-4"/>
                <w:sz w:val="24"/>
                <w:highlight w:val="none"/>
                <w:lang w:val="en-US" w:eastAsia="zh-CN"/>
              </w:rPr>
              <w:t>。</w:t>
            </w:r>
          </w:p>
        </w:tc>
      </w:tr>
      <w:tr>
        <w:tblPrEx>
          <w:tblCellMar>
            <w:top w:w="15" w:type="dxa"/>
            <w:left w:w="15" w:type="dxa"/>
            <w:bottom w:w="15" w:type="dxa"/>
            <w:right w:w="15" w:type="dxa"/>
          </w:tblCellMar>
        </w:tblPrEx>
        <w:trPr>
          <w:trHeight w:val="1054"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项目负责人</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投标人拟派项目经理须具备合法有效的水利水电工程专业贰级（含贰级）以上注册建造师资格及水利行政主管部门颁发的安全生产考核合格证（B证)，无在建项目且近三年所建工程无质量事故</w:t>
            </w:r>
            <w:r>
              <w:rPr>
                <w:rFonts w:hint="eastAsia" w:ascii="宋体" w:hAnsi="宋体" w:cs="宋体"/>
                <w:color w:val="auto"/>
                <w:sz w:val="24"/>
                <w:szCs w:val="24"/>
                <w:highlight w:val="none"/>
                <w:lang w:val="en-US" w:eastAsia="zh-CN" w:bidi="zh-CN"/>
              </w:rPr>
              <w:t xml:space="preserve">承诺； </w:t>
            </w:r>
            <w:r>
              <w:rPr>
                <w:rFonts w:hint="eastAsia" w:ascii="宋体" w:hAnsi="宋体" w:eastAsia="宋体" w:cs="宋体"/>
                <w:color w:val="auto"/>
                <w:sz w:val="24"/>
                <w:szCs w:val="24"/>
                <w:highlight w:val="none"/>
                <w:lang w:val="zh-CN" w:eastAsia="zh-CN" w:bidi="zh-CN"/>
              </w:rPr>
              <w:t> </w:t>
            </w:r>
          </w:p>
        </w:tc>
      </w:tr>
      <w:tr>
        <w:tblPrEx>
          <w:tblCellMar>
            <w:top w:w="15" w:type="dxa"/>
            <w:left w:w="15" w:type="dxa"/>
            <w:bottom w:w="15" w:type="dxa"/>
            <w:right w:w="15" w:type="dxa"/>
          </w:tblCellMar>
        </w:tblPrEx>
        <w:trPr>
          <w:trHeight w:val="1353"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信誉</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供应商不得为“信用中国”网站(www.creditchina.gov.cn)、中国政府采购网(www.ccgp.gov.cn)被列入失信被执行人、重大税收违法案件当事人名单、政府采购严重违法失信行为记录名单；（招标代理机构开标当天现场查询）</w:t>
            </w:r>
          </w:p>
        </w:tc>
      </w:tr>
      <w:tr>
        <w:tblPrEx>
          <w:tblCellMar>
            <w:top w:w="15" w:type="dxa"/>
            <w:left w:w="15" w:type="dxa"/>
            <w:bottom w:w="15" w:type="dxa"/>
            <w:right w:w="15" w:type="dxa"/>
          </w:tblCellMar>
        </w:tblPrEx>
        <w:trPr>
          <w:trHeight w:val="1370"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zh-CN" w:eastAsia="zh-CN" w:bidi="zh-CN"/>
              </w:rPr>
            </w:pPr>
            <w:r>
              <w:rPr>
                <w:rFonts w:hint="eastAsia" w:ascii="宋体" w:hAnsi="宋体" w:cs="宋体"/>
                <w:color w:val="auto"/>
                <w:sz w:val="24"/>
                <w:szCs w:val="24"/>
                <w:highlight w:val="none"/>
                <w:lang w:val="zh-CN" w:eastAsia="zh-CN" w:bidi="zh-CN"/>
              </w:rPr>
              <w:t>关联关系</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单位负责人为同一人或者存在控股、管理关系的不同单位，不得参加同一合同项下的政府采购活动。除单一来源采购项目外，为采购项目提供整体设计、规范编制或者项目管理、检测等服务的供应商，不得再参加该采购项目的其他采购活动。</w:t>
            </w:r>
          </w:p>
        </w:tc>
      </w:tr>
      <w:tr>
        <w:tblPrEx>
          <w:tblCellMar>
            <w:top w:w="15" w:type="dxa"/>
            <w:left w:w="15" w:type="dxa"/>
            <w:bottom w:w="15" w:type="dxa"/>
            <w:right w:w="15" w:type="dxa"/>
          </w:tblCellMar>
        </w:tblPrEx>
        <w:trPr>
          <w:trHeight w:val="90" w:hRule="atLeast"/>
          <w:jc w:val="center"/>
        </w:trPr>
        <w:tc>
          <w:tcPr>
            <w:tcW w:w="846"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本项目专门面向小微企业采购</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default"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本项目专门面向小微企业采购，供应商须为小微企业或监狱企业或残疾人福利性单位。</w:t>
            </w:r>
          </w:p>
        </w:tc>
      </w:tr>
      <w:tr>
        <w:tblPrEx>
          <w:tblCellMar>
            <w:top w:w="15" w:type="dxa"/>
            <w:left w:w="15" w:type="dxa"/>
            <w:bottom w:w="15" w:type="dxa"/>
            <w:right w:w="15" w:type="dxa"/>
          </w:tblCellMar>
        </w:tblPrEx>
        <w:trPr>
          <w:trHeight w:val="728" w:hRule="atLeast"/>
          <w:jc w:val="center"/>
        </w:trPr>
        <w:tc>
          <w:tcPr>
            <w:tcW w:w="846"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本项目不接受联合体</w:t>
            </w:r>
          </w:p>
        </w:tc>
        <w:tc>
          <w:tcPr>
            <w:tcW w:w="7261" w:type="dxa"/>
            <w:tcBorders>
              <w:top w:val="single" w:color="000000" w:sz="4" w:space="0"/>
              <w:left w:val="single" w:color="auto" w:sz="4" w:space="0"/>
              <w:bottom w:val="single" w:color="000000" w:sz="4" w:space="0"/>
              <w:right w:val="single" w:color="000000" w:sz="4" w:space="0"/>
            </w:tcBorders>
            <w:vAlign w:val="center"/>
          </w:tcPr>
          <w:p>
            <w:pPr>
              <w:pStyle w:val="23"/>
              <w:spacing w:line="240" w:lineRule="auto"/>
              <w:ind w:firstLine="0" w:firstLineChars="0"/>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须</w:t>
            </w:r>
            <w:r>
              <w:rPr>
                <w:rFonts w:hint="eastAsia" w:ascii="宋体" w:hAnsi="宋体" w:cs="宋体"/>
                <w:color w:val="auto"/>
                <w:sz w:val="24"/>
                <w:szCs w:val="24"/>
                <w:highlight w:val="none"/>
                <w:lang w:val="zh-CN" w:eastAsia="zh-CN" w:bidi="zh-CN"/>
              </w:rPr>
              <w:t>提供</w:t>
            </w:r>
            <w:r>
              <w:rPr>
                <w:rFonts w:hint="eastAsia" w:ascii="宋体" w:hAnsi="宋体" w:eastAsia="宋体" w:cs="宋体"/>
                <w:color w:val="auto"/>
                <w:sz w:val="24"/>
                <w:szCs w:val="24"/>
                <w:highlight w:val="none"/>
                <w:lang w:val="zh-CN" w:eastAsia="zh-CN" w:bidi="zh-CN"/>
              </w:rPr>
              <w:t>非联合体声明</w:t>
            </w:r>
          </w:p>
        </w:tc>
      </w:tr>
    </w:tbl>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符合性审查标准</w:t>
      </w:r>
    </w:p>
    <w:p>
      <w:pPr>
        <w:pStyle w:val="41"/>
        <w:tabs>
          <w:tab w:val="left" w:pos="744"/>
        </w:tabs>
        <w:spacing w:line="307" w:lineRule="exact"/>
        <w:ind w:left="0" w:firstLine="0"/>
        <w:jc w:val="both"/>
        <w:rPr>
          <w:rFonts w:hint="eastAsia" w:ascii="宋体" w:hAnsi="宋体" w:eastAsia="宋体" w:cs="宋体"/>
          <w:b/>
          <w:color w:val="auto"/>
          <w:sz w:val="24"/>
          <w:highlight w:val="none"/>
        </w:rPr>
      </w:pPr>
    </w:p>
    <w:tbl>
      <w:tblPr>
        <w:tblStyle w:val="24"/>
        <w:tblW w:w="0" w:type="auto"/>
        <w:jc w:val="center"/>
        <w:tblLayout w:type="fixed"/>
        <w:tblCellMar>
          <w:top w:w="15" w:type="dxa"/>
          <w:left w:w="15" w:type="dxa"/>
          <w:bottom w:w="15" w:type="dxa"/>
          <w:right w:w="15" w:type="dxa"/>
        </w:tblCellMar>
      </w:tblPr>
      <w:tblGrid>
        <w:gridCol w:w="771"/>
        <w:gridCol w:w="2353"/>
        <w:gridCol w:w="5854"/>
      </w:tblGrid>
      <w:tr>
        <w:tblPrEx>
          <w:tblCellMar>
            <w:top w:w="15" w:type="dxa"/>
            <w:left w:w="15" w:type="dxa"/>
            <w:bottom w:w="15" w:type="dxa"/>
            <w:right w:w="15" w:type="dxa"/>
          </w:tblCellMar>
        </w:tblPrEx>
        <w:trPr>
          <w:trHeight w:val="54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w:t>
            </w:r>
          </w:p>
        </w:tc>
        <w:tc>
          <w:tcPr>
            <w:tcW w:w="23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tblPrEx>
          <w:tblCellMar>
            <w:top w:w="15" w:type="dxa"/>
            <w:left w:w="15" w:type="dxa"/>
            <w:bottom w:w="15" w:type="dxa"/>
            <w:right w:w="15" w:type="dxa"/>
          </w:tblCellMar>
        </w:tblPrEx>
        <w:trPr>
          <w:trHeight w:val="1750" w:hRule="atLeast"/>
          <w:jc w:val="center"/>
        </w:trPr>
        <w:tc>
          <w:tcPr>
            <w:tcW w:w="77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投标文件项目名称、项目编号、标段（未分标段的除外）</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投标文件以下三处的项目名称、项目编号、标段与本项目完全一致，且无遗漏：（1）封面；（2）投标函；（3）法定代表人委托授权书。</w:t>
            </w:r>
          </w:p>
        </w:tc>
      </w:tr>
      <w:tr>
        <w:tblPrEx>
          <w:tblCellMar>
            <w:top w:w="15" w:type="dxa"/>
            <w:left w:w="15" w:type="dxa"/>
            <w:bottom w:w="15" w:type="dxa"/>
            <w:right w:w="15" w:type="dxa"/>
          </w:tblCellMar>
        </w:tblPrEx>
        <w:trPr>
          <w:trHeight w:val="1029"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响应文件组成</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符合磋商文件的要求</w:t>
            </w:r>
          </w:p>
        </w:tc>
      </w:tr>
      <w:tr>
        <w:tblPrEx>
          <w:tblCellMar>
            <w:top w:w="15" w:type="dxa"/>
            <w:left w:w="15" w:type="dxa"/>
            <w:bottom w:w="15" w:type="dxa"/>
            <w:right w:w="15" w:type="dxa"/>
          </w:tblCellMar>
        </w:tblPrEx>
        <w:trPr>
          <w:trHeight w:val="974"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响应文件签署、盖章</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签署、盖章符合磋商文件要求，且无遗漏。</w:t>
            </w:r>
          </w:p>
        </w:tc>
      </w:tr>
      <w:tr>
        <w:tblPrEx>
          <w:tblCellMar>
            <w:top w:w="15" w:type="dxa"/>
            <w:left w:w="15" w:type="dxa"/>
            <w:bottom w:w="15" w:type="dxa"/>
            <w:right w:w="15" w:type="dxa"/>
          </w:tblCellMar>
        </w:tblPrEx>
        <w:trPr>
          <w:trHeight w:val="69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响应文件的语言及计量单位</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符合磋商文件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rPr>
              <w:t>要求</w:t>
            </w:r>
          </w:p>
        </w:tc>
      </w:tr>
      <w:tr>
        <w:tblPrEx>
          <w:tblCellMar>
            <w:top w:w="15" w:type="dxa"/>
            <w:left w:w="15" w:type="dxa"/>
            <w:bottom w:w="15" w:type="dxa"/>
            <w:right w:w="15" w:type="dxa"/>
          </w:tblCellMar>
        </w:tblPrEx>
        <w:trPr>
          <w:trHeight w:val="951"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响应文件有效期 </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符合磋商文件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rPr>
              <w:t>要求</w:t>
            </w:r>
          </w:p>
        </w:tc>
      </w:tr>
      <w:tr>
        <w:tblPrEx>
          <w:tblCellMar>
            <w:top w:w="15" w:type="dxa"/>
            <w:left w:w="15" w:type="dxa"/>
            <w:bottom w:w="15" w:type="dxa"/>
            <w:right w:w="15" w:type="dxa"/>
          </w:tblCellMar>
        </w:tblPrEx>
        <w:trPr>
          <w:trHeight w:val="196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rPr>
              <w:t>磋商报价</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ind w:firstLine="120" w:firstLineChars="50"/>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同时满足以下条款：（1）磋商报价符合唯一性要求；（2）第一次磋商报价表填写符合要求；（3）报价货币符合磋商文件要求；（4）未超出采购预算或磋商文件规定的最高限价；</w:t>
            </w:r>
          </w:p>
        </w:tc>
      </w:tr>
      <w:tr>
        <w:tblPrEx>
          <w:tblCellMar>
            <w:top w:w="15" w:type="dxa"/>
            <w:left w:w="15" w:type="dxa"/>
            <w:bottom w:w="15" w:type="dxa"/>
            <w:right w:w="15" w:type="dxa"/>
          </w:tblCellMar>
        </w:tblPrEx>
        <w:trPr>
          <w:trHeight w:val="95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完全理解并接受磋商文件合同基本条款的要求。</w:t>
            </w:r>
          </w:p>
        </w:tc>
      </w:tr>
      <w:tr>
        <w:tblPrEx>
          <w:tblCellMar>
            <w:top w:w="15" w:type="dxa"/>
            <w:left w:w="15" w:type="dxa"/>
            <w:bottom w:w="15" w:type="dxa"/>
            <w:right w:w="15" w:type="dxa"/>
          </w:tblCellMar>
        </w:tblPrEx>
        <w:trPr>
          <w:trHeight w:val="93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其他情况</w:t>
            </w:r>
          </w:p>
        </w:tc>
        <w:tc>
          <w:tcPr>
            <w:tcW w:w="5854"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符合磋商文件或法律法规有关规定的其他情形</w:t>
            </w:r>
            <w:r>
              <w:rPr>
                <w:rFonts w:hint="eastAsia" w:cs="宋体"/>
                <w:color w:val="auto"/>
                <w:sz w:val="24"/>
                <w:szCs w:val="24"/>
                <w:highlight w:val="none"/>
                <w:lang w:eastAsia="zh-CN"/>
              </w:rPr>
              <w:t>。</w:t>
            </w:r>
          </w:p>
        </w:tc>
      </w:tr>
    </w:tbl>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b/>
          <w:color w:val="auto"/>
          <w:sz w:val="32"/>
          <w:szCs w:val="32"/>
          <w:highlight w:val="none"/>
        </w:rPr>
      </w:pPr>
    </w:p>
    <w:p>
      <w:pPr>
        <w:pStyle w:val="41"/>
        <w:keepNext w:val="0"/>
        <w:keepLines w:val="0"/>
        <w:pageBreakBefore w:val="0"/>
        <w:widowControl w:val="0"/>
        <w:tabs>
          <w:tab w:val="left" w:pos="744"/>
        </w:tabs>
        <w:kinsoku/>
        <w:wordWrap/>
        <w:overflowPunct/>
        <w:topLinePunct w:val="0"/>
        <w:autoSpaceDE w:val="0"/>
        <w:autoSpaceDN w:val="0"/>
        <w:bidi w:val="0"/>
        <w:adjustRightInd/>
        <w:snapToGrid/>
        <w:spacing w:line="360" w:lineRule="auto"/>
        <w:ind w:left="505" w:firstLine="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磋商评审细则</w:t>
      </w:r>
    </w:p>
    <w:tbl>
      <w:tblPr>
        <w:tblStyle w:val="24"/>
        <w:tblW w:w="9979" w:type="dxa"/>
        <w:jc w:val="center"/>
        <w:tblLayout w:type="fixed"/>
        <w:tblCellMar>
          <w:top w:w="0" w:type="dxa"/>
          <w:left w:w="108" w:type="dxa"/>
          <w:bottom w:w="0" w:type="dxa"/>
          <w:right w:w="108" w:type="dxa"/>
        </w:tblCellMar>
      </w:tblPr>
      <w:tblGrid>
        <w:gridCol w:w="984"/>
        <w:gridCol w:w="737"/>
        <w:gridCol w:w="8258"/>
      </w:tblGrid>
      <w:tr>
        <w:tblPrEx>
          <w:tblCellMar>
            <w:top w:w="0" w:type="dxa"/>
            <w:left w:w="108" w:type="dxa"/>
            <w:bottom w:w="0" w:type="dxa"/>
            <w:right w:w="108" w:type="dxa"/>
          </w:tblCellMar>
        </w:tblPrEx>
        <w:trPr>
          <w:trHeight w:val="614"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cs="宋体"/>
                <w:b/>
                <w:sz w:val="24"/>
                <w:szCs w:val="24"/>
                <w:highlight w:val="none"/>
              </w:rPr>
            </w:pPr>
            <w:r>
              <w:rPr>
                <w:rFonts w:hint="eastAsia" w:ascii="宋体" w:hAnsi="宋体" w:cs="宋体"/>
                <w:b/>
                <w:sz w:val="24"/>
                <w:szCs w:val="24"/>
                <w:highlight w:val="none"/>
              </w:rPr>
              <w:t>评标</w:t>
            </w:r>
          </w:p>
          <w:p>
            <w:pPr>
              <w:snapToGrid w:val="0"/>
              <w:jc w:val="center"/>
              <w:rPr>
                <w:rFonts w:ascii="宋体" w:cs="宋体"/>
                <w:b/>
                <w:sz w:val="24"/>
                <w:szCs w:val="24"/>
                <w:highlight w:val="none"/>
              </w:rPr>
            </w:pPr>
            <w:r>
              <w:rPr>
                <w:rFonts w:hint="eastAsia" w:ascii="宋体" w:hAnsi="宋体" w:cs="宋体"/>
                <w:b/>
                <w:sz w:val="24"/>
                <w:szCs w:val="24"/>
                <w:highlight w:val="none"/>
              </w:rPr>
              <w:t>内容</w:t>
            </w:r>
          </w:p>
        </w:tc>
        <w:tc>
          <w:tcPr>
            <w:tcW w:w="737" w:type="dxa"/>
            <w:tcBorders>
              <w:top w:val="single" w:color="auto" w:sz="4" w:space="0"/>
              <w:left w:val="nil"/>
              <w:bottom w:val="single" w:color="auto" w:sz="4" w:space="0"/>
              <w:right w:val="single" w:color="auto" w:sz="4" w:space="0"/>
            </w:tcBorders>
            <w:noWrap/>
            <w:vAlign w:val="center"/>
          </w:tcPr>
          <w:p>
            <w:pPr>
              <w:snapToGrid w:val="0"/>
              <w:jc w:val="center"/>
              <w:rPr>
                <w:rFonts w:ascii="宋体" w:cs="宋体"/>
                <w:b/>
                <w:sz w:val="24"/>
                <w:szCs w:val="24"/>
                <w:highlight w:val="none"/>
              </w:rPr>
            </w:pPr>
            <w:r>
              <w:rPr>
                <w:rFonts w:hint="eastAsia" w:ascii="宋体" w:hAnsi="宋体" w:cs="宋体"/>
                <w:b/>
                <w:sz w:val="24"/>
                <w:szCs w:val="24"/>
                <w:highlight w:val="none"/>
              </w:rPr>
              <w:t>分值</w:t>
            </w:r>
          </w:p>
        </w:tc>
        <w:tc>
          <w:tcPr>
            <w:tcW w:w="8258" w:type="dxa"/>
            <w:tcBorders>
              <w:top w:val="single" w:color="auto" w:sz="4" w:space="0"/>
              <w:left w:val="nil"/>
              <w:bottom w:val="single" w:color="auto" w:sz="4" w:space="0"/>
              <w:right w:val="single" w:color="auto" w:sz="4" w:space="0"/>
            </w:tcBorders>
            <w:noWrap/>
            <w:vAlign w:val="center"/>
          </w:tcPr>
          <w:p>
            <w:pPr>
              <w:snapToGrid w:val="0"/>
              <w:jc w:val="center"/>
              <w:rPr>
                <w:rFonts w:ascii="宋体" w:cs="宋体"/>
                <w:sz w:val="24"/>
                <w:szCs w:val="24"/>
                <w:highlight w:val="none"/>
              </w:rPr>
            </w:pPr>
            <w:r>
              <w:rPr>
                <w:rFonts w:hint="eastAsia" w:ascii="宋体" w:hAnsi="宋体" w:cs="宋体"/>
                <w:b/>
                <w:sz w:val="24"/>
                <w:szCs w:val="24"/>
                <w:highlight w:val="none"/>
              </w:rPr>
              <w:t>评标原则与标准</w:t>
            </w:r>
          </w:p>
        </w:tc>
      </w:tr>
      <w:tr>
        <w:tblPrEx>
          <w:tblCellMar>
            <w:top w:w="0" w:type="dxa"/>
            <w:left w:w="108" w:type="dxa"/>
            <w:bottom w:w="0" w:type="dxa"/>
            <w:right w:w="108" w:type="dxa"/>
          </w:tblCellMar>
        </w:tblPrEx>
        <w:trPr>
          <w:trHeight w:val="1728"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cs="宋体"/>
                <w:sz w:val="24"/>
                <w:szCs w:val="24"/>
                <w:highlight w:val="none"/>
              </w:rPr>
            </w:pPr>
            <w:r>
              <w:rPr>
                <w:rFonts w:hint="eastAsia" w:asciiTheme="minorEastAsia" w:hAnsiTheme="minorEastAsia" w:eastAsiaTheme="minorEastAsia" w:cstheme="minorEastAsia"/>
                <w:bCs/>
                <w:color w:val="000000"/>
                <w:sz w:val="24"/>
                <w:szCs w:val="24"/>
                <w:highlight w:val="none"/>
              </w:rPr>
              <w:t>价格</w:t>
            </w:r>
          </w:p>
        </w:tc>
        <w:tc>
          <w:tcPr>
            <w:tcW w:w="737" w:type="dxa"/>
            <w:tcBorders>
              <w:top w:val="single" w:color="auto" w:sz="4" w:space="0"/>
              <w:left w:val="nil"/>
              <w:bottom w:val="single" w:color="auto" w:sz="4" w:space="0"/>
              <w:right w:val="single" w:color="auto" w:sz="4" w:space="0"/>
            </w:tcBorders>
            <w:noWrap/>
            <w:vAlign w:val="center"/>
          </w:tcPr>
          <w:p>
            <w:pPr>
              <w:snapToGrid w:val="0"/>
              <w:spacing w:line="240" w:lineRule="auto"/>
              <w:jc w:val="center"/>
              <w:rPr>
                <w:sz w:val="24"/>
                <w:szCs w:val="24"/>
                <w:highlight w:val="none"/>
              </w:rPr>
            </w:pPr>
            <w:r>
              <w:rPr>
                <w:rFonts w:hint="eastAsia" w:asciiTheme="minorEastAsia" w:hAnsiTheme="minorEastAsia" w:eastAsiaTheme="minorEastAsia" w:cstheme="minorEastAsia"/>
                <w:bCs/>
                <w:color w:val="000000"/>
                <w:sz w:val="24"/>
                <w:szCs w:val="24"/>
                <w:highlight w:val="none"/>
              </w:rPr>
              <w:t>30</w:t>
            </w:r>
          </w:p>
        </w:tc>
        <w:tc>
          <w:tcPr>
            <w:tcW w:w="8258"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rPr>
                <w:rFonts w:ascii="宋体" w:cs="宋体"/>
                <w:sz w:val="24"/>
                <w:szCs w:val="24"/>
                <w:highlight w:val="none"/>
              </w:rPr>
            </w:pPr>
            <w:r>
              <w:rPr>
                <w:rFonts w:hint="eastAsia" w:ascii="宋体" w:hAnsi="宋体" w:cs="宋体"/>
                <w:sz w:val="24"/>
                <w:szCs w:val="24"/>
                <w:highlight w:val="none"/>
              </w:rPr>
              <w:t>满足竞争性磋商文件要求且投标价格最低的投标报价为评标基准价，其价格分为满分。其他投标供应商的价格分统一按照下列公式计算：投标报价得分</w:t>
            </w:r>
            <w:r>
              <w:rPr>
                <w:rFonts w:ascii="宋体" w:hAnsi="宋体" w:cs="宋体"/>
                <w:sz w:val="24"/>
                <w:szCs w:val="24"/>
                <w:highlight w:val="none"/>
              </w:rPr>
              <w:t>=</w:t>
            </w:r>
            <w:r>
              <w:rPr>
                <w:rFonts w:hint="eastAsia" w:ascii="宋体" w:hAnsi="宋体" w:cs="宋体"/>
                <w:sz w:val="24"/>
                <w:szCs w:val="24"/>
                <w:highlight w:val="none"/>
              </w:rPr>
              <w:t>（评标基准价</w:t>
            </w:r>
            <w:r>
              <w:rPr>
                <w:rFonts w:ascii="宋体" w:hAnsi="宋体" w:cs="宋体"/>
                <w:sz w:val="24"/>
                <w:szCs w:val="24"/>
                <w:highlight w:val="none"/>
              </w:rPr>
              <w:t>/</w:t>
            </w:r>
            <w:r>
              <w:rPr>
                <w:rFonts w:hint="eastAsia" w:ascii="宋体" w:hAnsi="宋体" w:cs="宋体"/>
                <w:sz w:val="24"/>
                <w:szCs w:val="24"/>
                <w:highlight w:val="none"/>
              </w:rPr>
              <w:t>投标报价）×价格权值×</w:t>
            </w:r>
            <w:r>
              <w:rPr>
                <w:rFonts w:ascii="宋体" w:hAnsi="宋体" w:cs="宋体"/>
                <w:sz w:val="24"/>
                <w:szCs w:val="24"/>
                <w:highlight w:val="none"/>
              </w:rPr>
              <w:t>100</w:t>
            </w:r>
            <w:r>
              <w:rPr>
                <w:rFonts w:hint="eastAsia" w:ascii="宋体" w:hAnsi="宋体" w:cs="宋体"/>
                <w:sz w:val="24"/>
                <w:szCs w:val="24"/>
                <w:highlight w:val="none"/>
              </w:rPr>
              <w:t>。</w:t>
            </w:r>
          </w:p>
          <w:p>
            <w:pPr>
              <w:adjustRightInd w:val="0"/>
              <w:snapToGrid w:val="0"/>
              <w:spacing w:line="240" w:lineRule="auto"/>
              <w:jc w:val="left"/>
              <w:rPr>
                <w:rFonts w:ascii="宋体" w:cs="宋体"/>
                <w:sz w:val="24"/>
                <w:szCs w:val="24"/>
                <w:highlight w:val="none"/>
              </w:rPr>
            </w:pPr>
            <w:r>
              <w:rPr>
                <w:rFonts w:hint="eastAsia" w:ascii="宋体" w:hAnsi="宋体" w:cs="宋体"/>
                <w:b/>
                <w:bCs/>
                <w:sz w:val="24"/>
                <w:szCs w:val="24"/>
                <w:highlight w:val="none"/>
              </w:rPr>
              <w:t>投标报价明显低于其他投标人，经磋商小组质询后不能在规定时间内说明理由，或说明理由但磋商小组认为理由不能成立的，客观上形成不良竞争，按无效标处理。</w:t>
            </w:r>
          </w:p>
        </w:tc>
      </w:tr>
      <w:tr>
        <w:tblPrEx>
          <w:tblCellMar>
            <w:top w:w="0" w:type="dxa"/>
            <w:left w:w="108" w:type="dxa"/>
            <w:bottom w:w="0" w:type="dxa"/>
            <w:right w:w="108" w:type="dxa"/>
          </w:tblCellMar>
        </w:tblPrEx>
        <w:trPr>
          <w:trHeight w:val="916"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商务</w:t>
            </w:r>
          </w:p>
          <w:p>
            <w:pPr>
              <w:adjustRightInd w:val="0"/>
              <w:snapToGrid w:val="0"/>
              <w:spacing w:line="240" w:lineRule="auto"/>
              <w:jc w:val="center"/>
              <w:rPr>
                <w:rFonts w:ascii="宋体" w:hAnsi="宋体" w:cs="宋体"/>
                <w:sz w:val="24"/>
                <w:szCs w:val="24"/>
                <w:highlight w:val="none"/>
              </w:rPr>
            </w:pPr>
            <w:r>
              <w:rPr>
                <w:rFonts w:hint="eastAsia" w:asciiTheme="minorEastAsia" w:hAnsiTheme="minorEastAsia" w:eastAsiaTheme="minorEastAsia" w:cstheme="minorEastAsia"/>
                <w:color w:val="000000"/>
                <w:sz w:val="24"/>
                <w:szCs w:val="24"/>
                <w:highlight w:val="none"/>
              </w:rPr>
              <w:t>响应</w:t>
            </w:r>
          </w:p>
        </w:tc>
        <w:tc>
          <w:tcPr>
            <w:tcW w:w="737"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jc w:val="center"/>
              <w:rPr>
                <w:rFonts w:ascii="宋体" w:hAnsi="宋体" w:cs="宋体"/>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8258"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jc w:val="left"/>
              <w:rPr>
                <w:rFonts w:ascii="宋体" w:hAnsi="宋体" w:cs="宋体"/>
                <w:sz w:val="24"/>
                <w:szCs w:val="24"/>
                <w:highlight w:val="none"/>
              </w:rPr>
            </w:pPr>
            <w:r>
              <w:rPr>
                <w:rFonts w:hint="eastAsia" w:asciiTheme="minorEastAsia" w:hAnsiTheme="minorEastAsia" w:eastAsiaTheme="minorEastAsia" w:cstheme="minorEastAsia"/>
                <w:color w:val="000000"/>
                <w:sz w:val="24"/>
                <w:szCs w:val="24"/>
                <w:highlight w:val="none"/>
              </w:rPr>
              <w:t>经过有效性和符合性审核合格的单位，对付款、</w:t>
            </w:r>
            <w:r>
              <w:rPr>
                <w:rFonts w:hint="eastAsia" w:asciiTheme="minorEastAsia" w:hAnsiTheme="minorEastAsia" w:eastAsiaTheme="minorEastAsia" w:cstheme="minorEastAsia"/>
                <w:color w:val="000000"/>
                <w:sz w:val="24"/>
                <w:szCs w:val="24"/>
                <w:highlight w:val="none"/>
                <w:lang w:eastAsia="zh-CN"/>
              </w:rPr>
              <w:t>交工</w:t>
            </w:r>
            <w:r>
              <w:rPr>
                <w:rFonts w:hint="eastAsia" w:asciiTheme="minorEastAsia" w:hAnsiTheme="minorEastAsia" w:eastAsiaTheme="minorEastAsia" w:cstheme="minorEastAsia"/>
                <w:color w:val="000000"/>
                <w:sz w:val="24"/>
                <w:szCs w:val="24"/>
                <w:highlight w:val="none"/>
              </w:rPr>
              <w:t>、验收、售后服务等方面进行响应，完全响应且逐项详细说明的计4分，未做详细响应的，计0-3分。</w:t>
            </w:r>
          </w:p>
        </w:tc>
      </w:tr>
      <w:tr>
        <w:tblPrEx>
          <w:tblCellMar>
            <w:top w:w="0" w:type="dxa"/>
            <w:left w:w="108" w:type="dxa"/>
            <w:bottom w:w="0" w:type="dxa"/>
            <w:right w:w="108" w:type="dxa"/>
          </w:tblCellMar>
        </w:tblPrEx>
        <w:trPr>
          <w:trHeight w:val="345"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ascii="宋体" w:cs="宋体"/>
                <w:sz w:val="24"/>
                <w:szCs w:val="24"/>
                <w:highlight w:val="none"/>
              </w:rPr>
            </w:pPr>
            <w:r>
              <w:rPr>
                <w:rFonts w:hint="eastAsia" w:ascii="宋体" w:cs="宋体"/>
                <w:sz w:val="24"/>
                <w:szCs w:val="24"/>
                <w:highlight w:val="none"/>
                <w:lang w:val="en-US"/>
              </w:rPr>
              <w:t>施工</w:t>
            </w:r>
            <w:r>
              <w:rPr>
                <w:rFonts w:hint="eastAsia" w:ascii="宋体" w:cs="宋体"/>
                <w:sz w:val="24"/>
                <w:szCs w:val="24"/>
                <w:highlight w:val="none"/>
                <w:lang w:val="en-US" w:eastAsia="zh-CN"/>
              </w:rPr>
              <w:t>组织</w:t>
            </w:r>
            <w:r>
              <w:rPr>
                <w:rFonts w:hint="eastAsia" w:ascii="宋体" w:cs="宋体"/>
                <w:sz w:val="24"/>
                <w:szCs w:val="24"/>
                <w:highlight w:val="none"/>
                <w:lang w:val="en-US"/>
              </w:rPr>
              <w:t>方案</w:t>
            </w:r>
          </w:p>
        </w:tc>
        <w:tc>
          <w:tcPr>
            <w:tcW w:w="737"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54</w:t>
            </w:r>
          </w:p>
        </w:tc>
        <w:tc>
          <w:tcPr>
            <w:tcW w:w="8258" w:type="dxa"/>
            <w:tcBorders>
              <w:top w:val="single" w:color="auto" w:sz="4" w:space="0"/>
              <w:left w:val="nil"/>
              <w:bottom w:val="single" w:color="auto" w:sz="4" w:space="0"/>
              <w:right w:val="single" w:color="auto" w:sz="4" w:space="0"/>
            </w:tcBorders>
            <w:noWrap/>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kern w:val="0"/>
                <w:sz w:val="24"/>
                <w:szCs w:val="24"/>
                <w:highlight w:val="none"/>
              </w:rPr>
              <w:t>施工方案</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：针对本项目方案切实可行、完善得</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分；有施工方案但内容不够详尽、完善得</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分；有施工方案但内容不符合本工程具体情况1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分，没有得0分；</w:t>
            </w:r>
            <w:r>
              <w:rPr>
                <w:rFonts w:hint="eastAsia" w:ascii="宋体" w:hAnsi="宋体" w:cs="宋体"/>
                <w:sz w:val="24"/>
                <w:szCs w:val="24"/>
                <w:highlight w:val="none"/>
              </w:rPr>
              <w:t xml:space="preserve"> </w:t>
            </w:r>
          </w:p>
          <w:p>
            <w:pPr>
              <w:spacing w:line="240" w:lineRule="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kern w:val="0"/>
                <w:sz w:val="24"/>
                <w:szCs w:val="24"/>
                <w:highlight w:val="none"/>
              </w:rPr>
              <w:t>确保工程质量技术组织措施</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：组织措施得当，据情况得5</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分，组织措施一般但不影响项目实施</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分，组织措施内容不符合本工程具体情况得1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分，没有得0分。</w:t>
            </w:r>
          </w:p>
          <w:p>
            <w:pPr>
              <w:spacing w:line="240" w:lineRule="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kern w:val="0"/>
                <w:sz w:val="24"/>
                <w:szCs w:val="24"/>
                <w:highlight w:val="none"/>
              </w:rPr>
              <w:t>确保安全生产技术组织措施</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：安全生产组织措施安排合理，可行得</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分，组织措施一般但不影响项目实施</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分，组织措施内容不符合本工程具体情况得1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分，没有得0分。</w:t>
            </w:r>
          </w:p>
          <w:p>
            <w:pPr>
              <w:spacing w:line="240" w:lineRule="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确保工期的技术组织措施</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：技术组织措施合理可行得</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分，技术组织措施一般但不影响项目实施</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分，技术组织措施内容不符合本工程具体情况得1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分，没有得0分。</w:t>
            </w:r>
          </w:p>
          <w:p>
            <w:pPr>
              <w:spacing w:line="240" w:lineRule="auto"/>
              <w:rPr>
                <w:rFonts w:ascii="宋体" w:hAnsi="宋体" w:cs="宋体"/>
                <w:sz w:val="24"/>
                <w:szCs w:val="24"/>
                <w:highlight w:val="none"/>
              </w:rPr>
            </w:pPr>
            <w:r>
              <w:rPr>
                <w:rFonts w:hint="eastAsia" w:ascii="宋体" w:hAnsi="宋体" w:cs="宋体"/>
                <w:sz w:val="24"/>
                <w:szCs w:val="24"/>
                <w:highlight w:val="none"/>
              </w:rPr>
              <w:t>5.项目组织管理人员构成（满分</w:t>
            </w:r>
            <w:r>
              <w:rPr>
                <w:rFonts w:hint="eastAsia"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人员组成合理，能够完全满足本工程需求得5-</w:t>
            </w:r>
            <w:r>
              <w:rPr>
                <w:rFonts w:hint="eastAsia" w:cs="宋体"/>
                <w:kern w:val="0"/>
                <w:sz w:val="24"/>
                <w:szCs w:val="24"/>
                <w:highlight w:val="none"/>
                <w:lang w:val="en-US" w:eastAsia="zh-CN"/>
              </w:rPr>
              <w:t>6</w:t>
            </w:r>
            <w:r>
              <w:rPr>
                <w:rFonts w:hint="eastAsia" w:ascii="宋体" w:hAnsi="宋体" w:cs="宋体"/>
                <w:kern w:val="0"/>
                <w:sz w:val="24"/>
                <w:szCs w:val="24"/>
                <w:highlight w:val="none"/>
              </w:rPr>
              <w:t>分，基本满足本工程得2-4分，不满足本工程得1分，没有得0分</w:t>
            </w:r>
            <w:r>
              <w:rPr>
                <w:rFonts w:hint="eastAsia" w:ascii="宋体" w:hAnsi="宋体" w:cs="宋体"/>
                <w:color w:val="auto"/>
                <w:sz w:val="24"/>
                <w:szCs w:val="24"/>
                <w:highlight w:val="none"/>
              </w:rPr>
              <w:t>（以上人员需提供资质证书复印件加盖投标单位公章装入响应文件中）</w:t>
            </w:r>
            <w:r>
              <w:rPr>
                <w:rFonts w:hint="eastAsia" w:ascii="宋体" w:hAnsi="宋体" w:cs="宋体"/>
                <w:color w:val="auto"/>
                <w:kern w:val="0"/>
                <w:sz w:val="24"/>
                <w:szCs w:val="24"/>
                <w:highlight w:val="none"/>
              </w:rPr>
              <w:t>。</w:t>
            </w:r>
          </w:p>
          <w:p>
            <w:pPr>
              <w:spacing w:line="240" w:lineRule="auto"/>
              <w:rPr>
                <w:rFonts w:ascii="宋体" w:hAnsi="宋体" w:cs="宋体"/>
                <w:sz w:val="24"/>
                <w:szCs w:val="24"/>
                <w:highlight w:val="none"/>
              </w:rPr>
            </w:pPr>
            <w:r>
              <w:rPr>
                <w:rFonts w:hint="eastAsia" w:ascii="宋体" w:hAnsi="宋体" w:cs="宋体"/>
                <w:sz w:val="24"/>
                <w:szCs w:val="24"/>
                <w:highlight w:val="none"/>
              </w:rPr>
              <w:t>6.</w:t>
            </w:r>
            <w:r>
              <w:rPr>
                <w:rFonts w:hint="eastAsia"/>
                <w:sz w:val="24"/>
                <w:szCs w:val="24"/>
                <w:highlight w:val="none"/>
              </w:rPr>
              <w:t xml:space="preserve"> </w:t>
            </w:r>
            <w:r>
              <w:rPr>
                <w:rFonts w:hint="eastAsia" w:ascii="宋体" w:hAnsi="宋体" w:cs="宋体"/>
                <w:sz w:val="24"/>
                <w:szCs w:val="24"/>
                <w:highlight w:val="none"/>
              </w:rPr>
              <w:t>施工机械配备投入计划（满分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分）：主要机械设备配置和材料投入能满足施工需要，根据本项目实际情况材料设备配套齐全、合理，提供机械设备配置清单。材料设备种类齐全，满足施工要求，计</w:t>
            </w: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分；材料设备种类齐全，基本满足施工要求，计</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分；材料设备种类少，无法基本满足施工要求，计0-</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pPr>
              <w:spacing w:line="240" w:lineRule="auto"/>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kern w:val="0"/>
                <w:sz w:val="24"/>
                <w:szCs w:val="24"/>
                <w:highlight w:val="none"/>
              </w:rPr>
              <w:t>施工进度表或施工网络图</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：进度表或施工网络图安排合理，能保证本工程进度得</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分，进度表或施工网络图安排不够详尽但不影响本工程进度得</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分，进度表或施工网络图安排不符合本工程实际需求得1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分，没有得0分。</w:t>
            </w:r>
          </w:p>
          <w:p>
            <w:pPr>
              <w:spacing w:line="240" w:lineRule="auto"/>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kern w:val="0"/>
                <w:sz w:val="24"/>
                <w:szCs w:val="24"/>
                <w:highlight w:val="none"/>
              </w:rPr>
              <w:t>劳动力安排计划表</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kern w:val="0"/>
                <w:sz w:val="24"/>
                <w:szCs w:val="24"/>
                <w:highlight w:val="none"/>
              </w:rPr>
              <w:t>：劳动力安排计划合理，满足工程施工要求得</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分，劳动力安排计划一般但不影响项目实施得</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分，劳动力安排计划不满足工程需求得1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分，没有得0分。</w:t>
            </w:r>
          </w:p>
          <w:p>
            <w:pPr>
              <w:spacing w:line="240" w:lineRule="auto"/>
              <w:rPr>
                <w:rFonts w:ascii="宋体" w:hAnsi="宋体" w:cs="宋体"/>
                <w:sz w:val="24"/>
                <w:szCs w:val="24"/>
                <w:highlight w:val="none"/>
              </w:rPr>
            </w:pPr>
            <w:r>
              <w:rPr>
                <w:rFonts w:hint="eastAsia" w:ascii="宋体" w:hAnsi="宋体" w:cs="宋体"/>
                <w:sz w:val="24"/>
                <w:szCs w:val="24"/>
                <w:highlight w:val="none"/>
              </w:rPr>
              <w:t>9.</w:t>
            </w:r>
            <w:r>
              <w:rPr>
                <w:rFonts w:hint="eastAsia" w:ascii="宋体" w:hAnsi="宋体" w:cs="宋体"/>
                <w:kern w:val="0"/>
                <w:sz w:val="24"/>
                <w:szCs w:val="24"/>
                <w:highlight w:val="none"/>
              </w:rPr>
              <w:t>施工部署及现场总平面布置图，0-</w:t>
            </w:r>
            <w:r>
              <w:rPr>
                <w:rFonts w:hint="eastAsia" w:cs="宋体"/>
                <w:kern w:val="0"/>
                <w:sz w:val="24"/>
                <w:szCs w:val="24"/>
                <w:highlight w:val="none"/>
                <w:lang w:val="en-US" w:eastAsia="zh-CN"/>
              </w:rPr>
              <w:t>2</w:t>
            </w:r>
            <w:r>
              <w:rPr>
                <w:rFonts w:hint="eastAsia" w:ascii="宋体" w:hAnsi="宋体" w:cs="宋体"/>
                <w:kern w:val="0"/>
                <w:sz w:val="24"/>
                <w:szCs w:val="24"/>
                <w:highlight w:val="none"/>
              </w:rPr>
              <w:t>分。</w:t>
            </w:r>
          </w:p>
          <w:p>
            <w:pPr>
              <w:adjustRightInd w:val="0"/>
              <w:snapToGrid w:val="0"/>
              <w:spacing w:line="240" w:lineRule="auto"/>
              <w:ind w:right="-90" w:rightChars="-41"/>
              <w:jc w:val="left"/>
              <w:rPr>
                <w:rFonts w:ascii="宋体"/>
                <w:bCs/>
                <w:sz w:val="24"/>
                <w:szCs w:val="24"/>
                <w:highlight w:val="none"/>
              </w:rPr>
            </w:pPr>
            <w:r>
              <w:rPr>
                <w:rFonts w:hint="eastAsia" w:ascii="宋体" w:hAnsi="宋体" w:cs="宋体"/>
                <w:sz w:val="24"/>
                <w:szCs w:val="24"/>
                <w:highlight w:val="none"/>
              </w:rPr>
              <w:t>10.新技术、新产品、新工艺、新材料应用，0-</w:t>
            </w:r>
            <w:r>
              <w:rPr>
                <w:rFonts w:hint="eastAsia" w:cs="宋体"/>
                <w:sz w:val="24"/>
                <w:szCs w:val="24"/>
                <w:highlight w:val="none"/>
                <w:lang w:val="en-US" w:eastAsia="zh-CN"/>
              </w:rPr>
              <w:t>4</w:t>
            </w:r>
            <w:r>
              <w:rPr>
                <w:rFonts w:hint="eastAsia" w:ascii="宋体" w:hAnsi="宋体" w:cs="宋体"/>
                <w:sz w:val="24"/>
                <w:szCs w:val="24"/>
                <w:highlight w:val="none"/>
              </w:rPr>
              <w:t>分。</w:t>
            </w:r>
          </w:p>
        </w:tc>
      </w:tr>
      <w:tr>
        <w:tblPrEx>
          <w:tblCellMar>
            <w:top w:w="0" w:type="dxa"/>
            <w:left w:w="108" w:type="dxa"/>
            <w:bottom w:w="0" w:type="dxa"/>
            <w:right w:w="108" w:type="dxa"/>
          </w:tblCellMar>
        </w:tblPrEx>
        <w:trPr>
          <w:trHeight w:val="1037" w:hRule="atLeast"/>
          <w:jc w:val="center"/>
        </w:trPr>
        <w:tc>
          <w:tcPr>
            <w:tcW w:w="984" w:type="dxa"/>
            <w:tcBorders>
              <w:top w:val="single" w:color="auto" w:sz="4" w:space="0"/>
              <w:left w:val="single" w:color="auto" w:sz="4" w:space="0"/>
              <w:bottom w:val="single" w:color="auto" w:sz="4" w:space="0"/>
              <w:right w:val="single" w:color="auto" w:sz="4" w:space="0"/>
            </w:tcBorders>
            <w:noWrap/>
            <w:vAlign w:val="top"/>
          </w:tcPr>
          <w:p>
            <w:pPr>
              <w:spacing w:before="74" w:line="348" w:lineRule="auto"/>
              <w:ind w:right="-112" w:rightChars="0"/>
              <w:rPr>
                <w:rFonts w:ascii="宋体" w:hAnsi="宋体"/>
                <w:bCs/>
                <w:kern w:val="0"/>
                <w:sz w:val="24"/>
                <w:szCs w:val="24"/>
                <w:highlight w:val="none"/>
              </w:rPr>
            </w:pPr>
            <w:r>
              <w:rPr>
                <w:rFonts w:ascii="宋体" w:hAnsi="宋体" w:eastAsia="宋体" w:cs="宋体"/>
                <w:spacing w:val="9"/>
                <w:sz w:val="23"/>
                <w:szCs w:val="23"/>
                <w:highlight w:val="none"/>
              </w:rPr>
              <w:t>类</w:t>
            </w:r>
            <w:r>
              <w:rPr>
                <w:rFonts w:ascii="宋体" w:hAnsi="宋体" w:eastAsia="宋体" w:cs="宋体"/>
                <w:spacing w:val="7"/>
                <w:sz w:val="23"/>
                <w:szCs w:val="23"/>
                <w:highlight w:val="none"/>
              </w:rPr>
              <w:t>似项目</w:t>
            </w:r>
            <w:r>
              <w:rPr>
                <w:rFonts w:ascii="宋体" w:hAnsi="宋体" w:eastAsia="宋体" w:cs="宋体"/>
                <w:spacing w:val="6"/>
                <w:sz w:val="23"/>
                <w:szCs w:val="23"/>
                <w:highlight w:val="none"/>
              </w:rPr>
              <w:t>业</w:t>
            </w:r>
            <w:r>
              <w:rPr>
                <w:rFonts w:ascii="宋体" w:hAnsi="宋体" w:eastAsia="宋体" w:cs="宋体"/>
                <w:spacing w:val="5"/>
                <w:sz w:val="23"/>
                <w:szCs w:val="23"/>
                <w:highlight w:val="none"/>
              </w:rPr>
              <w:t>绩</w:t>
            </w:r>
          </w:p>
        </w:tc>
        <w:tc>
          <w:tcPr>
            <w:tcW w:w="737" w:type="dxa"/>
            <w:tcBorders>
              <w:top w:val="single" w:color="auto" w:sz="4" w:space="0"/>
              <w:left w:val="nil"/>
              <w:bottom w:val="single" w:color="auto" w:sz="4" w:space="0"/>
              <w:right w:val="single" w:color="auto" w:sz="4" w:space="0"/>
            </w:tcBorders>
            <w:noWrap/>
            <w:vAlign w:val="center"/>
          </w:tcPr>
          <w:p>
            <w:pPr>
              <w:spacing w:before="75" w:line="228" w:lineRule="auto"/>
              <w:jc w:val="center"/>
              <w:rPr>
                <w:rFonts w:hint="eastAsia" w:ascii="宋体" w:hAnsi="宋体" w:eastAsia="宋体"/>
                <w:bCs/>
                <w:kern w:val="0"/>
                <w:sz w:val="24"/>
                <w:szCs w:val="24"/>
                <w:highlight w:val="none"/>
                <w:lang w:eastAsia="zh-CN"/>
              </w:rPr>
            </w:pPr>
            <w:r>
              <w:rPr>
                <w:rFonts w:hint="eastAsia" w:ascii="宋体" w:hAnsi="宋体" w:eastAsia="宋体" w:cs="宋体"/>
                <w:spacing w:val="-15"/>
                <w:sz w:val="23"/>
                <w:szCs w:val="23"/>
                <w:highlight w:val="none"/>
                <w:lang w:val="en-US" w:eastAsia="zh-CN"/>
              </w:rPr>
              <w:t>6</w:t>
            </w:r>
          </w:p>
        </w:tc>
        <w:tc>
          <w:tcPr>
            <w:tcW w:w="8258" w:type="dxa"/>
            <w:tcBorders>
              <w:top w:val="single" w:color="auto" w:sz="4" w:space="0"/>
              <w:left w:val="nil"/>
              <w:bottom w:val="single" w:color="auto" w:sz="4" w:space="0"/>
              <w:right w:val="single" w:color="auto" w:sz="4" w:space="0"/>
            </w:tcBorders>
            <w:noWrap/>
            <w:vAlign w:val="top"/>
          </w:tcPr>
          <w:p>
            <w:pPr>
              <w:spacing w:before="134" w:line="240" w:lineRule="auto"/>
              <w:ind w:right="104"/>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供应商提供近三年(</w:t>
            </w:r>
            <w:r>
              <w:rPr>
                <w:rFonts w:hint="eastAsia" w:cs="宋体"/>
                <w:kern w:val="0"/>
                <w:sz w:val="24"/>
                <w:szCs w:val="24"/>
                <w:highlight w:val="none"/>
                <w:lang w:val="en-US" w:eastAsia="zh-CN"/>
              </w:rPr>
              <w:t>2020</w:t>
            </w:r>
            <w:r>
              <w:rPr>
                <w:rFonts w:hint="eastAsia" w:ascii="宋体" w:hAnsi="宋体" w:eastAsia="宋体" w:cs="宋体"/>
                <w:kern w:val="0"/>
                <w:sz w:val="24"/>
                <w:szCs w:val="24"/>
                <w:highlight w:val="none"/>
              </w:rPr>
              <w:t>年</w:t>
            </w:r>
            <w:r>
              <w:rPr>
                <w:rFonts w:hint="eastAsia" w:cs="宋体"/>
                <w:kern w:val="0"/>
                <w:sz w:val="24"/>
                <w:szCs w:val="24"/>
                <w:highlight w:val="none"/>
                <w:lang w:val="en-US" w:eastAsia="zh-CN"/>
              </w:rPr>
              <w:t>6</w:t>
            </w:r>
            <w:r>
              <w:rPr>
                <w:rFonts w:hint="eastAsia" w:ascii="宋体" w:hAnsi="宋体" w:eastAsia="宋体" w:cs="宋体"/>
                <w:kern w:val="0"/>
                <w:sz w:val="24"/>
                <w:szCs w:val="24"/>
                <w:highlight w:val="none"/>
              </w:rPr>
              <w:t>月至今)类似项目的业绩(以合同或中标通知书为准) ，每提供一个类似项目业绩得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分，最高不超过</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分。须提供复印清晰的复印件，如因复印等问题造成无法辨识，责任由投标企业自负。</w:t>
            </w:r>
          </w:p>
        </w:tc>
      </w:tr>
      <w:tr>
        <w:tblPrEx>
          <w:tblCellMar>
            <w:top w:w="0" w:type="dxa"/>
            <w:left w:w="108" w:type="dxa"/>
            <w:bottom w:w="0" w:type="dxa"/>
            <w:right w:w="108" w:type="dxa"/>
          </w:tblCellMar>
        </w:tblPrEx>
        <w:trPr>
          <w:trHeight w:val="1222"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质量及服务承</w:t>
            </w:r>
          </w:p>
          <w:p>
            <w:pPr>
              <w:adjustRightInd w:val="0"/>
              <w:snapToGrid w:val="0"/>
              <w:spacing w:line="240" w:lineRule="auto"/>
              <w:jc w:val="center"/>
              <w:rPr>
                <w:rFonts w:hint="eastAsia" w:ascii="宋体" w:hAnsi="宋体" w:eastAsia="宋体" w:cs="宋体"/>
                <w:bCs/>
                <w:kern w:val="0"/>
                <w:sz w:val="24"/>
                <w:szCs w:val="24"/>
                <w:highlight w:val="none"/>
                <w:lang w:val="zh-CN" w:eastAsia="zh-CN" w:bidi="zh-CN"/>
              </w:rPr>
            </w:pPr>
            <w:r>
              <w:rPr>
                <w:rFonts w:hint="eastAsia" w:asciiTheme="minorEastAsia" w:hAnsiTheme="minorEastAsia" w:eastAsiaTheme="minorEastAsia" w:cstheme="minorEastAsia"/>
                <w:color w:val="000000"/>
                <w:sz w:val="24"/>
                <w:szCs w:val="24"/>
                <w:highlight w:val="none"/>
              </w:rPr>
              <w:t>诺</w:t>
            </w:r>
          </w:p>
        </w:tc>
        <w:tc>
          <w:tcPr>
            <w:tcW w:w="737"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jc w:val="center"/>
              <w:rPr>
                <w:rFonts w:hint="eastAsia" w:ascii="宋体" w:hAnsi="宋体" w:eastAsia="宋体" w:cs="宋体"/>
                <w:bCs/>
                <w:kern w:val="0"/>
                <w:sz w:val="24"/>
                <w:szCs w:val="24"/>
                <w:highlight w:val="none"/>
                <w:lang w:val="en-US" w:eastAsia="zh-CN" w:bidi="zh-CN"/>
              </w:rPr>
            </w:pPr>
            <w:r>
              <w:rPr>
                <w:rFonts w:hint="eastAsia" w:asciiTheme="minorEastAsia" w:hAnsiTheme="minorEastAsia" w:eastAsiaTheme="minorEastAsia" w:cstheme="minorEastAsia"/>
                <w:color w:val="000000"/>
                <w:sz w:val="24"/>
                <w:szCs w:val="24"/>
                <w:highlight w:val="none"/>
                <w:lang w:val="en-US" w:eastAsia="zh-CN"/>
              </w:rPr>
              <w:t>6</w:t>
            </w:r>
          </w:p>
        </w:tc>
        <w:tc>
          <w:tcPr>
            <w:tcW w:w="8258"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ind w:right="-90" w:rightChars="-41"/>
              <w:jc w:val="left"/>
              <w:rPr>
                <w:rFonts w:hint="eastAsia" w:ascii="宋体" w:hAnsi="宋体" w:eastAsia="宋体" w:cs="宋体"/>
                <w:sz w:val="24"/>
                <w:szCs w:val="24"/>
                <w:highlight w:val="none"/>
                <w:lang w:val="zh-CN" w:eastAsia="zh-CN" w:bidi="zh-CN"/>
              </w:rPr>
            </w:pPr>
            <w:r>
              <w:rPr>
                <w:rFonts w:ascii="宋体" w:hAnsi="宋体" w:cs="宋体"/>
                <w:sz w:val="24"/>
                <w:szCs w:val="24"/>
                <w:highlight w:val="none"/>
              </w:rPr>
              <w:t>具有完善的售后服务体系,针对本项目及采购人实际需求提供详细具体可行的售后服务措施及承诺</w:t>
            </w:r>
            <w:r>
              <w:rPr>
                <w:rFonts w:hint="eastAsia" w:ascii="宋体" w:hAnsi="宋体" w:cs="宋体"/>
                <w:sz w:val="24"/>
                <w:szCs w:val="24"/>
                <w:highlight w:val="none"/>
              </w:rPr>
              <w:t>、</w:t>
            </w:r>
            <w:r>
              <w:rPr>
                <w:rFonts w:hint="eastAsia" w:asciiTheme="minorEastAsia" w:hAnsiTheme="minorEastAsia" w:eastAsiaTheme="minorEastAsia" w:cstheme="minorEastAsia"/>
                <w:color w:val="000000"/>
                <w:sz w:val="24"/>
                <w:szCs w:val="24"/>
                <w:highlight w:val="none"/>
              </w:rPr>
              <w:t>提供详细质量保证措施</w:t>
            </w:r>
            <w:r>
              <w:rPr>
                <w:rFonts w:ascii="宋体" w:hAnsi="宋体" w:cs="宋体"/>
                <w:sz w:val="24"/>
                <w:szCs w:val="24"/>
                <w:highlight w:val="none"/>
              </w:rPr>
              <w:t>以及工程竣工验收合格后使用过程中因质量问题而产生的补救措施，</w:t>
            </w:r>
            <w:r>
              <w:rPr>
                <w:rFonts w:hint="eastAsia" w:ascii="宋体" w:hAnsi="宋体" w:cs="宋体"/>
                <w:kern w:val="0"/>
                <w:sz w:val="24"/>
                <w:szCs w:val="24"/>
                <w:highlight w:val="none"/>
              </w:rPr>
              <w:t>根据其响应程度：</w:t>
            </w:r>
            <w:r>
              <w:rPr>
                <w:rFonts w:hint="eastAsia" w:ascii="宋体" w:hAnsi="宋体" w:cs="宋体"/>
                <w:kern w:val="0"/>
                <w:sz w:val="24"/>
                <w:szCs w:val="24"/>
                <w:highlight w:val="none"/>
                <w:lang w:eastAsia="zh-CN"/>
              </w:rPr>
              <w:t>完全响应</w:t>
            </w:r>
            <w:r>
              <w:rPr>
                <w:rFonts w:hint="eastAsia" w:ascii="宋体" w:hAnsi="宋体" w:cs="宋体"/>
                <w:kern w:val="0"/>
                <w:sz w:val="24"/>
                <w:szCs w:val="24"/>
                <w:highlight w:val="none"/>
              </w:rPr>
              <w:t>得</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分；</w:t>
            </w:r>
            <w:r>
              <w:rPr>
                <w:rFonts w:hint="eastAsia" w:ascii="宋体" w:hAnsi="宋体" w:cs="宋体"/>
                <w:kern w:val="0"/>
                <w:sz w:val="24"/>
                <w:szCs w:val="24"/>
                <w:highlight w:val="none"/>
                <w:lang w:eastAsia="zh-CN"/>
              </w:rPr>
              <w:t>基本响应</w:t>
            </w:r>
            <w:r>
              <w:rPr>
                <w:rFonts w:hint="eastAsia" w:ascii="宋体" w:hAnsi="宋体" w:cs="宋体"/>
                <w:kern w:val="0"/>
                <w:sz w:val="24"/>
                <w:szCs w:val="24"/>
                <w:highlight w:val="none"/>
              </w:rPr>
              <w:t>得</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w:t>
            </w:r>
            <w:r>
              <w:rPr>
                <w:rFonts w:hint="eastAsia" w:ascii="宋体" w:hAnsi="宋体" w:cs="宋体"/>
                <w:kern w:val="0"/>
                <w:sz w:val="24"/>
                <w:szCs w:val="24"/>
                <w:highlight w:val="none"/>
                <w:lang w:eastAsia="zh-CN"/>
              </w:rPr>
              <w:t>。</w:t>
            </w:r>
          </w:p>
        </w:tc>
      </w:tr>
      <w:tr>
        <w:tblPrEx>
          <w:tblCellMar>
            <w:top w:w="0" w:type="dxa"/>
            <w:left w:w="108" w:type="dxa"/>
            <w:bottom w:w="0" w:type="dxa"/>
            <w:right w:w="108" w:type="dxa"/>
          </w:tblCellMar>
        </w:tblPrEx>
        <w:trPr>
          <w:trHeight w:val="926" w:hRule="atLeast"/>
          <w:jc w:val="center"/>
        </w:trPr>
        <w:tc>
          <w:tcPr>
            <w:tcW w:w="9979"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cs="宋体"/>
                <w:b/>
                <w:bCs/>
                <w:spacing w:val="-6"/>
                <w:sz w:val="24"/>
                <w:szCs w:val="24"/>
                <w:highlight w:val="none"/>
              </w:rPr>
            </w:pPr>
            <w:r>
              <w:rPr>
                <w:rFonts w:hint="eastAsia" w:ascii="宋体" w:hAnsi="宋体" w:cs="宋体"/>
                <w:b/>
                <w:bCs/>
                <w:spacing w:val="-6"/>
                <w:sz w:val="24"/>
                <w:szCs w:val="24"/>
                <w:highlight w:val="none"/>
              </w:rPr>
              <w:t>参加评审的投标企业须提供以上评审内容中所对应的所有相关证明材料。否则视为无效评审，不予赋分。</w:t>
            </w:r>
          </w:p>
          <w:p>
            <w:pPr>
              <w:adjustRightInd w:val="0"/>
              <w:snapToGrid w:val="0"/>
              <w:rPr>
                <w:rFonts w:ascii="宋体" w:cs="宋体"/>
                <w:spacing w:val="-6"/>
                <w:sz w:val="24"/>
                <w:szCs w:val="24"/>
                <w:highlight w:val="none"/>
              </w:rPr>
            </w:pPr>
            <w:r>
              <w:rPr>
                <w:rFonts w:hint="eastAsia" w:ascii="宋体" w:hAnsi="宋体" w:cs="宋体"/>
                <w:b/>
                <w:bCs/>
                <w:spacing w:val="-6"/>
                <w:sz w:val="24"/>
                <w:szCs w:val="24"/>
                <w:highlight w:val="none"/>
              </w:rPr>
              <w:t>备注：得分计算过程中和计算结果均保留</w:t>
            </w:r>
            <w:r>
              <w:rPr>
                <w:rFonts w:ascii="宋体" w:hAnsi="宋体" w:cs="宋体"/>
                <w:b/>
                <w:bCs/>
                <w:spacing w:val="-6"/>
                <w:sz w:val="24"/>
                <w:szCs w:val="24"/>
                <w:highlight w:val="none"/>
              </w:rPr>
              <w:t>2</w:t>
            </w:r>
            <w:r>
              <w:rPr>
                <w:rFonts w:hint="eastAsia" w:ascii="宋体" w:hAnsi="宋体" w:cs="宋体"/>
                <w:b/>
                <w:bCs/>
                <w:spacing w:val="-6"/>
                <w:sz w:val="24"/>
                <w:szCs w:val="24"/>
                <w:highlight w:val="none"/>
              </w:rPr>
              <w:t>位小数，第三位进行四舍五入。</w:t>
            </w:r>
          </w:p>
        </w:tc>
      </w:tr>
    </w:tbl>
    <w:p>
      <w:pPr>
        <w:pStyle w:val="39"/>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综合评分情况，按照评审汇总得分由高到低顺序推荐3名以上成交候选投标人，并编写评审报告报采购人。评审得分相同的，按照最后报价金额由低到高的顺序推荐。评审得分且最后报价相同的，按照技术指标优劣顺序推荐。</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.确定成交单位</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val="en-US" w:eastAsia="zh-CN"/>
        </w:rPr>
        <w:t>7.</w:t>
      </w:r>
      <w:r>
        <w:rPr>
          <w:rFonts w:hint="eastAsia" w:ascii="宋体" w:hAnsi="宋体" w:eastAsia="宋体" w:cs="宋体"/>
          <w:color w:val="auto"/>
          <w:sz w:val="24"/>
          <w:highlight w:val="none"/>
          <w:lang w:val="en-US" w:eastAsia="zh-CN"/>
        </w:rPr>
        <w:t>1</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采购代理机构在评标结束后</w:t>
      </w:r>
      <w:r>
        <w:rPr>
          <w:rFonts w:hint="eastAsia" w:cs="宋体"/>
          <w:color w:val="auto"/>
          <w:sz w:val="24"/>
          <w:highlight w:val="none"/>
          <w:lang w:val="en-US" w:eastAsia="zh-CN"/>
        </w:rPr>
        <w:t>2</w:t>
      </w:r>
      <w:r>
        <w:rPr>
          <w:rFonts w:hint="eastAsia" w:ascii="宋体" w:hAnsi="宋体" w:eastAsia="宋体" w:cs="宋体"/>
          <w:color w:val="auto"/>
          <w:sz w:val="24"/>
          <w:highlight w:val="none"/>
        </w:rPr>
        <w:t>个工作日内将评标报告送达采购人</w:t>
      </w:r>
      <w:r>
        <w:rPr>
          <w:rFonts w:hint="eastAsia" w:cs="宋体"/>
          <w:color w:val="auto"/>
          <w:sz w:val="24"/>
          <w:highlight w:val="none"/>
          <w:lang w:eastAsia="zh-CN"/>
        </w:rPr>
        <w:t>确认</w:t>
      </w:r>
      <w:r>
        <w:rPr>
          <w:rFonts w:hint="eastAsia" w:ascii="宋体" w:hAnsi="宋体" w:eastAsia="宋体" w:cs="宋体"/>
          <w:color w:val="auto"/>
          <w:sz w:val="24"/>
          <w:highlight w:val="none"/>
        </w:rPr>
        <w:t>，采购人在收到评标报告后</w:t>
      </w:r>
      <w:r>
        <w:rPr>
          <w:rFonts w:hint="eastAsia" w:cs="宋体"/>
          <w:color w:val="auto"/>
          <w:sz w:val="24"/>
          <w:highlight w:val="none"/>
          <w:lang w:val="en-US" w:eastAsia="zh-CN"/>
        </w:rPr>
        <w:t>5</w:t>
      </w:r>
      <w:r>
        <w:rPr>
          <w:rFonts w:hint="eastAsia" w:ascii="宋体" w:hAnsi="宋体" w:eastAsia="宋体" w:cs="宋体"/>
          <w:color w:val="auto"/>
          <w:sz w:val="24"/>
          <w:highlight w:val="none"/>
        </w:rPr>
        <w:t>个工作日内，按照评标报告中推荐的中标候选单位顺序确定中标人，同时书面复函采购代理机构；</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val="en-US" w:eastAsia="zh-CN"/>
        </w:rPr>
        <w:t>7.2</w:t>
      </w:r>
      <w:r>
        <w:rPr>
          <w:rFonts w:hint="eastAsia" w:ascii="宋体" w:hAnsi="宋体" w:eastAsia="宋体" w:cs="宋体"/>
          <w:color w:val="auto"/>
          <w:sz w:val="24"/>
          <w:highlight w:val="none"/>
        </w:rPr>
        <w:t>采购代理机构收到采购人“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复函”后</w:t>
      </w:r>
      <w:r>
        <w:rPr>
          <w:rFonts w:hint="eastAsia" w:cs="宋体"/>
          <w:color w:val="auto"/>
          <w:sz w:val="24"/>
          <w:highlight w:val="none"/>
          <w:lang w:val="en-US" w:eastAsia="zh-CN"/>
        </w:rPr>
        <w:t>2</w:t>
      </w:r>
      <w:r>
        <w:rPr>
          <w:rFonts w:hint="eastAsia" w:ascii="宋体" w:hAnsi="宋体" w:eastAsia="宋体" w:cs="宋体"/>
          <w:color w:val="auto"/>
          <w:sz w:val="24"/>
          <w:highlight w:val="none"/>
        </w:rPr>
        <w:t>个工作日内，在指定的招投标信息媒体上发布公告，采购代理机构不做未中标原因的解释；</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val="en-US" w:eastAsia="zh-CN"/>
        </w:rPr>
        <w:t>7.3</w:t>
      </w:r>
      <w:r>
        <w:rPr>
          <w:rFonts w:hint="eastAsia" w:ascii="宋体" w:hAnsi="宋体" w:eastAsia="宋体" w:cs="宋体"/>
          <w:color w:val="auto"/>
          <w:sz w:val="24"/>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提出的中标候选人名单排序依次确定其他中标候选人为中标人，也可以重新招标。</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val="en-US" w:eastAsia="zh-CN"/>
        </w:rPr>
        <w:t>7.4</w:t>
      </w:r>
      <w:r>
        <w:rPr>
          <w:rFonts w:hint="eastAsia" w:ascii="宋体" w:hAnsi="宋体" w:eastAsia="宋体" w:cs="宋体"/>
          <w:color w:val="auto"/>
          <w:sz w:val="24"/>
          <w:highlight w:val="none"/>
        </w:rPr>
        <w:t>采购人也可以授权</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评标后直接确定中标人。</w:t>
      </w:r>
    </w:p>
    <w:p>
      <w:pPr>
        <w:pStyle w:val="39"/>
        <w:spacing w:line="360" w:lineRule="auto"/>
        <w:ind w:firstLine="480"/>
        <w:rPr>
          <w:rFonts w:hint="eastAsia" w:ascii="宋体" w:hAnsi="宋体" w:eastAsia="宋体" w:cs="宋体"/>
          <w:color w:val="auto"/>
          <w:sz w:val="24"/>
          <w:szCs w:val="24"/>
          <w:highlight w:val="none"/>
        </w:rPr>
      </w:pPr>
      <w:r>
        <w:rPr>
          <w:rFonts w:hint="eastAsia" w:cs="宋体"/>
          <w:color w:val="auto"/>
          <w:sz w:val="24"/>
          <w:highlight w:val="none"/>
          <w:lang w:val="en-US" w:eastAsia="zh-CN"/>
        </w:rPr>
        <w:t>7.5</w:t>
      </w:r>
      <w:r>
        <w:rPr>
          <w:rFonts w:hint="eastAsia" w:ascii="宋体" w:hAnsi="宋体" w:eastAsia="宋体" w:cs="宋体"/>
          <w:color w:val="auto"/>
          <w:sz w:val="24"/>
          <w:highlight w:val="none"/>
        </w:rPr>
        <w:t>投标人对中标公告有异议的，提出质疑的投标人应当有明确的请求和必要的证明材料，应保证提出的质疑内容及相应证明材料的真实性及来源的合法性，并承担相应的法律责任。</w:t>
      </w:r>
    </w:p>
    <w:p>
      <w:pPr>
        <w:pStyle w:val="39"/>
        <w:spacing w:line="360" w:lineRule="auto"/>
        <w:ind w:firstLine="602"/>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rPr>
        <w:t>七</w:t>
      </w:r>
      <w:r>
        <w:rPr>
          <w:rFonts w:hint="eastAsia" w:ascii="宋体" w:hAnsi="宋体" w:eastAsia="宋体" w:cs="宋体"/>
          <w:b/>
          <w:bCs/>
          <w:color w:val="auto"/>
          <w:sz w:val="30"/>
          <w:szCs w:val="30"/>
          <w:highlight w:val="none"/>
          <w:lang w:val="en-US"/>
        </w:rPr>
        <w:t xml:space="preserve"> </w:t>
      </w:r>
      <w:r>
        <w:rPr>
          <w:rFonts w:hint="eastAsia" w:ascii="宋体" w:hAnsi="宋体" w:eastAsia="宋体" w:cs="宋体"/>
          <w:b/>
          <w:bCs/>
          <w:color w:val="auto"/>
          <w:sz w:val="30"/>
          <w:szCs w:val="30"/>
          <w:highlight w:val="none"/>
        </w:rPr>
        <w:t>授予合同</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.1 采购代理机构在收到采购人的成交复函后，按规定时间向成交人发出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是合同的组成部分。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．签订合同</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中标人应按《</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》指定的时间、地点与采购人签订合同。</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.2 如果中标人没有按照上述第</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.1条或第</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条规定执行，招标采购单位将有充分理由取消该成交决定。在此情况下，招标采购单位可将合同授予综合得分排序名列下一个的投标人，或重新组织采购。</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．拒绝商业贿赂</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投标人必须填写一份《拒绝政府采购领域商业贿赂承诺书》（格式见第五章）编制在磋商响应文件中。</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.成交服务费</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1、成交服务费及其他相关费用由</w:t>
      </w:r>
      <w:r>
        <w:rPr>
          <w:rFonts w:hint="eastAsia" w:cs="宋体"/>
          <w:color w:val="auto"/>
          <w:sz w:val="24"/>
          <w:szCs w:val="24"/>
          <w:highlight w:val="none"/>
          <w:lang w:val="en-US" w:eastAsia="zh-CN"/>
        </w:rPr>
        <w:t>成交单位</w:t>
      </w:r>
      <w:r>
        <w:rPr>
          <w:rFonts w:hint="eastAsia" w:ascii="宋体" w:hAnsi="宋体" w:eastAsia="宋体" w:cs="宋体"/>
          <w:color w:val="auto"/>
          <w:sz w:val="24"/>
          <w:szCs w:val="24"/>
          <w:highlight w:val="none"/>
        </w:rPr>
        <w:t>向招标代理机构</w:t>
      </w:r>
      <w:r>
        <w:rPr>
          <w:rFonts w:hint="eastAsia" w:cs="宋体"/>
          <w:color w:val="auto"/>
          <w:sz w:val="24"/>
          <w:szCs w:val="24"/>
          <w:highlight w:val="none"/>
          <w:lang w:val="en-US" w:eastAsia="zh-CN"/>
        </w:rPr>
        <w:t>一次性</w:t>
      </w:r>
      <w:r>
        <w:rPr>
          <w:rFonts w:hint="eastAsia" w:ascii="宋体" w:hAnsi="宋体" w:eastAsia="宋体" w:cs="宋体"/>
          <w:color w:val="auto"/>
          <w:sz w:val="24"/>
          <w:szCs w:val="24"/>
          <w:highlight w:val="none"/>
        </w:rPr>
        <w:t>支付。</w:t>
      </w:r>
    </w:p>
    <w:p>
      <w:pPr>
        <w:pStyle w:val="39"/>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代理服务费缴纳方式：以现金或银行转账方式向</w:t>
      </w:r>
      <w:r>
        <w:rPr>
          <w:rFonts w:hint="eastAsia" w:cs="宋体"/>
          <w:color w:val="auto"/>
          <w:sz w:val="24"/>
          <w:szCs w:val="24"/>
          <w:highlight w:val="none"/>
          <w:lang w:val="en-US" w:eastAsia="zh-CN"/>
        </w:rPr>
        <w:t>华文项目管理有限公司</w:t>
      </w:r>
      <w:r>
        <w:rPr>
          <w:rFonts w:hint="eastAsia" w:ascii="宋体" w:hAnsi="宋体" w:eastAsia="宋体" w:cs="宋体"/>
          <w:color w:val="auto"/>
          <w:sz w:val="24"/>
          <w:szCs w:val="24"/>
          <w:highlight w:val="none"/>
          <w:lang w:val="en-US" w:eastAsia="zh-CN"/>
        </w:rPr>
        <w:t>缴纳</w:t>
      </w:r>
    </w:p>
    <w:p>
      <w:pPr>
        <w:pStyle w:val="39"/>
        <w:spacing w:line="360" w:lineRule="auto"/>
        <w:ind w:firstLine="48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w:t>
      </w:r>
      <w:r>
        <w:rPr>
          <w:rFonts w:hint="eastAsia" w:cs="宋体"/>
          <w:color w:val="auto"/>
          <w:sz w:val="24"/>
          <w:szCs w:val="24"/>
          <w:highlight w:val="none"/>
          <w:lang w:val="en-US" w:eastAsia="zh-CN"/>
        </w:rPr>
        <w:t>华文项目管理有限公司</w:t>
      </w:r>
    </w:p>
    <w:p>
      <w:pPr>
        <w:pStyle w:val="39"/>
        <w:spacing w:line="360" w:lineRule="auto"/>
        <w:ind w:firstLine="480"/>
        <w:rPr>
          <w:rFonts w:hint="default"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cs="宋体"/>
          <w:color w:val="auto"/>
          <w:sz w:val="24"/>
          <w:szCs w:val="24"/>
          <w:highlight w:val="none"/>
          <w:lang w:val="en-US" w:eastAsia="zh-CN"/>
        </w:rPr>
        <w:t>中国建设银行股份有限公司西安海璟国际支行</w:t>
      </w:r>
    </w:p>
    <w:p>
      <w:pPr>
        <w:pStyle w:val="39"/>
        <w:spacing w:line="360" w:lineRule="auto"/>
        <w:ind w:firstLine="480"/>
        <w:rPr>
          <w:rFonts w:hint="default"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r>
        <w:rPr>
          <w:rFonts w:hint="eastAsia" w:cs="宋体"/>
          <w:color w:val="auto"/>
          <w:sz w:val="24"/>
          <w:szCs w:val="24"/>
          <w:highlight w:val="none"/>
          <w:lang w:val="en-US" w:eastAsia="zh-CN"/>
        </w:rPr>
        <w:t>61050174860000000780</w:t>
      </w:r>
    </w:p>
    <w:p>
      <w:pPr>
        <w:pStyle w:val="39"/>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银行行号：</w:t>
      </w:r>
      <w:r>
        <w:rPr>
          <w:rFonts w:hint="eastAsia" w:cs="宋体"/>
          <w:color w:val="auto"/>
          <w:sz w:val="24"/>
          <w:szCs w:val="24"/>
          <w:highlight w:val="none"/>
          <w:lang w:val="en-US" w:eastAsia="zh-CN"/>
        </w:rPr>
        <w:t>J7910000621707</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计费标准：按国家计委颁布的《招标代理服务收费管理暂行办法》（计价格[2002]1980号）、发改办价格[2003]857及发改价格[2011]534号文规定中规定的计费标准。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.质疑与投诉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1.质疑</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政府采购法》、《陕西省政府采购供应商质疑处理办法》有关规定，参加本次政府采购活动的供应商认为招标文件、采购过程和成交结果使自己的权益受到损害的，可以在知道或者应知道其权益受到损害之日起七个工作日内，以书面形式向采购人或者采购代理机构一次性提出采购程序环节的质疑。</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1.1质疑书应包括以下主要内容：</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（1）质疑人的名称、地址、联系人及联系电话等；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（3）具体、明确的质疑事项和质疑事项相关的请求；</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1.2供应商可以委托代理人进行质疑和投诉。其授权委托书应当载明代理人的姓名或者名称、代理事项、具体权限、期限和相关事项。供应商为自然人的，应当由本人签名；供应商为法定代表人或者其他组织者的，应当由法定代表人、主要负责人签名或者盖章，并加盖单位公章。代理人提起的质疑或者投诉，应当提交签署的授权委托书，否则采购人或者采购代理机构不予受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1.3不符合上述规定提起的质疑，采购人或者采购代理机构均不予接受和回复。</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1.4采购人或者采购代理机构在收到质疑书后七个工作日内作出书面答复，并以书面形式通知质疑人和其他有关当事人，但答复不得涉及商业秘密。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1.5质疑人对采购人、采购代理机构的答复不满意或者采购人、采购代理机构未在规定的时间内作出答复的，可以在答复期满后十五个工作日内向同级财政部门投诉。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2.投诉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政府采购法》、《政府采购供应商投诉处理办法》以及相关的法律法规规定，质疑人对采购人、采购代理机构的答复不满意或者采购人、采购代理机构未在规定的时间内作出答复的，可以在答复期满后十五个工作日内向同级财政部门投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2.1投诉人提起投诉应符合下列条件：</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（1）投诉人是参与所投诉政府采购活动的供应商；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（2）提起投诉前已依法进行质疑；</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（3）投诉书内容符合《政府采购供应商投诉处理办法》规定；</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（4）在投诉有效期限内提起投诉；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（5）属于同级财政部门管辖；</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（6）同一投诉事项未经财政部门投诉处理；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（7）法律法规规定的其他条件。</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2.2投诉人投诉时，应当提交投诉书，并按照被投诉采购人、采购代理机构和与投诉事项有关的供应商数量提供投诉书。</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2.3投诉书应当包括以下主要内容：</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（1）投诉人和被投诉人的名称、地址、联系人及联系电话等；</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（3）具体、明确的投诉事项和投诉事项相关的请求；</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（6）提出投诉的日期。</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2.4投诉书应当加盖公章并由法定代表人签名。投诉人可以委托代理人办理投诉事务。代理人办理投诉事务时，应当提交投诉人的授权委托书，授权委托书应当载明委托代理的具体权限和事项。</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2.5投诉人不符合上述规定提起的投诉，采购代理机构不予受理。</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5.3</w:t>
      </w:r>
      <w:r>
        <w:rPr>
          <w:rFonts w:hint="eastAsia" w:ascii="宋体" w:hAnsi="宋体" w:eastAsia="宋体" w:cs="宋体"/>
          <w:color w:val="auto"/>
          <w:sz w:val="24"/>
          <w:szCs w:val="24"/>
          <w:highlight w:val="none"/>
        </w:rPr>
        <w:t>质疑答复</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采购人或招标代理机构在收到供应商的书面质疑后将按规定的时间进行回复。</w:t>
      </w:r>
    </w:p>
    <w:p>
      <w:pPr>
        <w:pStyle w:val="39"/>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5.4</w:t>
      </w:r>
      <w:r>
        <w:rPr>
          <w:rFonts w:hint="eastAsia" w:ascii="宋体" w:hAnsi="宋体" w:eastAsia="宋体" w:cs="宋体"/>
          <w:color w:val="auto"/>
          <w:sz w:val="24"/>
          <w:szCs w:val="24"/>
          <w:highlight w:val="none"/>
        </w:rPr>
        <w:t>供应商进行虚假和恶意质疑的，采购代理机构将提供相关资料报监督机构，按其情况进行相应处理。</w:t>
      </w:r>
    </w:p>
    <w:p>
      <w:pPr>
        <w:ind w:left="0" w:leftChars="0"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投标企业政府采购政策</w:t>
      </w:r>
    </w:p>
    <w:p>
      <w:pPr>
        <w:ind w:left="0" w:leftChars="0" w:firstLine="0"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6.1</w:t>
      </w:r>
      <w:r>
        <w:rPr>
          <w:rFonts w:hint="eastAsia" w:asciiTheme="minorEastAsia" w:hAnsiTheme="minorEastAsia" w:eastAsiaTheme="minorEastAsia"/>
          <w:color w:val="auto"/>
          <w:sz w:val="24"/>
          <w:szCs w:val="24"/>
          <w:highlight w:val="none"/>
        </w:rPr>
        <w:t>关于中小企业、监狱企业、残疾人福利性企业的说明：</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中小企业是指符合《工业和信息化部、国家统计局、国家发展和改革委员会、财政部《关于印发中小企业划型标准规定的通知》（工信部联企业[2011]300号文件）规定的对中小企业的划分标准的企业。供应商提供本企业制造的货物、承担的工程或服务，或者提供其他中小企业产品。供应商出具《中小企业声明函》，符合条件的企业享受政府采购政策；</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2)监狱企业是指由司法部认定的为罪犯、戒毒人员提供生产项目和劳动对象，且全部产权属于司法部监狱管理局、戒毒管理局、直属煤矿管理局，各省、自治区、直辖市监狱管理。</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4)残疾人福利性单位是指符合《民政部财政部中国残疾人联合会关于促进残疾人就业政府采购政策的通知》（财库〔2017〕141号）规定条件的单位。</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6.2</w:t>
      </w:r>
      <w:r>
        <w:rPr>
          <w:rFonts w:hint="eastAsia" w:asciiTheme="minorEastAsia" w:hAnsiTheme="minorEastAsia" w:eastAsiaTheme="minorEastAsia"/>
          <w:color w:val="auto"/>
          <w:sz w:val="24"/>
          <w:szCs w:val="24"/>
          <w:highlight w:val="none"/>
        </w:rPr>
        <w:t>投标产品政府采购政策</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（1）节能产品根据《国务院办公厅关于建立政府强制采购节能产品制度的通 知 》 （ 国 办 发 [2007] 51 号 ） 的 规 定 ， 以 中 国 政 府 采 购 网（http://www.ccgp.gov.cn/）公布的最新一期节能产品政府采购清单为准。</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（2）环境标志产品根据《环境标志产品政府采购实施的意见》 （财库[2006]90号）的规定，以中国政府采购网（http://www.ccgp.gov.cn/）公布的最新一期环境标志产品政府采购清单为准。</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（4）若节能、环保、环境标志清单内的产品仅是构成投标产品的部件、组件或零件的，则该投标产品不享受鼓励优惠政策。</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（5）同一包的节能、环保、环境标志产品部分优惠只对属于清单内的非强制类产品进行优惠，强制类产品不给予优惠。</w:t>
      </w:r>
    </w:p>
    <w:p>
      <w:pPr>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（6）节能、环保、环境标志产品不重复优惠；同时列入国家级清单和省级清单的产品不重复优惠。</w:t>
      </w:r>
    </w:p>
    <w:p>
      <w:pPr>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（7）获得上述认证的产品在投标时应提供有效证明材料。以上所有证明文件复印件须加盖投标人公章并注明“与原件一致”，否则不予优惠。</w:t>
      </w:r>
    </w:p>
    <w:p>
      <w:pPr>
        <w:spacing w:line="360" w:lineRule="auto"/>
        <w:ind w:firstLine="48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6.3</w:t>
      </w:r>
      <w:r>
        <w:rPr>
          <w:rFonts w:hint="eastAsia" w:asciiTheme="minorEastAsia" w:hAnsiTheme="minorEastAsia" w:eastAsiaTheme="minorEastAsia"/>
          <w:color w:val="auto"/>
          <w:sz w:val="24"/>
          <w:szCs w:val="24"/>
          <w:highlight w:val="none"/>
        </w:rPr>
        <w:t>价格优惠比例</w:t>
      </w:r>
      <w:r>
        <w:rPr>
          <w:rFonts w:hint="eastAsia" w:asciiTheme="minorEastAsia" w:hAnsiTheme="minorEastAsia" w:eastAsiaTheme="minorEastAsia"/>
          <w:b/>
          <w:bCs/>
          <w:color w:val="auto"/>
          <w:sz w:val="24"/>
          <w:szCs w:val="24"/>
          <w:highlight w:val="none"/>
          <w:lang w:eastAsia="zh-CN"/>
        </w:rPr>
        <w:t>（本项目不享受）</w:t>
      </w:r>
    </w:p>
    <w:p>
      <w:pPr>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（1）投标企业优惠比例符合</w:t>
      </w:r>
      <w:r>
        <w:rPr>
          <w:rFonts w:hint="eastAsia" w:asciiTheme="minorEastAsia" w:hAnsiTheme="minorEastAsia" w:eastAsiaTheme="minorEastAsia"/>
          <w:color w:val="auto"/>
          <w:sz w:val="24"/>
          <w:szCs w:val="24"/>
          <w:highlight w:val="none"/>
          <w:lang w:eastAsia="zh-CN"/>
        </w:rPr>
        <w:t>招标</w:t>
      </w:r>
      <w:r>
        <w:rPr>
          <w:rFonts w:hint="eastAsia" w:asciiTheme="minorEastAsia" w:hAnsiTheme="minorEastAsia" w:eastAsiaTheme="minorEastAsia"/>
          <w:color w:val="auto"/>
          <w:sz w:val="24"/>
          <w:szCs w:val="24"/>
          <w:highlight w:val="none"/>
        </w:rPr>
        <w:t>文件规定的小微企业、监狱企业或残疾人福利性单位优惠条件的投标人，价格给予</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%的扣除（不重复优惠，最高为</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%），用扣除后的价格参与评审。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textAlignment w:val="auto"/>
        <w:rPr>
          <w:rFonts w:hint="eastAsia" w:asciiTheme="minorEastAsia" w:hAnsiTheme="minorEastAsia" w:eastAsiaTheme="minorEastAsia"/>
          <w:color w:val="auto"/>
          <w:szCs w:val="24"/>
          <w:highlight w:val="none"/>
          <w:lang w:bidi="zh-CN"/>
        </w:rPr>
      </w:pPr>
      <w:r>
        <w:rPr>
          <w:rFonts w:hint="eastAsia" w:asciiTheme="minorEastAsia" w:hAnsiTheme="minorEastAsia" w:eastAsiaTheme="minorEastAsia"/>
          <w:color w:val="auto"/>
          <w:sz w:val="24"/>
          <w:szCs w:val="24"/>
          <w:highlight w:val="none"/>
        </w:rPr>
        <w:t>（2）投标产品优惠比例投标产品为节能、环保、环境标志产品清单中的产品，符合</w:t>
      </w:r>
      <w:r>
        <w:rPr>
          <w:rFonts w:hint="eastAsia" w:asciiTheme="minorEastAsia" w:hAnsiTheme="minorEastAsia" w:eastAsiaTheme="minorEastAsia"/>
          <w:color w:val="auto"/>
          <w:sz w:val="24"/>
          <w:szCs w:val="24"/>
          <w:highlight w:val="none"/>
          <w:lang w:eastAsia="zh-CN"/>
        </w:rPr>
        <w:t>招标</w:t>
      </w:r>
      <w:r>
        <w:rPr>
          <w:rFonts w:hint="eastAsia" w:asciiTheme="minorEastAsia" w:hAnsiTheme="minorEastAsia" w:eastAsiaTheme="minorEastAsia"/>
          <w:color w:val="auto"/>
          <w:sz w:val="24"/>
          <w:szCs w:val="24"/>
          <w:highlight w:val="none"/>
        </w:rPr>
        <w:t>文件要求的，价格给予</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%的扣除（不重复优惠，最高为</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%），用扣除后的价格参与评审。</w:t>
      </w:r>
    </w:p>
    <w:p>
      <w:pPr>
        <w:keepNext w:val="0"/>
        <w:keepLines w:val="0"/>
        <w:pageBreakBefore w:val="0"/>
        <w:widowControl w:val="0"/>
        <w:kinsoku/>
        <w:wordWrap/>
        <w:overflowPunct/>
        <w:topLinePunct w:val="0"/>
        <w:bidi w:val="0"/>
        <w:adjustRightInd w:val="0"/>
        <w:spacing w:line="520" w:lineRule="exact"/>
        <w:ind w:firstLine="480"/>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6.4</w:t>
      </w:r>
      <w:r>
        <w:rPr>
          <w:rFonts w:hint="eastAsia" w:ascii="宋体" w:hAnsi="宋体" w:eastAsia="宋体" w:cs="宋体"/>
          <w:color w:val="auto"/>
          <w:kern w:val="1"/>
          <w:sz w:val="24"/>
          <w:szCs w:val="24"/>
          <w:highlight w:val="none"/>
        </w:rPr>
        <w:t>陕西省中小企业政府采购信用融资</w:t>
      </w:r>
    </w:p>
    <w:p>
      <w:pPr>
        <w:keepNext w:val="0"/>
        <w:keepLines w:val="0"/>
        <w:pageBreakBefore w:val="0"/>
        <w:widowControl w:val="0"/>
        <w:kinsoku/>
        <w:wordWrap/>
        <w:overflowPunct/>
        <w:topLinePunct w:val="0"/>
        <w:bidi w:val="0"/>
        <w:adjustRightInd w:val="0"/>
        <w:spacing w:line="520" w:lineRule="exact"/>
        <w:ind w:firstLine="480"/>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pPr>
        <w:keepNext w:val="0"/>
        <w:keepLines w:val="0"/>
        <w:pageBreakBefore w:val="0"/>
        <w:widowControl w:val="0"/>
        <w:kinsoku/>
        <w:wordWrap/>
        <w:overflowPunct/>
        <w:topLinePunct w:val="0"/>
        <w:bidi w:val="0"/>
        <w:adjustRightInd w:val="0"/>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pPr>
        <w:rPr>
          <w:rFonts w:hint="eastAsia" w:ascii="宋体" w:hAnsi="宋体" w:eastAsia="宋体" w:cs="宋体"/>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3"/>
        <w:spacing w:before="186"/>
        <w:ind w:left="3037"/>
        <w:rPr>
          <w:rFonts w:hint="eastAsia" w:ascii="宋体" w:hAnsi="宋体" w:eastAsia="宋体" w:cs="宋体"/>
          <w:color w:val="auto"/>
          <w:highlight w:val="none"/>
        </w:rPr>
      </w:pPr>
    </w:p>
    <w:p>
      <w:pPr>
        <w:pStyle w:val="3"/>
        <w:spacing w:before="186"/>
        <w:ind w:left="3037"/>
        <w:rPr>
          <w:rFonts w:hint="eastAsia" w:ascii="宋体" w:hAnsi="宋体" w:eastAsia="宋体" w:cs="宋体"/>
          <w:color w:val="auto"/>
          <w:highlight w:val="none"/>
        </w:rPr>
      </w:pPr>
    </w:p>
    <w:p>
      <w:pPr>
        <w:pStyle w:val="3"/>
        <w:spacing w:before="186"/>
        <w:ind w:left="3037"/>
        <w:rPr>
          <w:rFonts w:hint="eastAsia" w:ascii="宋体" w:hAnsi="宋体" w:eastAsia="宋体" w:cs="宋体"/>
          <w:color w:val="auto"/>
          <w:highlight w:val="none"/>
        </w:rPr>
      </w:pPr>
      <w:r>
        <w:rPr>
          <w:rFonts w:hint="eastAsia" w:ascii="宋体" w:hAnsi="宋体" w:eastAsia="宋体" w:cs="宋体"/>
          <w:color w:val="auto"/>
          <w:highlight w:val="none"/>
        </w:rPr>
        <w:t xml:space="preserve">第三章 </w:t>
      </w:r>
      <w:r>
        <w:rPr>
          <w:rFonts w:hint="eastAsia" w:cs="宋体"/>
          <w:color w:val="auto"/>
          <w:highlight w:val="none"/>
          <w:lang w:eastAsia="zh-CN"/>
        </w:rPr>
        <w:t>拟签订</w:t>
      </w:r>
      <w:r>
        <w:rPr>
          <w:rFonts w:hint="eastAsia" w:ascii="宋体" w:hAnsi="宋体" w:eastAsia="宋体" w:cs="宋体"/>
          <w:color w:val="auto"/>
          <w:highlight w:val="none"/>
        </w:rPr>
        <w:t>合同条款及格式</w:t>
      </w:r>
    </w:p>
    <w:p>
      <w:pPr>
        <w:spacing w:line="700" w:lineRule="exact"/>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（仅供参考，以最终签订的合同为准）</w:t>
      </w:r>
    </w:p>
    <w:p>
      <w:pPr>
        <w:rPr>
          <w:rFonts w:asciiTheme="minorEastAsia" w:hAnsiTheme="minorEastAsia" w:eastAsiaTheme="minorEastAsia" w:cstheme="minorEastAsia"/>
          <w:b/>
          <w:color w:val="000000"/>
          <w:sz w:val="72"/>
          <w:szCs w:val="52"/>
          <w:highlight w:val="none"/>
        </w:rPr>
      </w:pPr>
    </w:p>
    <w:p>
      <w:pPr>
        <w:pStyle w:val="11"/>
        <w:rPr>
          <w:highlight w:val="none"/>
        </w:rPr>
      </w:pPr>
    </w:p>
    <w:p>
      <w:pPr>
        <w:rPr>
          <w:highlight w:val="none"/>
        </w:rPr>
      </w:pPr>
    </w:p>
    <w:p>
      <w:pPr>
        <w:jc w:val="center"/>
        <w:rPr>
          <w:rFonts w:hint="eastAsia" w:asciiTheme="minorEastAsia" w:hAnsiTheme="minorEastAsia" w:eastAsiaTheme="minorEastAsia" w:cstheme="minorEastAsia"/>
          <w:b/>
          <w:color w:val="000000"/>
          <w:sz w:val="44"/>
          <w:szCs w:val="36"/>
          <w:highlight w:val="none"/>
          <w:lang w:eastAsia="zh-CN"/>
        </w:rPr>
      </w:pPr>
      <w:r>
        <w:rPr>
          <w:rFonts w:hint="eastAsia" w:asciiTheme="minorEastAsia" w:hAnsiTheme="minorEastAsia" w:eastAsiaTheme="minorEastAsia" w:cstheme="minorEastAsia"/>
          <w:b/>
          <w:color w:val="000000"/>
          <w:sz w:val="44"/>
          <w:szCs w:val="36"/>
          <w:highlight w:val="none"/>
        </w:rPr>
        <w:t>建设工程施工合同</w:t>
      </w:r>
    </w:p>
    <w:p>
      <w:pPr>
        <w:pStyle w:val="11"/>
        <w:rPr>
          <w:rFonts w:hint="eastAsia"/>
          <w:highlight w:val="none"/>
          <w:lang w:eastAsia="zh-CN"/>
        </w:rPr>
      </w:pPr>
    </w:p>
    <w:p>
      <w:pPr>
        <w:jc w:val="center"/>
        <w:rPr>
          <w:rFonts w:asciiTheme="minorEastAsia" w:hAnsiTheme="minorEastAsia" w:eastAsiaTheme="minorEastAsia" w:cstheme="minorEastAsia"/>
          <w:b/>
          <w:color w:val="000000"/>
          <w:sz w:val="52"/>
          <w:szCs w:val="52"/>
          <w:highlight w:val="none"/>
        </w:rPr>
      </w:pPr>
    </w:p>
    <w:p>
      <w:pPr>
        <w:jc w:val="center"/>
        <w:rPr>
          <w:rFonts w:asciiTheme="minorEastAsia" w:hAnsiTheme="minorEastAsia" w:eastAsiaTheme="minorEastAsia" w:cstheme="minorEastAsia"/>
          <w:b/>
          <w:color w:val="000000"/>
          <w:sz w:val="52"/>
          <w:szCs w:val="52"/>
          <w:highlight w:val="none"/>
        </w:rPr>
      </w:pPr>
    </w:p>
    <w:p>
      <w:pPr>
        <w:rPr>
          <w:rFonts w:asciiTheme="minorEastAsia" w:hAnsiTheme="minorEastAsia" w:eastAsiaTheme="minorEastAsia" w:cstheme="minorEastAsia"/>
          <w:b/>
          <w:color w:val="000000"/>
          <w:sz w:val="28"/>
          <w:szCs w:val="28"/>
          <w:highlight w:val="none"/>
        </w:rPr>
      </w:pPr>
    </w:p>
    <w:p>
      <w:pPr>
        <w:rPr>
          <w:rFonts w:asciiTheme="minorEastAsia" w:hAnsiTheme="minorEastAsia" w:eastAsiaTheme="minorEastAsia" w:cstheme="minorEastAsia"/>
          <w:b/>
          <w:color w:val="000000"/>
          <w:sz w:val="28"/>
          <w:szCs w:val="28"/>
          <w:highlight w:val="none"/>
        </w:rPr>
      </w:pPr>
    </w:p>
    <w:p>
      <w:pPr>
        <w:rPr>
          <w:rFonts w:asciiTheme="minorEastAsia" w:hAnsiTheme="minorEastAsia" w:eastAsiaTheme="minorEastAsia" w:cstheme="minorEastAsia"/>
          <w:b/>
          <w:color w:val="000000"/>
          <w:sz w:val="28"/>
          <w:szCs w:val="28"/>
          <w:highlight w:val="none"/>
        </w:rPr>
      </w:pPr>
    </w:p>
    <w:p>
      <w:pPr>
        <w:pStyle w:val="15"/>
        <w:rPr>
          <w:rFonts w:asciiTheme="minorEastAsia" w:hAnsiTheme="minorEastAsia" w:eastAsiaTheme="minorEastAsia" w:cstheme="minorEastAsia"/>
          <w:b/>
          <w:color w:val="000000"/>
          <w:sz w:val="28"/>
          <w:szCs w:val="28"/>
          <w:highlight w:val="none"/>
        </w:rPr>
      </w:pPr>
    </w:p>
    <w:p>
      <w:pPr>
        <w:pStyle w:val="15"/>
        <w:rPr>
          <w:rFonts w:asciiTheme="minorEastAsia" w:hAnsiTheme="minorEastAsia" w:eastAsiaTheme="minorEastAsia" w:cstheme="minorEastAsia"/>
          <w:b/>
          <w:color w:val="000000"/>
          <w:sz w:val="28"/>
          <w:szCs w:val="28"/>
          <w:highlight w:val="none"/>
        </w:rPr>
      </w:pPr>
    </w:p>
    <w:p>
      <w:pPr>
        <w:rPr>
          <w:rFonts w:asciiTheme="minorEastAsia" w:hAnsiTheme="minorEastAsia" w:eastAsiaTheme="minorEastAsia" w:cstheme="minorEastAsia"/>
          <w:b/>
          <w:color w:val="000000"/>
          <w:sz w:val="28"/>
          <w:szCs w:val="28"/>
          <w:highlight w:val="none"/>
        </w:rPr>
      </w:pPr>
    </w:p>
    <w:p>
      <w:pPr>
        <w:rPr>
          <w:rFonts w:asciiTheme="minorEastAsia" w:hAnsiTheme="minorEastAsia" w:eastAsiaTheme="minorEastAsia" w:cstheme="minorEastAsia"/>
          <w:b/>
          <w:color w:val="000000"/>
          <w:sz w:val="28"/>
          <w:szCs w:val="28"/>
          <w:highlight w:val="none"/>
        </w:rPr>
      </w:pPr>
    </w:p>
    <w:p>
      <w:pPr>
        <w:ind w:right="2849" w:rightChars="1295" w:firstLine="2868" w:firstLineChars="1304"/>
        <w:jc w:val="distribute"/>
        <w:rPr>
          <w:rFonts w:asciiTheme="minorEastAsia" w:hAnsiTheme="minorEastAsia" w:eastAsiaTheme="minorEastAsia" w:cstheme="minorEastAsia"/>
          <w:b/>
          <w:color w:val="000000"/>
          <w:sz w:val="32"/>
          <w:szCs w:val="28"/>
          <w:highlight w:val="none"/>
        </w:rPr>
      </w:pPr>
      <w:r>
        <w:rPr>
          <w:rFonts w:asciiTheme="minorEastAsia" w:hAnsiTheme="minorEastAsia" w:eastAsiaTheme="minorEastAsia" w:cstheme="minorEastAsia"/>
          <w:highlight w:val="none"/>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1542415" cy="457200"/>
                <wp:effectExtent l="4445" t="4445" r="15240" b="14605"/>
                <wp:wrapNone/>
                <wp:docPr id="14" name="文本框 14"/>
                <wp:cNvGraphicFramePr/>
                <a:graphic xmlns:a="http://schemas.openxmlformats.org/drawingml/2006/main">
                  <a:graphicData uri="http://schemas.microsoft.com/office/word/2010/wordprocessingShape">
                    <wps:wsp>
                      <wps:cNvSpPr txBox="1"/>
                      <wps:spPr>
                        <a:xfrm>
                          <a:off x="0" y="0"/>
                          <a:ext cx="1542415" cy="457200"/>
                        </a:xfrm>
                        <a:prstGeom prst="rect">
                          <a:avLst/>
                        </a:prstGeom>
                        <a:noFill/>
                        <a:ln w="9525" cap="flat" cmpd="sng">
                          <a:solidFill>
                            <a:srgbClr val="FFFFFF"/>
                          </a:solidFill>
                          <a:prstDash val="solid"/>
                          <a:miter/>
                          <a:headEnd type="none" w="med" len="med"/>
                          <a:tailEnd type="none" w="med" len="med"/>
                        </a:ln>
                        <a:effectLst/>
                      </wps:spPr>
                      <wps:txbx>
                        <w:txbxContent>
                          <w:p>
                            <w:pPr>
                              <w:ind w:firstLine="643" w:firstLineChars="200"/>
                              <w:rPr>
                                <w:b/>
                                <w:bCs/>
                                <w:sz w:val="32"/>
                              </w:rPr>
                            </w:pPr>
                            <w:r>
                              <w:rPr>
                                <w:rFonts w:hint="eastAsia"/>
                                <w:b/>
                                <w:bCs/>
                                <w:sz w:val="32"/>
                                <w:lang w:val="en-US" w:eastAsia="zh-CN"/>
                              </w:rPr>
                              <w:t xml:space="preserve"> </w:t>
                            </w:r>
                            <w:r>
                              <w:rPr>
                                <w:rFonts w:hint="eastAsia"/>
                                <w:b/>
                                <w:bCs/>
                                <w:sz w:val="32"/>
                              </w:rPr>
                              <w:t>制定</w:t>
                            </w:r>
                          </w:p>
                        </w:txbxContent>
                      </wps:txbx>
                      <wps:bodyPr vert="horz" anchor="t" anchorCtr="0" upright="1"/>
                    </wps:wsp>
                  </a:graphicData>
                </a:graphic>
              </wp:anchor>
            </w:drawing>
          </mc:Choice>
          <mc:Fallback>
            <w:pict>
              <v:shape id="_x0000_s1026" o:spid="_x0000_s1026" o:spt="202" type="#_x0000_t202" style="position:absolute;left:0pt;margin-left:312.6pt;margin-top:9.45pt;height:36pt;width:121.45pt;z-index:251660288;mso-width-relative:page;mso-height-relative:page;" filled="f" stroked="t" coordsize="21600,21600" o:gfxdata="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ETF62AAA&#10;AAkBAAAPAAAAAAAAAAEAIAAAACIAAABkcnMvZG93bnJldi54bWxQSwECFAAUAAAACACHTuJAgR86&#10;ex4CAABCBAAADgAAAAAAAAABACAAAAAnAQAAZHJzL2Uyb0RvYy54bWxQSwUGAAAAAAYABgBZAQAA&#10;twUAAAAA&#10;">
                <v:fill on="f" focussize="0,0"/>
                <v:stroke color="#FFFFFF" joinstyle="miter"/>
                <v:imagedata o:title=""/>
                <o:lock v:ext="edit" aspectratio="f"/>
                <v:textbox>
                  <w:txbxContent>
                    <w:p>
                      <w:pPr>
                        <w:ind w:firstLine="643" w:firstLineChars="200"/>
                        <w:rPr>
                          <w:b/>
                          <w:bCs/>
                          <w:sz w:val="32"/>
                        </w:rPr>
                      </w:pPr>
                      <w:r>
                        <w:rPr>
                          <w:rFonts w:hint="eastAsia"/>
                          <w:b/>
                          <w:bCs/>
                          <w:sz w:val="32"/>
                          <w:lang w:val="en-US" w:eastAsia="zh-CN"/>
                        </w:rPr>
                        <w:t xml:space="preserve"> </w:t>
                      </w: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000000"/>
          <w:sz w:val="32"/>
          <w:szCs w:val="28"/>
          <w:highlight w:val="none"/>
        </w:rPr>
        <w:t>住房城乡建设部</w:t>
      </w:r>
    </w:p>
    <w:p>
      <w:pPr>
        <w:ind w:right="2849" w:rightChars="1295" w:firstLine="2750" w:firstLineChars="856"/>
        <w:jc w:val="distribute"/>
        <w:rPr>
          <w:rFonts w:asciiTheme="minorEastAsia" w:hAnsiTheme="minorEastAsia" w:eastAsiaTheme="minorEastAsia" w:cstheme="minorEastAsia"/>
          <w:b/>
          <w:color w:val="000000"/>
          <w:sz w:val="32"/>
          <w:szCs w:val="28"/>
          <w:highlight w:val="none"/>
        </w:rPr>
      </w:pPr>
      <w:r>
        <w:rPr>
          <w:rFonts w:hint="eastAsia" w:asciiTheme="minorEastAsia" w:hAnsiTheme="minorEastAsia" w:eastAsiaTheme="minorEastAsia" w:cstheme="minorEastAsia"/>
          <w:b/>
          <w:color w:val="000000"/>
          <w:sz w:val="32"/>
          <w:szCs w:val="28"/>
          <w:highlight w:val="none"/>
          <w:lang w:val="en-US" w:eastAsia="zh-CN"/>
        </w:rPr>
        <w:t xml:space="preserve"> </w:t>
      </w:r>
      <w:r>
        <w:rPr>
          <w:rFonts w:hint="eastAsia" w:asciiTheme="minorEastAsia" w:hAnsiTheme="minorEastAsia" w:eastAsiaTheme="minorEastAsia" w:cstheme="minorEastAsia"/>
          <w:b/>
          <w:color w:val="000000"/>
          <w:sz w:val="32"/>
          <w:szCs w:val="28"/>
          <w:highlight w:val="none"/>
        </w:rPr>
        <w:t>国家工商行政管理总局</w:t>
      </w:r>
    </w:p>
    <w:p>
      <w:pPr>
        <w:rPr>
          <w:rFonts w:asciiTheme="minorEastAsia" w:hAnsiTheme="minorEastAsia" w:eastAsiaTheme="minorEastAsia" w:cstheme="minorEastAsia"/>
          <w:sz w:val="28"/>
          <w:szCs w:val="28"/>
          <w:highlight w:val="none"/>
          <w:lang w:val="zh-CN"/>
        </w:rPr>
      </w:pPr>
      <w:bookmarkStart w:id="7" w:name="_Toc296503025"/>
      <w:bookmarkStart w:id="8" w:name="_Toc296890982"/>
      <w:r>
        <w:rPr>
          <w:rFonts w:hint="eastAsia" w:asciiTheme="minorEastAsia" w:hAnsiTheme="minorEastAsia" w:eastAsiaTheme="minorEastAsia" w:cstheme="minorEastAsia"/>
          <w:sz w:val="28"/>
          <w:szCs w:val="28"/>
          <w:highlight w:val="none"/>
          <w:lang w:val="zh-CN"/>
        </w:rPr>
        <w:br w:type="page"/>
      </w:r>
    </w:p>
    <w:p>
      <w:pPr>
        <w:pStyle w:val="67"/>
        <w:spacing w:line="520" w:lineRule="exact"/>
        <w:jc w:val="center"/>
        <w:outlineLvl w:val="0"/>
        <w:rPr>
          <w:rFonts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说  明</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为了指导建设工程施工合同当事人的签约行为，维护合同当事人的合法权益，依据《中华人民共和国</w:t>
      </w:r>
      <w:r>
        <w:rPr>
          <w:rFonts w:hint="eastAsia" w:asciiTheme="minorEastAsia" w:hAnsiTheme="minorEastAsia" w:eastAsia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spacing w:line="240" w:lineRule="auto"/>
        <w:ind w:firstLine="480" w:firstLineChars="200"/>
        <w:outlineLvl w:val="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一、《示范文本》的组成</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《示范文本》由合同协议书、通用合同条款和专用合同条款三部分组成。</w:t>
      </w:r>
    </w:p>
    <w:p>
      <w:pPr>
        <w:spacing w:line="240" w:lineRule="auto"/>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（一）合同协议书</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240" w:lineRule="auto"/>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（二）通用合同条款</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240" w:lineRule="auto"/>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（三）专用合同条款</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240" w:lineRule="auto"/>
        <w:ind w:right="26" w:rightChars="1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1.专用合同条款的编号应与相应的通用合同条款的编号一致；</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2.合同当事人可以通过对专用合同条款的修改，满足具体建设工程的特殊要求，避免直接修改通用合同条款；</w:t>
      </w:r>
    </w:p>
    <w:p>
      <w:pPr>
        <w:spacing w:line="24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3.在专用合同条款中有横道线的地方，合同当事人可针对相应的通用合同条款进行细化、完善、补充、修改或另行约定；如无细化、完善、补充、修改或另行约定，则填写“无”或划“/”。</w:t>
      </w:r>
    </w:p>
    <w:p>
      <w:pPr>
        <w:spacing w:line="240" w:lineRule="auto"/>
        <w:ind w:firstLine="480" w:firstLineChars="200"/>
        <w:outlineLvl w:val="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二、《示范文本》的性质和适用范围</w:t>
      </w:r>
    </w:p>
    <w:p>
      <w:pPr>
        <w:spacing w:line="240" w:lineRule="auto"/>
        <w:ind w:firstLine="480" w:firstLineChars="200"/>
        <w:rPr>
          <w:rFonts w:asciiTheme="minorEastAsia" w:hAnsiTheme="minorEastAsia" w:eastAsiaTheme="minorEastAsia" w:cstheme="minorEastAsia"/>
          <w:sz w:val="28"/>
          <w:szCs w:val="28"/>
          <w:highlight w:val="none"/>
        </w:rPr>
        <w:sectPr>
          <w:footerReference r:id="rId6" w:type="first"/>
          <w:footerReference r:id="rId5" w:type="default"/>
          <w:pgSz w:w="11911" w:h="16838"/>
          <w:pgMar w:top="1134" w:right="1179" w:bottom="1134" w:left="1202" w:header="720" w:footer="720" w:gutter="0"/>
          <w:pgNumType w:fmt="decimal"/>
          <w:cols w:space="0" w:num="1"/>
          <w:rtlGutter w:val="0"/>
          <w:docGrid w:linePitch="312" w:charSpace="0"/>
        </w:sectPr>
      </w:pPr>
      <w:r>
        <w:rPr>
          <w:rFonts w:hint="eastAsia" w:asciiTheme="minorEastAsia" w:hAnsiTheme="minorEastAsia" w:eastAsiaTheme="minorEastAsia" w:cstheme="minorEastAsia"/>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Start w:id="9" w:name="_Toc351203480"/>
    </w:p>
    <w:p>
      <w:pPr>
        <w:pStyle w:val="8"/>
        <w:numPr>
          <w:ilvl w:val="2"/>
          <w:numId w:val="0"/>
        </w:numPr>
        <w:jc w:val="center"/>
        <w:rPr>
          <w:rFonts w:asciiTheme="minorEastAsia" w:hAnsiTheme="minorEastAsia" w:eastAsiaTheme="minorEastAsia" w:cstheme="minorEastAsia"/>
          <w:b w:val="0"/>
          <w:color w:val="000000"/>
          <w:sz w:val="32"/>
          <w:highlight w:val="none"/>
        </w:rPr>
      </w:pPr>
      <w:r>
        <w:rPr>
          <w:rFonts w:hint="eastAsia" w:asciiTheme="minorEastAsia" w:hAnsiTheme="minorEastAsia" w:eastAsiaTheme="minorEastAsia" w:cstheme="minorEastAsia"/>
          <w:sz w:val="32"/>
          <w:highlight w:val="none"/>
        </w:rPr>
        <w:t>第一部分 合同协议书</w:t>
      </w:r>
      <w:bookmarkEnd w:id="7"/>
      <w:bookmarkEnd w:id="8"/>
      <w:bookmarkEnd w:id="9"/>
    </w:p>
    <w:p>
      <w:pPr>
        <w:spacing w:line="360" w:lineRule="auto"/>
        <w:rPr>
          <w:rFonts w:asciiTheme="minorEastAsia" w:hAnsiTheme="minorEastAsia" w:eastAsiaTheme="minorEastAsia" w:cstheme="minorEastAsia"/>
          <w:b/>
          <w:color w:val="000000"/>
          <w:sz w:val="24"/>
          <w:szCs w:val="24"/>
          <w:highlight w:val="none"/>
          <w:u w:val="single"/>
        </w:rPr>
      </w:pPr>
      <w:r>
        <w:rPr>
          <w:rFonts w:hint="eastAsia" w:asciiTheme="minorEastAsia" w:hAnsiTheme="minorEastAsia" w:eastAsiaTheme="minorEastAsia" w:cstheme="minorEastAsia"/>
          <w:b/>
          <w:color w:val="000000"/>
          <w:sz w:val="24"/>
          <w:szCs w:val="24"/>
          <w:highlight w:val="none"/>
        </w:rPr>
        <w:t>发包人（全称）：</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u w:val="single"/>
          <w:lang w:val="en-US" w:eastAsia="zh-CN"/>
        </w:rPr>
        <w:t>汉滨区建民街道办事处</w:t>
      </w:r>
      <w:r>
        <w:rPr>
          <w:rFonts w:hint="eastAsia" w:asciiTheme="minorEastAsia" w:hAnsiTheme="minorEastAsia" w:eastAsiaTheme="minorEastAsia" w:cstheme="minorEastAsia"/>
          <w:b/>
          <w:color w:val="000000"/>
          <w:sz w:val="24"/>
          <w:szCs w:val="24"/>
          <w:highlight w:val="none"/>
          <w:u w:val="single"/>
        </w:rPr>
        <w:t xml:space="preserve">     </w:t>
      </w:r>
    </w:p>
    <w:p>
      <w:pPr>
        <w:spacing w:line="360" w:lineRule="auto"/>
        <w:rPr>
          <w:rFonts w:hint="default" w:asciiTheme="minorEastAsia" w:hAnsiTheme="minorEastAsia" w:eastAsiaTheme="minorEastAsia" w:cstheme="minorEastAsia"/>
          <w:b/>
          <w:color w:val="000000"/>
          <w:sz w:val="24"/>
          <w:szCs w:val="24"/>
          <w:highlight w:val="none"/>
          <w:u w:val="single"/>
          <w:lang w:val="en-US" w:eastAsia="zh-CN"/>
        </w:rPr>
      </w:pPr>
      <w:r>
        <w:rPr>
          <w:rFonts w:hint="eastAsia" w:asciiTheme="minorEastAsia" w:hAnsiTheme="minorEastAsia" w:eastAsiaTheme="minorEastAsia" w:cstheme="minorEastAsia"/>
          <w:b/>
          <w:color w:val="000000"/>
          <w:sz w:val="24"/>
          <w:szCs w:val="24"/>
          <w:highlight w:val="none"/>
        </w:rPr>
        <w:t>承包人（全称）：</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u w:val="single"/>
          <w:lang w:val="en-US" w:eastAsia="zh-CN"/>
        </w:rPr>
        <w:t xml:space="preserve">     </w:t>
      </w:r>
    </w:p>
    <w:p>
      <w:pPr>
        <w:spacing w:line="520" w:lineRule="exact"/>
        <w:ind w:firstLine="480" w:firstLineChars="200"/>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根据《中华人民共和国</w:t>
      </w:r>
      <w:r>
        <w:rPr>
          <w:rFonts w:hint="eastAsia" w:asciiTheme="minorEastAsia" w:hAnsiTheme="minorEastAsia" w:eastAsiaTheme="minorEastAsia" w:cstheme="minorEastAsia"/>
          <w:color w:val="000000"/>
          <w:sz w:val="24"/>
          <w:szCs w:val="24"/>
          <w:highlight w:val="none"/>
          <w:lang w:eastAsia="zh-CN"/>
        </w:rPr>
        <w:t>民法典</w:t>
      </w:r>
      <w:r>
        <w:rPr>
          <w:rFonts w:hint="eastAsia" w:asciiTheme="minorEastAsia" w:hAnsiTheme="minorEastAsia" w:eastAsiaTheme="minorEastAsia" w:cstheme="minorEastAsia"/>
          <w:color w:val="000000"/>
          <w:sz w:val="24"/>
          <w:szCs w:val="24"/>
          <w:highlight w:val="none"/>
        </w:rPr>
        <w:t>》、《中华人民共和国建筑法》及有关法律规定，遵循平等、自愿、公平和诚实信用的原则，双方就</w:t>
      </w:r>
      <w:r>
        <w:rPr>
          <w:rFonts w:hint="eastAsia" w:asciiTheme="minorEastAsia" w:hAnsiTheme="minorEastAsia" w:eastAsiaTheme="minorEastAsia" w:cstheme="minorEastAsia"/>
          <w:color w:val="000000"/>
          <w:sz w:val="24"/>
          <w:szCs w:val="24"/>
          <w:highlight w:val="none"/>
          <w:u w:val="single"/>
          <w:lang w:val="en-US" w:eastAsia="zh-CN"/>
        </w:rPr>
        <w:t>2023年建民办天瑞源罗家湾园区排水改造工程</w:t>
      </w:r>
    </w:p>
    <w:p>
      <w:pPr>
        <w:spacing w:line="520" w:lineRule="exact"/>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施工及有关事项协商一致，共同达成如下协议：</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bookmarkStart w:id="10" w:name="_Toc351203484"/>
      <w:r>
        <w:rPr>
          <w:rFonts w:hint="eastAsia" w:asciiTheme="minorEastAsia" w:hAnsiTheme="minorEastAsia" w:eastAsiaTheme="minorEastAsia" w:cstheme="minorEastAsia"/>
          <w:color w:val="000000"/>
          <w:sz w:val="24"/>
          <w:szCs w:val="24"/>
          <w:highlight w:val="none"/>
        </w:rPr>
        <w:t>第一条、工程概况</w:t>
      </w:r>
    </w:p>
    <w:p>
      <w:pPr>
        <w:spacing w:line="520" w:lineRule="exact"/>
        <w:ind w:firstLine="480" w:firstLineChars="200"/>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工程名称：</w:t>
      </w:r>
      <w:r>
        <w:rPr>
          <w:rFonts w:hint="eastAsia" w:asciiTheme="minorEastAsia" w:hAnsiTheme="minorEastAsia" w:eastAsiaTheme="minorEastAsia" w:cstheme="minorEastAsia"/>
          <w:color w:val="000000"/>
          <w:sz w:val="24"/>
          <w:szCs w:val="24"/>
          <w:highlight w:val="none"/>
          <w:u w:val="single"/>
          <w:lang w:val="en-US" w:eastAsia="zh-CN"/>
        </w:rPr>
        <w:t>2023年建民办天瑞源罗家湾园区排水改造工程</w:t>
      </w:r>
    </w:p>
    <w:p>
      <w:pPr>
        <w:spacing w:line="520" w:lineRule="exact"/>
        <w:ind w:firstLine="480" w:firstLineChars="200"/>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工程地点：</w:t>
      </w:r>
      <w:r>
        <w:rPr>
          <w:rFonts w:hint="eastAsia" w:asciiTheme="minorEastAsia" w:hAnsiTheme="minorEastAsia" w:eastAsiaTheme="minorEastAsia" w:cstheme="minorEastAsia"/>
          <w:color w:val="000000"/>
          <w:sz w:val="24"/>
          <w:szCs w:val="24"/>
          <w:highlight w:val="none"/>
          <w:u w:val="single"/>
          <w:lang w:val="en-US" w:eastAsia="zh-CN"/>
        </w:rPr>
        <w:t>汉滨区建明办月河新村</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第二条、建设工期：</w:t>
      </w:r>
      <w:r>
        <w:rPr>
          <w:rFonts w:hint="eastAsia" w:asciiTheme="minorEastAsia" w:hAnsiTheme="minorEastAsia" w:eastAsiaTheme="minorEastAsia" w:cstheme="minorEastAsia"/>
          <w:color w:val="000000"/>
          <w:sz w:val="24"/>
          <w:szCs w:val="24"/>
          <w:highlight w:val="none"/>
          <w:u w:val="single"/>
          <w:lang w:val="en-US" w:eastAsia="zh-CN"/>
        </w:rPr>
        <w:t>60日</w:t>
      </w:r>
      <w:r>
        <w:rPr>
          <w:rFonts w:hint="eastAsia" w:asciiTheme="minorEastAsia" w:hAnsiTheme="minorEastAsia" w:eastAsiaTheme="minorEastAsia" w:cstheme="minorEastAsia"/>
          <w:color w:val="000000"/>
          <w:sz w:val="24"/>
          <w:szCs w:val="24"/>
          <w:highlight w:val="none"/>
          <w:u w:val="single"/>
        </w:rPr>
        <w:t>历天</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第三条、工程质量标准：</w:t>
      </w:r>
      <w:r>
        <w:rPr>
          <w:rFonts w:hint="eastAsia" w:asciiTheme="minorEastAsia" w:hAnsiTheme="minorEastAsia" w:eastAsiaTheme="minorEastAsia" w:cstheme="minorEastAsia"/>
          <w:color w:val="000000"/>
          <w:sz w:val="24"/>
          <w:szCs w:val="24"/>
          <w:highlight w:val="none"/>
          <w:u w:val="single"/>
        </w:rPr>
        <w:t>工程完成后须组织验收，验收结果达到合格标准。</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第四条、工程款价：</w:t>
      </w:r>
      <w:r>
        <w:rPr>
          <w:rFonts w:hint="eastAsia" w:asciiTheme="minorEastAsia" w:hAnsiTheme="minorEastAsia" w:eastAsiaTheme="minorEastAsia" w:cstheme="minorEastAsia"/>
          <w:color w:val="000000"/>
          <w:sz w:val="24"/>
          <w:szCs w:val="24"/>
          <w:highlight w:val="none"/>
          <w:lang w:eastAsia="zh-CN"/>
        </w:rPr>
        <w:t>大</w:t>
      </w:r>
      <w:r>
        <w:rPr>
          <w:rFonts w:hint="eastAsia" w:asciiTheme="minorEastAsia" w:hAnsiTheme="minorEastAsia" w:eastAsiaTheme="minorEastAsia" w:cstheme="minorEastAsia"/>
          <w:color w:val="000000"/>
          <w:sz w:val="24"/>
          <w:szCs w:val="24"/>
          <w:highlight w:val="none"/>
        </w:rPr>
        <w:t>写人民币</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(小写：￥</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元)</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第五条、建设内容：</w:t>
      </w:r>
    </w:p>
    <w:p>
      <w:pPr>
        <w:spacing w:line="52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2023年建民办天瑞源罗家湾园区排水改造工程</w:t>
      </w:r>
      <w:r>
        <w:rPr>
          <w:rFonts w:hint="eastAsia" w:asciiTheme="minorEastAsia" w:hAnsiTheme="minorEastAsia" w:eastAsiaTheme="minorEastAsia" w:cstheme="minorEastAsia"/>
          <w:color w:val="000000"/>
          <w:sz w:val="24"/>
          <w:szCs w:val="24"/>
          <w:highlight w:val="none"/>
        </w:rPr>
        <w:t>按照招投标文件约定的工程图纸及清单所涉及全部内容。</w:t>
      </w:r>
    </w:p>
    <w:p>
      <w:pPr>
        <w:pStyle w:val="23"/>
        <w:spacing w:line="520" w:lineRule="exact"/>
        <w:ind w:firstLine="480"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val="0"/>
          <w:bCs/>
          <w:sz w:val="24"/>
          <w:szCs w:val="24"/>
          <w:highlight w:val="none"/>
          <w:lang w:eastAsia="zh-CN"/>
        </w:rPr>
        <w:t>第六条</w:t>
      </w:r>
      <w:r>
        <w:rPr>
          <w:rFonts w:hint="eastAsia" w:asciiTheme="minorEastAsia" w:hAnsiTheme="minorEastAsia" w:eastAsiaTheme="minorEastAsia" w:cstheme="minorEastAsia"/>
          <w:b w:val="0"/>
          <w:bCs/>
          <w:sz w:val="24"/>
          <w:szCs w:val="24"/>
          <w:highlight w:val="none"/>
          <w:lang w:val="en-US" w:eastAsia="zh-CN"/>
        </w:rPr>
        <w:t xml:space="preserve"> </w:t>
      </w:r>
      <w:r>
        <w:rPr>
          <w:rFonts w:hint="eastAsia" w:asciiTheme="minorEastAsia" w:hAnsiTheme="minorEastAsia" w:eastAsiaTheme="minorEastAsia" w:cstheme="minorEastAsia"/>
          <w:b w:val="0"/>
          <w:bCs/>
          <w:sz w:val="24"/>
          <w:szCs w:val="24"/>
          <w:highlight w:val="none"/>
        </w:rPr>
        <w:t>签约合同价与合同价格形式</w:t>
      </w:r>
      <w:bookmarkEnd w:id="10"/>
      <w:r>
        <w:rPr>
          <w:rFonts w:hint="eastAsia" w:asciiTheme="minorEastAsia" w:hAnsiTheme="minorEastAsia" w:eastAsiaTheme="minorEastAsia" w:cstheme="minorEastAsia"/>
          <w:b/>
          <w:sz w:val="24"/>
          <w:szCs w:val="24"/>
          <w:highlight w:val="none"/>
        </w:rPr>
        <w:tab/>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1.签约合同价为：</w:t>
      </w:r>
    </w:p>
    <w:p>
      <w:pPr>
        <w:pStyle w:val="23"/>
        <w:spacing w:line="520" w:lineRule="exact"/>
        <w:ind w:firstLine="480" w:firstLineChars="200"/>
        <w:rPr>
          <w:rFonts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人民币（大写）</w:t>
      </w:r>
      <w:r>
        <w:rPr>
          <w:rFonts w:hint="eastAsia" w:asciiTheme="minorEastAsia" w:hAnsiTheme="minorEastAsia" w:eastAsiaTheme="minorEastAsia" w:cstheme="minorEastAsia"/>
          <w:bCs/>
          <w:sz w:val="24"/>
          <w:szCs w:val="24"/>
          <w:highlight w:val="none"/>
          <w:u w:val="single"/>
        </w:rPr>
        <w:t xml:space="preserve">               (¥    元)；</w:t>
      </w:r>
    </w:p>
    <w:p>
      <w:pPr>
        <w:pStyle w:val="23"/>
        <w:numPr>
          <w:ilvl w:val="0"/>
          <w:numId w:val="0"/>
        </w:numPr>
        <w:spacing w:line="52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合同价格形式：</w:t>
      </w:r>
      <w:r>
        <w:rPr>
          <w:rFonts w:hint="eastAsia" w:asciiTheme="minorEastAsia" w:hAnsiTheme="minorEastAsia" w:eastAsiaTheme="minorEastAsia" w:cstheme="minorEastAsia"/>
          <w:bCs/>
          <w:sz w:val="24"/>
          <w:szCs w:val="24"/>
          <w:highlight w:val="none"/>
          <w:u w:val="single"/>
        </w:rPr>
        <w:t xml:space="preserve"> 包工包料，固定综合单价。</w:t>
      </w:r>
    </w:p>
    <w:p>
      <w:pPr>
        <w:pStyle w:val="23"/>
        <w:numPr>
          <w:ilvl w:val="0"/>
          <w:numId w:val="0"/>
        </w:numPr>
        <w:spacing w:line="520" w:lineRule="exact"/>
        <w:ind w:left="502" w:leftChars="0"/>
        <w:rPr>
          <w:rFonts w:hint="eastAsia" w:asciiTheme="minorEastAsia" w:hAnsiTheme="minorEastAsia" w:eastAsiaTheme="minorEastAsia" w:cstheme="minorEastAsia"/>
          <w:bCs/>
          <w:strike w:val="0"/>
          <w:dstrike w:val="0"/>
          <w:sz w:val="24"/>
          <w:szCs w:val="24"/>
          <w:highlight w:val="none"/>
          <w:u w:val="single"/>
        </w:rPr>
      </w:pPr>
      <w:r>
        <w:rPr>
          <w:rFonts w:hint="eastAsia" w:asciiTheme="minorEastAsia" w:hAnsiTheme="minorEastAsia" w:eastAsiaTheme="minorEastAsia" w:cstheme="minorEastAsia"/>
          <w:bCs/>
          <w:strike w:val="0"/>
          <w:dstrike w:val="0"/>
          <w:sz w:val="24"/>
          <w:szCs w:val="24"/>
          <w:highlight w:val="none"/>
          <w:u w:val="single"/>
          <w:lang w:val="en-US" w:eastAsia="zh-CN"/>
        </w:rPr>
        <w:t>3.支付方式：合同签订后预付合同价款40％，待工程竣工验收决算审计确认后，60日内支付剩余合同价款60% 。</w:t>
      </w:r>
    </w:p>
    <w:p>
      <w:pPr>
        <w:pStyle w:val="23"/>
        <w:spacing w:line="520" w:lineRule="exact"/>
        <w:ind w:firstLine="482"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sz w:val="24"/>
          <w:szCs w:val="24"/>
          <w:highlight w:val="none"/>
        </w:rPr>
        <w:t xml:space="preserve"> </w:t>
      </w:r>
      <w:r>
        <w:rPr>
          <w:rFonts w:hint="eastAsia" w:asciiTheme="minorEastAsia" w:hAnsiTheme="minorEastAsia" w:eastAsiaTheme="minorEastAsia" w:cstheme="minorEastAsia"/>
          <w:b w:val="0"/>
          <w:bCs/>
          <w:sz w:val="24"/>
          <w:szCs w:val="24"/>
          <w:highlight w:val="none"/>
        </w:rPr>
        <w:t>第七条、双方相互协作条款</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1、甲方负责解决本工程施工所需用水、用电问题，以及处理乙方与项目施工所在地的相关协调。</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2、甲方负责按约支付工程价款；在乙方正常作业的情况下，甲方可以随时对作业进度、质量进行检查。</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3、乙方严格按照甲方要求以及施工技术规范相关要求进行施工。</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4、乙方提出的任何合理化建议和设计修改意见，必须经过甲方的许可后方可变更施工。</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第八条、安全管理</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1、本工程安全目标： 零安全事故。施工过程中一切的安全责任事故由乙方承担。</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2、乙方应遵守工程建设安全生产有关管理规定和甲方职业健康安全管理体系文件的要求，严格按安全标准进行施工，服从甲方的监督、管理和指挥。</w:t>
      </w:r>
    </w:p>
    <w:p>
      <w:pPr>
        <w:pStyle w:val="23"/>
        <w:spacing w:line="520" w:lineRule="exact"/>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第九条、验收</w:t>
      </w:r>
    </w:p>
    <w:p>
      <w:pPr>
        <w:pStyle w:val="23"/>
        <w:spacing w:line="520" w:lineRule="exact"/>
        <w:ind w:firstLine="480" w:firstLineChars="200"/>
        <w:rPr>
          <w:rFonts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工程完成后须组织验收，验收结果须达到合格标准。 </w:t>
      </w:r>
      <w:bookmarkStart w:id="11" w:name="_Toc351203486"/>
    </w:p>
    <w:p>
      <w:pPr>
        <w:pStyle w:val="23"/>
        <w:spacing w:line="520" w:lineRule="exact"/>
        <w:ind w:firstLine="480" w:firstLineChars="200"/>
        <w:rPr>
          <w:rFonts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第十条、</w:t>
      </w:r>
      <w:r>
        <w:rPr>
          <w:rFonts w:hint="eastAsia" w:asciiTheme="minorEastAsia" w:hAnsiTheme="minorEastAsia" w:eastAsiaTheme="minorEastAsia" w:cstheme="minorEastAsia"/>
          <w:b w:val="0"/>
          <w:bCs/>
          <w:sz w:val="24"/>
          <w:szCs w:val="24"/>
          <w:highlight w:val="none"/>
        </w:rPr>
        <w:t>合同文件构成</w:t>
      </w:r>
      <w:bookmarkEnd w:id="11"/>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本协议书与下列文件一起构成合同文件：</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（1）中标通知书；</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（2）投标函及其附录； </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（3）专用合同条款及其附件；</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（4）通用合同条款；</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（5）技术标准和要求；</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（6）图纸；</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（7）已标价工程量清单或预算书；</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（8）其他合同文件。</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在合同订立及履行过程中形成的与合同有关的文件均构成合同文件组成部分。</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23"/>
        <w:spacing w:line="520" w:lineRule="exact"/>
        <w:ind w:firstLine="281"/>
        <w:rPr>
          <w:rFonts w:asciiTheme="minorEastAsia" w:hAnsiTheme="minorEastAsia" w:eastAsiaTheme="minorEastAsia" w:cstheme="minorEastAsia"/>
          <w:b w:val="0"/>
          <w:bCs/>
          <w:sz w:val="24"/>
          <w:szCs w:val="24"/>
          <w:highlight w:val="none"/>
        </w:rPr>
      </w:pPr>
      <w:bookmarkStart w:id="12" w:name="_Toc351203487"/>
      <w:r>
        <w:rPr>
          <w:rFonts w:hint="eastAsia" w:asciiTheme="minorEastAsia" w:hAnsiTheme="minorEastAsia" w:eastAsiaTheme="minorEastAsia" w:cstheme="minorEastAsia"/>
          <w:b w:val="0"/>
          <w:bCs/>
          <w:sz w:val="24"/>
          <w:szCs w:val="24"/>
          <w:highlight w:val="none"/>
          <w:lang w:eastAsia="zh-CN"/>
        </w:rPr>
        <w:t>第十一条</w:t>
      </w:r>
      <w:r>
        <w:rPr>
          <w:rFonts w:hint="eastAsia" w:asciiTheme="minorEastAsia" w:hAnsiTheme="minorEastAsia" w:eastAsiaTheme="minorEastAsia" w:cstheme="minorEastAsia"/>
          <w:b w:val="0"/>
          <w:bCs/>
          <w:sz w:val="24"/>
          <w:szCs w:val="24"/>
          <w:highlight w:val="none"/>
        </w:rPr>
        <w:t>、承诺</w:t>
      </w:r>
      <w:bookmarkEnd w:id="12"/>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1.发包人承诺按照法律规定履行项目审批手续、筹集工程建设资金并按照合同约定的期限和方式支付合同价款。</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2.承包人承诺按照法律规定及合同约定组织完成工程施工，确保工程质量和安全，不进行转包及违法分包，并在缺陷责任期及保修期内承担相应的工程维修责任。</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3.发包人和承包人通过招投标形式签订合同的，双方理解并承诺不再就同一工程另行签订与合同实质性内容相背离的协议。</w:t>
      </w:r>
    </w:p>
    <w:p>
      <w:pPr>
        <w:pStyle w:val="23"/>
        <w:spacing w:line="520" w:lineRule="exact"/>
        <w:ind w:firstLine="0" w:firstLineChars="0"/>
        <w:rPr>
          <w:rFonts w:asciiTheme="minorEastAsia" w:hAnsiTheme="minorEastAsia" w:eastAsiaTheme="minorEastAsia" w:cstheme="minorEastAsia"/>
          <w:b/>
          <w:sz w:val="24"/>
          <w:szCs w:val="24"/>
          <w:highlight w:val="none"/>
        </w:rPr>
      </w:pPr>
      <w:bookmarkStart w:id="13" w:name="_Toc351203488"/>
      <w:r>
        <w:rPr>
          <w:rFonts w:hint="eastAsia" w:asciiTheme="minorEastAsia" w:hAnsiTheme="minorEastAsia" w:eastAsiaTheme="minorEastAsia" w:cstheme="minorEastAsia"/>
          <w:b/>
          <w:sz w:val="24"/>
          <w:szCs w:val="24"/>
          <w:highlight w:val="none"/>
          <w:lang w:eastAsia="zh-CN"/>
        </w:rPr>
        <w:t>第十二条</w:t>
      </w:r>
      <w:r>
        <w:rPr>
          <w:rFonts w:hint="eastAsia" w:asciiTheme="minorEastAsia" w:hAnsiTheme="minorEastAsia" w:eastAsiaTheme="minorEastAsia" w:cstheme="minorEastAsia"/>
          <w:b/>
          <w:sz w:val="24"/>
          <w:szCs w:val="24"/>
          <w:highlight w:val="none"/>
        </w:rPr>
        <w:t>、词语含义</w:t>
      </w:r>
      <w:bookmarkEnd w:id="13"/>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本协议书中词语含义与第二部分通用合同条款中赋予的含义相同。</w:t>
      </w:r>
    </w:p>
    <w:p>
      <w:pPr>
        <w:pStyle w:val="23"/>
        <w:spacing w:line="520" w:lineRule="exact"/>
        <w:ind w:firstLine="0" w:firstLineChars="0"/>
        <w:rPr>
          <w:rFonts w:asciiTheme="minorEastAsia" w:hAnsiTheme="minorEastAsia" w:eastAsiaTheme="minorEastAsia" w:cstheme="minorEastAsia"/>
          <w:bCs/>
          <w:sz w:val="24"/>
          <w:szCs w:val="24"/>
          <w:highlight w:val="none"/>
        </w:rPr>
      </w:pPr>
      <w:bookmarkStart w:id="14" w:name="_Toc351203489"/>
      <w:r>
        <w:rPr>
          <w:rFonts w:hint="eastAsia" w:asciiTheme="minorEastAsia" w:hAnsiTheme="minorEastAsia" w:eastAsiaTheme="minorEastAsia" w:cstheme="minorEastAsia"/>
          <w:b/>
          <w:sz w:val="24"/>
          <w:szCs w:val="24"/>
          <w:highlight w:val="none"/>
          <w:lang w:eastAsia="zh-CN"/>
        </w:rPr>
        <w:t>第十三条</w:t>
      </w:r>
      <w:r>
        <w:rPr>
          <w:rFonts w:hint="eastAsia" w:asciiTheme="minorEastAsia" w:hAnsiTheme="minorEastAsia" w:eastAsiaTheme="minorEastAsia" w:cstheme="minorEastAsia"/>
          <w:b/>
          <w:sz w:val="24"/>
          <w:szCs w:val="24"/>
          <w:highlight w:val="none"/>
        </w:rPr>
        <w:t>、签订时间</w:t>
      </w:r>
      <w:bookmarkEnd w:id="14"/>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Cs/>
          <w:sz w:val="24"/>
          <w:szCs w:val="24"/>
          <w:highlight w:val="none"/>
        </w:rPr>
        <w:t>本合同于</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年</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月</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日签订。</w:t>
      </w:r>
    </w:p>
    <w:p>
      <w:pPr>
        <w:pStyle w:val="23"/>
        <w:spacing w:line="520" w:lineRule="exact"/>
        <w:ind w:firstLine="0" w:firstLineChars="0"/>
        <w:rPr>
          <w:rFonts w:asciiTheme="minorEastAsia" w:hAnsiTheme="minorEastAsia" w:eastAsiaTheme="minorEastAsia" w:cstheme="minorEastAsia"/>
          <w:b/>
          <w:sz w:val="24"/>
          <w:szCs w:val="24"/>
          <w:highlight w:val="none"/>
        </w:rPr>
      </w:pPr>
      <w:bookmarkStart w:id="15" w:name="_Toc351203490"/>
      <w:r>
        <w:rPr>
          <w:rFonts w:hint="eastAsia" w:asciiTheme="minorEastAsia" w:hAnsiTheme="minorEastAsia" w:eastAsiaTheme="minorEastAsia" w:cstheme="minorEastAsia"/>
          <w:b/>
          <w:sz w:val="24"/>
          <w:szCs w:val="24"/>
          <w:highlight w:val="none"/>
          <w:lang w:eastAsia="zh-CN"/>
        </w:rPr>
        <w:t>第十四条</w:t>
      </w:r>
      <w:r>
        <w:rPr>
          <w:rFonts w:hint="eastAsia" w:asciiTheme="minorEastAsia" w:hAnsiTheme="minorEastAsia" w:eastAsiaTheme="minorEastAsia" w:cstheme="minorEastAsia"/>
          <w:b/>
          <w:sz w:val="24"/>
          <w:szCs w:val="24"/>
          <w:highlight w:val="none"/>
        </w:rPr>
        <w:t>、签订地点</w:t>
      </w:r>
      <w:bookmarkEnd w:id="15"/>
      <w:r>
        <w:rPr>
          <w:rFonts w:hint="eastAsia" w:asciiTheme="minorEastAsia" w:hAnsiTheme="minorEastAsia" w:eastAsiaTheme="minorEastAsia" w:cstheme="minorEastAsia"/>
          <w:b/>
          <w:sz w:val="24"/>
          <w:szCs w:val="24"/>
          <w:highlight w:val="none"/>
        </w:rPr>
        <w:t>：</w:t>
      </w:r>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本合同在</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签订。</w:t>
      </w:r>
    </w:p>
    <w:p>
      <w:pPr>
        <w:pStyle w:val="23"/>
        <w:spacing w:line="520" w:lineRule="exact"/>
        <w:ind w:firstLine="0" w:firstLineChars="0"/>
        <w:rPr>
          <w:rFonts w:asciiTheme="minorEastAsia" w:hAnsiTheme="minorEastAsia" w:eastAsiaTheme="minorEastAsia" w:cstheme="minorEastAsia"/>
          <w:b/>
          <w:sz w:val="24"/>
          <w:szCs w:val="24"/>
          <w:highlight w:val="none"/>
        </w:rPr>
      </w:pPr>
      <w:bookmarkStart w:id="16" w:name="_Toc351203491"/>
      <w:r>
        <w:rPr>
          <w:rFonts w:hint="eastAsia" w:asciiTheme="minorEastAsia" w:hAnsiTheme="minorEastAsia" w:eastAsiaTheme="minorEastAsia" w:cstheme="minorEastAsia"/>
          <w:b/>
          <w:sz w:val="24"/>
          <w:szCs w:val="24"/>
          <w:highlight w:val="none"/>
          <w:lang w:eastAsia="zh-CN"/>
        </w:rPr>
        <w:t>第十五条</w:t>
      </w:r>
      <w:r>
        <w:rPr>
          <w:rFonts w:hint="eastAsia" w:asciiTheme="minorEastAsia" w:hAnsiTheme="minorEastAsia" w:eastAsiaTheme="minorEastAsia" w:cstheme="minorEastAsia"/>
          <w:b/>
          <w:sz w:val="24"/>
          <w:szCs w:val="24"/>
          <w:highlight w:val="none"/>
        </w:rPr>
        <w:t>、补充协议</w:t>
      </w:r>
      <w:bookmarkEnd w:id="16"/>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合同未尽事宜，合同当事人另行签订补充协议，补充协议是合同的组成部分。</w:t>
      </w:r>
      <w:bookmarkStart w:id="17" w:name="_Toc351203492"/>
    </w:p>
    <w:p>
      <w:pPr>
        <w:pStyle w:val="23"/>
        <w:spacing w:line="520" w:lineRule="exact"/>
        <w:ind w:firstLine="0" w:firstLineChars="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第十十六条</w:t>
      </w:r>
      <w:r>
        <w:rPr>
          <w:rFonts w:hint="eastAsia" w:asciiTheme="minorEastAsia" w:hAnsiTheme="minorEastAsia" w:eastAsiaTheme="minorEastAsia" w:cstheme="minorEastAsia"/>
          <w:b/>
          <w:sz w:val="24"/>
          <w:szCs w:val="24"/>
          <w:highlight w:val="none"/>
        </w:rPr>
        <w:t>、合同生效</w:t>
      </w:r>
      <w:bookmarkEnd w:id="17"/>
    </w:p>
    <w:p>
      <w:pPr>
        <w:pStyle w:val="23"/>
        <w:spacing w:line="52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本合同自</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生效。</w:t>
      </w:r>
    </w:p>
    <w:p>
      <w:pPr>
        <w:pStyle w:val="23"/>
        <w:spacing w:line="520" w:lineRule="exact"/>
        <w:ind w:firstLine="0" w:firstLineChars="0"/>
        <w:rPr>
          <w:rFonts w:asciiTheme="minorEastAsia" w:hAnsiTheme="minorEastAsia" w:eastAsiaTheme="minorEastAsia" w:cstheme="minorEastAsia"/>
          <w:b/>
          <w:sz w:val="24"/>
          <w:szCs w:val="24"/>
          <w:highlight w:val="none"/>
        </w:rPr>
      </w:pPr>
      <w:bookmarkStart w:id="18" w:name="_Toc351203493"/>
      <w:r>
        <w:rPr>
          <w:rFonts w:hint="eastAsia" w:asciiTheme="minorEastAsia" w:hAnsiTheme="minorEastAsia" w:eastAsiaTheme="minorEastAsia" w:cstheme="minorEastAsia"/>
          <w:b/>
          <w:sz w:val="24"/>
          <w:szCs w:val="24"/>
          <w:highlight w:val="none"/>
          <w:lang w:eastAsia="zh-CN"/>
        </w:rPr>
        <w:t>第十十七条</w:t>
      </w:r>
      <w:r>
        <w:rPr>
          <w:rFonts w:hint="eastAsia" w:asciiTheme="minorEastAsia" w:hAnsiTheme="minorEastAsia" w:eastAsiaTheme="minorEastAsia" w:cstheme="minorEastAsia"/>
          <w:b/>
          <w:sz w:val="24"/>
          <w:szCs w:val="24"/>
          <w:highlight w:val="none"/>
        </w:rPr>
        <w:t>、合同份数</w:t>
      </w:r>
      <w:bookmarkEnd w:id="18"/>
    </w:p>
    <w:p>
      <w:pPr>
        <w:pStyle w:val="23"/>
        <w:spacing w:line="520" w:lineRule="exact"/>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inorEastAsia" w:hAnsiTheme="minorEastAsia" w:eastAsiaTheme="minorEastAsia" w:cstheme="minorEastAsia"/>
          <w:bCs/>
          <w:sz w:val="24"/>
          <w:szCs w:val="24"/>
          <w:highlight w:val="none"/>
        </w:rPr>
        <w:t>本合同一式</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份，均具有同等法律效力，发包人执</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份，承包人执</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份。</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发包人：  (公章)             承包人：  (公章)</w:t>
      </w:r>
    </w:p>
    <w:p>
      <w:pPr>
        <w:spacing w:line="360" w:lineRule="auto"/>
        <w:rPr>
          <w:rFonts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 xml:space="preserve">                                 </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法定代表人或其委托代理人：  法定代表人或其委托代理人：</w:t>
      </w:r>
    </w:p>
    <w:p>
      <w:pPr>
        <w:spacing w:line="360" w:lineRule="auto"/>
        <w:rPr>
          <w:rFonts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（签字）                    （签字）</w:t>
      </w:r>
    </w:p>
    <w:p>
      <w:pPr>
        <w:tabs>
          <w:tab w:val="left" w:pos="4410"/>
        </w:tabs>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组织机构代码：</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组织机构代码： </w:t>
      </w:r>
      <w:r>
        <w:rPr>
          <w:rFonts w:hint="eastAsia" w:asciiTheme="majorEastAsia" w:hAnsiTheme="majorEastAsia" w:eastAsiaTheme="majorEastAsia" w:cstheme="majorEastAsia"/>
          <w:color w:val="000000"/>
          <w:sz w:val="24"/>
          <w:szCs w:val="24"/>
          <w:highlight w:val="none"/>
          <w:u w:val="single"/>
        </w:rPr>
        <w:t xml:space="preserve">           </w:t>
      </w:r>
    </w:p>
    <w:p>
      <w:pPr>
        <w:spacing w:line="360" w:lineRule="auto"/>
        <w:ind w:left="5040" w:hanging="4320" w:hangingChars="1800"/>
        <w:rPr>
          <w:rFonts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地  址：</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地  址：</w:t>
      </w:r>
      <w:r>
        <w:rPr>
          <w:rFonts w:hint="eastAsia" w:asciiTheme="majorEastAsia" w:hAnsiTheme="majorEastAsia" w:eastAsiaTheme="majorEastAsia" w:cstheme="majorEastAsia"/>
          <w:color w:val="000000"/>
          <w:sz w:val="24"/>
          <w:szCs w:val="24"/>
          <w:highlight w:val="none"/>
          <w:u w:val="single"/>
        </w:rPr>
        <w:t xml:space="preserve">                  </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邮政编码：</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邮政编码：</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b/>
          <w:bCs/>
          <w:color w:val="000000"/>
          <w:sz w:val="24"/>
          <w:szCs w:val="24"/>
          <w:highlight w:val="none"/>
          <w:u w:val="single"/>
        </w:rPr>
        <w:t xml:space="preserve"> </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法定代表人：</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法定代表人：</w:t>
      </w:r>
      <w:r>
        <w:rPr>
          <w:rFonts w:hint="eastAsia" w:asciiTheme="majorEastAsia" w:hAnsiTheme="majorEastAsia" w:eastAsiaTheme="majorEastAsia" w:cstheme="majorEastAsia"/>
          <w:color w:val="000000"/>
          <w:sz w:val="24"/>
          <w:szCs w:val="24"/>
          <w:highlight w:val="none"/>
          <w:u w:val="single"/>
        </w:rPr>
        <w:t xml:space="preserve">              </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委托代理人：</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委托代理人：</w:t>
      </w:r>
      <w:r>
        <w:rPr>
          <w:rFonts w:hint="eastAsia" w:asciiTheme="majorEastAsia" w:hAnsiTheme="majorEastAsia" w:eastAsiaTheme="majorEastAsia" w:cstheme="majorEastAsia"/>
          <w:color w:val="000000"/>
          <w:sz w:val="24"/>
          <w:szCs w:val="24"/>
          <w:highlight w:val="none"/>
          <w:u w:val="single"/>
        </w:rPr>
        <w:t xml:space="preserve">              </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电  话：</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电  话：</w:t>
      </w:r>
      <w:r>
        <w:rPr>
          <w:rFonts w:hint="eastAsia" w:asciiTheme="majorEastAsia" w:hAnsiTheme="majorEastAsia" w:eastAsiaTheme="majorEastAsia" w:cstheme="majorEastAsia"/>
          <w:color w:val="000000"/>
          <w:sz w:val="24"/>
          <w:szCs w:val="24"/>
          <w:highlight w:val="none"/>
          <w:u w:val="single"/>
        </w:rPr>
        <w:t xml:space="preserve">                  </w:t>
      </w:r>
    </w:p>
    <w:p>
      <w:pPr>
        <w:spacing w:line="360" w:lineRule="auto"/>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电子信箱：</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电子信箱：</w:t>
      </w:r>
      <w:r>
        <w:rPr>
          <w:rFonts w:hint="eastAsia" w:asciiTheme="majorEastAsia" w:hAnsiTheme="majorEastAsia" w:eastAsiaTheme="majorEastAsia" w:cstheme="majorEastAsia"/>
          <w:color w:val="000000"/>
          <w:sz w:val="24"/>
          <w:szCs w:val="24"/>
          <w:highlight w:val="none"/>
          <w:u w:val="single"/>
        </w:rPr>
        <w:t xml:space="preserve">                </w:t>
      </w:r>
    </w:p>
    <w:p>
      <w:pPr>
        <w:ind w:left="5600" w:hanging="4800" w:hangingChars="2000"/>
        <w:rPr>
          <w:rFonts w:asciiTheme="majorEastAsia" w:hAnsiTheme="majorEastAsia" w:eastAsiaTheme="majorEastAsia" w:cstheme="majorEastAsia"/>
          <w:b/>
          <w:bCs/>
          <w:spacing w:val="-20"/>
          <w:sz w:val="24"/>
          <w:szCs w:val="24"/>
          <w:highlight w:val="none"/>
          <w:u w:val="single"/>
        </w:rPr>
      </w:pPr>
      <w:r>
        <w:rPr>
          <w:rFonts w:hint="eastAsia" w:asciiTheme="majorEastAsia" w:hAnsiTheme="majorEastAsia" w:eastAsiaTheme="majorEastAsia" w:cstheme="majorEastAsia"/>
          <w:color w:val="000000"/>
          <w:sz w:val="24"/>
          <w:szCs w:val="24"/>
          <w:highlight w:val="none"/>
        </w:rPr>
        <w:t>开户银行：</w:t>
      </w:r>
      <w:r>
        <w:rPr>
          <w:rFonts w:hint="eastAsia" w:asciiTheme="majorEastAsia" w:hAnsiTheme="majorEastAsia" w:eastAsiaTheme="majorEastAsia" w:cstheme="majorEastAsia"/>
          <w:b/>
          <w:bCs/>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开户银行：</w:t>
      </w:r>
      <w:r>
        <w:rPr>
          <w:rFonts w:hint="eastAsia" w:asciiTheme="majorEastAsia" w:hAnsiTheme="majorEastAsia" w:eastAsiaTheme="majorEastAsia" w:cstheme="majorEastAsia"/>
          <w:b/>
          <w:bCs/>
          <w:color w:val="000000"/>
          <w:sz w:val="24"/>
          <w:szCs w:val="24"/>
          <w:highlight w:val="none"/>
          <w:u w:val="single"/>
        </w:rPr>
        <w:t xml:space="preserve">                </w:t>
      </w:r>
    </w:p>
    <w:p>
      <w:pPr>
        <w:spacing w:line="700" w:lineRule="exact"/>
        <w:rPr>
          <w:rFonts w:asciiTheme="minorEastAsia" w:hAnsiTheme="minorEastAsia" w:eastAsiaTheme="minorEastAsia" w:cstheme="minorEastAsia"/>
          <w:b/>
          <w:bCs/>
          <w:sz w:val="24"/>
          <w:szCs w:val="24"/>
          <w:highlight w:val="none"/>
        </w:rPr>
      </w:pPr>
      <w:r>
        <w:rPr>
          <w:rFonts w:hint="eastAsia" w:asciiTheme="majorEastAsia" w:hAnsiTheme="majorEastAsia" w:eastAsiaTheme="majorEastAsia" w:cstheme="majorEastAsia"/>
          <w:color w:val="000000"/>
          <w:sz w:val="24"/>
          <w:szCs w:val="24"/>
          <w:highlight w:val="none"/>
        </w:rPr>
        <w:t>账  号：</w:t>
      </w:r>
      <w:r>
        <w:rPr>
          <w:rFonts w:hint="eastAsia" w:asciiTheme="majorEastAsia" w:hAnsiTheme="majorEastAsia" w:eastAsiaTheme="majorEastAsia" w:cstheme="majorEastAsia"/>
          <w:b/>
          <w:bCs/>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账  号：</w:t>
      </w:r>
      <w:r>
        <w:rPr>
          <w:rFonts w:hint="eastAsia" w:asciiTheme="majorEastAsia" w:hAnsiTheme="majorEastAsia" w:eastAsiaTheme="majorEastAsia" w:cstheme="majorEastAsia"/>
          <w:b/>
          <w:bCs/>
          <w:sz w:val="24"/>
          <w:szCs w:val="24"/>
          <w:highlight w:val="none"/>
          <w:u w:val="single"/>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b/>
          <w:bCs/>
          <w:sz w:val="24"/>
          <w:szCs w:val="24"/>
          <w:highlight w:val="none"/>
          <w:u w:val="single"/>
        </w:rPr>
        <w:t xml:space="preserve">                </w:t>
      </w:r>
    </w:p>
    <w:p>
      <w:pPr>
        <w:pStyle w:val="23"/>
        <w:rPr>
          <w:rFonts w:hint="eastAsia" w:ascii="宋体" w:hAnsi="宋体" w:eastAsia="宋体" w:cs="宋体"/>
          <w:color w:val="auto"/>
          <w:highlight w:val="none"/>
        </w:rPr>
      </w:pPr>
    </w:p>
    <w:p>
      <w:pPr>
        <w:pStyle w:val="11"/>
        <w:spacing w:before="3"/>
        <w:rPr>
          <w:rFonts w:hint="eastAsia" w:ascii="宋体" w:hAnsi="宋体" w:eastAsia="宋体" w:cs="宋体"/>
          <w:color w:val="auto"/>
          <w:sz w:val="14"/>
          <w:highlight w:val="none"/>
        </w:rPr>
      </w:pPr>
    </w:p>
    <w:p>
      <w:pPr>
        <w:pStyle w:val="3"/>
        <w:ind w:left="2857"/>
        <w:rPr>
          <w:rFonts w:hint="eastAsia" w:ascii="宋体" w:hAnsi="宋体" w:eastAsia="宋体" w:cs="宋体"/>
          <w:color w:val="auto"/>
          <w:highlight w:val="none"/>
        </w:rPr>
      </w:pPr>
      <w:bookmarkStart w:id="19" w:name="_bookmark9"/>
      <w:bookmarkEnd w:id="19"/>
    </w:p>
    <w:p>
      <w:pPr>
        <w:pStyle w:val="3"/>
        <w:ind w:left="2857"/>
        <w:rPr>
          <w:rFonts w:hint="eastAsia" w:ascii="宋体" w:hAnsi="宋体" w:eastAsia="宋体" w:cs="宋体"/>
          <w:color w:val="auto"/>
          <w:highlight w:val="none"/>
        </w:rPr>
      </w:pPr>
    </w:p>
    <w:p>
      <w:pPr>
        <w:pStyle w:val="3"/>
        <w:ind w:left="2857"/>
        <w:rPr>
          <w:rFonts w:hint="eastAsia" w:ascii="宋体" w:hAnsi="宋体" w:eastAsia="宋体" w:cs="宋体"/>
          <w:color w:val="auto"/>
          <w:highlight w:val="none"/>
        </w:rPr>
      </w:pPr>
    </w:p>
    <w:p>
      <w:pPr>
        <w:pStyle w:val="3"/>
        <w:ind w:left="2857"/>
        <w:rPr>
          <w:rFonts w:hint="eastAsia" w:ascii="宋体" w:hAnsi="宋体" w:eastAsia="宋体" w:cs="宋体"/>
          <w:color w:val="auto"/>
          <w:highlight w:val="none"/>
        </w:rPr>
      </w:pPr>
    </w:p>
    <w:p>
      <w:pPr>
        <w:pStyle w:val="3"/>
        <w:ind w:left="2857"/>
        <w:rPr>
          <w:rFonts w:hint="eastAsia" w:ascii="宋体" w:hAnsi="宋体" w:eastAsia="宋体" w:cs="宋体"/>
          <w:color w:val="auto"/>
          <w:highlight w:val="none"/>
        </w:rPr>
      </w:pPr>
      <w:r>
        <w:rPr>
          <w:rFonts w:hint="eastAsia" w:ascii="宋体" w:hAnsi="宋体" w:eastAsia="宋体" w:cs="宋体"/>
          <w:color w:val="auto"/>
          <w:highlight w:val="none"/>
        </w:rPr>
        <w:t>第四章 磋商内容及要求</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一、项目名称：</w:t>
      </w:r>
      <w:r>
        <w:rPr>
          <w:rFonts w:hint="eastAsia" w:ascii="宋体" w:hAnsi="宋体" w:cs="宋体"/>
          <w:b/>
          <w:sz w:val="24"/>
          <w:szCs w:val="24"/>
          <w:highlight w:val="none"/>
          <w:lang w:val="en-US" w:eastAsia="zh-CN"/>
        </w:rPr>
        <w:t>2023年建民办天瑞源罗家湾园区排水改造工程</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二、工程概况：</w:t>
      </w:r>
    </w:p>
    <w:p>
      <w:pPr>
        <w:spacing w:line="360" w:lineRule="auto"/>
        <w:ind w:firstLine="480" w:firstLineChars="200"/>
        <w:rPr>
          <w:rFonts w:hint="eastAsia" w:cs="宋体"/>
          <w:bCs/>
          <w:sz w:val="24"/>
          <w:szCs w:val="24"/>
          <w:highlight w:val="none"/>
          <w:lang w:val="en-US" w:eastAsia="zh-CN"/>
        </w:rPr>
      </w:pPr>
      <w:r>
        <w:rPr>
          <w:rFonts w:hint="eastAsia" w:cs="宋体"/>
          <w:bCs/>
          <w:sz w:val="24"/>
          <w:szCs w:val="24"/>
          <w:highlight w:val="none"/>
          <w:lang w:val="en-US" w:eastAsia="zh-CN"/>
        </w:rPr>
        <w:t>1、</w:t>
      </w:r>
      <w:r>
        <w:rPr>
          <w:rFonts w:hint="eastAsia" w:cs="宋体"/>
          <w:bCs/>
          <w:sz w:val="24"/>
          <w:szCs w:val="24"/>
          <w:highlight w:val="none"/>
          <w:lang w:eastAsia="zh-CN"/>
        </w:rPr>
        <w:t>本工程为</w:t>
      </w:r>
      <w:r>
        <w:rPr>
          <w:rFonts w:hint="eastAsia" w:cs="宋体"/>
          <w:bCs/>
          <w:sz w:val="24"/>
          <w:szCs w:val="24"/>
          <w:highlight w:val="none"/>
          <w:lang w:val="en-US" w:eastAsia="zh-CN"/>
        </w:rPr>
        <w:t>2023年建民办天瑞源罗家湾园区排水改造工程</w:t>
      </w:r>
      <w:r>
        <w:rPr>
          <w:rFonts w:hint="eastAsia" w:cs="宋体"/>
          <w:bCs/>
          <w:sz w:val="24"/>
          <w:szCs w:val="24"/>
          <w:highlight w:val="none"/>
          <w:lang w:eastAsia="zh-CN"/>
        </w:rPr>
        <w:t>，地点位于</w:t>
      </w:r>
      <w:r>
        <w:rPr>
          <w:rFonts w:hint="eastAsia" w:cs="宋体"/>
          <w:bCs/>
          <w:sz w:val="24"/>
          <w:szCs w:val="24"/>
          <w:highlight w:val="none"/>
          <w:lang w:val="en-US" w:eastAsia="zh-CN"/>
        </w:rPr>
        <w:t>汉滨区建明办月河新村</w:t>
      </w:r>
      <w:r>
        <w:rPr>
          <w:rFonts w:hint="eastAsia" w:cs="宋体"/>
          <w:bCs/>
          <w:sz w:val="24"/>
          <w:szCs w:val="24"/>
          <w:highlight w:val="none"/>
          <w:lang w:eastAsia="zh-CN"/>
        </w:rPr>
        <w:t>，</w:t>
      </w:r>
      <w:r>
        <w:rPr>
          <w:rFonts w:hint="eastAsia" w:cs="宋体"/>
          <w:bCs/>
          <w:sz w:val="24"/>
          <w:szCs w:val="24"/>
          <w:highlight w:val="none"/>
          <w:lang w:val="en-US" w:eastAsia="zh-CN"/>
        </w:rPr>
        <w:t>主要建设内容为：修建排水沟296.5米，宽2-3米，沟底为10厘米厚C30混凝土，沟两侧为C20混凝土挡墙。</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bCs/>
          <w:sz w:val="24"/>
          <w:szCs w:val="24"/>
          <w:highlight w:val="none"/>
          <w:lang w:val="en-US" w:eastAsia="zh-CN" w:bidi="zh-CN"/>
        </w:rPr>
      </w:pPr>
      <w:r>
        <w:rPr>
          <w:rFonts w:hint="eastAsia" w:cs="宋体"/>
          <w:bCs/>
          <w:sz w:val="24"/>
          <w:szCs w:val="24"/>
          <w:highlight w:val="none"/>
          <w:lang w:val="en-US" w:eastAsia="zh-CN" w:bidi="zh-CN"/>
        </w:rPr>
        <w:t>2.</w:t>
      </w:r>
      <w:r>
        <w:rPr>
          <w:rFonts w:hint="eastAsia" w:ascii="宋体" w:hAnsi="宋体" w:eastAsia="宋体" w:cs="宋体"/>
          <w:bCs/>
          <w:sz w:val="24"/>
          <w:szCs w:val="24"/>
          <w:highlight w:val="none"/>
          <w:lang w:val="en-US" w:eastAsia="zh-CN" w:bidi="zh-CN"/>
        </w:rPr>
        <w:t>具体详见</w:t>
      </w:r>
      <w:r>
        <w:rPr>
          <w:rFonts w:hint="eastAsia" w:cs="宋体"/>
          <w:bCs/>
          <w:sz w:val="24"/>
          <w:szCs w:val="24"/>
          <w:highlight w:val="none"/>
          <w:lang w:val="en-US" w:eastAsia="zh-CN" w:bidi="zh-CN"/>
        </w:rPr>
        <w:t>本项目</w:t>
      </w:r>
      <w:r>
        <w:rPr>
          <w:rFonts w:hint="eastAsia" w:ascii="宋体" w:hAnsi="宋体" w:eastAsia="宋体" w:cs="宋体"/>
          <w:bCs/>
          <w:sz w:val="24"/>
          <w:szCs w:val="24"/>
          <w:highlight w:val="none"/>
          <w:lang w:val="en-US" w:eastAsia="zh-CN" w:bidi="zh-CN"/>
        </w:rPr>
        <w:t>工程量清单及图纸。</w:t>
      </w:r>
    </w:p>
    <w:p>
      <w:pPr>
        <w:spacing w:line="360" w:lineRule="auto"/>
        <w:ind w:firstLine="482" w:firstLineChars="200"/>
        <w:rPr>
          <w:color w:val="auto"/>
          <w:sz w:val="24"/>
          <w:szCs w:val="24"/>
          <w:highlight w:val="none"/>
        </w:rPr>
      </w:pPr>
      <w:r>
        <w:rPr>
          <w:rFonts w:hint="eastAsia" w:cs="宋体"/>
          <w:b/>
          <w:color w:val="auto"/>
          <w:sz w:val="24"/>
          <w:szCs w:val="24"/>
          <w:highlight w:val="none"/>
          <w:lang w:eastAsia="zh-CN"/>
        </w:rPr>
        <w:t>三</w:t>
      </w:r>
      <w:r>
        <w:rPr>
          <w:rFonts w:hint="eastAsia" w:ascii="宋体" w:hAnsi="宋体" w:cs="宋体"/>
          <w:b/>
          <w:color w:val="auto"/>
          <w:sz w:val="24"/>
          <w:szCs w:val="24"/>
          <w:highlight w:val="none"/>
        </w:rPr>
        <w:t>、工期</w:t>
      </w:r>
      <w:r>
        <w:rPr>
          <w:rFonts w:hint="eastAsia" w:cs="宋体"/>
          <w:b/>
          <w:color w:val="auto"/>
          <w:sz w:val="24"/>
          <w:szCs w:val="24"/>
          <w:highlight w:val="none"/>
          <w:lang w:eastAsia="zh-CN"/>
        </w:rPr>
        <w:t>：</w:t>
      </w:r>
      <w:r>
        <w:rPr>
          <w:rFonts w:hint="eastAsia" w:cs="宋体"/>
          <w:b w:val="0"/>
          <w:bCs/>
          <w:color w:val="auto"/>
          <w:sz w:val="24"/>
          <w:szCs w:val="24"/>
          <w:highlight w:val="none"/>
          <w:lang w:val="en-US" w:eastAsia="zh-CN"/>
        </w:rPr>
        <w:t>60</w:t>
      </w:r>
      <w:r>
        <w:rPr>
          <w:rFonts w:hint="eastAsia" w:ascii="宋体" w:hAnsi="宋体" w:cs="宋体"/>
          <w:color w:val="auto"/>
          <w:sz w:val="24"/>
          <w:szCs w:val="24"/>
          <w:highlight w:val="none"/>
        </w:rPr>
        <w:t>日历天。</w:t>
      </w:r>
    </w:p>
    <w:p>
      <w:pPr>
        <w:pStyle w:val="11"/>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lang w:eastAsia="zh-CN"/>
          <w14:textFill>
            <w14:solidFill>
              <w14:schemeClr w14:val="tx1"/>
            </w14:solidFill>
          </w14:textFill>
        </w:rPr>
        <w:t>四</w:t>
      </w:r>
      <w:r>
        <w:rPr>
          <w:rFonts w:hint="eastAsia" w:ascii="宋体" w:hAnsi="宋体" w:cs="宋体"/>
          <w:b/>
          <w:color w:val="000000" w:themeColor="text1"/>
          <w:sz w:val="24"/>
          <w:szCs w:val="24"/>
          <w:highlight w:val="none"/>
          <w14:textFill>
            <w14:solidFill>
              <w14:schemeClr w14:val="tx1"/>
            </w14:solidFill>
          </w14:textFill>
        </w:rPr>
        <w:t>、工程质量：合格</w:t>
      </w:r>
    </w:p>
    <w:p>
      <w:pPr>
        <w:spacing w:line="360" w:lineRule="auto"/>
        <w:ind w:firstLine="482" w:firstLineChars="200"/>
        <w:rPr>
          <w:rFonts w:ascii="宋体" w:hAnsi="宋体" w:cs="宋体"/>
          <w:b/>
          <w:sz w:val="24"/>
          <w:szCs w:val="24"/>
          <w:highlight w:val="none"/>
        </w:rPr>
      </w:pPr>
      <w:r>
        <w:rPr>
          <w:rFonts w:hint="eastAsia" w:cs="宋体"/>
          <w:b/>
          <w:sz w:val="24"/>
          <w:szCs w:val="24"/>
          <w:highlight w:val="none"/>
          <w:lang w:eastAsia="zh-CN"/>
        </w:rPr>
        <w:t>五</w:t>
      </w:r>
      <w:r>
        <w:rPr>
          <w:rFonts w:hint="eastAsia" w:ascii="宋体" w:hAnsi="宋体" w:cs="宋体"/>
          <w:b/>
          <w:sz w:val="24"/>
          <w:szCs w:val="24"/>
          <w:highlight w:val="none"/>
        </w:rPr>
        <w:t>、技术标准规范</w:t>
      </w:r>
    </w:p>
    <w:p>
      <w:pPr>
        <w:tabs>
          <w:tab w:val="left" w:pos="0"/>
          <w:tab w:val="left" w:pos="397"/>
          <w:tab w:val="left" w:pos="567"/>
          <w:tab w:val="left" w:pos="993"/>
          <w:tab w:val="left" w:pos="1134"/>
        </w:tabs>
        <w:adjustRightInd w:val="0"/>
        <w:snapToGrid w:val="0"/>
        <w:spacing w:line="360" w:lineRule="auto"/>
        <w:ind w:firstLine="480" w:firstLineChars="200"/>
        <w:textAlignment w:val="baseline"/>
        <w:rPr>
          <w:rFonts w:ascii="宋体" w:hAnsi="宋体" w:cs="宋体"/>
          <w:snapToGrid w:val="0"/>
          <w:sz w:val="24"/>
          <w:szCs w:val="24"/>
          <w:highlight w:val="none"/>
        </w:rPr>
      </w:pPr>
      <w:r>
        <w:rPr>
          <w:rFonts w:hint="eastAsia" w:ascii="宋体" w:hAnsi="宋体" w:cs="宋体"/>
          <w:snapToGrid w:val="0"/>
          <w:sz w:val="24"/>
          <w:szCs w:val="24"/>
          <w:highlight w:val="none"/>
        </w:rPr>
        <w:t>1.本项目的施工必须符合国家有关工程建设标准强制性条文和建设部</w:t>
      </w:r>
      <w:r>
        <w:rPr>
          <w:rFonts w:hint="eastAsia" w:cs="宋体"/>
          <w:snapToGrid w:val="0"/>
          <w:sz w:val="24"/>
          <w:szCs w:val="24"/>
          <w:highlight w:val="none"/>
          <w:lang w:eastAsia="zh-CN"/>
        </w:rPr>
        <w:t>相关</w:t>
      </w:r>
      <w:r>
        <w:rPr>
          <w:rFonts w:hint="eastAsia" w:ascii="宋体" w:hAnsi="宋体" w:cs="宋体"/>
          <w:snapToGrid w:val="0"/>
          <w:sz w:val="24"/>
          <w:szCs w:val="24"/>
          <w:highlight w:val="none"/>
        </w:rPr>
        <w:t>现行标准、规范、规程和办法等。</w:t>
      </w:r>
    </w:p>
    <w:p>
      <w:pPr>
        <w:tabs>
          <w:tab w:val="left" w:pos="0"/>
          <w:tab w:val="left" w:pos="397"/>
          <w:tab w:val="left" w:pos="567"/>
          <w:tab w:val="left" w:pos="993"/>
          <w:tab w:val="left" w:pos="1134"/>
        </w:tabs>
        <w:adjustRightInd w:val="0"/>
        <w:snapToGrid w:val="0"/>
        <w:spacing w:line="360" w:lineRule="auto"/>
        <w:ind w:firstLine="480" w:firstLineChars="200"/>
        <w:textAlignment w:val="baseline"/>
        <w:rPr>
          <w:rFonts w:ascii="宋体" w:hAnsi="宋体" w:cs="宋体"/>
          <w:snapToGrid w:val="0"/>
          <w:sz w:val="24"/>
          <w:szCs w:val="24"/>
          <w:highlight w:val="none"/>
        </w:rPr>
      </w:pPr>
      <w:r>
        <w:rPr>
          <w:rFonts w:hint="eastAsia" w:ascii="宋体" w:hAnsi="宋体" w:cs="宋体"/>
          <w:snapToGrid w:val="0"/>
          <w:sz w:val="24"/>
          <w:szCs w:val="24"/>
          <w:highlight w:val="none"/>
        </w:rPr>
        <w:t>2.施工单位在施工过程中使用或参考上述标准、规范以外的技术标准、规范时，应征得业主或业主指定的代表人的同意。</w:t>
      </w:r>
    </w:p>
    <w:p>
      <w:pPr>
        <w:tabs>
          <w:tab w:val="left" w:pos="0"/>
          <w:tab w:val="left" w:pos="397"/>
          <w:tab w:val="left" w:pos="567"/>
          <w:tab w:val="left" w:pos="993"/>
          <w:tab w:val="left" w:pos="1134"/>
        </w:tabs>
        <w:adjustRightInd w:val="0"/>
        <w:snapToGrid w:val="0"/>
        <w:spacing w:line="360" w:lineRule="auto"/>
        <w:ind w:firstLine="480" w:firstLineChars="200"/>
        <w:textAlignment w:val="baseline"/>
        <w:rPr>
          <w:rFonts w:hint="eastAsia" w:ascii="宋体" w:hAnsi="宋体" w:cs="宋体"/>
          <w:snapToGrid w:val="0"/>
          <w:sz w:val="24"/>
          <w:szCs w:val="24"/>
          <w:highlight w:val="none"/>
        </w:rPr>
      </w:pPr>
      <w:r>
        <w:rPr>
          <w:rFonts w:hint="eastAsia" w:ascii="宋体" w:hAnsi="宋体" w:cs="宋体"/>
          <w:snapToGrid w:val="0"/>
          <w:sz w:val="24"/>
          <w:szCs w:val="24"/>
          <w:highlight w:val="none"/>
        </w:rPr>
        <w:t>3.施工单位在施工中必须使用中华人民共和国《工程建设标准强制性条文》规定的标准、规范。</w:t>
      </w:r>
    </w:p>
    <w:p>
      <w:pPr>
        <w:tabs>
          <w:tab w:val="left" w:pos="0"/>
          <w:tab w:val="left" w:pos="397"/>
          <w:tab w:val="left" w:pos="567"/>
          <w:tab w:val="left" w:pos="993"/>
          <w:tab w:val="left" w:pos="1134"/>
        </w:tabs>
        <w:adjustRightInd w:val="0"/>
        <w:snapToGrid w:val="0"/>
        <w:spacing w:line="360" w:lineRule="auto"/>
        <w:ind w:firstLine="480" w:firstLineChars="200"/>
        <w:textAlignment w:val="baseline"/>
        <w:rPr>
          <w:rFonts w:hint="eastAsia" w:ascii="宋体" w:hAnsi="宋体" w:cs="宋体"/>
          <w:snapToGrid w:val="0"/>
          <w:sz w:val="24"/>
          <w:szCs w:val="24"/>
          <w:highlight w:val="none"/>
        </w:rPr>
      </w:pPr>
      <w:r>
        <w:rPr>
          <w:rFonts w:hint="eastAsia" w:ascii="宋体" w:hAnsi="宋体" w:cs="宋体"/>
          <w:snapToGrid w:val="0"/>
          <w:sz w:val="24"/>
          <w:szCs w:val="24"/>
          <w:highlight w:val="none"/>
        </w:rPr>
        <w:t>4.建设成果必须通过建设行政主管部门的组织验收。</w:t>
      </w:r>
    </w:p>
    <w:p>
      <w:pPr>
        <w:widowControl/>
        <w:spacing w:line="360" w:lineRule="auto"/>
        <w:ind w:right="-207" w:rightChars="-94" w:firstLine="482" w:firstLineChars="200"/>
        <w:rPr>
          <w:rFonts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现场踏勘</w:t>
      </w:r>
    </w:p>
    <w:p>
      <w:pPr>
        <w:widowControl/>
        <w:spacing w:line="360" w:lineRule="auto"/>
        <w:ind w:right="-207" w:rightChars="-94" w:firstLine="480" w:firstLineChars="200"/>
        <w:rPr>
          <w:rFonts w:hint="eastAsia"/>
          <w:highlight w:val="none"/>
          <w:lang w:eastAsia="zh-CN"/>
        </w:rPr>
      </w:pPr>
      <w:r>
        <w:rPr>
          <w:rFonts w:hint="eastAsia" w:ascii="宋体" w:hAnsi="宋体" w:cs="宋体"/>
          <w:sz w:val="24"/>
          <w:szCs w:val="24"/>
          <w:highlight w:val="none"/>
        </w:rPr>
        <w:t>由投标人自行踏勘，未踏勘现场造成的一切后果由投标人自行承担。（一切费用自理）。</w:t>
      </w:r>
    </w:p>
    <w:p>
      <w:pPr>
        <w:pStyle w:val="11"/>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cs="宋体"/>
          <w:b/>
          <w:sz w:val="24"/>
          <w:szCs w:val="24"/>
          <w:highlight w:val="none"/>
          <w:lang w:eastAsia="zh-CN"/>
        </w:rPr>
        <w:t>六</w:t>
      </w:r>
      <w:r>
        <w:rPr>
          <w:rFonts w:hint="eastAsia" w:ascii="宋体" w:hAnsi="宋体" w:cs="宋体"/>
          <w:b/>
          <w:sz w:val="24"/>
          <w:szCs w:val="24"/>
          <w:highlight w:val="none"/>
        </w:rPr>
        <w:t>、</w:t>
      </w:r>
      <w:r>
        <w:rPr>
          <w:rFonts w:hint="eastAsia" w:ascii="宋体" w:hAnsi="宋体"/>
          <w:b/>
          <w:color w:val="000000" w:themeColor="text1"/>
          <w:sz w:val="24"/>
          <w:szCs w:val="24"/>
          <w:highlight w:val="none"/>
          <w14:textFill>
            <w14:solidFill>
              <w14:schemeClr w14:val="tx1"/>
            </w14:solidFill>
          </w14:textFill>
        </w:rPr>
        <w:t>款项结算</w:t>
      </w:r>
    </w:p>
    <w:p>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1、工程款的支付</w:t>
      </w:r>
    </w:p>
    <w:p>
      <w:pPr>
        <w:adjustRightInd w:val="0"/>
        <w:snapToGrid w:val="0"/>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合同约定</w:t>
      </w:r>
      <w:r>
        <w:rPr>
          <w:rFonts w:hint="eastAsia" w:asciiTheme="minorEastAsia" w:hAnsiTheme="minorEastAsia" w:eastAsiaTheme="minorEastAsia" w:cstheme="minorEastAsia"/>
          <w:color w:val="auto"/>
          <w:sz w:val="24"/>
          <w:szCs w:val="24"/>
          <w:highlight w:val="none"/>
        </w:rPr>
        <w:t xml:space="preserve">    </w:t>
      </w:r>
    </w:p>
    <w:p>
      <w:pPr>
        <w:adjustRightInd w:val="0"/>
        <w:snapToGrid w:val="0"/>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2、结算方式：</w:t>
      </w:r>
    </w:p>
    <w:p>
      <w:pPr>
        <w:pStyle w:val="21"/>
        <w:ind w:left="0" w:leftChars="0" w:firstLine="960" w:firstLineChars="400"/>
        <w:jc w:val="both"/>
        <w:rPr>
          <w:rFonts w:ascii="宋体" w:hAnsi="宋体" w:cs="宋体"/>
          <w:b/>
          <w:sz w:val="24"/>
          <w:szCs w:val="24"/>
          <w:highlight w:val="none"/>
        </w:rPr>
      </w:pPr>
      <w:r>
        <w:rPr>
          <w:rFonts w:hint="eastAsia" w:asciiTheme="minorEastAsia" w:hAnsiTheme="minorEastAsia" w:eastAsiaTheme="minorEastAsia" w:cstheme="minorEastAsia"/>
          <w:color w:val="000000"/>
          <w:sz w:val="24"/>
          <w:szCs w:val="24"/>
          <w:highlight w:val="none"/>
        </w:rPr>
        <w:t>由采购方负责与成交单位结算。在付款前，必须开具全额发票给采购单位。</w:t>
      </w:r>
    </w:p>
    <w:p>
      <w:pPr>
        <w:pStyle w:val="21"/>
        <w:ind w:left="0" w:leftChars="0" w:firstLine="964" w:firstLineChars="400"/>
        <w:rPr>
          <w:rFonts w:hint="eastAsia" w:ascii="宋体" w:hAnsi="宋体" w:eastAsia="宋体" w:cs="宋体"/>
          <w:b/>
          <w:bCs/>
          <w:color w:val="auto"/>
          <w:sz w:val="24"/>
          <w:szCs w:val="24"/>
          <w:highlight w:val="none"/>
        </w:rPr>
      </w:pPr>
      <w:r>
        <w:rPr>
          <w:rFonts w:hint="eastAsia" w:ascii="宋体" w:hAnsi="宋体"/>
          <w:b/>
          <w:color w:val="000000" w:themeColor="text1"/>
          <w:sz w:val="24"/>
          <w:szCs w:val="24"/>
          <w:highlight w:val="none"/>
          <w14:textFill>
            <w14:solidFill>
              <w14:schemeClr w14:val="tx1"/>
            </w14:solidFill>
          </w14:textFill>
        </w:rPr>
        <w:t>七、</w:t>
      </w:r>
      <w:r>
        <w:rPr>
          <w:rFonts w:hint="eastAsia" w:ascii="宋体" w:hAnsi="宋体" w:cs="宋体"/>
          <w:b/>
          <w:sz w:val="24"/>
          <w:szCs w:val="24"/>
          <w:highlight w:val="none"/>
          <w:lang w:val="en-US" w:eastAsia="zh-CN"/>
        </w:rPr>
        <w:t>工程量清单（后附）</w:t>
      </w:r>
    </w:p>
    <w:p>
      <w:pPr>
        <w:keepNext w:val="0"/>
        <w:keepLines w:val="0"/>
        <w:pageBreakBefore w:val="0"/>
        <w:widowControl w:val="0"/>
        <w:kinsoku/>
        <w:wordWrap/>
        <w:overflowPunct/>
        <w:topLinePunct w:val="0"/>
        <w:autoSpaceDE w:val="0"/>
        <w:autoSpaceDN w:val="0"/>
        <w:bidi w:val="0"/>
        <w:adjustRightInd/>
        <w:snapToGrid/>
        <w:spacing w:line="360" w:lineRule="exact"/>
        <w:ind w:left="440" w:leftChars="200" w:right="288" w:rightChars="131" w:firstLine="482" w:firstLineChars="200"/>
        <w:textAlignment w:val="auto"/>
        <w:rPr>
          <w:rFonts w:hint="eastAsia" w:ascii="宋体" w:hAnsi="宋体" w:eastAsia="宋体" w:cs="宋体"/>
          <w:b/>
          <w:bCs/>
          <w:color w:val="auto"/>
          <w:sz w:val="24"/>
          <w:szCs w:val="24"/>
          <w:highlight w:val="none"/>
        </w:rPr>
      </w:pPr>
    </w:p>
    <w:p>
      <w:pPr>
        <w:pStyle w:val="15"/>
        <w:rPr>
          <w:rFonts w:hint="eastAsia"/>
          <w:highlight w:val="none"/>
        </w:rPr>
      </w:pPr>
    </w:p>
    <w:p>
      <w:pPr>
        <w:pStyle w:val="3"/>
        <w:ind w:left="2677"/>
        <w:rPr>
          <w:rFonts w:hint="eastAsia" w:ascii="宋体" w:hAnsi="宋体" w:eastAsia="宋体" w:cs="宋体"/>
          <w:color w:val="auto"/>
          <w:highlight w:val="none"/>
        </w:rPr>
      </w:pPr>
    </w:p>
    <w:p>
      <w:pPr>
        <w:pStyle w:val="3"/>
        <w:ind w:left="2677"/>
        <w:rPr>
          <w:rFonts w:hint="eastAsia" w:ascii="宋体" w:hAnsi="宋体" w:eastAsia="宋体" w:cs="宋体"/>
          <w:color w:val="auto"/>
          <w:highlight w:val="none"/>
        </w:rPr>
      </w:pPr>
    </w:p>
    <w:p>
      <w:pPr>
        <w:pStyle w:val="3"/>
        <w:ind w:left="2677"/>
        <w:rPr>
          <w:rFonts w:hint="eastAsia" w:ascii="宋体" w:hAnsi="宋体" w:eastAsia="宋体" w:cs="宋体"/>
          <w:color w:val="auto"/>
          <w:highlight w:val="none"/>
        </w:rPr>
      </w:pPr>
    </w:p>
    <w:p>
      <w:pPr>
        <w:pStyle w:val="3"/>
        <w:ind w:left="2677"/>
        <w:rPr>
          <w:rFonts w:hint="eastAsia" w:ascii="宋体" w:hAnsi="宋体" w:eastAsia="宋体" w:cs="宋体"/>
          <w:color w:val="auto"/>
          <w:highlight w:val="none"/>
        </w:rPr>
      </w:pPr>
      <w:r>
        <w:rPr>
          <w:rFonts w:hint="eastAsia" w:ascii="宋体" w:hAnsi="宋体" w:eastAsia="宋体" w:cs="宋体"/>
          <w:color w:val="auto"/>
          <w:highlight w:val="none"/>
        </w:rPr>
        <w:t>第五章 磋商响应文件格式</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right"/>
        <w:rPr>
          <w:rFonts w:hint="eastAsia" w:ascii="宋体" w:hAnsi="宋体" w:eastAsia="宋体" w:cs="宋体"/>
          <w:b/>
          <w:color w:val="auto"/>
          <w:spacing w:val="-20"/>
          <w:sz w:val="30"/>
          <w:szCs w:val="30"/>
          <w:highlight w:val="none"/>
        </w:rPr>
      </w:pPr>
    </w:p>
    <w:p>
      <w:pPr>
        <w:rPr>
          <w:rFonts w:hint="eastAsia" w:ascii="宋体" w:hAnsi="宋体" w:eastAsia="宋体" w:cs="宋体"/>
          <w:b/>
          <w:color w:val="auto"/>
          <w:spacing w:val="-20"/>
          <w:sz w:val="30"/>
          <w:szCs w:val="30"/>
          <w:highlight w:val="none"/>
        </w:rPr>
      </w:pPr>
    </w:p>
    <w:p>
      <w:pPr>
        <w:rPr>
          <w:rFonts w:hint="eastAsia" w:ascii="宋体" w:hAnsi="宋体" w:eastAsia="宋体" w:cs="宋体"/>
          <w:b/>
          <w:color w:val="auto"/>
          <w:spacing w:val="-20"/>
          <w:sz w:val="30"/>
          <w:szCs w:val="30"/>
          <w:highlight w:val="none"/>
        </w:rPr>
      </w:pPr>
    </w:p>
    <w:p>
      <w:pPr>
        <w:jc w:val="center"/>
        <w:rPr>
          <w:rFonts w:hint="eastAsia" w:ascii="宋体" w:hAnsi="宋体" w:eastAsia="宋体" w:cs="宋体"/>
          <w:b/>
          <w:color w:val="auto"/>
          <w:spacing w:val="-20"/>
          <w:sz w:val="30"/>
          <w:szCs w:val="30"/>
          <w:highlight w:val="none"/>
        </w:rPr>
      </w:pPr>
      <w:r>
        <w:rPr>
          <w:rFonts w:hint="eastAsia" w:ascii="宋体" w:hAnsi="宋体" w:eastAsia="宋体" w:cs="宋体"/>
          <w:b/>
          <w:color w:val="auto"/>
          <w:sz w:val="36"/>
          <w:szCs w:val="30"/>
          <w:highlight w:val="none"/>
        </w:rPr>
        <w:t>响  应  文  件</w:t>
      </w:r>
    </w:p>
    <w:p>
      <w:pPr>
        <w:rPr>
          <w:rFonts w:hint="eastAsia" w:ascii="宋体" w:hAnsi="宋体" w:eastAsia="宋体" w:cs="宋体"/>
          <w:b/>
          <w:color w:val="auto"/>
          <w:spacing w:val="-20"/>
          <w:sz w:val="30"/>
          <w:szCs w:val="30"/>
          <w:highlight w:val="none"/>
        </w:rPr>
      </w:pPr>
    </w:p>
    <w:p>
      <w:pPr>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p>
    <w:p>
      <w:pPr>
        <w:rPr>
          <w:rFonts w:hint="eastAsia" w:ascii="宋体" w:hAnsi="宋体" w:eastAsia="宋体" w:cs="宋体"/>
          <w:color w:val="auto"/>
          <w:szCs w:val="24"/>
          <w:highlight w:val="none"/>
        </w:rPr>
      </w:pPr>
    </w:p>
    <w:p>
      <w:pPr>
        <w:spacing w:line="360" w:lineRule="auto"/>
        <w:ind w:firstLine="904" w:firstLineChars="300"/>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项目编号：</w:t>
      </w:r>
    </w:p>
    <w:p>
      <w:pPr>
        <w:spacing w:line="360" w:lineRule="auto"/>
        <w:rPr>
          <w:rFonts w:hint="eastAsia" w:ascii="宋体" w:hAnsi="宋体" w:eastAsia="宋体" w:cs="宋体"/>
          <w:b/>
          <w:bCs/>
          <w:color w:val="auto"/>
          <w:sz w:val="30"/>
          <w:szCs w:val="30"/>
          <w:highlight w:val="none"/>
          <w:u w:val="single"/>
        </w:rPr>
      </w:pPr>
    </w:p>
    <w:p>
      <w:pPr>
        <w:spacing w:line="360" w:lineRule="auto"/>
        <w:rPr>
          <w:rFonts w:hint="eastAsia" w:ascii="宋体" w:hAnsi="宋体" w:eastAsia="宋体" w:cs="宋体"/>
          <w:b/>
          <w:bCs/>
          <w:color w:val="auto"/>
          <w:sz w:val="30"/>
          <w:szCs w:val="30"/>
          <w:highlight w:val="none"/>
          <w:u w:val="single"/>
        </w:rPr>
      </w:pPr>
    </w:p>
    <w:p>
      <w:pPr>
        <w:pStyle w:val="15"/>
        <w:rPr>
          <w:rFonts w:hint="eastAsia" w:ascii="宋体" w:hAnsi="宋体" w:eastAsia="宋体" w:cs="宋体"/>
          <w:b/>
          <w:bCs/>
          <w:color w:val="auto"/>
          <w:sz w:val="30"/>
          <w:szCs w:val="30"/>
          <w:highlight w:val="none"/>
          <w:u w:val="single"/>
        </w:rPr>
      </w:pPr>
    </w:p>
    <w:p>
      <w:pPr>
        <w:pStyle w:val="15"/>
        <w:rPr>
          <w:rFonts w:hint="eastAsia" w:ascii="宋体" w:hAnsi="宋体" w:eastAsia="宋体" w:cs="宋体"/>
          <w:b/>
          <w:bCs/>
          <w:color w:val="auto"/>
          <w:sz w:val="30"/>
          <w:szCs w:val="30"/>
          <w:highlight w:val="none"/>
          <w:u w:val="single"/>
        </w:rPr>
      </w:pPr>
    </w:p>
    <w:p>
      <w:pPr>
        <w:pStyle w:val="15"/>
        <w:rPr>
          <w:rFonts w:hint="eastAsia" w:ascii="宋体" w:hAnsi="宋体" w:eastAsia="宋体" w:cs="宋体"/>
          <w:b/>
          <w:bCs/>
          <w:color w:val="auto"/>
          <w:sz w:val="30"/>
          <w:szCs w:val="30"/>
          <w:highlight w:val="none"/>
          <w:u w:val="single"/>
        </w:rPr>
      </w:pPr>
    </w:p>
    <w:p>
      <w:pPr>
        <w:pStyle w:val="18"/>
        <w:rPr>
          <w:rFonts w:hint="eastAsia" w:ascii="宋体" w:hAnsi="宋体" w:eastAsia="宋体" w:cs="宋体"/>
          <w:b/>
          <w:bCs/>
          <w:color w:val="auto"/>
          <w:sz w:val="30"/>
          <w:szCs w:val="30"/>
          <w:highlight w:val="none"/>
          <w:u w:val="single"/>
        </w:rPr>
      </w:pPr>
    </w:p>
    <w:p>
      <w:pPr>
        <w:rPr>
          <w:rFonts w:hint="eastAsia" w:ascii="宋体" w:hAnsi="宋体" w:eastAsia="宋体" w:cs="宋体"/>
          <w:b/>
          <w:bCs/>
          <w:color w:val="auto"/>
          <w:sz w:val="30"/>
          <w:szCs w:val="30"/>
          <w:highlight w:val="none"/>
          <w:u w:val="single"/>
        </w:rPr>
      </w:pPr>
    </w:p>
    <w:p>
      <w:pPr>
        <w:pStyle w:val="18"/>
        <w:rPr>
          <w:rFonts w:hint="eastAsia" w:ascii="宋体" w:hAnsi="宋体" w:eastAsia="宋体" w:cs="宋体"/>
          <w:color w:val="auto"/>
          <w:highlight w:val="none"/>
        </w:rPr>
      </w:pPr>
    </w:p>
    <w:p>
      <w:pPr>
        <w:spacing w:line="360" w:lineRule="auto"/>
        <w:ind w:firstLine="452" w:firstLineChars="150"/>
        <w:rPr>
          <w:rFonts w:hint="eastAsia" w:ascii="宋体" w:hAnsi="宋体" w:eastAsia="宋体" w:cs="宋体"/>
          <w:b/>
          <w:bCs/>
          <w:color w:val="auto"/>
          <w:sz w:val="30"/>
          <w:szCs w:val="30"/>
          <w:highlight w:val="none"/>
          <w:u w:val="single"/>
        </w:rPr>
      </w:pPr>
    </w:p>
    <w:p>
      <w:pPr>
        <w:spacing w:line="360" w:lineRule="auto"/>
        <w:ind w:firstLine="753" w:firstLineChars="250"/>
        <w:rPr>
          <w:rFonts w:hint="eastAsia" w:ascii="宋体" w:hAnsi="宋体" w:eastAsia="宋体" w:cs="宋体"/>
          <w:b/>
          <w:bCs/>
          <w:color w:val="auto"/>
          <w:sz w:val="30"/>
          <w:szCs w:val="30"/>
          <w:highlight w:val="none"/>
        </w:rPr>
      </w:pPr>
      <w:r>
        <w:rPr>
          <w:rFonts w:hint="eastAsia" w:cs="宋体"/>
          <w:b/>
          <w:bCs/>
          <w:color w:val="auto"/>
          <w:sz w:val="30"/>
          <w:szCs w:val="30"/>
          <w:highlight w:val="none"/>
          <w:lang w:eastAsia="zh-CN"/>
        </w:rPr>
        <w:t>供应商</w:t>
      </w:r>
      <w:r>
        <w:rPr>
          <w:rFonts w:hint="eastAsia" w:ascii="宋体" w:hAnsi="宋体" w:eastAsia="宋体" w:cs="宋体"/>
          <w:b/>
          <w:bCs/>
          <w:color w:val="auto"/>
          <w:sz w:val="30"/>
          <w:szCs w:val="30"/>
          <w:highlight w:val="none"/>
        </w:rPr>
        <w:t xml:space="preserve">名称： </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（盖公章）</w:t>
      </w:r>
    </w:p>
    <w:p>
      <w:pPr>
        <w:spacing w:line="360" w:lineRule="auto"/>
        <w:ind w:firstLine="452" w:firstLineChars="150"/>
        <w:rPr>
          <w:rFonts w:hint="eastAsia" w:ascii="宋体" w:hAnsi="宋体" w:eastAsia="宋体" w:cs="宋体"/>
          <w:b/>
          <w:bCs/>
          <w:color w:val="auto"/>
          <w:sz w:val="30"/>
          <w:szCs w:val="30"/>
          <w:highlight w:val="none"/>
        </w:rPr>
      </w:pPr>
    </w:p>
    <w:p>
      <w:pPr>
        <w:spacing w:line="360" w:lineRule="auto"/>
        <w:ind w:firstLine="904" w:firstLineChars="300"/>
        <w:rPr>
          <w:rFonts w:hint="eastAsia" w:ascii="宋体" w:hAnsi="宋体" w:eastAsia="宋体" w:cs="宋体"/>
          <w:color w:val="auto"/>
          <w:highlight w:val="none"/>
        </w:rPr>
        <w:sectPr>
          <w:headerReference r:id="rId7" w:type="default"/>
          <w:footerReference r:id="rId8" w:type="default"/>
          <w:pgSz w:w="11911" w:h="16838"/>
          <w:pgMar w:top="1134" w:right="1179" w:bottom="1134" w:left="1202" w:header="720" w:footer="720" w:gutter="0"/>
          <w:pgNumType w:fmt="decimal"/>
          <w:cols w:space="0" w:num="1"/>
          <w:rtlGutter w:val="0"/>
          <w:docGrid w:linePitch="0" w:charSpace="0"/>
        </w:sectPr>
      </w:pPr>
      <w:r>
        <w:rPr>
          <w:rFonts w:hint="eastAsia" w:ascii="宋体" w:hAnsi="宋体" w:eastAsia="宋体" w:cs="宋体"/>
          <w:b/>
          <w:bCs/>
          <w:color w:val="auto"/>
          <w:sz w:val="30"/>
          <w:szCs w:val="30"/>
          <w:highlight w:val="none"/>
        </w:rPr>
        <w:t>投标日期：          年     月     日</w:t>
      </w: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jc w:val="center"/>
        <w:rPr>
          <w:rFonts w:hint="eastAsia" w:ascii="宋体" w:hAnsi="宋体" w:eastAsia="宋体" w:cs="宋体"/>
          <w:b/>
          <w:color w:val="auto"/>
          <w:sz w:val="32"/>
          <w:szCs w:val="48"/>
          <w:highlight w:val="none"/>
        </w:rPr>
      </w:pPr>
      <w:r>
        <w:rPr>
          <w:rFonts w:hint="eastAsia" w:ascii="宋体" w:hAnsi="宋体" w:eastAsia="宋体" w:cs="宋体"/>
          <w:b/>
          <w:color w:val="auto"/>
          <w:sz w:val="32"/>
          <w:szCs w:val="48"/>
          <w:highlight w:val="none"/>
        </w:rPr>
        <w:t>目录</w:t>
      </w: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line="360" w:lineRule="auto"/>
        <w:ind w:left="880" w:leftChars="400"/>
        <w:rPr>
          <w:rFonts w:hint="eastAsia" w:ascii="宋体" w:hAnsi="宋体" w:eastAsia="宋体" w:cs="宋体"/>
          <w:color w:val="auto"/>
          <w:highlight w:val="none"/>
        </w:rPr>
      </w:pPr>
      <w:r>
        <w:rPr>
          <w:rFonts w:hint="eastAsia" w:ascii="宋体" w:hAnsi="宋体" w:eastAsia="宋体" w:cs="宋体"/>
          <w:color w:val="auto"/>
          <w:highlight w:val="none"/>
        </w:rPr>
        <w:t>一、响 应 函</w:t>
      </w:r>
    </w:p>
    <w:p>
      <w:pPr>
        <w:pStyle w:val="11"/>
        <w:spacing w:before="10" w:line="360" w:lineRule="auto"/>
        <w:ind w:left="880" w:leftChars="400"/>
        <w:rPr>
          <w:rFonts w:hint="eastAsia" w:ascii="宋体" w:hAnsi="宋体" w:eastAsia="宋体" w:cs="宋体"/>
          <w:color w:val="auto"/>
          <w:highlight w:val="none"/>
        </w:rPr>
      </w:pPr>
      <w:r>
        <w:rPr>
          <w:rFonts w:hint="eastAsia" w:ascii="宋体" w:hAnsi="宋体" w:eastAsia="宋体" w:cs="宋体"/>
          <w:color w:val="auto"/>
          <w:highlight w:val="none"/>
        </w:rPr>
        <w:t>二、第一次磋商报价表</w:t>
      </w:r>
    </w:p>
    <w:p>
      <w:pPr>
        <w:pStyle w:val="11"/>
        <w:spacing w:before="10" w:line="360" w:lineRule="auto"/>
        <w:ind w:left="880" w:leftChars="400"/>
        <w:rPr>
          <w:rFonts w:hint="eastAsia" w:ascii="宋体" w:hAnsi="宋体" w:eastAsia="宋体" w:cs="宋体"/>
          <w:color w:val="auto"/>
          <w:highlight w:val="none"/>
        </w:rPr>
      </w:pPr>
      <w:r>
        <w:rPr>
          <w:rFonts w:hint="eastAsia" w:ascii="宋体" w:hAnsi="宋体" w:eastAsia="宋体" w:cs="宋体"/>
          <w:color w:val="auto"/>
          <w:highlight w:val="none"/>
        </w:rPr>
        <w:t>三、资格证明文件</w:t>
      </w:r>
    </w:p>
    <w:p>
      <w:pPr>
        <w:pStyle w:val="11"/>
        <w:spacing w:before="10" w:line="360" w:lineRule="auto"/>
        <w:ind w:left="880" w:leftChars="400"/>
        <w:rPr>
          <w:rFonts w:hint="eastAsia" w:ascii="宋体" w:hAnsi="宋体" w:eastAsia="宋体" w:cs="宋体"/>
          <w:color w:val="auto"/>
          <w:highlight w:val="none"/>
        </w:rPr>
      </w:pPr>
      <w:r>
        <w:rPr>
          <w:rFonts w:hint="eastAsia" w:ascii="宋体" w:hAnsi="宋体" w:eastAsia="宋体" w:cs="宋体"/>
          <w:color w:val="auto"/>
          <w:highlight w:val="none"/>
        </w:rPr>
        <w:t>四、商务响应</w:t>
      </w:r>
    </w:p>
    <w:p>
      <w:pPr>
        <w:pStyle w:val="11"/>
        <w:spacing w:before="10" w:line="360" w:lineRule="auto"/>
        <w:ind w:left="880" w:leftChars="400"/>
        <w:rPr>
          <w:rFonts w:hint="eastAsia"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供应商概况</w:t>
      </w:r>
    </w:p>
    <w:p>
      <w:pPr>
        <w:pStyle w:val="11"/>
        <w:spacing w:before="10" w:line="360" w:lineRule="auto"/>
        <w:ind w:left="880" w:leftChars="400"/>
        <w:rPr>
          <w:rFonts w:hint="eastAsia" w:ascii="宋体" w:hAnsi="宋体" w:eastAsia="宋体" w:cs="宋体"/>
          <w:color w:val="auto"/>
          <w:highlight w:val="none"/>
        </w:rPr>
      </w:pPr>
      <w:r>
        <w:rPr>
          <w:rFonts w:hint="eastAsia" w:ascii="宋体" w:hAnsi="宋体" w:eastAsia="宋体" w:cs="宋体"/>
          <w:color w:val="auto"/>
          <w:highlight w:val="none"/>
        </w:rPr>
        <w:t>六、供应商参加政府采购活动承诺书</w:t>
      </w:r>
    </w:p>
    <w:p>
      <w:pPr>
        <w:pStyle w:val="11"/>
        <w:spacing w:before="10" w:line="360" w:lineRule="auto"/>
        <w:ind w:left="880" w:leftChars="400"/>
        <w:rPr>
          <w:rFonts w:hint="eastAsia" w:ascii="宋体" w:hAnsi="宋体" w:eastAsia="宋体" w:cs="宋体"/>
          <w:color w:val="auto"/>
          <w:highlight w:val="none"/>
        </w:rPr>
      </w:pPr>
      <w:r>
        <w:rPr>
          <w:rFonts w:hint="eastAsia" w:cs="宋体"/>
          <w:color w:val="auto"/>
          <w:highlight w:val="none"/>
          <w:lang w:eastAsia="zh-CN"/>
        </w:rPr>
        <w:t>七</w:t>
      </w:r>
      <w:r>
        <w:rPr>
          <w:rFonts w:hint="eastAsia" w:ascii="宋体" w:hAnsi="宋体" w:eastAsia="宋体" w:cs="宋体"/>
          <w:color w:val="auto"/>
          <w:highlight w:val="none"/>
        </w:rPr>
        <w:t>、</w:t>
      </w:r>
      <w:r>
        <w:rPr>
          <w:rFonts w:hint="eastAsia" w:cs="宋体"/>
          <w:color w:val="auto"/>
          <w:highlight w:val="none"/>
          <w:lang w:eastAsia="zh-CN"/>
        </w:rPr>
        <w:t>施工组织</w:t>
      </w:r>
      <w:r>
        <w:rPr>
          <w:rFonts w:hint="eastAsia" w:ascii="宋体" w:hAnsi="宋体" w:eastAsia="宋体" w:cs="宋体"/>
          <w:color w:val="auto"/>
          <w:highlight w:val="none"/>
        </w:rPr>
        <w:t>方案</w:t>
      </w:r>
    </w:p>
    <w:p>
      <w:pPr>
        <w:pStyle w:val="11"/>
        <w:spacing w:before="10" w:line="360" w:lineRule="auto"/>
        <w:ind w:left="880" w:leftChars="400"/>
        <w:rPr>
          <w:rFonts w:hint="eastAsia" w:cs="宋体"/>
          <w:color w:val="auto"/>
          <w:highlight w:val="none"/>
          <w:lang w:val="en-US" w:eastAsia="zh-CN"/>
        </w:rPr>
      </w:pPr>
      <w:r>
        <w:rPr>
          <w:rFonts w:hint="eastAsia" w:cs="宋体"/>
          <w:color w:val="auto"/>
          <w:highlight w:val="none"/>
          <w:lang w:val="en-US" w:eastAsia="zh-CN"/>
        </w:rPr>
        <w:t>八、类似项目业绩</w:t>
      </w:r>
      <w:bookmarkStart w:id="30" w:name="_GoBack"/>
      <w:bookmarkEnd w:id="30"/>
    </w:p>
    <w:p>
      <w:pPr>
        <w:rPr>
          <w:rFonts w:hint="eastAsia"/>
          <w:highlight w:val="none"/>
        </w:rPr>
      </w:pPr>
    </w:p>
    <w:p>
      <w:pPr>
        <w:pStyle w:val="11"/>
        <w:spacing w:before="10"/>
        <w:ind w:firstLine="661" w:firstLineChars="366"/>
        <w:rPr>
          <w:rFonts w:hint="eastAsia" w:ascii="宋体" w:hAnsi="宋体" w:eastAsia="宋体" w:cs="宋体"/>
          <w:b/>
          <w:color w:val="auto"/>
          <w:sz w:val="18"/>
          <w:highlight w:val="none"/>
        </w:rPr>
      </w:pPr>
    </w:p>
    <w:p>
      <w:pPr>
        <w:pStyle w:val="11"/>
        <w:spacing w:before="10"/>
        <w:ind w:firstLine="661" w:firstLineChars="366"/>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rPr>
          <w:rFonts w:hint="eastAsia" w:ascii="宋体" w:hAnsi="宋体" w:eastAsia="宋体" w:cs="宋体"/>
          <w:b/>
          <w:color w:val="auto"/>
          <w:sz w:val="18"/>
          <w:highlight w:val="none"/>
        </w:rPr>
      </w:pPr>
    </w:p>
    <w:p>
      <w:pPr>
        <w:pStyle w:val="5"/>
        <w:ind w:firstLine="361"/>
        <w:rPr>
          <w:rFonts w:hint="eastAsia" w:ascii="宋体" w:hAnsi="宋体" w:eastAsia="宋体" w:cs="宋体"/>
          <w:b/>
          <w:color w:val="auto"/>
          <w:sz w:val="18"/>
          <w:highlight w:val="none"/>
        </w:rPr>
      </w:pPr>
    </w:p>
    <w:p>
      <w:pPr>
        <w:pStyle w:val="5"/>
        <w:ind w:firstLine="361"/>
        <w:rPr>
          <w:rFonts w:hint="eastAsia" w:ascii="宋体" w:hAnsi="宋体" w:eastAsia="宋体" w:cs="宋体"/>
          <w:b/>
          <w:color w:val="auto"/>
          <w:sz w:val="18"/>
          <w:highlight w:val="none"/>
        </w:rPr>
      </w:pPr>
    </w:p>
    <w:p>
      <w:pPr>
        <w:pStyle w:val="5"/>
        <w:ind w:firstLine="361"/>
        <w:rPr>
          <w:rFonts w:hint="eastAsia" w:ascii="宋体" w:hAnsi="宋体" w:eastAsia="宋体" w:cs="宋体"/>
          <w:b/>
          <w:color w:val="auto"/>
          <w:sz w:val="18"/>
          <w:highlight w:val="none"/>
        </w:rPr>
      </w:pPr>
    </w:p>
    <w:p>
      <w:pPr>
        <w:pStyle w:val="5"/>
        <w:ind w:firstLine="361"/>
        <w:rPr>
          <w:rFonts w:hint="eastAsia" w:ascii="宋体" w:hAnsi="宋体" w:eastAsia="宋体" w:cs="宋体"/>
          <w:b/>
          <w:color w:val="auto"/>
          <w:sz w:val="18"/>
          <w:highlight w:val="none"/>
        </w:rPr>
      </w:pPr>
    </w:p>
    <w:p>
      <w:pPr>
        <w:pStyle w:val="5"/>
        <w:ind w:firstLine="361"/>
        <w:rPr>
          <w:rFonts w:hint="eastAsia" w:ascii="宋体" w:hAnsi="宋体" w:eastAsia="宋体" w:cs="宋体"/>
          <w:b/>
          <w:color w:val="auto"/>
          <w:sz w:val="18"/>
          <w:highlight w:val="none"/>
        </w:rPr>
      </w:pPr>
    </w:p>
    <w:p>
      <w:pPr>
        <w:pStyle w:val="5"/>
        <w:ind w:firstLine="361"/>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rPr>
          <w:rFonts w:hint="eastAsia" w:ascii="宋体" w:hAnsi="宋体" w:eastAsia="宋体" w:cs="宋体"/>
          <w:b/>
          <w:color w:val="auto"/>
          <w:sz w:val="18"/>
          <w:highlight w:val="none"/>
        </w:rPr>
      </w:pPr>
    </w:p>
    <w:p>
      <w:pPr>
        <w:pStyle w:val="11"/>
        <w:rPr>
          <w:rFonts w:hint="eastAsia" w:ascii="宋体" w:hAnsi="宋体" w:eastAsia="宋体" w:cs="宋体"/>
          <w:b/>
          <w:color w:val="auto"/>
          <w:sz w:val="18"/>
          <w:highlight w:val="none"/>
        </w:rPr>
      </w:pPr>
    </w:p>
    <w:p>
      <w:pPr>
        <w:rPr>
          <w:rFonts w:hint="eastAsia"/>
          <w:highlight w:val="none"/>
        </w:rPr>
      </w:pPr>
    </w:p>
    <w:p>
      <w:pPr>
        <w:pStyle w:val="11"/>
        <w:spacing w:before="10"/>
        <w:rPr>
          <w:rFonts w:hint="eastAsia" w:ascii="宋体" w:hAnsi="宋体" w:eastAsia="宋体" w:cs="宋体"/>
          <w:b/>
          <w:color w:val="auto"/>
          <w:sz w:val="18"/>
          <w:highlight w:val="none"/>
        </w:rPr>
      </w:pPr>
    </w:p>
    <w:p>
      <w:pPr>
        <w:pStyle w:val="11"/>
        <w:spacing w:before="10"/>
        <w:rPr>
          <w:rFonts w:hint="eastAsia" w:ascii="宋体" w:hAnsi="宋体" w:eastAsia="宋体" w:cs="宋体"/>
          <w:b/>
          <w:color w:val="auto"/>
          <w:sz w:val="18"/>
          <w:highlight w:val="none"/>
        </w:rPr>
      </w:pPr>
    </w:p>
    <w:p>
      <w:pPr>
        <w:spacing w:before="58"/>
        <w:ind w:left="4112"/>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rPr>
        <w:t>一</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rPr>
        <w:t xml:space="preserve"> </w:t>
      </w:r>
      <w:r>
        <w:rPr>
          <w:rFonts w:hint="eastAsia" w:ascii="宋体" w:hAnsi="宋体" w:eastAsia="宋体" w:cs="宋体"/>
          <w:b/>
          <w:color w:val="auto"/>
          <w:sz w:val="32"/>
          <w:highlight w:val="none"/>
        </w:rPr>
        <w:t>响</w:t>
      </w:r>
      <w:r>
        <w:rPr>
          <w:rFonts w:hint="eastAsia" w:ascii="宋体" w:hAnsi="宋体" w:eastAsia="宋体" w:cs="宋体"/>
          <w:b/>
          <w:color w:val="auto"/>
          <w:sz w:val="32"/>
          <w:highlight w:val="none"/>
          <w:lang w:val="en-US"/>
        </w:rPr>
        <w:t xml:space="preserve"> </w:t>
      </w:r>
      <w:r>
        <w:rPr>
          <w:rFonts w:hint="eastAsia" w:ascii="宋体" w:hAnsi="宋体" w:eastAsia="宋体" w:cs="宋体"/>
          <w:b/>
          <w:color w:val="auto"/>
          <w:sz w:val="32"/>
          <w:highlight w:val="none"/>
        </w:rPr>
        <w:t>应</w:t>
      </w:r>
      <w:r>
        <w:rPr>
          <w:rFonts w:hint="eastAsia" w:ascii="宋体" w:hAnsi="宋体" w:eastAsia="宋体" w:cs="宋体"/>
          <w:b/>
          <w:color w:val="auto"/>
          <w:sz w:val="32"/>
          <w:highlight w:val="none"/>
          <w:lang w:val="en-US"/>
        </w:rPr>
        <w:t xml:space="preserve"> </w:t>
      </w:r>
      <w:r>
        <w:rPr>
          <w:rFonts w:hint="eastAsia" w:ascii="宋体" w:hAnsi="宋体" w:eastAsia="宋体" w:cs="宋体"/>
          <w:b/>
          <w:color w:val="auto"/>
          <w:sz w:val="32"/>
          <w:highlight w:val="none"/>
        </w:rPr>
        <w:t>函</w:t>
      </w:r>
    </w:p>
    <w:p>
      <w:pPr>
        <w:pStyle w:val="11"/>
        <w:spacing w:before="210" w:line="360" w:lineRule="auto"/>
        <w:ind w:left="502"/>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highlight w:val="none"/>
        </w:rPr>
        <w:t>（采购人）</w:t>
      </w:r>
    </w:p>
    <w:p>
      <w:pPr>
        <w:pStyle w:val="15"/>
        <w:spacing w:line="360" w:lineRule="auto"/>
        <w:ind w:left="128" w:leftChars="58"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en-US"/>
        </w:rPr>
        <w:t xml:space="preserve"> </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Cs/>
          <w:color w:val="auto"/>
          <w:sz w:val="24"/>
          <w:highlight w:val="none"/>
        </w:rPr>
        <w:t>”磋商文件（项目编号：</w:t>
      </w:r>
      <w:r>
        <w:rPr>
          <w:rFonts w:hint="eastAsia" w:ascii="宋体" w:hAnsi="宋体" w:eastAsia="宋体" w:cs="宋体"/>
          <w:bCs/>
          <w:color w:val="auto"/>
          <w:sz w:val="24"/>
          <w:highlight w:val="none"/>
          <w:u w:val="single"/>
          <w:lang w:val="en-US"/>
        </w:rPr>
        <w:t xml:space="preserve">    </w:t>
      </w:r>
      <w:r>
        <w:rPr>
          <w:rFonts w:hint="eastAsia" w:ascii="宋体" w:hAnsi="宋体" w:eastAsia="宋体" w:cs="宋体"/>
          <w:bCs/>
          <w:color w:val="auto"/>
          <w:sz w:val="24"/>
          <w:highlight w:val="none"/>
        </w:rPr>
        <w:t>），决定参加贵单位组织的本项目投标。我方授权</w:t>
      </w:r>
      <w:r>
        <w:rPr>
          <w:rFonts w:hint="eastAsia" w:ascii="宋体" w:hAnsi="宋体" w:eastAsia="宋体" w:cs="宋体"/>
          <w:bCs/>
          <w:color w:val="auto"/>
          <w:sz w:val="24"/>
          <w:highlight w:val="none"/>
          <w:u w:val="single"/>
          <w:lang w:val="en-US"/>
        </w:rPr>
        <w:t xml:space="preserve">    </w:t>
      </w:r>
      <w:r>
        <w:rPr>
          <w:rFonts w:hint="eastAsia" w:ascii="宋体" w:hAnsi="宋体" w:eastAsia="宋体" w:cs="宋体"/>
          <w:bCs/>
          <w:color w:val="auto"/>
          <w:sz w:val="24"/>
          <w:highlight w:val="none"/>
        </w:rPr>
        <w:t>（姓名、职务）代表我方</w:t>
      </w:r>
      <w:r>
        <w:rPr>
          <w:rFonts w:hint="eastAsia" w:ascii="宋体" w:hAnsi="宋体" w:eastAsia="宋体" w:cs="宋体"/>
          <w:bCs/>
          <w:color w:val="auto"/>
          <w:sz w:val="24"/>
          <w:highlight w:val="none"/>
          <w:u w:val="single"/>
          <w:lang w:val="en-US"/>
        </w:rPr>
        <w:t xml:space="preserve"> </w:t>
      </w:r>
      <w:r>
        <w:rPr>
          <w:rFonts w:hint="eastAsia"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lang w:val="en-US"/>
        </w:rPr>
        <w:t xml:space="preserve"> </w:t>
      </w:r>
      <w:r>
        <w:rPr>
          <w:rFonts w:hint="eastAsia" w:ascii="宋体" w:hAnsi="宋体" w:eastAsia="宋体" w:cs="宋体"/>
          <w:bCs/>
          <w:color w:val="auto"/>
          <w:sz w:val="24"/>
          <w:highlight w:val="none"/>
        </w:rPr>
        <w:t>（投标单位的名称）全权处理本项目投标的有关事宜。</w:t>
      </w:r>
    </w:p>
    <w:p>
      <w:pPr>
        <w:pStyle w:val="15"/>
        <w:spacing w:line="360" w:lineRule="auto"/>
        <w:ind w:left="128" w:leftChars="58" w:firstLine="530" w:firstLineChars="22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1、我方自愿按照磋商文件规定的各项要求向采购人提供所需服务，我方的投标报价为（大写）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（小写）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15"/>
        <w:spacing w:line="360" w:lineRule="auto"/>
        <w:ind w:left="440"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2、一旦我方中标，我方将按照工期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日历天完成目标任务。</w:t>
      </w:r>
    </w:p>
    <w:p>
      <w:pPr>
        <w:pStyle w:val="15"/>
        <w:spacing w:line="360" w:lineRule="auto"/>
        <w:ind w:left="128" w:leftChars="58"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3、我方愿意提供贵单位可能另外要求的，与投标有关的文件资料，并保证我方已提供和将要提供的文件资料是真实、准确的。</w:t>
      </w:r>
    </w:p>
    <w:p>
      <w:pPr>
        <w:pStyle w:val="11"/>
        <w:tabs>
          <w:tab w:val="left" w:pos="5708"/>
        </w:tabs>
        <w:spacing w:before="160" w:line="360" w:lineRule="auto"/>
        <w:ind w:right="515" w:firstLine="660" w:firstLineChars="275"/>
        <w:rPr>
          <w:rFonts w:hint="eastAsia" w:ascii="宋体" w:hAnsi="宋体" w:eastAsia="宋体" w:cs="宋体"/>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、我方完全理解采购人不一定将合同授予最低报价的投标人的行为。</w:t>
      </w:r>
    </w:p>
    <w:p>
      <w:pPr>
        <w:pStyle w:val="11"/>
        <w:spacing w:before="161" w:line="360" w:lineRule="auto"/>
        <w:ind w:right="435" w:firstLine="720" w:firstLineChars="30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、我方的投标文件有效期为自响应文件递交截止之日起不少于90日历天。</w:t>
      </w:r>
    </w:p>
    <w:p>
      <w:pPr>
        <w:pStyle w:val="11"/>
        <w:spacing w:before="161" w:line="360" w:lineRule="auto"/>
        <w:ind w:right="435" w:firstLine="72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、若我单位中标，我方将保证履行竞争性磋商文件中规定的各项磋商要求， 在《成交通知书》规定的时间内签订相应协议或合同，并严格按协议或合同履行自己的全部责任义务，若有违反，将承担相应的经济与法律责任。</w:t>
      </w:r>
    </w:p>
    <w:p>
      <w:pPr>
        <w:pStyle w:val="11"/>
        <w:spacing w:before="1" w:after="1" w:line="360" w:lineRule="auto"/>
        <w:rPr>
          <w:rFonts w:hint="eastAsia" w:ascii="宋体" w:hAnsi="宋体" w:eastAsia="宋体" w:cs="宋体"/>
          <w:color w:val="auto"/>
          <w:sz w:val="15"/>
          <w:highlight w:val="none"/>
        </w:rPr>
      </w:pPr>
    </w:p>
    <w:p>
      <w:pPr>
        <w:pStyle w:val="11"/>
        <w:spacing w:before="11" w:line="360" w:lineRule="auto"/>
        <w:rPr>
          <w:rFonts w:hint="eastAsia" w:ascii="宋体" w:hAnsi="宋体" w:eastAsia="宋体" w:cs="宋体"/>
          <w:b/>
          <w:color w:val="auto"/>
          <w:highlight w:val="none"/>
        </w:rPr>
      </w:pPr>
    </w:p>
    <w:p>
      <w:pPr>
        <w:spacing w:before="125" w:line="322" w:lineRule="auto"/>
        <w:ind w:left="483"/>
        <w:rPr>
          <w:rFonts w:hint="eastAsia" w:ascii="宋体" w:hAnsi="宋体" w:eastAsia="宋体" w:cs="宋体"/>
          <w:color w:val="auto"/>
          <w:spacing w:val="18"/>
          <w:highlight w:val="none"/>
          <w:u w:val="single"/>
        </w:rPr>
      </w:pPr>
      <w:r>
        <w:rPr>
          <w:rFonts w:hint="eastAsia" w:ascii="宋体" w:hAnsi="宋体" w:eastAsia="宋体" w:cs="宋体"/>
          <w:color w:val="auto"/>
          <w:highlight w:val="none"/>
        </w:rPr>
        <w:t>供应商名称（盖章）：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1"/>
          <w:highlight w:val="none"/>
          <w:u w:val="single"/>
        </w:rPr>
        <w:t xml:space="preserve">         </w:t>
      </w:r>
      <w:r>
        <w:rPr>
          <w:rFonts w:hint="eastAsia" w:cs="宋体"/>
          <w:color w:val="auto"/>
          <w:spacing w:val="-1"/>
          <w:highlight w:val="none"/>
          <w:u w:val="single"/>
          <w:lang w:val="en-US" w:eastAsia="zh-CN"/>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8"/>
          <w:highlight w:val="none"/>
          <w:u w:val="single"/>
        </w:rPr>
        <w:t xml:space="preserve"> </w:t>
      </w:r>
    </w:p>
    <w:p>
      <w:pPr>
        <w:spacing w:before="125" w:line="322" w:lineRule="auto"/>
        <w:ind w:left="483"/>
        <w:rPr>
          <w:rFonts w:ascii="宋体" w:hAnsi="宋体" w:eastAsia="宋体" w:cs="宋体"/>
          <w:sz w:val="23"/>
          <w:szCs w:val="23"/>
          <w:highlight w:val="none"/>
        </w:rPr>
      </w:pPr>
      <w:r>
        <w:rPr>
          <w:rFonts w:ascii="宋体" w:hAnsi="宋体" w:eastAsia="宋体" w:cs="宋体"/>
          <w:spacing w:val="7"/>
          <w:sz w:val="23"/>
          <w:szCs w:val="23"/>
          <w:highlight w:val="none"/>
        </w:rPr>
        <w:t>详</w:t>
      </w:r>
      <w:r>
        <w:rPr>
          <w:rFonts w:ascii="宋体" w:hAnsi="宋体" w:eastAsia="宋体" w:cs="宋体"/>
          <w:spacing w:val="5"/>
          <w:sz w:val="23"/>
          <w:szCs w:val="23"/>
          <w:highlight w:val="none"/>
        </w:rPr>
        <w:t>细地址：</w:t>
      </w:r>
      <w:r>
        <w:rPr>
          <w:rFonts w:ascii="宋体" w:hAnsi="宋体" w:eastAsia="宋体" w:cs="宋体"/>
          <w:sz w:val="23"/>
          <w:szCs w:val="23"/>
          <w:highlight w:val="none"/>
          <w:u w:val="single" w:color="auto"/>
        </w:rPr>
        <w:t xml:space="preserve">                                    </w:t>
      </w:r>
    </w:p>
    <w:p>
      <w:pPr>
        <w:spacing w:before="1" w:line="227" w:lineRule="auto"/>
        <w:ind w:left="498"/>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r>
        <w:rPr>
          <w:rFonts w:ascii="宋体" w:hAnsi="宋体" w:eastAsia="宋体" w:cs="宋体"/>
          <w:sz w:val="23"/>
          <w:szCs w:val="23"/>
          <w:highlight w:val="none"/>
          <w:u w:val="single" w:color="auto"/>
        </w:rPr>
        <w:t xml:space="preserve">                                    </w:t>
      </w:r>
    </w:p>
    <w:p>
      <w:pPr>
        <w:spacing w:before="114" w:line="230" w:lineRule="auto"/>
        <w:ind w:left="509"/>
        <w:rPr>
          <w:rFonts w:ascii="宋体" w:hAnsi="宋体" w:eastAsia="宋体" w:cs="宋体"/>
          <w:sz w:val="23"/>
          <w:szCs w:val="23"/>
          <w:highlight w:val="none"/>
        </w:rPr>
      </w:pPr>
      <w:r>
        <w:rPr>
          <w:rFonts w:ascii="宋体" w:hAnsi="宋体" w:eastAsia="宋体" w:cs="宋体"/>
          <w:spacing w:val="-6"/>
          <w:sz w:val="23"/>
          <w:szCs w:val="23"/>
          <w:highlight w:val="none"/>
        </w:rPr>
        <w:t>电话：</w:t>
      </w:r>
      <w:r>
        <w:rPr>
          <w:rFonts w:ascii="宋体" w:hAnsi="宋体" w:eastAsia="宋体" w:cs="宋体"/>
          <w:sz w:val="23"/>
          <w:szCs w:val="23"/>
          <w:highlight w:val="none"/>
          <w:u w:val="single" w:color="auto"/>
        </w:rPr>
        <w:t xml:space="preserve">                                         </w:t>
      </w:r>
    </w:p>
    <w:p>
      <w:pPr>
        <w:spacing w:before="115" w:line="224" w:lineRule="auto"/>
        <w:ind w:left="479"/>
        <w:rPr>
          <w:rFonts w:ascii="宋体" w:hAnsi="宋体" w:eastAsia="宋体" w:cs="宋体"/>
          <w:sz w:val="23"/>
          <w:szCs w:val="23"/>
          <w:highlight w:val="none"/>
        </w:rPr>
      </w:pPr>
      <w:r>
        <w:rPr>
          <w:rFonts w:ascii="宋体" w:hAnsi="宋体" w:eastAsia="宋体" w:cs="宋体"/>
          <w:spacing w:val="4"/>
          <w:sz w:val="23"/>
          <w:szCs w:val="23"/>
          <w:highlight w:val="none"/>
        </w:rPr>
        <w:t>传真：</w:t>
      </w:r>
      <w:r>
        <w:rPr>
          <w:rFonts w:ascii="宋体" w:hAnsi="宋体" w:eastAsia="宋体" w:cs="宋体"/>
          <w:sz w:val="23"/>
          <w:szCs w:val="23"/>
          <w:highlight w:val="none"/>
          <w:u w:val="single" w:color="auto"/>
        </w:rPr>
        <w:t xml:space="preserve">                                         </w:t>
      </w:r>
    </w:p>
    <w:p>
      <w:pPr>
        <w:spacing w:before="122" w:line="227" w:lineRule="auto"/>
        <w:ind w:left="509"/>
        <w:rPr>
          <w:rFonts w:ascii="宋体" w:hAnsi="宋体" w:eastAsia="宋体" w:cs="宋体"/>
          <w:sz w:val="23"/>
          <w:szCs w:val="23"/>
          <w:highlight w:val="none"/>
        </w:rPr>
      </w:pPr>
      <w:r>
        <w:rPr>
          <w:rFonts w:ascii="宋体" w:hAnsi="宋体" w:eastAsia="宋体" w:cs="宋体"/>
          <w:spacing w:val="4"/>
          <w:sz w:val="23"/>
          <w:szCs w:val="23"/>
          <w:highlight w:val="none"/>
        </w:rPr>
        <w:t>电</w:t>
      </w:r>
      <w:r>
        <w:rPr>
          <w:rFonts w:ascii="宋体" w:hAnsi="宋体" w:eastAsia="宋体" w:cs="宋体"/>
          <w:spacing w:val="3"/>
          <w:sz w:val="23"/>
          <w:szCs w:val="23"/>
          <w:highlight w:val="none"/>
        </w:rPr>
        <w:t>子邮件地址：</w:t>
      </w:r>
      <w:r>
        <w:rPr>
          <w:rFonts w:ascii="宋体" w:hAnsi="宋体" w:eastAsia="宋体" w:cs="宋体"/>
          <w:sz w:val="23"/>
          <w:szCs w:val="23"/>
          <w:highlight w:val="none"/>
          <w:u w:val="single" w:color="auto"/>
        </w:rPr>
        <w:t xml:space="preserve">                                </w:t>
      </w:r>
    </w:p>
    <w:p>
      <w:pPr>
        <w:spacing w:before="116" w:line="228" w:lineRule="auto"/>
        <w:ind w:left="481"/>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pPr>
        <w:spacing w:before="116" w:line="229" w:lineRule="auto"/>
        <w:ind w:left="484"/>
        <w:rPr>
          <w:rFonts w:ascii="宋体" w:hAnsi="宋体" w:eastAsia="宋体" w:cs="宋体"/>
          <w:sz w:val="23"/>
          <w:szCs w:val="23"/>
          <w:highlight w:val="none"/>
        </w:rPr>
      </w:pPr>
      <w:r>
        <w:rPr>
          <w:rFonts w:ascii="宋体" w:hAnsi="宋体" w:eastAsia="宋体" w:cs="宋体"/>
          <w:spacing w:val="2"/>
          <w:sz w:val="23"/>
          <w:szCs w:val="23"/>
          <w:highlight w:val="none"/>
        </w:rPr>
        <w:t>账号：</w:t>
      </w:r>
      <w:r>
        <w:rPr>
          <w:rFonts w:ascii="宋体" w:hAnsi="宋体" w:eastAsia="宋体" w:cs="宋体"/>
          <w:sz w:val="23"/>
          <w:szCs w:val="23"/>
          <w:highlight w:val="none"/>
          <w:u w:val="single" w:color="auto"/>
        </w:rPr>
        <w:t xml:space="preserve">                                         </w:t>
      </w:r>
    </w:p>
    <w:p>
      <w:pPr>
        <w:pStyle w:val="11"/>
        <w:tabs>
          <w:tab w:val="left" w:pos="1461"/>
          <w:tab w:val="left" w:pos="5597"/>
          <w:tab w:val="left" w:pos="5837"/>
        </w:tabs>
        <w:spacing w:before="56" w:line="360" w:lineRule="auto"/>
        <w:ind w:left="480" w:leftChars="218" w:right="3686"/>
        <w:rPr>
          <w:rFonts w:hint="eastAsia" w:ascii="宋体" w:hAnsi="宋体" w:eastAsia="宋体" w:cs="宋体"/>
          <w:color w:val="auto"/>
          <w:highlight w:val="none"/>
        </w:rPr>
        <w:sectPr>
          <w:footerReference r:id="rId9" w:type="default"/>
          <w:pgSz w:w="11911" w:h="16838"/>
          <w:pgMar w:top="1134" w:right="1179" w:bottom="1134" w:left="1202" w:header="720" w:footer="720" w:gutter="0"/>
          <w:pgNumType w:fmt="decimal"/>
          <w:cols w:space="0" w:num="1"/>
          <w:rtlGutter w:val="0"/>
          <w:docGrid w:linePitch="0" w:charSpace="0"/>
        </w:sectPr>
      </w:pPr>
    </w:p>
    <w:p>
      <w:pPr>
        <w:spacing w:before="58"/>
        <w:jc w:val="center"/>
        <w:rPr>
          <w:rFonts w:hint="eastAsia" w:ascii="宋体" w:hAnsi="宋体" w:eastAsia="宋体" w:cs="宋体"/>
          <w:b/>
          <w:color w:val="auto"/>
          <w:sz w:val="32"/>
          <w:highlight w:val="none"/>
        </w:rPr>
      </w:pPr>
      <w:bookmarkStart w:id="20" w:name="_bookmark11"/>
      <w:bookmarkEnd w:id="20"/>
      <w:r>
        <w:rPr>
          <w:rFonts w:hint="eastAsia" w:ascii="宋体" w:hAnsi="宋体" w:eastAsia="宋体" w:cs="宋体"/>
          <w:b/>
          <w:color w:val="auto"/>
          <w:sz w:val="32"/>
          <w:highlight w:val="none"/>
          <w:lang w:val="en-US"/>
        </w:rPr>
        <w:t>二、</w:t>
      </w:r>
      <w:r>
        <w:rPr>
          <w:rFonts w:hint="eastAsia" w:ascii="宋体" w:hAnsi="宋体" w:eastAsia="宋体" w:cs="宋体"/>
          <w:b/>
          <w:color w:val="auto"/>
          <w:sz w:val="32"/>
          <w:highlight w:val="none"/>
        </w:rPr>
        <w:t>第一次磋商报价</w:t>
      </w:r>
    </w:p>
    <w:p>
      <w:pPr>
        <w:ind w:left="502"/>
        <w:rPr>
          <w:rFonts w:hint="eastAsia" w:ascii="宋体" w:hAnsi="宋体" w:eastAsia="宋体" w:cs="宋体"/>
          <w:b/>
          <w:color w:val="auto"/>
          <w:sz w:val="30"/>
          <w:highlight w:val="none"/>
        </w:rPr>
      </w:pPr>
    </w:p>
    <w:p>
      <w:pPr>
        <w:pStyle w:val="11"/>
        <w:spacing w:before="7"/>
        <w:rPr>
          <w:rFonts w:hint="eastAsia" w:ascii="宋体" w:hAnsi="宋体" w:eastAsia="宋体" w:cs="宋体"/>
          <w:b/>
          <w:color w:val="auto"/>
          <w:sz w:val="10"/>
          <w:highlight w:val="none"/>
        </w:rPr>
      </w:pPr>
    </w:p>
    <w:tbl>
      <w:tblPr>
        <w:tblStyle w:val="24"/>
        <w:tblW w:w="9220" w:type="dxa"/>
        <w:tblInd w:w="93" w:type="dxa"/>
        <w:tblLayout w:type="fixed"/>
        <w:tblCellMar>
          <w:top w:w="0" w:type="dxa"/>
          <w:left w:w="108" w:type="dxa"/>
          <w:bottom w:w="0" w:type="dxa"/>
          <w:right w:w="108" w:type="dxa"/>
        </w:tblCellMar>
      </w:tblPr>
      <w:tblGrid>
        <w:gridCol w:w="2173"/>
        <w:gridCol w:w="3654"/>
        <w:gridCol w:w="3393"/>
      </w:tblGrid>
      <w:tr>
        <w:tblPrEx>
          <w:tblCellMar>
            <w:top w:w="0" w:type="dxa"/>
            <w:left w:w="108" w:type="dxa"/>
            <w:bottom w:w="0" w:type="dxa"/>
            <w:right w:w="108" w:type="dxa"/>
          </w:tblCellMar>
        </w:tblPrEx>
        <w:trPr>
          <w:trHeight w:val="1032" w:hRule="atLeast"/>
        </w:trPr>
        <w:tc>
          <w:tcPr>
            <w:tcW w:w="2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047"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127" w:hRule="atLeast"/>
        </w:trPr>
        <w:tc>
          <w:tcPr>
            <w:tcW w:w="2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047"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2"/>
                <w:sz w:val="24"/>
                <w:szCs w:val="24"/>
                <w:highlight w:val="none"/>
              </w:rPr>
            </w:pPr>
          </w:p>
        </w:tc>
      </w:tr>
      <w:tr>
        <w:tblPrEx>
          <w:tblCellMar>
            <w:top w:w="0" w:type="dxa"/>
            <w:left w:w="108" w:type="dxa"/>
            <w:bottom w:w="0" w:type="dxa"/>
            <w:right w:w="108" w:type="dxa"/>
          </w:tblCellMar>
        </w:tblPrEx>
        <w:trPr>
          <w:trHeight w:val="1239" w:hRule="atLeast"/>
        </w:trPr>
        <w:tc>
          <w:tcPr>
            <w:tcW w:w="2173" w:type="dxa"/>
            <w:tcBorders>
              <w:top w:val="nil"/>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jc w:val="both"/>
              <w:outlineLvl w:val="0"/>
              <w:rPr>
                <w:rFonts w:hint="eastAsia" w:ascii="宋体" w:hAnsi="宋体" w:eastAsia="宋体" w:cs="宋体"/>
                <w:color w:val="auto"/>
                <w:kern w:val="2"/>
                <w:sz w:val="21"/>
                <w:szCs w:val="21"/>
                <w:highlight w:val="none"/>
              </w:rPr>
            </w:pPr>
            <w:bookmarkStart w:id="21" w:name="_Toc29846"/>
            <w:bookmarkStart w:id="22" w:name="_Toc17358"/>
            <w:bookmarkStart w:id="23" w:name="_Toc7167"/>
            <w:r>
              <w:rPr>
                <w:rFonts w:hint="eastAsia" w:ascii="宋体" w:hAnsi="宋体" w:eastAsia="宋体" w:cs="宋体"/>
                <w:bCs/>
                <w:color w:val="auto"/>
                <w:sz w:val="24"/>
                <w:szCs w:val="24"/>
                <w:highlight w:val="none"/>
              </w:rPr>
              <w:t>磋商报价（</w:t>
            </w:r>
            <w:r>
              <w:rPr>
                <w:rFonts w:hint="eastAsia" w:ascii="宋体" w:hAnsi="宋体" w:eastAsia="宋体" w:cs="宋体"/>
                <w:bCs/>
                <w:color w:val="auto"/>
                <w:sz w:val="24"/>
                <w:szCs w:val="24"/>
                <w:highlight w:val="none"/>
                <w:lang w:val="en-US"/>
              </w:rPr>
              <w:t>元</w:t>
            </w:r>
            <w:r>
              <w:rPr>
                <w:rFonts w:hint="eastAsia" w:ascii="宋体" w:hAnsi="宋体" w:eastAsia="宋体" w:cs="宋体"/>
                <w:bCs/>
                <w:color w:val="auto"/>
                <w:sz w:val="24"/>
                <w:szCs w:val="24"/>
                <w:highlight w:val="none"/>
              </w:rPr>
              <w:t>）</w:t>
            </w:r>
            <w:bookmarkEnd w:id="21"/>
            <w:bookmarkEnd w:id="22"/>
            <w:bookmarkEnd w:id="23"/>
          </w:p>
        </w:tc>
        <w:tc>
          <w:tcPr>
            <w:tcW w:w="3654" w:type="dxa"/>
            <w:tcBorders>
              <w:top w:val="nil"/>
              <w:left w:val="nil"/>
              <w:bottom w:val="single" w:color="auto" w:sz="4" w:space="0"/>
              <w:right w:val="single" w:color="auto" w:sz="4" w:space="0"/>
            </w:tcBorders>
            <w:vAlign w:val="center"/>
          </w:tcPr>
          <w:p>
            <w:pPr>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kern w:val="2"/>
                <w:sz w:val="24"/>
                <w:szCs w:val="24"/>
                <w:highlight w:val="none"/>
              </w:rPr>
              <w:t>大写：</w:t>
            </w:r>
          </w:p>
        </w:tc>
        <w:tc>
          <w:tcPr>
            <w:tcW w:w="3393" w:type="dxa"/>
            <w:tcBorders>
              <w:top w:val="nil"/>
              <w:left w:val="nil"/>
              <w:bottom w:val="single" w:color="auto" w:sz="4" w:space="0"/>
              <w:right w:val="single" w:color="auto" w:sz="4" w:space="0"/>
            </w:tcBorders>
            <w:vAlign w:val="center"/>
          </w:tcPr>
          <w:p>
            <w:pPr>
              <w:spacing w:line="360" w:lineRule="auto"/>
              <w:ind w:firstLine="241" w:firstLineChars="100"/>
              <w:jc w:val="both"/>
              <w:rPr>
                <w:rFonts w:hint="eastAsia" w:ascii="宋体" w:hAnsi="宋体" w:eastAsia="宋体" w:cs="宋体"/>
                <w:bCs/>
                <w:color w:val="auto"/>
                <w:sz w:val="24"/>
                <w:szCs w:val="24"/>
                <w:highlight w:val="none"/>
              </w:rPr>
            </w:pPr>
            <w:r>
              <w:rPr>
                <w:rFonts w:hint="eastAsia" w:ascii="宋体" w:hAnsi="宋体" w:eastAsia="宋体" w:cs="宋体"/>
                <w:b/>
                <w:color w:val="auto"/>
                <w:kern w:val="2"/>
                <w:sz w:val="24"/>
                <w:szCs w:val="24"/>
                <w:highlight w:val="none"/>
              </w:rPr>
              <w:t>小写：</w:t>
            </w:r>
          </w:p>
        </w:tc>
      </w:tr>
      <w:tr>
        <w:tblPrEx>
          <w:tblCellMar>
            <w:top w:w="0" w:type="dxa"/>
            <w:left w:w="108" w:type="dxa"/>
            <w:bottom w:w="0" w:type="dxa"/>
            <w:right w:w="108" w:type="dxa"/>
          </w:tblCellMar>
        </w:tblPrEx>
        <w:trPr>
          <w:trHeight w:val="931" w:hRule="atLeast"/>
        </w:trPr>
        <w:tc>
          <w:tcPr>
            <w:tcW w:w="2173"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bCs/>
                <w:color w:val="auto"/>
                <w:sz w:val="24"/>
                <w:highlight w:val="none"/>
              </w:rPr>
              <w:t>工期</w:t>
            </w:r>
          </w:p>
        </w:tc>
        <w:tc>
          <w:tcPr>
            <w:tcW w:w="7047"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31" w:hRule="atLeast"/>
        </w:trPr>
        <w:tc>
          <w:tcPr>
            <w:tcW w:w="2173"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int="eastAsia" w:ascii="宋体" w:hAnsi="宋体" w:eastAsia="宋体" w:cs="宋体"/>
                <w:bCs/>
                <w:color w:val="auto"/>
                <w:sz w:val="24"/>
                <w:highlight w:val="none"/>
              </w:rPr>
            </w:pPr>
            <w:r>
              <w:rPr>
                <w:rFonts w:hint="eastAsia" w:ascii="宋体" w:hAnsi="宋体"/>
                <w:sz w:val="24"/>
                <w:szCs w:val="24"/>
                <w:highlight w:val="none"/>
              </w:rPr>
              <w:t>质量</w:t>
            </w:r>
          </w:p>
        </w:tc>
        <w:tc>
          <w:tcPr>
            <w:tcW w:w="7047"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91" w:hRule="atLeast"/>
        </w:trPr>
        <w:tc>
          <w:tcPr>
            <w:tcW w:w="2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047" w:type="dxa"/>
            <w:gridSpan w:val="2"/>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bl>
    <w:p>
      <w:pPr>
        <w:pStyle w:val="11"/>
        <w:spacing w:before="11"/>
        <w:rPr>
          <w:rFonts w:hint="eastAsia" w:ascii="宋体" w:hAnsi="宋体" w:eastAsia="宋体" w:cs="宋体"/>
          <w:color w:val="auto"/>
          <w:sz w:val="28"/>
          <w:highlight w:val="none"/>
        </w:rPr>
      </w:pPr>
    </w:p>
    <w:p>
      <w:pPr>
        <w:pStyle w:val="11"/>
        <w:spacing w:before="11"/>
        <w:rPr>
          <w:rFonts w:hint="eastAsia" w:ascii="宋体" w:hAnsi="宋体" w:eastAsia="宋体" w:cs="宋体"/>
          <w:color w:val="auto"/>
          <w:sz w:val="28"/>
          <w:highlight w:val="none"/>
        </w:rPr>
      </w:pPr>
    </w:p>
    <w:p>
      <w:pPr>
        <w:pStyle w:val="11"/>
        <w:ind w:firstLine="660" w:firstLineChars="275"/>
        <w:rPr>
          <w:rFonts w:hint="eastAsia" w:ascii="宋体" w:hAnsi="宋体" w:eastAsia="宋体" w:cs="宋体"/>
          <w:bCs/>
          <w:color w:val="auto"/>
          <w:highlight w:val="none"/>
        </w:rPr>
      </w:pPr>
      <w:r>
        <w:rPr>
          <w:rFonts w:hint="eastAsia" w:ascii="宋体" w:hAnsi="宋体" w:eastAsia="宋体" w:cs="宋体"/>
          <w:bCs/>
          <w:color w:val="auto"/>
          <w:highlight w:val="none"/>
        </w:rPr>
        <w:t>1、报价应包括磋商文件所确定的采购范围内的全部费用。</w:t>
      </w:r>
    </w:p>
    <w:p>
      <w:pPr>
        <w:pStyle w:val="11"/>
        <w:ind w:firstLine="660" w:firstLineChars="275"/>
        <w:rPr>
          <w:rFonts w:hint="eastAsia" w:ascii="宋体" w:hAnsi="宋体" w:eastAsia="宋体" w:cs="宋体"/>
          <w:bCs/>
          <w:color w:val="auto"/>
          <w:highlight w:val="none"/>
        </w:rPr>
      </w:pPr>
      <w:r>
        <w:rPr>
          <w:rFonts w:hint="eastAsia" w:ascii="宋体" w:hAnsi="宋体" w:eastAsia="宋体" w:cs="宋体"/>
          <w:bCs/>
          <w:color w:val="auto"/>
          <w:highlight w:val="none"/>
        </w:rPr>
        <w:t>2、本表格式不得自行改动，但行数不够的可自行添加。</w:t>
      </w:r>
    </w:p>
    <w:p>
      <w:pPr>
        <w:pStyle w:val="11"/>
        <w:ind w:firstLine="660" w:firstLineChars="275"/>
        <w:rPr>
          <w:rFonts w:hint="eastAsia" w:ascii="宋体" w:hAnsi="宋体" w:eastAsia="宋体" w:cs="宋体"/>
          <w:bCs/>
          <w:color w:val="auto"/>
          <w:highlight w:val="none"/>
        </w:rPr>
      </w:pPr>
      <w:r>
        <w:rPr>
          <w:rFonts w:hint="eastAsia" w:ascii="宋体" w:hAnsi="宋体" w:eastAsia="宋体" w:cs="宋体"/>
          <w:bCs/>
          <w:color w:val="auto"/>
          <w:highlight w:val="none"/>
        </w:rPr>
        <w:t>3、投标报价保留小数后两位、第三位四舍五入。</w:t>
      </w:r>
    </w:p>
    <w:p>
      <w:pPr>
        <w:pStyle w:val="11"/>
        <w:rPr>
          <w:rFonts w:hint="eastAsia" w:ascii="宋体" w:hAnsi="宋体" w:eastAsia="宋体" w:cs="宋体"/>
          <w:b/>
          <w:color w:val="auto"/>
          <w:highlight w:val="none"/>
        </w:rPr>
      </w:pPr>
    </w:p>
    <w:p>
      <w:pPr>
        <w:pStyle w:val="11"/>
        <w:spacing w:before="11"/>
        <w:rPr>
          <w:rFonts w:hint="eastAsia" w:ascii="宋体" w:hAnsi="宋体" w:eastAsia="宋体" w:cs="宋体"/>
          <w:b/>
          <w:color w:val="auto"/>
          <w:highlight w:val="none"/>
        </w:rPr>
      </w:pPr>
    </w:p>
    <w:p>
      <w:pPr>
        <w:pStyle w:val="11"/>
        <w:tabs>
          <w:tab w:val="left" w:pos="5357"/>
        </w:tabs>
        <w:spacing w:line="364" w:lineRule="auto"/>
        <w:ind w:left="502" w:right="4166"/>
        <w:jc w:val="both"/>
        <w:rPr>
          <w:rFonts w:hint="eastAsia" w:ascii="宋体" w:hAnsi="宋体" w:eastAsia="宋体" w:cs="宋体"/>
          <w:color w:val="auto"/>
          <w:highlight w:val="none"/>
        </w:rPr>
        <w:sectPr>
          <w:pgSz w:w="11911" w:h="16838"/>
          <w:pgMar w:top="1134" w:right="1179" w:bottom="1134" w:left="1202" w:header="720" w:footer="720" w:gutter="0"/>
          <w:pgNumType w:fmt="decimal"/>
          <w:cols w:space="0" w:num="1"/>
          <w:rtlGutter w:val="0"/>
          <w:docGrid w:linePitch="0" w:charSpace="0"/>
        </w:sectPr>
      </w:pPr>
      <w:r>
        <w:rPr>
          <w:rFonts w:hint="eastAsia" w:ascii="宋体" w:hAnsi="宋体" w:eastAsia="宋体" w:cs="宋体"/>
          <w:color w:val="auto"/>
          <w:highlight w:val="none"/>
        </w:rPr>
        <w:t>供应商名称（盖章）：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8"/>
          <w:highlight w:val="none"/>
          <w:u w:val="single"/>
        </w:rPr>
        <w:t xml:space="preserve"> </w:t>
      </w:r>
      <w:r>
        <w:rPr>
          <w:rFonts w:hint="eastAsia" w:ascii="宋体" w:hAnsi="宋体" w:eastAsia="宋体" w:cs="宋体"/>
          <w:color w:val="auto"/>
          <w:spacing w:val="-1"/>
          <w:highlight w:val="none"/>
        </w:rPr>
        <w:t>被</w:t>
      </w:r>
      <w:r>
        <w:rPr>
          <w:rFonts w:hint="eastAsia" w:ascii="宋体" w:hAnsi="宋体" w:eastAsia="宋体" w:cs="宋体"/>
          <w:color w:val="auto"/>
          <w:highlight w:val="none"/>
        </w:rPr>
        <w:t>授权人签字：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24"/>
          <w:highlight w:val="none"/>
          <w:u w:val="single"/>
        </w:rPr>
        <w:t xml:space="preserve"> </w:t>
      </w:r>
      <w:r>
        <w:rPr>
          <w:rFonts w:hint="eastAsia" w:ascii="宋体" w:hAnsi="宋体" w:eastAsia="宋体" w:cs="宋体"/>
          <w:color w:val="auto"/>
          <w:spacing w:val="-1"/>
          <w:highlight w:val="none"/>
        </w:rPr>
        <w:t>日</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bookmarkStart w:id="24" w:name="_bookmark12"/>
      <w:bookmarkEnd w:id="24"/>
      <w:bookmarkStart w:id="25" w:name="_bookmark13"/>
      <w:bookmarkEnd w:id="25"/>
    </w:p>
    <w:p>
      <w:pPr>
        <w:adjustRightInd w:val="0"/>
        <w:spacing w:line="360" w:lineRule="auto"/>
        <w:jc w:val="center"/>
        <w:rPr>
          <w:rFonts w:hint="eastAsia" w:ascii="宋体" w:hAnsi="宋体" w:eastAsia="宋体" w:cs="宋体"/>
          <w:b/>
          <w:color w:val="auto"/>
          <w:sz w:val="24"/>
          <w:szCs w:val="24"/>
          <w:highlight w:val="none"/>
          <w:lang w:val="en-US"/>
        </w:rPr>
      </w:pPr>
      <w:bookmarkStart w:id="26" w:name="_bookmark16"/>
      <w:bookmarkEnd w:id="26"/>
      <w:bookmarkStart w:id="27" w:name="_bookmark14"/>
      <w:bookmarkEnd w:id="27"/>
    </w:p>
    <w:p>
      <w:pPr>
        <w:adjustRightInd w:val="0"/>
        <w:spacing w:line="360" w:lineRule="auto"/>
        <w:jc w:val="center"/>
        <w:rPr>
          <w:rFonts w:hint="eastAsia" w:ascii="宋体" w:hAnsi="宋体" w:eastAsia="宋体" w:cs="宋体"/>
          <w:b/>
          <w:color w:val="auto"/>
          <w:sz w:val="24"/>
          <w:szCs w:val="24"/>
          <w:highlight w:val="none"/>
          <w:lang w:val="en-US"/>
        </w:rPr>
      </w:pPr>
    </w:p>
    <w:p>
      <w:pPr>
        <w:adjustRightInd w:val="0"/>
        <w:spacing w:line="360" w:lineRule="auto"/>
        <w:jc w:val="center"/>
        <w:rPr>
          <w:rFonts w:hint="eastAsia" w:ascii="宋体" w:hAnsi="宋体" w:eastAsia="宋体" w:cs="宋体"/>
          <w:b/>
          <w:color w:val="auto"/>
          <w:sz w:val="24"/>
          <w:szCs w:val="24"/>
          <w:highlight w:val="none"/>
          <w:lang w:val="en-US"/>
        </w:rPr>
      </w:pPr>
    </w:p>
    <w:p>
      <w:pPr>
        <w:pStyle w:val="23"/>
        <w:ind w:left="0" w:leftChars="0" w:firstLine="0" w:firstLineChars="0"/>
        <w:rPr>
          <w:rFonts w:hint="eastAsia" w:ascii="宋体" w:hAnsi="宋体" w:eastAsia="宋体" w:cs="宋体"/>
          <w:b/>
          <w:color w:val="auto"/>
          <w:sz w:val="24"/>
          <w:szCs w:val="24"/>
          <w:highlight w:val="none"/>
          <w:lang w:val="en-US"/>
        </w:rPr>
      </w:pPr>
    </w:p>
    <w:p>
      <w:pPr>
        <w:pStyle w:val="23"/>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后附已标价工程量清单</w:t>
      </w:r>
    </w:p>
    <w:p>
      <w:pPr>
        <w:pStyle w:val="23"/>
        <w:rPr>
          <w:rFonts w:hint="eastAsia" w:ascii="宋体" w:hAnsi="宋体" w:eastAsia="宋体" w:cs="宋体"/>
          <w:color w:val="auto"/>
          <w:sz w:val="24"/>
          <w:highlight w:val="none"/>
        </w:rPr>
      </w:pPr>
      <w:r>
        <w:rPr>
          <w:rFonts w:hint="eastAsia" w:ascii="宋体" w:hAnsi="宋体" w:cs="宋体"/>
          <w:b/>
          <w:color w:val="auto"/>
          <w:sz w:val="24"/>
          <w:szCs w:val="24"/>
          <w:highlight w:val="none"/>
          <w:lang w:val="en-US" w:eastAsia="zh-CN"/>
        </w:rPr>
        <w:t>（格式自拟）</w:t>
      </w:r>
    </w:p>
    <w:p>
      <w:pPr>
        <w:adjustRightInd w:val="0"/>
        <w:spacing w:line="360" w:lineRule="auto"/>
        <w:jc w:val="center"/>
        <w:rPr>
          <w:rFonts w:hint="eastAsia" w:ascii="宋体" w:hAnsi="宋体" w:eastAsia="宋体" w:cs="宋体"/>
          <w:b/>
          <w:color w:val="auto"/>
          <w:sz w:val="32"/>
          <w:highlight w:val="none"/>
          <w:lang w:val="en-US"/>
        </w:rPr>
      </w:pPr>
    </w:p>
    <w:p>
      <w:pPr>
        <w:adjustRightInd w:val="0"/>
        <w:spacing w:line="360" w:lineRule="auto"/>
        <w:jc w:val="center"/>
        <w:rPr>
          <w:rFonts w:hint="eastAsia" w:ascii="宋体" w:hAnsi="宋体" w:eastAsia="宋体" w:cs="宋体"/>
          <w:b/>
          <w:color w:val="auto"/>
          <w:sz w:val="32"/>
          <w:highlight w:val="none"/>
          <w:lang w:val="en-US"/>
        </w:rPr>
      </w:pPr>
    </w:p>
    <w:p>
      <w:pPr>
        <w:adjustRightInd w:val="0"/>
        <w:spacing w:line="360" w:lineRule="auto"/>
        <w:jc w:val="center"/>
        <w:rPr>
          <w:rFonts w:hint="eastAsia" w:ascii="宋体" w:hAnsi="宋体" w:eastAsia="宋体" w:cs="宋体"/>
          <w:b/>
          <w:color w:val="auto"/>
          <w:sz w:val="32"/>
          <w:highlight w:val="none"/>
          <w:lang w:val="en-US"/>
        </w:rPr>
      </w:pPr>
      <w:r>
        <w:rPr>
          <w:rFonts w:hint="eastAsia" w:ascii="宋体" w:hAnsi="宋体" w:eastAsia="宋体" w:cs="宋体"/>
          <w:b/>
          <w:color w:val="auto"/>
          <w:sz w:val="32"/>
          <w:highlight w:val="none"/>
          <w:lang w:val="en-US"/>
        </w:rPr>
        <w:t>三、资格证明文件</w:t>
      </w:r>
    </w:p>
    <w:p>
      <w:pPr>
        <w:widowControl/>
        <w:adjustRightInd w:val="0"/>
        <w:spacing w:line="480" w:lineRule="exact"/>
        <w:ind w:left="4"/>
        <w:jc w:val="center"/>
        <w:outlineLvl w:val="2"/>
        <w:rPr>
          <w:rFonts w:hint="eastAsia" w:ascii="宋体" w:hAnsi="宋体" w:eastAsia="宋体" w:cs="宋体"/>
          <w:b/>
          <w:color w:val="auto"/>
          <w:sz w:val="32"/>
          <w:highlight w:val="none"/>
        </w:rPr>
      </w:pPr>
      <w:r>
        <w:rPr>
          <w:rFonts w:hint="eastAsia" w:ascii="宋体" w:hAnsi="宋体" w:eastAsia="宋体" w:cs="宋体"/>
          <w:b/>
          <w:color w:val="auto"/>
          <w:w w:val="80"/>
          <w:sz w:val="24"/>
          <w:szCs w:val="24"/>
          <w:highlight w:val="none"/>
        </w:rPr>
        <w:br w:type="page"/>
      </w:r>
    </w:p>
    <w:p>
      <w:pPr>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highlight w:val="none"/>
        </w:rPr>
        <w:t>法定代表人授权书</w:t>
      </w:r>
    </w:p>
    <w:p>
      <w:pPr>
        <w:spacing w:afterLines="50" w:line="440" w:lineRule="exact"/>
        <w:ind w:left="50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本授权书声明：注册于中华人民共和国的</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的在下面签字的</w:t>
      </w:r>
      <w:r>
        <w:rPr>
          <w:rFonts w:hint="eastAsia" w:ascii="宋体" w:hAnsi="宋体" w:eastAsia="宋体" w:cs="宋体"/>
          <w:color w:val="auto"/>
          <w:sz w:val="24"/>
          <w:highlight w:val="none"/>
          <w:u w:val="single"/>
        </w:rPr>
        <w:t xml:space="preserve">     （法定代表人姓名、职务）     </w:t>
      </w:r>
      <w:r>
        <w:rPr>
          <w:rFonts w:hint="eastAsia" w:ascii="宋体" w:hAnsi="宋体" w:eastAsia="宋体" w:cs="宋体"/>
          <w:color w:val="auto"/>
          <w:sz w:val="24"/>
          <w:highlight w:val="none"/>
        </w:rPr>
        <w:t>代表本公司授权的在下面签字的</w:t>
      </w:r>
      <w:r>
        <w:rPr>
          <w:rFonts w:hint="eastAsia" w:ascii="宋体" w:hAnsi="宋体" w:eastAsia="宋体" w:cs="宋体"/>
          <w:color w:val="auto"/>
          <w:sz w:val="24"/>
          <w:highlight w:val="none"/>
          <w:u w:val="single"/>
        </w:rPr>
        <w:t xml:space="preserve">    （被授权人的姓名、职务）    </w:t>
      </w:r>
      <w:r>
        <w:rPr>
          <w:rFonts w:hint="eastAsia" w:ascii="宋体" w:hAnsi="宋体" w:eastAsia="宋体" w:cs="宋体"/>
          <w:color w:val="auto"/>
          <w:sz w:val="24"/>
          <w:highlight w:val="none"/>
        </w:rPr>
        <w:t>为本公司的合法代理人，就项目编号为</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的投标，以本公司名义处理一切与之有关的事务。</w:t>
      </w:r>
    </w:p>
    <w:p>
      <w:pPr>
        <w:spacing w:afterLines="50"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日签字生效，特此声明。</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exact"/>
          <w:jc w:val="center"/>
        </w:trPr>
        <w:tc>
          <w:tcPr>
            <w:tcW w:w="3877" w:type="dxa"/>
          </w:tcPr>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法定代表人签名：</w:t>
            </w:r>
            <w:r>
              <w:rPr>
                <w:rFonts w:hint="eastAsia" w:ascii="宋体" w:hAnsi="宋体" w:eastAsia="宋体" w:cs="宋体"/>
                <w:color w:val="auto"/>
                <w:sz w:val="24"/>
                <w:highlight w:val="none"/>
                <w:u w:val="single"/>
              </w:rPr>
              <w:t xml:space="preserve">                      </w:t>
            </w: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p>
            <w:pPr>
              <w:spacing w:line="440" w:lineRule="exact"/>
              <w:rPr>
                <w:rFonts w:hint="eastAsia" w:ascii="宋体" w:hAnsi="宋体" w:eastAsia="宋体" w:cs="宋体"/>
                <w:color w:val="auto"/>
                <w:sz w:val="24"/>
                <w:highlight w:val="none"/>
              </w:rPr>
            </w:pPr>
          </w:p>
          <w:p>
            <w:pPr>
              <w:spacing w:line="440" w:lineRule="exact"/>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c>
          <w:tcPr>
            <w:tcW w:w="4843" w:type="dxa"/>
            <w:vAlign w:val="center"/>
          </w:tcPr>
          <w:p>
            <w:pPr>
              <w:spacing w:line="44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（法定代表人身份证复印件）</w:t>
            </w:r>
          </w:p>
        </w:tc>
      </w:tr>
    </w:tbl>
    <w:p>
      <w:pPr>
        <w:adjustRightInd w:val="0"/>
        <w:spacing w:line="360" w:lineRule="auto"/>
        <w:rPr>
          <w:rFonts w:hint="eastAsia" w:ascii="宋体" w:hAnsi="宋体" w:eastAsia="宋体" w:cs="宋体"/>
          <w:color w:val="auto"/>
          <w:sz w:val="24"/>
          <w:highlight w:val="none"/>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2"/>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exact"/>
          <w:jc w:val="center"/>
        </w:trPr>
        <w:tc>
          <w:tcPr>
            <w:tcW w:w="3892" w:type="dxa"/>
          </w:tcPr>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代理人（被授权人）签字：</w:t>
            </w:r>
            <w:r>
              <w:rPr>
                <w:rFonts w:hint="eastAsia" w:ascii="宋体" w:hAnsi="宋体" w:eastAsia="宋体" w:cs="宋体"/>
                <w:color w:val="auto"/>
                <w:sz w:val="24"/>
                <w:highlight w:val="none"/>
                <w:u w:val="single"/>
              </w:rPr>
              <w:t xml:space="preserve">                       </w:t>
            </w: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spacing w:line="440" w:lineRule="exact"/>
              <w:rPr>
                <w:rFonts w:hint="eastAsia" w:ascii="宋体" w:hAnsi="宋体" w:eastAsia="宋体" w:cs="宋体"/>
                <w:color w:val="auto"/>
                <w:sz w:val="24"/>
                <w:highlight w:val="none"/>
                <w:u w:val="single"/>
              </w:rPr>
            </w:pPr>
          </w:p>
          <w:p>
            <w:pPr>
              <w:spacing w:line="440" w:lineRule="exact"/>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c>
          <w:tcPr>
            <w:tcW w:w="4828" w:type="dxa"/>
            <w:vAlign w:val="center"/>
          </w:tcPr>
          <w:p>
            <w:pPr>
              <w:spacing w:line="44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（被授权人身份证复印件）</w:t>
            </w:r>
          </w:p>
        </w:tc>
      </w:tr>
    </w:tbl>
    <w:p>
      <w:pPr>
        <w:spacing w:line="400" w:lineRule="exact"/>
        <w:rPr>
          <w:rFonts w:hint="eastAsia" w:ascii="宋体" w:hAnsi="宋体" w:eastAsia="宋体" w:cs="宋体"/>
          <w:color w:val="auto"/>
          <w:sz w:val="24"/>
          <w:highlight w:val="none"/>
        </w:rPr>
      </w:pPr>
    </w:p>
    <w:p>
      <w:pPr>
        <w:pStyle w:val="39"/>
        <w:rPr>
          <w:rFonts w:hint="eastAsia" w:ascii="宋体" w:hAnsi="宋体" w:eastAsia="宋体" w:cs="宋体"/>
          <w:color w:val="auto"/>
          <w:highlight w:val="none"/>
        </w:rPr>
      </w:pPr>
    </w:p>
    <w:p>
      <w:pPr>
        <w:spacing w:line="360" w:lineRule="auto"/>
        <w:jc w:val="center"/>
        <w:outlineLvl w:val="0"/>
        <w:rPr>
          <w:rFonts w:hint="eastAsia"/>
          <w:b/>
          <w:color w:val="000000"/>
          <w:sz w:val="32"/>
          <w:szCs w:val="32"/>
          <w:highlight w:val="none"/>
          <w:lang w:eastAsia="zh-CN"/>
        </w:rPr>
      </w:pPr>
    </w:p>
    <w:p>
      <w:pPr>
        <w:spacing w:line="360" w:lineRule="auto"/>
        <w:jc w:val="center"/>
        <w:outlineLvl w:val="0"/>
        <w:rPr>
          <w:rFonts w:hint="eastAsia"/>
          <w:b/>
          <w:color w:val="000000"/>
          <w:sz w:val="32"/>
          <w:szCs w:val="32"/>
          <w:highlight w:val="none"/>
          <w:lang w:eastAsia="zh-CN"/>
        </w:rPr>
      </w:pPr>
    </w:p>
    <w:p>
      <w:pPr>
        <w:spacing w:line="360" w:lineRule="auto"/>
        <w:jc w:val="center"/>
        <w:outlineLvl w:val="0"/>
        <w:rPr>
          <w:rFonts w:hint="eastAsia"/>
          <w:b/>
          <w:color w:val="000000"/>
          <w:sz w:val="32"/>
          <w:szCs w:val="32"/>
          <w:highlight w:val="none"/>
          <w:lang w:eastAsia="zh-CN"/>
        </w:rPr>
      </w:pPr>
    </w:p>
    <w:p>
      <w:pPr>
        <w:spacing w:line="360" w:lineRule="auto"/>
        <w:jc w:val="center"/>
        <w:outlineLvl w:val="0"/>
        <w:rPr>
          <w:rFonts w:ascii="宋体" w:hAnsi="宋体"/>
          <w:b/>
          <w:color w:val="000000"/>
          <w:sz w:val="32"/>
          <w:szCs w:val="32"/>
          <w:highlight w:val="none"/>
        </w:rPr>
      </w:pPr>
      <w:r>
        <w:rPr>
          <w:rFonts w:hint="eastAsia"/>
          <w:b/>
          <w:color w:val="000000"/>
          <w:sz w:val="32"/>
          <w:szCs w:val="32"/>
          <w:highlight w:val="none"/>
          <w:lang w:eastAsia="zh-CN"/>
        </w:rPr>
        <w:t>四、</w:t>
      </w:r>
      <w:r>
        <w:rPr>
          <w:rFonts w:hint="eastAsia" w:ascii="宋体" w:hAnsi="宋体"/>
          <w:b/>
          <w:color w:val="000000"/>
          <w:sz w:val="32"/>
          <w:szCs w:val="32"/>
          <w:highlight w:val="none"/>
        </w:rPr>
        <w:t>商务响应</w:t>
      </w:r>
    </w:p>
    <w:p>
      <w:pPr>
        <w:spacing w:afterLines="50"/>
        <w:ind w:firstLine="240" w:firstLineChars="100"/>
        <w:rPr>
          <w:rFonts w:ascii="宋体" w:hAnsi="宋体" w:cs="仿宋"/>
          <w:sz w:val="24"/>
          <w:highlight w:val="none"/>
        </w:rPr>
      </w:pPr>
    </w:p>
    <w:p>
      <w:pPr>
        <w:spacing w:afterLines="50"/>
        <w:ind w:firstLine="240" w:firstLineChars="100"/>
        <w:rPr>
          <w:highlight w:val="none"/>
        </w:rPr>
      </w:pPr>
      <w:r>
        <w:rPr>
          <w:rFonts w:hint="eastAsia" w:ascii="宋体" w:hAnsi="宋体" w:cs="仿宋"/>
          <w:sz w:val="24"/>
          <w:highlight w:val="none"/>
        </w:rPr>
        <w:t>供应商名称：</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tbl>
      <w:tblPr>
        <w:tblStyle w:val="24"/>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713"/>
        <w:gridCol w:w="326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rPr>
                <w:b/>
                <w:bCs/>
                <w:sz w:val="24"/>
                <w:highlight w:val="none"/>
              </w:rPr>
            </w:pPr>
            <w:r>
              <w:rPr>
                <w:rFonts w:hint="eastAsia"/>
                <w:b/>
                <w:bCs/>
                <w:sz w:val="24"/>
                <w:highlight w:val="none"/>
              </w:rPr>
              <w:t>序号</w:t>
            </w:r>
          </w:p>
          <w:p>
            <w:pPr>
              <w:spacing w:line="360" w:lineRule="auto"/>
              <w:jc w:val="center"/>
              <w:rPr>
                <w:b/>
                <w:bCs/>
                <w:sz w:val="24"/>
                <w:highlight w:val="none"/>
              </w:rPr>
            </w:pPr>
            <w:r>
              <w:rPr>
                <w:rFonts w:hint="eastAsia"/>
                <w:b/>
                <w:bCs/>
                <w:sz w:val="24"/>
                <w:highlight w:val="none"/>
              </w:rPr>
              <w:t>内容</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竞争性磋商文件要求</w:t>
            </w: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投标文件响应内容</w:t>
            </w: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1</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2</w:t>
            </w:r>
          </w:p>
        </w:tc>
        <w:tc>
          <w:tcPr>
            <w:tcW w:w="371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3</w:t>
            </w:r>
          </w:p>
        </w:tc>
        <w:tc>
          <w:tcPr>
            <w:tcW w:w="371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4</w:t>
            </w:r>
          </w:p>
        </w:tc>
        <w:tc>
          <w:tcPr>
            <w:tcW w:w="371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5</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6</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7</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8</w:t>
            </w:r>
          </w:p>
        </w:tc>
        <w:tc>
          <w:tcPr>
            <w:tcW w:w="3713" w:type="dxa"/>
            <w:tcBorders>
              <w:top w:val="single" w:color="auto" w:sz="4" w:space="0"/>
              <w:left w:val="single" w:color="auto" w:sz="4" w:space="0"/>
              <w:bottom w:val="single" w:color="auto" w:sz="4" w:space="0"/>
              <w:right w:val="single" w:color="auto" w:sz="4" w:space="0"/>
            </w:tcBorders>
            <w:vAlign w:val="center"/>
          </w:tcPr>
          <w:p>
            <w:pPr>
              <w:tabs>
                <w:tab w:val="left" w:pos="309"/>
              </w:tabs>
              <w:spacing w:line="560" w:lineRule="exact"/>
              <w:ind w:firstLine="482" w:firstLineChars="200"/>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r>
              <w:rPr>
                <w:rFonts w:hint="eastAsia"/>
                <w:b/>
                <w:sz w:val="24"/>
                <w:highlight w:val="none"/>
              </w:rPr>
              <w:t>.....</w:t>
            </w:r>
          </w:p>
        </w:tc>
        <w:tc>
          <w:tcPr>
            <w:tcW w:w="3713" w:type="dxa"/>
            <w:tcBorders>
              <w:top w:val="single" w:color="auto" w:sz="4" w:space="0"/>
              <w:left w:val="single" w:color="auto" w:sz="4" w:space="0"/>
              <w:bottom w:val="single" w:color="auto" w:sz="4" w:space="0"/>
              <w:right w:val="single" w:color="auto" w:sz="4" w:space="0"/>
            </w:tcBorders>
            <w:vAlign w:val="center"/>
          </w:tcPr>
          <w:p>
            <w:pPr>
              <w:spacing w:line="360" w:lineRule="auto"/>
              <w:rPr>
                <w:b/>
                <w:sz w:val="24"/>
                <w:highlight w:val="none"/>
              </w:rPr>
            </w:pPr>
          </w:p>
        </w:tc>
        <w:tc>
          <w:tcPr>
            <w:tcW w:w="3267"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ind w:firstLine="482" w:firstLineChars="200"/>
              <w:rPr>
                <w:b/>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highlight w:val="none"/>
              </w:rPr>
            </w:pPr>
          </w:p>
        </w:tc>
      </w:tr>
    </w:tbl>
    <w:p>
      <w:pPr>
        <w:spacing w:afterLines="50"/>
        <w:rPr>
          <w:rFonts w:ascii="宋体" w:hAnsi="宋体"/>
          <w:b/>
          <w:color w:val="000000"/>
          <w:sz w:val="32"/>
          <w:szCs w:val="32"/>
          <w:highlight w:val="none"/>
        </w:rPr>
      </w:pPr>
      <w:r>
        <w:rPr>
          <w:rFonts w:hint="eastAsia" w:ascii="宋体" w:hAnsi="宋体" w:cs="仿宋"/>
          <w:bCs/>
          <w:sz w:val="24"/>
          <w:highlight w:val="none"/>
        </w:rPr>
        <w:t>注：本表须按竞争性磋商文件商务要求如实逐项填写，不得空项。</w:t>
      </w:r>
    </w:p>
    <w:p>
      <w:pPr>
        <w:ind w:firstLine="280" w:firstLineChars="100"/>
        <w:rPr>
          <w:rFonts w:ascii="宋体"/>
          <w:sz w:val="28"/>
          <w:szCs w:val="28"/>
          <w:highlight w:val="none"/>
        </w:rPr>
      </w:pPr>
      <w:r>
        <w:rPr>
          <w:rFonts w:hint="eastAsia" w:ascii="宋体" w:hAnsi="宋体"/>
          <w:sz w:val="28"/>
          <w:szCs w:val="28"/>
          <w:highlight w:val="none"/>
        </w:rPr>
        <w:t>投标人：（盖章）</w:t>
      </w:r>
    </w:p>
    <w:p>
      <w:pPr>
        <w:ind w:firstLine="280" w:firstLineChars="100"/>
        <w:rPr>
          <w:rFonts w:ascii="宋体"/>
          <w:sz w:val="28"/>
          <w:szCs w:val="28"/>
          <w:highlight w:val="none"/>
        </w:rPr>
      </w:pPr>
      <w:r>
        <w:rPr>
          <w:rFonts w:hint="eastAsia" w:ascii="宋体" w:hAnsi="宋体"/>
          <w:sz w:val="28"/>
          <w:szCs w:val="28"/>
          <w:highlight w:val="none"/>
        </w:rPr>
        <w:t>法定代表人或代理人：（签字或盖章）</w:t>
      </w:r>
      <w:r>
        <w:rPr>
          <w:rFonts w:ascii="宋体" w:hAnsi="宋体"/>
          <w:sz w:val="28"/>
          <w:szCs w:val="28"/>
          <w:highlight w:val="none"/>
        </w:rPr>
        <w:t xml:space="preserve">   </w:t>
      </w:r>
    </w:p>
    <w:p>
      <w:pPr>
        <w:pStyle w:val="7"/>
        <w:kinsoku w:val="0"/>
        <w:autoSpaceDE w:val="0"/>
        <w:autoSpaceDN w:val="0"/>
        <w:adjustRightInd w:val="0"/>
        <w:spacing w:line="500" w:lineRule="exact"/>
        <w:ind w:firstLine="0"/>
        <w:jc w:val="right"/>
        <w:rPr>
          <w:rFonts w:hint="eastAsia" w:ascii="宋体" w:hAnsi="宋体"/>
          <w:sz w:val="28"/>
          <w:szCs w:val="28"/>
          <w:highlight w:val="none"/>
        </w:rPr>
      </w:pPr>
    </w:p>
    <w:p>
      <w:pPr>
        <w:pStyle w:val="7"/>
        <w:kinsoku w:val="0"/>
        <w:autoSpaceDE w:val="0"/>
        <w:autoSpaceDN w:val="0"/>
        <w:adjustRightInd w:val="0"/>
        <w:spacing w:line="500" w:lineRule="exact"/>
        <w:ind w:firstLine="0"/>
        <w:jc w:val="right"/>
        <w:rPr>
          <w:rFonts w:hint="eastAsia" w:ascii="宋体" w:hAnsi="宋体"/>
          <w:sz w:val="28"/>
          <w:szCs w:val="28"/>
          <w:highlight w:val="none"/>
        </w:rPr>
      </w:pPr>
    </w:p>
    <w:p>
      <w:pPr>
        <w:pStyle w:val="7"/>
        <w:kinsoku w:val="0"/>
        <w:autoSpaceDE w:val="0"/>
        <w:autoSpaceDN w:val="0"/>
        <w:adjustRightInd w:val="0"/>
        <w:spacing w:line="500" w:lineRule="exact"/>
        <w:ind w:firstLine="0"/>
        <w:jc w:val="right"/>
        <w:rPr>
          <w:rFonts w:hint="eastAsia" w:ascii="宋体" w:hAnsi="宋体"/>
          <w:sz w:val="28"/>
          <w:szCs w:val="28"/>
          <w:highlight w:val="none"/>
        </w:rPr>
      </w:pPr>
    </w:p>
    <w:p>
      <w:pPr>
        <w:pStyle w:val="7"/>
        <w:kinsoku w:val="0"/>
        <w:autoSpaceDE w:val="0"/>
        <w:autoSpaceDN w:val="0"/>
        <w:adjustRightInd w:val="0"/>
        <w:spacing w:line="500" w:lineRule="exact"/>
        <w:ind w:firstLine="0"/>
        <w:jc w:val="right"/>
        <w:rPr>
          <w:rFonts w:hint="eastAsia" w:ascii="宋体" w:hAnsi="宋体"/>
          <w:sz w:val="28"/>
          <w:szCs w:val="28"/>
          <w:highlight w:val="none"/>
        </w:rPr>
      </w:pPr>
    </w:p>
    <w:p>
      <w:pPr>
        <w:pStyle w:val="7"/>
        <w:kinsoku w:val="0"/>
        <w:autoSpaceDE w:val="0"/>
        <w:autoSpaceDN w:val="0"/>
        <w:adjustRightInd w:val="0"/>
        <w:spacing w:line="500" w:lineRule="exact"/>
        <w:ind w:firstLine="0"/>
        <w:jc w:val="right"/>
        <w:rPr>
          <w:rFonts w:hint="eastAsia" w:ascii="宋体" w:hAnsi="宋体"/>
          <w:sz w:val="28"/>
          <w:szCs w:val="28"/>
          <w:highlight w:val="none"/>
        </w:rPr>
      </w:pPr>
    </w:p>
    <w:p>
      <w:pPr>
        <w:pStyle w:val="7"/>
        <w:kinsoku w:val="0"/>
        <w:autoSpaceDE w:val="0"/>
        <w:autoSpaceDN w:val="0"/>
        <w:adjustRightInd w:val="0"/>
        <w:spacing w:line="500" w:lineRule="exact"/>
        <w:ind w:firstLine="0"/>
        <w:jc w:val="right"/>
        <w:rPr>
          <w:rFonts w:ascii="宋体" w:hAnsi="宋体" w:eastAsia="宋体"/>
          <w:b/>
          <w:color w:val="000000"/>
          <w:szCs w:val="32"/>
          <w:highlight w:val="none"/>
        </w:rPr>
      </w:pPr>
      <w:r>
        <w:rPr>
          <w:rFonts w:hint="eastAsia" w:ascii="宋体" w:hAnsi="宋体"/>
          <w:sz w:val="28"/>
          <w:szCs w:val="28"/>
          <w:highlight w:val="none"/>
        </w:rPr>
        <w:t>　　</w:t>
      </w:r>
      <w:r>
        <w:rPr>
          <w:rFonts w:hint="eastAsia" w:ascii="宋体" w:hAnsi="宋体" w:eastAsia="宋体"/>
          <w:sz w:val="28"/>
          <w:szCs w:val="28"/>
          <w:highlight w:val="none"/>
        </w:rPr>
        <w:t>日期：   年  月  日</w:t>
      </w:r>
    </w:p>
    <w:p>
      <w:pPr>
        <w:adjustRightInd w:val="0"/>
        <w:spacing w:line="360" w:lineRule="auto"/>
        <w:jc w:val="center"/>
        <w:rPr>
          <w:rFonts w:hint="eastAsia" w:ascii="宋体" w:hAnsi="宋体" w:eastAsia="宋体" w:cs="宋体"/>
          <w:b/>
          <w:color w:val="auto"/>
          <w:sz w:val="32"/>
          <w:highlight w:val="none"/>
          <w:lang w:val="en-US" w:eastAsia="zh-CN"/>
        </w:rPr>
      </w:pPr>
    </w:p>
    <w:p>
      <w:pPr>
        <w:adjustRightInd w:val="0"/>
        <w:spacing w:line="360" w:lineRule="auto"/>
        <w:jc w:val="center"/>
        <w:rPr>
          <w:rFonts w:hint="eastAsia" w:cs="宋体"/>
          <w:b/>
          <w:color w:val="auto"/>
          <w:sz w:val="32"/>
          <w:highlight w:val="none"/>
          <w:lang w:val="en-US" w:eastAsia="zh-CN"/>
        </w:rPr>
      </w:pPr>
    </w:p>
    <w:p>
      <w:pPr>
        <w:adjustRightInd w:val="0"/>
        <w:spacing w:line="360" w:lineRule="auto"/>
        <w:jc w:val="center"/>
        <w:rPr>
          <w:rFonts w:hint="eastAsia" w:ascii="宋体" w:hAnsi="宋体" w:eastAsia="宋体" w:cs="宋体"/>
          <w:b/>
          <w:color w:val="auto"/>
          <w:sz w:val="32"/>
          <w:highlight w:val="none"/>
          <w:lang w:val="en-US"/>
        </w:rPr>
      </w:pPr>
      <w:r>
        <w:rPr>
          <w:rFonts w:hint="eastAsia" w:cs="宋体"/>
          <w:b/>
          <w:color w:val="auto"/>
          <w:sz w:val="32"/>
          <w:highlight w:val="none"/>
          <w:lang w:val="en-US" w:eastAsia="zh-CN"/>
        </w:rPr>
        <w:t>五</w:t>
      </w:r>
      <w:r>
        <w:rPr>
          <w:rFonts w:hint="eastAsia" w:ascii="宋体" w:hAnsi="宋体" w:eastAsia="宋体" w:cs="宋体"/>
          <w:b/>
          <w:color w:val="auto"/>
          <w:sz w:val="32"/>
          <w:highlight w:val="none"/>
          <w:lang w:val="en-US"/>
        </w:rPr>
        <w:t>、供应商概况</w:t>
      </w:r>
    </w:p>
    <w:p>
      <w:pPr>
        <w:rPr>
          <w:rFonts w:hint="eastAsia" w:ascii="宋体" w:hAnsi="宋体" w:eastAsia="宋体" w:cs="宋体"/>
          <w:b/>
          <w:color w:val="auto"/>
          <w:sz w:val="24"/>
          <w:szCs w:val="24"/>
          <w:highlight w:val="none"/>
        </w:rPr>
      </w:pPr>
    </w:p>
    <w:p>
      <w:pPr>
        <w:spacing w:afterLines="50"/>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（一）供应商简介：</w:t>
      </w:r>
      <w:r>
        <w:rPr>
          <w:rFonts w:hint="eastAsia" w:ascii="宋体" w:hAnsi="宋体" w:eastAsia="宋体" w:cs="宋体"/>
          <w:color w:val="auto"/>
          <w:sz w:val="24"/>
          <w:szCs w:val="24"/>
          <w:highlight w:val="none"/>
        </w:rPr>
        <w:t>如单位性质、隶属关系、经营范围、经营状况等。</w:t>
      </w:r>
    </w:p>
    <w:p>
      <w:pPr>
        <w:pStyle w:val="11"/>
        <w:rPr>
          <w:rFonts w:hint="eastAsia" w:ascii="宋体" w:hAnsi="宋体" w:eastAsia="宋体" w:cs="宋体"/>
          <w:color w:val="auto"/>
          <w:highlight w:val="none"/>
        </w:rPr>
      </w:pPr>
    </w:p>
    <w:p>
      <w:pPr>
        <w:spacing w:after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（二）供应商性质：</w:t>
      </w:r>
    </w:p>
    <w:p>
      <w:pPr>
        <w:spacing w:after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中小企业、残疾人福利性单位投标时，应提供声明函（按下文给定格式）。</w:t>
      </w:r>
    </w:p>
    <w:p>
      <w:pPr>
        <w:spacing w:afterLines="50"/>
        <w:ind w:firstLine="480" w:firstLineChars="200"/>
        <w:rPr>
          <w:rFonts w:hint="eastAsia"/>
          <w:highlight w:val="none"/>
        </w:rPr>
      </w:pPr>
      <w:r>
        <w:rPr>
          <w:rFonts w:hint="eastAsia" w:ascii="宋体" w:hAnsi="宋体" w:eastAsia="宋体" w:cs="宋体"/>
          <w:color w:val="auto"/>
          <w:sz w:val="24"/>
          <w:szCs w:val="24"/>
          <w:highlight w:val="none"/>
        </w:rPr>
        <w:t>监狱企业投标时，应当提供由省级以上监狱管理局、戒毒管理局（含新疆生产建设兵团）出具的属于监狱企业的证明文件（格式不做要求）。</w:t>
      </w:r>
    </w:p>
    <w:p>
      <w:pPr>
        <w:spacing w:afterLines="5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val="en-US"/>
        </w:rPr>
        <w:t>1</w:t>
      </w:r>
      <w:r>
        <w:rPr>
          <w:rFonts w:hint="eastAsia" w:ascii="宋体" w:hAnsi="宋体" w:eastAsia="宋体" w:cs="宋体"/>
          <w:b/>
          <w:bCs/>
          <w:color w:val="auto"/>
          <w:sz w:val="24"/>
          <w:szCs w:val="24"/>
          <w:highlight w:val="none"/>
        </w:rPr>
        <w:t>）投标供应商应依据国家相关部门规定的划分标准，提供声明函。</w:t>
      </w:r>
    </w:p>
    <w:p>
      <w:pPr>
        <w:spacing w:afterLines="50"/>
        <w:rPr>
          <w:rFonts w:hint="eastAsia" w:ascii="宋体" w:hAnsi="宋体" w:eastAsia="宋体" w:cs="宋体"/>
          <w:color w:val="auto"/>
          <w:sz w:val="24"/>
          <w:szCs w:val="24"/>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57"/>
        <w:rPr>
          <w:rFonts w:hint="eastAsia" w:ascii="宋体" w:hAnsi="宋体" w:eastAsia="宋体" w:cs="宋体"/>
          <w:color w:val="auto"/>
          <w:highlight w:val="none"/>
        </w:rPr>
      </w:pPr>
    </w:p>
    <w:p>
      <w:pPr>
        <w:pStyle w:val="23"/>
        <w:ind w:firstLine="240"/>
        <w:rPr>
          <w:rFonts w:hint="eastAsia" w:ascii="宋体" w:hAnsi="宋体" w:eastAsia="宋体" w:cs="宋体"/>
          <w:color w:val="auto"/>
          <w:sz w:val="24"/>
          <w:szCs w:val="24"/>
          <w:highlight w:val="none"/>
          <w:lang w:val="en-US"/>
        </w:rPr>
      </w:pPr>
    </w:p>
    <w:p>
      <w:pPr>
        <w:spacing w:afterLines="50" w:line="480" w:lineRule="exact"/>
        <w:jc w:val="center"/>
        <w:rPr>
          <w:rFonts w:hint="eastAsia" w:ascii="宋体" w:hAnsi="宋体" w:eastAsia="宋体" w:cs="宋体"/>
          <w:b/>
          <w:color w:val="auto"/>
          <w:sz w:val="24"/>
          <w:szCs w:val="24"/>
          <w:highlight w:val="none"/>
          <w:lang w:val="en-US"/>
        </w:rPr>
      </w:pPr>
    </w:p>
    <w:p>
      <w:pPr>
        <w:spacing w:afterLines="50" w:line="480" w:lineRule="exact"/>
        <w:jc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中小企业声明函（工程、服务）</w:t>
      </w:r>
    </w:p>
    <w:p>
      <w:pPr>
        <w:spacing w:afterLines="50" w:line="480" w:lineRule="exact"/>
        <w:ind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本公司（联合体）郑重声明，根据《政府采购促进中小企业发展管理办法》（财库﹝2020﹞46 号）的规定，本公司（联合体）参加</w:t>
      </w:r>
      <w:r>
        <w:rPr>
          <w:rFonts w:hint="eastAsia" w:ascii="宋体" w:hAnsi="宋体" w:eastAsia="宋体" w:cs="宋体"/>
          <w:bCs/>
          <w:color w:val="auto"/>
          <w:sz w:val="24"/>
          <w:szCs w:val="24"/>
          <w:highlight w:val="none"/>
          <w:u w:val="single"/>
          <w:lang w:val="en-US"/>
        </w:rPr>
        <w:t>（单位名称）</w:t>
      </w:r>
      <w:r>
        <w:rPr>
          <w:rFonts w:hint="eastAsia" w:ascii="宋体" w:hAnsi="宋体" w:eastAsia="宋体" w:cs="宋体"/>
          <w:bCs/>
          <w:color w:val="auto"/>
          <w:sz w:val="24"/>
          <w:szCs w:val="24"/>
          <w:highlight w:val="none"/>
          <w:lang w:val="en-US"/>
        </w:rPr>
        <w:t>的</w:t>
      </w:r>
      <w:r>
        <w:rPr>
          <w:rFonts w:hint="eastAsia" w:ascii="宋体" w:hAnsi="宋体" w:eastAsia="宋体" w:cs="宋体"/>
          <w:bCs/>
          <w:color w:val="auto"/>
          <w:sz w:val="24"/>
          <w:szCs w:val="24"/>
          <w:highlight w:val="none"/>
          <w:u w:val="single"/>
          <w:lang w:val="en-US"/>
        </w:rPr>
        <w:t>（项目名称）</w:t>
      </w:r>
      <w:r>
        <w:rPr>
          <w:rFonts w:hint="eastAsia" w:ascii="宋体" w:hAnsi="宋体" w:eastAsia="宋体" w:cs="宋体"/>
          <w:bCs/>
          <w:color w:val="auto"/>
          <w:sz w:val="24"/>
          <w:szCs w:val="24"/>
          <w:highlight w:val="none"/>
          <w:lang w:val="en-US"/>
        </w:rPr>
        <w:t>采购活动，工程的施工单位全部为符合政策要求的中小企业（或者：服务全部由符合政策要求的中小企业承接）。相关企业（含联合体中的中小企业、签订分包意向协议的中小企业）的具体情况如下：</w:t>
      </w:r>
    </w:p>
    <w:p>
      <w:pPr>
        <w:spacing w:afterLines="50" w:line="480" w:lineRule="exact"/>
        <w:ind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w:t>
      </w:r>
      <w:r>
        <w:rPr>
          <w:rFonts w:hint="eastAsia" w:ascii="宋体" w:hAnsi="宋体" w:eastAsia="宋体" w:cs="宋体"/>
          <w:bCs/>
          <w:color w:val="auto"/>
          <w:sz w:val="24"/>
          <w:szCs w:val="24"/>
          <w:highlight w:val="none"/>
          <w:u w:val="single"/>
          <w:lang w:val="en-US"/>
        </w:rPr>
        <w:t xml:space="preserve"> （标的名称）</w:t>
      </w:r>
      <w:r>
        <w:rPr>
          <w:rFonts w:hint="eastAsia" w:ascii="宋体" w:hAnsi="宋体" w:eastAsia="宋体" w:cs="宋体"/>
          <w:bCs/>
          <w:color w:val="auto"/>
          <w:sz w:val="24"/>
          <w:szCs w:val="24"/>
          <w:highlight w:val="none"/>
          <w:lang w:val="en-US"/>
        </w:rPr>
        <w:t xml:space="preserve"> ，属于</w:t>
      </w:r>
      <w:r>
        <w:rPr>
          <w:rFonts w:hint="eastAsia" w:ascii="宋体" w:hAnsi="宋体" w:eastAsia="宋体" w:cs="宋体"/>
          <w:bCs/>
          <w:color w:val="auto"/>
          <w:sz w:val="24"/>
          <w:szCs w:val="24"/>
          <w:highlight w:val="none"/>
          <w:u w:val="single"/>
          <w:lang w:val="en-US"/>
        </w:rPr>
        <w:t>（采购文件中明确的所属行业）</w:t>
      </w:r>
      <w:r>
        <w:rPr>
          <w:rFonts w:hint="eastAsia" w:ascii="宋体" w:hAnsi="宋体" w:eastAsia="宋体" w:cs="宋体"/>
          <w:bCs/>
          <w:color w:val="auto"/>
          <w:sz w:val="24"/>
          <w:szCs w:val="24"/>
          <w:highlight w:val="none"/>
          <w:lang w:val="en-US"/>
        </w:rPr>
        <w:t>； 承建（承接）企业为</w:t>
      </w:r>
      <w:r>
        <w:rPr>
          <w:rFonts w:hint="eastAsia" w:ascii="宋体" w:hAnsi="宋体" w:eastAsia="宋体" w:cs="宋体"/>
          <w:bCs/>
          <w:color w:val="auto"/>
          <w:sz w:val="24"/>
          <w:szCs w:val="24"/>
          <w:highlight w:val="none"/>
          <w:u w:val="single"/>
          <w:lang w:val="en-US"/>
        </w:rPr>
        <w:t>（企业名称）</w:t>
      </w:r>
      <w:r>
        <w:rPr>
          <w:rFonts w:hint="eastAsia" w:ascii="宋体" w:hAnsi="宋体" w:eastAsia="宋体" w:cs="宋体"/>
          <w:bCs/>
          <w:color w:val="auto"/>
          <w:sz w:val="24"/>
          <w:szCs w:val="24"/>
          <w:highlight w:val="none"/>
          <w:lang w:val="en-US"/>
        </w:rPr>
        <w:t>，从业人员</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人，营业</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收入为</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万元，资产总额为</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万元</w:t>
      </w:r>
      <w:r>
        <w:rPr>
          <w:rFonts w:hint="eastAsia" w:ascii="宋体" w:hAnsi="宋体" w:eastAsia="宋体" w:cs="宋体"/>
          <w:bCs/>
          <w:color w:val="auto"/>
          <w:kern w:val="2"/>
          <w:sz w:val="24"/>
          <w:szCs w:val="24"/>
          <w:highlight w:val="none"/>
          <w:lang w:val="en-US" w:bidi="ar-SA"/>
        </w:rPr>
        <w:t>¹</w:t>
      </w:r>
      <w:r>
        <w:rPr>
          <w:rFonts w:hint="eastAsia" w:ascii="宋体" w:hAnsi="宋体" w:eastAsia="宋体" w:cs="宋体"/>
          <w:bCs/>
          <w:color w:val="auto"/>
          <w:sz w:val="24"/>
          <w:szCs w:val="24"/>
          <w:highlight w:val="none"/>
          <w:lang w:val="en-US"/>
        </w:rPr>
        <w:t xml:space="preserve">，属于（中型企业、小型企业、微型企业）； </w:t>
      </w:r>
    </w:p>
    <w:p>
      <w:pPr>
        <w:spacing w:afterLines="50" w:line="480" w:lineRule="exact"/>
        <w:ind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 xml:space="preserve">2. </w:t>
      </w:r>
      <w:r>
        <w:rPr>
          <w:rFonts w:hint="eastAsia" w:ascii="宋体" w:hAnsi="宋体" w:eastAsia="宋体" w:cs="宋体"/>
          <w:bCs/>
          <w:color w:val="auto"/>
          <w:sz w:val="24"/>
          <w:szCs w:val="24"/>
          <w:highlight w:val="none"/>
          <w:u w:val="single"/>
          <w:lang w:val="en-US"/>
        </w:rPr>
        <w:t xml:space="preserve">（标的名称） </w:t>
      </w:r>
      <w:r>
        <w:rPr>
          <w:rFonts w:hint="eastAsia" w:ascii="宋体" w:hAnsi="宋体" w:eastAsia="宋体" w:cs="宋体"/>
          <w:bCs/>
          <w:color w:val="auto"/>
          <w:sz w:val="24"/>
          <w:szCs w:val="24"/>
          <w:highlight w:val="none"/>
          <w:lang w:val="en-US"/>
        </w:rPr>
        <w:t>，属于</w:t>
      </w:r>
      <w:r>
        <w:rPr>
          <w:rFonts w:hint="eastAsia" w:ascii="宋体" w:hAnsi="宋体" w:eastAsia="宋体" w:cs="宋体"/>
          <w:bCs/>
          <w:color w:val="auto"/>
          <w:sz w:val="24"/>
          <w:szCs w:val="24"/>
          <w:highlight w:val="none"/>
          <w:u w:val="single"/>
          <w:lang w:val="en-US"/>
        </w:rPr>
        <w:t>（采购文件中明确的所属行业）</w:t>
      </w:r>
      <w:r>
        <w:rPr>
          <w:rFonts w:hint="eastAsia" w:ascii="宋体" w:hAnsi="宋体" w:eastAsia="宋体" w:cs="宋体"/>
          <w:bCs/>
          <w:color w:val="auto"/>
          <w:sz w:val="24"/>
          <w:szCs w:val="24"/>
          <w:highlight w:val="none"/>
          <w:lang w:val="en-US"/>
        </w:rPr>
        <w:t>；承建（承接）企业为</w:t>
      </w:r>
      <w:r>
        <w:rPr>
          <w:rFonts w:hint="eastAsia" w:ascii="宋体" w:hAnsi="宋体" w:eastAsia="宋体" w:cs="宋体"/>
          <w:bCs/>
          <w:color w:val="auto"/>
          <w:sz w:val="24"/>
          <w:szCs w:val="24"/>
          <w:highlight w:val="none"/>
          <w:u w:val="single"/>
          <w:lang w:val="en-US"/>
        </w:rPr>
        <w:t>（企业名称）</w:t>
      </w:r>
      <w:r>
        <w:rPr>
          <w:rFonts w:hint="eastAsia" w:ascii="宋体" w:hAnsi="宋体" w:eastAsia="宋体" w:cs="宋体"/>
          <w:bCs/>
          <w:color w:val="auto"/>
          <w:sz w:val="24"/>
          <w:szCs w:val="24"/>
          <w:highlight w:val="none"/>
          <w:lang w:val="en-US"/>
        </w:rPr>
        <w:t>，从业人员</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人，营业收入为</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万元，资产总额为</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万元，属于</w:t>
      </w:r>
      <w:r>
        <w:rPr>
          <w:rFonts w:hint="eastAsia"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lang w:val="en-US"/>
        </w:rPr>
        <w:t xml:space="preserve">（中型企业、小型企业、微型企业）； </w:t>
      </w:r>
    </w:p>
    <w:p>
      <w:pPr>
        <w:spacing w:afterLines="50" w:line="480" w:lineRule="exact"/>
        <w:ind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w:t>
      </w:r>
    </w:p>
    <w:p>
      <w:pPr>
        <w:spacing w:afterLines="50" w:line="480" w:lineRule="exact"/>
        <w:ind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以上企业，不属于大企业的分支机构，不存在控股股东为大企业的情形，也不存在与大企业的负责人为同一人的情形。</w:t>
      </w:r>
    </w:p>
    <w:p>
      <w:pPr>
        <w:spacing w:afterLines="50" w:line="480" w:lineRule="exact"/>
        <w:ind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 xml:space="preserve">本企业对上述声明内容的真实性负责。如有虚假，将依法承担相应责任。 </w:t>
      </w:r>
    </w:p>
    <w:p>
      <w:pPr>
        <w:spacing w:afterLines="50" w:line="480" w:lineRule="exact"/>
        <w:ind w:firstLine="3840" w:firstLineChars="16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 xml:space="preserve">企业名称（盖章）： </w:t>
      </w:r>
    </w:p>
    <w:p>
      <w:pPr>
        <w:spacing w:afterLines="50" w:line="480" w:lineRule="exact"/>
        <w:ind w:firstLine="3840" w:firstLineChars="16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 xml:space="preserve">日 期： </w:t>
      </w:r>
    </w:p>
    <w:p>
      <w:pPr>
        <w:pStyle w:val="23"/>
        <w:ind w:firstLine="240"/>
        <w:rPr>
          <w:rFonts w:hint="eastAsia" w:ascii="宋体" w:hAnsi="宋体" w:eastAsia="宋体" w:cs="宋体"/>
          <w:bCs/>
          <w:color w:val="auto"/>
          <w:kern w:val="2"/>
          <w:sz w:val="24"/>
          <w:szCs w:val="24"/>
          <w:highlight w:val="none"/>
          <w:lang w:val="en-US" w:bidi="ar-SA"/>
        </w:rPr>
      </w:pPr>
      <w:r>
        <w:rPr>
          <w:rFonts w:hint="eastAsia" w:ascii="宋体" w:hAnsi="宋体" w:eastAsia="宋体" w:cs="宋体"/>
          <w:bCs/>
          <w:color w:val="auto"/>
          <w:kern w:val="2"/>
          <w:sz w:val="24"/>
          <w:szCs w:val="24"/>
          <w:highlight w:val="none"/>
          <w:lang w:val="en-US" w:bidi="ar-SA"/>
        </w:rPr>
        <w:t>注：从业人员、营业收入、资产总额填报上一年度数据，无上一年度数据的新成立企业可不填报。</w:t>
      </w:r>
    </w:p>
    <w:p>
      <w:pPr>
        <w:pStyle w:val="23"/>
        <w:ind w:firstLine="240"/>
        <w:rPr>
          <w:rFonts w:hint="eastAsia" w:ascii="宋体" w:hAnsi="宋体" w:eastAsia="宋体" w:cs="宋体"/>
          <w:color w:val="auto"/>
          <w:sz w:val="24"/>
          <w:szCs w:val="24"/>
          <w:highlight w:val="none"/>
        </w:rPr>
      </w:pPr>
    </w:p>
    <w:p>
      <w:pPr>
        <w:pStyle w:val="23"/>
        <w:ind w:firstLine="240"/>
        <w:rPr>
          <w:rFonts w:hint="eastAsia" w:ascii="宋体" w:hAnsi="宋体" w:eastAsia="宋体" w:cs="宋体"/>
          <w:color w:val="auto"/>
          <w:sz w:val="24"/>
          <w:szCs w:val="24"/>
          <w:highlight w:val="none"/>
        </w:rPr>
      </w:pPr>
    </w:p>
    <w:p>
      <w:pPr>
        <w:pStyle w:val="23"/>
        <w:ind w:firstLine="240"/>
        <w:rPr>
          <w:rFonts w:hint="eastAsia" w:ascii="宋体" w:hAnsi="宋体" w:eastAsia="宋体" w:cs="宋体"/>
          <w:color w:val="auto"/>
          <w:sz w:val="24"/>
          <w:szCs w:val="24"/>
          <w:highlight w:val="none"/>
        </w:rPr>
      </w:pPr>
    </w:p>
    <w:p>
      <w:pPr>
        <w:pStyle w:val="23"/>
        <w:ind w:firstLine="240"/>
        <w:rPr>
          <w:rFonts w:hint="eastAsia" w:ascii="宋体" w:hAnsi="宋体" w:eastAsia="宋体" w:cs="宋体"/>
          <w:color w:val="auto"/>
          <w:sz w:val="24"/>
          <w:szCs w:val="24"/>
          <w:highlight w:val="none"/>
        </w:rPr>
      </w:pPr>
    </w:p>
    <w:p>
      <w:pPr>
        <w:pStyle w:val="23"/>
        <w:ind w:firstLine="240"/>
        <w:rPr>
          <w:rFonts w:hint="eastAsia" w:ascii="宋体" w:hAnsi="宋体" w:eastAsia="宋体" w:cs="宋体"/>
          <w:color w:val="auto"/>
          <w:sz w:val="24"/>
          <w:szCs w:val="24"/>
          <w:highlight w:val="none"/>
        </w:rPr>
      </w:pPr>
    </w:p>
    <w:p>
      <w:pPr>
        <w:spacing w:afterLines="50" w:line="480" w:lineRule="exact"/>
        <w:ind w:firstLine="482" w:firstLineChars="200"/>
        <w:jc w:val="center"/>
        <w:rPr>
          <w:rFonts w:hint="eastAsia" w:ascii="宋体" w:hAnsi="宋体" w:eastAsia="宋体" w:cs="宋体"/>
          <w:b/>
          <w:color w:val="auto"/>
          <w:sz w:val="24"/>
          <w:szCs w:val="24"/>
          <w:highlight w:val="none"/>
        </w:rPr>
      </w:pPr>
    </w:p>
    <w:p>
      <w:pPr>
        <w:pStyle w:val="11"/>
        <w:rPr>
          <w:rFonts w:hint="eastAsia"/>
          <w:highlight w:val="none"/>
        </w:rPr>
      </w:pPr>
    </w:p>
    <w:p>
      <w:pPr>
        <w:spacing w:afterLines="50" w:line="480" w:lineRule="exact"/>
        <w:jc w:val="both"/>
        <w:rPr>
          <w:rFonts w:hint="eastAsia" w:ascii="宋体" w:hAnsi="宋体" w:eastAsia="宋体" w:cs="宋体"/>
          <w:b/>
          <w:color w:val="auto"/>
          <w:sz w:val="24"/>
          <w:szCs w:val="24"/>
          <w:highlight w:val="none"/>
        </w:rPr>
      </w:pPr>
    </w:p>
    <w:p>
      <w:pPr>
        <w:spacing w:afterLines="50" w:line="480" w:lineRule="exact"/>
        <w:ind w:firstLine="482" w:firstLineChars="200"/>
        <w:jc w:val="center"/>
        <w:rPr>
          <w:rFonts w:hint="eastAsia" w:ascii="宋体" w:hAnsi="宋体" w:eastAsia="宋体" w:cs="宋体"/>
          <w:b/>
          <w:color w:val="auto"/>
          <w:sz w:val="24"/>
          <w:szCs w:val="24"/>
          <w:highlight w:val="none"/>
        </w:rPr>
      </w:pPr>
    </w:p>
    <w:p>
      <w:pPr>
        <w:spacing w:afterLines="50" w:line="480" w:lineRule="exact"/>
        <w:ind w:firstLine="482" w:firstLineChars="200"/>
        <w:jc w:val="center"/>
        <w:rPr>
          <w:rFonts w:hint="eastAsia" w:ascii="宋体" w:hAnsi="宋体" w:eastAsia="宋体" w:cs="宋体"/>
          <w:b/>
          <w:color w:val="auto"/>
          <w:sz w:val="24"/>
          <w:szCs w:val="24"/>
          <w:highlight w:val="none"/>
        </w:rPr>
      </w:pPr>
    </w:p>
    <w:p>
      <w:pPr>
        <w:spacing w:afterLines="50" w:line="480" w:lineRule="exact"/>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残疾人福利性单位声明函（格式）</w:t>
      </w:r>
    </w:p>
    <w:p>
      <w:pPr>
        <w:spacing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           ）采购活动提供本单位制造的货物（由本单位承担工程/提供服务），或者提供其他残疾人福利性单位制造的货物（不包括使用非残疾人福利性单位注册商标的货物）。</w:t>
      </w:r>
    </w:p>
    <w:p>
      <w:pPr>
        <w:spacing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afterLines="50" w:line="48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供应商：（加盖鲜章）</w:t>
      </w:r>
    </w:p>
    <w:p>
      <w:pPr>
        <w:spacing w:afterLines="50" w:line="48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法定代表人或被授权人：（签字或盖章）</w:t>
      </w:r>
    </w:p>
    <w:p>
      <w:pPr>
        <w:spacing w:afterLines="50" w:line="48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p>
    <w:p>
      <w:pPr>
        <w:widowControl/>
        <w:autoSpaceDE/>
        <w:autoSpaceDN/>
        <w:spacing w:afterLines="50"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监狱企业证明函</w:t>
      </w:r>
    </w:p>
    <w:p>
      <w:pPr>
        <w:spacing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pPr>
        <w:spacing w:afterLines="50" w:line="48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spacing w:afterLines="50" w:line="48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法定代表人或被授权人：（签字或盖章）</w:t>
      </w:r>
    </w:p>
    <w:p>
      <w:pPr>
        <w:spacing w:afterLines="50" w:line="48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rPr>
          <w:rFonts w:hint="eastAsia" w:ascii="宋体" w:hAnsi="宋体" w:eastAsia="宋体" w:cs="宋体"/>
          <w:b/>
          <w:color w:val="auto"/>
          <w:sz w:val="24"/>
          <w:szCs w:val="24"/>
          <w:highlight w:val="none"/>
        </w:rPr>
      </w:pPr>
    </w:p>
    <w:p>
      <w:pPr>
        <w:pStyle w:val="18"/>
        <w:rPr>
          <w:rFonts w:hint="eastAsia" w:ascii="宋体" w:hAnsi="宋体" w:eastAsia="宋体" w:cs="宋体"/>
          <w:b/>
          <w:color w:val="auto"/>
          <w:highlight w:val="none"/>
        </w:rPr>
      </w:pPr>
    </w:p>
    <w:p>
      <w:pPr>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pStyle w:val="23"/>
        <w:ind w:firstLine="241"/>
        <w:rPr>
          <w:rFonts w:hint="eastAsia" w:ascii="宋体" w:hAnsi="宋体" w:eastAsia="宋体" w:cs="宋体"/>
          <w:b/>
          <w:color w:val="auto"/>
          <w:sz w:val="24"/>
          <w:szCs w:val="24"/>
          <w:highlight w:val="none"/>
        </w:rPr>
      </w:pPr>
    </w:p>
    <w:p>
      <w:pPr>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spacing w:before="10" w:line="360" w:lineRule="auto"/>
        <w:ind w:left="880" w:leftChars="400"/>
        <w:jc w:val="center"/>
        <w:rPr>
          <w:rFonts w:hint="eastAsia" w:cs="宋体"/>
          <w:b/>
          <w:color w:val="auto"/>
          <w:sz w:val="32"/>
          <w:szCs w:val="22"/>
          <w:highlight w:val="none"/>
          <w:lang w:val="en-US" w:eastAsia="zh-CN"/>
        </w:rPr>
      </w:pPr>
    </w:p>
    <w:p>
      <w:pPr>
        <w:pStyle w:val="11"/>
        <w:spacing w:before="10" w:line="360" w:lineRule="auto"/>
        <w:ind w:left="880" w:leftChars="400"/>
        <w:jc w:val="center"/>
        <w:rPr>
          <w:rFonts w:hint="eastAsia" w:cs="宋体"/>
          <w:b/>
          <w:color w:val="auto"/>
          <w:sz w:val="32"/>
          <w:szCs w:val="22"/>
          <w:highlight w:val="none"/>
          <w:lang w:val="en-US" w:eastAsia="zh-CN"/>
        </w:rPr>
      </w:pPr>
    </w:p>
    <w:p>
      <w:pPr>
        <w:pStyle w:val="11"/>
        <w:spacing w:before="10" w:line="360" w:lineRule="auto"/>
        <w:ind w:left="880" w:leftChars="400"/>
        <w:jc w:val="center"/>
        <w:rPr>
          <w:rFonts w:hint="eastAsia" w:ascii="宋体" w:hAnsi="宋体" w:eastAsia="宋体" w:cs="宋体"/>
          <w:color w:val="auto"/>
          <w:highlight w:val="none"/>
          <w:lang w:val="en-US"/>
        </w:rPr>
      </w:pPr>
      <w:r>
        <w:rPr>
          <w:rFonts w:hint="eastAsia" w:cs="宋体"/>
          <w:b/>
          <w:color w:val="auto"/>
          <w:sz w:val="32"/>
          <w:szCs w:val="22"/>
          <w:highlight w:val="none"/>
          <w:lang w:val="en-US" w:eastAsia="zh-CN"/>
        </w:rPr>
        <w:t>六</w:t>
      </w:r>
      <w:r>
        <w:rPr>
          <w:rFonts w:hint="eastAsia" w:ascii="宋体" w:hAnsi="宋体" w:eastAsia="宋体" w:cs="宋体"/>
          <w:b/>
          <w:color w:val="auto"/>
          <w:sz w:val="32"/>
          <w:szCs w:val="22"/>
          <w:highlight w:val="none"/>
          <w:lang w:val="en-US"/>
        </w:rPr>
        <w:t>、</w:t>
      </w:r>
      <w:r>
        <w:rPr>
          <w:rFonts w:hint="eastAsia" w:ascii="宋体" w:hAnsi="宋体" w:eastAsia="宋体" w:cs="宋体"/>
          <w:b/>
          <w:color w:val="auto"/>
          <w:sz w:val="32"/>
          <w:highlight w:val="none"/>
          <w:lang w:val="en-US"/>
        </w:rPr>
        <w:t>供应商参加政府采购活动承诺书</w:t>
      </w:r>
    </w:p>
    <w:p>
      <w:pPr>
        <w:pStyle w:val="11"/>
        <w:spacing w:before="10" w:line="360" w:lineRule="auto"/>
        <w:ind w:left="880" w:leftChars="400"/>
        <w:rPr>
          <w:rFonts w:hint="eastAsia" w:ascii="宋体" w:hAnsi="宋体" w:eastAsia="宋体" w:cs="宋体"/>
          <w:color w:val="auto"/>
          <w:highlight w:val="none"/>
          <w:lang w:val="en-US"/>
        </w:rPr>
      </w:pPr>
    </w:p>
    <w:p>
      <w:pPr>
        <w:spacing w:line="440" w:lineRule="exact"/>
        <w:rPr>
          <w:rFonts w:hint="eastAsia" w:ascii="宋体" w:hAnsi="宋体" w:eastAsia="宋体" w:cs="宋体"/>
          <w:color w:val="auto"/>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为响应党中央、国务院关于治理政府采购领域商业贿赂行为的号召，我单位在此庄严承诺：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1、在参与政府采购活动中遵纪守法、诚信经营、公平竞标。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2、不向政府采购人、采购代理机构和政府采购评审专家进行任何形式的商业贿赂以谋取交易机会。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3、不向政府采购代理机构和采购人提供虚假资质文件或采用虚假应标方式参与政府采购市场竞争并谋取成交、成交。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4、不采取“围标、陪标”等商业欺诈手段获得政府采购定单。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5、不采取不正当手段低毁、排挤其他供应商。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6、不在提供商品和服务时“偷梁换柱、以次充好”损害采购人的合法权益。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7、不与采购人、采购代理机构政府采购评审专家或其它供应商恶意串通，进行质疑和投诉，维护政府采购市场秩序。 </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8、尊重和接受政府采购监督管理部门的监督和政府采购代理机构招标采购要求，承担因违约行为给采购人造成的损失。 </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9、不发生其他有悖于政府采购公开、公平、公正和诚信原则的行为。 </w:t>
      </w:r>
    </w:p>
    <w:p>
      <w:pPr>
        <w:pStyle w:val="23"/>
        <w:rPr>
          <w:rFonts w:hint="eastAsia" w:ascii="宋体" w:hAnsi="宋体" w:eastAsia="宋体" w:cs="宋体"/>
          <w:color w:val="auto"/>
          <w:highlight w:val="none"/>
          <w:lang w:eastAsia="zh-CN"/>
        </w:rPr>
      </w:pP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承诺单位：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（盖章） </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全权代表：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（签字）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　　址：</w:t>
      </w:r>
      <w:r>
        <w:rPr>
          <w:rFonts w:hint="eastAsia" w:ascii="宋体" w:hAnsi="宋体" w:eastAsia="宋体" w:cs="宋体"/>
          <w:color w:val="auto"/>
          <w:sz w:val="24"/>
          <w:szCs w:val="24"/>
          <w:highlight w:val="none"/>
          <w:u w:val="single"/>
        </w:rPr>
        <w:t xml:space="preserve">                                  </w:t>
      </w:r>
    </w:p>
    <w:p>
      <w:pPr>
        <w:pStyle w:val="23"/>
        <w:ind w:firstLine="960" w:firstLineChars="4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pPr>
        <w:pStyle w:val="23"/>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p>
    <w:p>
      <w:pPr>
        <w:pStyle w:val="23"/>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pPr>
        <w:pStyle w:val="23"/>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3"/>
        <w:ind w:firstLine="480" w:firstLineChars="200"/>
        <w:rPr>
          <w:rFonts w:hint="eastAsia" w:ascii="宋体" w:hAnsi="宋体" w:eastAsia="宋体" w:cs="宋体"/>
          <w:color w:val="auto"/>
          <w:sz w:val="24"/>
          <w:szCs w:val="24"/>
          <w:highlight w:val="none"/>
        </w:rPr>
      </w:pPr>
    </w:p>
    <w:p>
      <w:pPr>
        <w:pStyle w:val="23"/>
        <w:ind w:firstLine="480" w:firstLineChars="200"/>
        <w:rPr>
          <w:rFonts w:hint="eastAsia" w:ascii="宋体" w:hAnsi="宋体" w:eastAsia="宋体" w:cs="宋体"/>
          <w:color w:val="auto"/>
          <w:sz w:val="24"/>
          <w:szCs w:val="24"/>
          <w:highlight w:val="none"/>
        </w:rPr>
      </w:pPr>
    </w:p>
    <w:p>
      <w:pPr>
        <w:pStyle w:val="23"/>
        <w:ind w:firstLine="480" w:firstLineChars="200"/>
        <w:rPr>
          <w:rFonts w:hint="eastAsia" w:ascii="宋体" w:hAnsi="宋体" w:eastAsia="宋体" w:cs="宋体"/>
          <w:color w:val="auto"/>
          <w:sz w:val="24"/>
          <w:szCs w:val="24"/>
          <w:highlight w:val="none"/>
        </w:rPr>
      </w:pPr>
    </w:p>
    <w:p>
      <w:pPr>
        <w:pStyle w:val="23"/>
        <w:ind w:firstLine="480" w:firstLineChars="200"/>
        <w:rPr>
          <w:rFonts w:hint="eastAsia" w:ascii="宋体" w:hAnsi="宋体" w:eastAsia="宋体" w:cs="宋体"/>
          <w:color w:val="auto"/>
          <w:sz w:val="24"/>
          <w:szCs w:val="24"/>
          <w:highlight w:val="none"/>
        </w:rPr>
      </w:pPr>
    </w:p>
    <w:p>
      <w:pPr>
        <w:pStyle w:val="11"/>
        <w:rPr>
          <w:rFonts w:hint="eastAsia" w:ascii="宋体" w:hAnsi="宋体" w:eastAsia="宋体" w:cs="宋体"/>
          <w:color w:val="auto"/>
          <w:highlight w:val="none"/>
        </w:rPr>
      </w:pPr>
    </w:p>
    <w:p>
      <w:pPr>
        <w:adjustRightInd w:val="0"/>
        <w:spacing w:line="360" w:lineRule="auto"/>
        <w:jc w:val="center"/>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11"/>
        <w:rPr>
          <w:rFonts w:hint="eastAsia"/>
          <w:highlight w:val="none"/>
        </w:rPr>
      </w:pPr>
    </w:p>
    <w:p>
      <w:pPr>
        <w:pStyle w:val="23"/>
        <w:rPr>
          <w:rFonts w:hint="eastAsia" w:ascii="宋体" w:hAnsi="宋体" w:eastAsia="宋体" w:cs="宋体"/>
          <w:color w:val="auto"/>
          <w:highlight w:val="none"/>
        </w:rPr>
      </w:pPr>
    </w:p>
    <w:p>
      <w:pPr>
        <w:adjustRightInd w:val="0"/>
        <w:spacing w:line="360" w:lineRule="auto"/>
        <w:jc w:val="center"/>
        <w:rPr>
          <w:rFonts w:hint="eastAsia" w:ascii="宋体" w:hAnsi="宋体" w:eastAsia="宋体" w:cs="宋体"/>
          <w:b/>
          <w:color w:val="auto"/>
          <w:sz w:val="24"/>
          <w:szCs w:val="24"/>
          <w:highlight w:val="none"/>
        </w:rPr>
      </w:pPr>
      <w:r>
        <w:rPr>
          <w:rFonts w:hint="eastAsia" w:cs="宋体"/>
          <w:b/>
          <w:color w:val="auto"/>
          <w:sz w:val="32"/>
          <w:highlight w:val="none"/>
          <w:lang w:val="en-US" w:eastAsia="zh-CN"/>
        </w:rPr>
        <w:t>七</w:t>
      </w:r>
      <w:r>
        <w:rPr>
          <w:rFonts w:hint="eastAsia" w:ascii="宋体" w:hAnsi="宋体" w:eastAsia="宋体" w:cs="宋体"/>
          <w:b/>
          <w:color w:val="auto"/>
          <w:sz w:val="32"/>
          <w:highlight w:val="none"/>
          <w:lang w:val="en-US"/>
        </w:rPr>
        <w:t>、施工</w:t>
      </w:r>
      <w:r>
        <w:rPr>
          <w:rFonts w:hint="eastAsia" w:cs="宋体"/>
          <w:b/>
          <w:color w:val="auto"/>
          <w:sz w:val="32"/>
          <w:highlight w:val="none"/>
          <w:lang w:val="en-US" w:eastAsia="zh-CN"/>
        </w:rPr>
        <w:t>组织</w:t>
      </w:r>
      <w:r>
        <w:rPr>
          <w:rFonts w:hint="eastAsia" w:ascii="宋体" w:hAnsi="宋体" w:eastAsia="宋体" w:cs="宋体"/>
          <w:b/>
          <w:color w:val="auto"/>
          <w:sz w:val="32"/>
          <w:highlight w:val="none"/>
          <w:lang w:val="en-US"/>
        </w:rPr>
        <w:t>方案</w:t>
      </w:r>
    </w:p>
    <w:p>
      <w:pPr>
        <w:pStyle w:val="11"/>
        <w:spacing w:before="10" w:line="360" w:lineRule="auto"/>
        <w:ind w:left="880" w:leftChars="400"/>
        <w:jc w:val="both"/>
        <w:rPr>
          <w:rFonts w:hint="eastAsia" w:ascii="宋体" w:hAnsi="宋体" w:eastAsia="宋体" w:cs="宋体"/>
          <w:color w:val="auto"/>
          <w:highlight w:val="none"/>
          <w:lang w:val="en-US"/>
        </w:rPr>
      </w:pPr>
      <w:r>
        <w:rPr>
          <w:rFonts w:hint="eastAsia"/>
          <w:b/>
          <w:bCs/>
          <w:color w:val="auto"/>
          <w:highlight w:val="none"/>
          <w:lang w:val="en-US"/>
        </w:rPr>
        <w:t>各供应商按照</w:t>
      </w:r>
      <w:r>
        <w:rPr>
          <w:rFonts w:hint="eastAsia"/>
          <w:b/>
          <w:bCs/>
          <w:color w:val="auto"/>
          <w:highlight w:val="none"/>
          <w:lang w:val="en-US" w:eastAsia="zh-CN"/>
        </w:rPr>
        <w:t>磋商</w:t>
      </w:r>
      <w:r>
        <w:rPr>
          <w:rFonts w:hint="eastAsia"/>
          <w:b/>
          <w:bCs/>
          <w:color w:val="auto"/>
          <w:highlight w:val="none"/>
          <w:lang w:val="en-US"/>
        </w:rPr>
        <w:t>文件中的</w:t>
      </w:r>
      <w:r>
        <w:rPr>
          <w:b/>
          <w:bCs/>
          <w:color w:val="auto"/>
          <w:highlight w:val="none"/>
        </w:rPr>
        <w:t>评审细则</w:t>
      </w:r>
      <w:r>
        <w:rPr>
          <w:rFonts w:hint="eastAsia"/>
          <w:b/>
          <w:bCs/>
          <w:color w:val="auto"/>
          <w:highlight w:val="none"/>
          <w:lang w:val="en-US"/>
        </w:rPr>
        <w:t>编制对应的响应方案。</w:t>
      </w:r>
      <w:r>
        <w:rPr>
          <w:rFonts w:hint="eastAsia"/>
          <w:b/>
          <w:bCs/>
          <w:color w:val="auto"/>
          <w:highlight w:val="none"/>
        </w:rPr>
        <w:t>（格式自拟）</w:t>
      </w: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pStyle w:val="6"/>
        <w:rPr>
          <w:rFonts w:hint="eastAsia"/>
          <w:highlight w:val="none"/>
        </w:rPr>
      </w:pPr>
    </w:p>
    <w:p>
      <w:pPr>
        <w:pStyle w:val="23"/>
        <w:rPr>
          <w:rFonts w:hint="eastAsia" w:ascii="宋体" w:hAnsi="宋体" w:eastAsia="宋体" w:cs="宋体"/>
          <w:color w:val="auto"/>
          <w:highlight w:val="none"/>
        </w:rPr>
      </w:pPr>
    </w:p>
    <w:p>
      <w:pPr>
        <w:pStyle w:val="65"/>
        <w:spacing w:line="360" w:lineRule="auto"/>
        <w:ind w:firstLine="0" w:firstLineChars="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附表1:</w:t>
      </w:r>
    </w:p>
    <w:p>
      <w:pPr>
        <w:pStyle w:val="65"/>
        <w:spacing w:line="360" w:lineRule="auto"/>
        <w:ind w:firstLine="0" w:firstLineChars="0"/>
        <w:jc w:val="center"/>
        <w:outlineLvl w:val="9"/>
        <w:rPr>
          <w:rFonts w:hint="eastAsia" w:ascii="宋体" w:hAnsi="宋体" w:eastAsia="宋体" w:cs="宋体"/>
          <w:b w:val="0"/>
          <w:bCs w:val="0"/>
          <w:color w:val="auto"/>
          <w:sz w:val="24"/>
          <w:szCs w:val="24"/>
          <w:highlight w:val="none"/>
        </w:rPr>
      </w:pPr>
      <w:bookmarkStart w:id="28" w:name="_Toc396304714"/>
      <w:bookmarkStart w:id="29" w:name="_Toc403077652"/>
      <w:r>
        <w:rPr>
          <w:rFonts w:hint="eastAsia" w:ascii="宋体" w:hAnsi="宋体" w:eastAsia="宋体" w:cs="宋体"/>
          <w:b w:val="0"/>
          <w:bCs w:val="0"/>
          <w:color w:val="auto"/>
          <w:sz w:val="24"/>
          <w:szCs w:val="24"/>
          <w:highlight w:val="none"/>
        </w:rPr>
        <w:t>本项目拟投入人员汇总表</w:t>
      </w:r>
      <w:bookmarkEnd w:id="28"/>
      <w:bookmarkEnd w:id="29"/>
    </w:p>
    <w:p>
      <w:pPr>
        <w:rPr>
          <w:rFonts w:hint="eastAsia" w:ascii="宋体" w:hAnsi="宋体" w:eastAsia="宋体" w:cs="宋体"/>
          <w:b w:val="0"/>
          <w:bCs w:val="0"/>
          <w:color w:val="auto"/>
          <w:sz w:val="24"/>
          <w:szCs w:val="24"/>
          <w:highlight w:val="none"/>
        </w:rPr>
      </w:pPr>
    </w:p>
    <w:tbl>
      <w:tblPr>
        <w:tblStyle w:val="24"/>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59"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140"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  名</w:t>
            </w:r>
          </w:p>
        </w:tc>
        <w:tc>
          <w:tcPr>
            <w:tcW w:w="1618"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性别</w:t>
            </w:r>
          </w:p>
        </w:tc>
        <w:tc>
          <w:tcPr>
            <w:tcW w:w="1418"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年龄</w:t>
            </w:r>
          </w:p>
        </w:tc>
        <w:tc>
          <w:tcPr>
            <w:tcW w:w="1843"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拟担任的职务</w:t>
            </w:r>
          </w:p>
        </w:tc>
        <w:tc>
          <w:tcPr>
            <w:tcW w:w="1466"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职称</w:t>
            </w:r>
          </w:p>
        </w:tc>
        <w:tc>
          <w:tcPr>
            <w:tcW w:w="1466" w:type="dxa"/>
            <w:noWrap w:val="0"/>
            <w:tcMar>
              <w:top w:w="15" w:type="dxa"/>
              <w:left w:w="15" w:type="dxa"/>
              <w:bottom w:w="0" w:type="dxa"/>
              <w:right w:w="15" w:type="dxa"/>
            </w:tcMar>
            <w:vAlign w:val="center"/>
          </w:tcPr>
          <w:p>
            <w:pPr>
              <w:pStyle w:val="47"/>
              <w:spacing w:line="360" w:lineRule="auto"/>
              <w:ind w:left="0" w:left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140"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6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18"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843"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c>
          <w:tcPr>
            <w:tcW w:w="1466" w:type="dxa"/>
            <w:noWrap w:val="0"/>
            <w:tcMar>
              <w:top w:w="15" w:type="dxa"/>
              <w:left w:w="15" w:type="dxa"/>
              <w:bottom w:w="0" w:type="dxa"/>
              <w:right w:w="15" w:type="dxa"/>
            </w:tcMar>
            <w:vAlign w:val="bottom"/>
          </w:tcPr>
          <w:p>
            <w:pPr>
              <w:pStyle w:val="47"/>
              <w:spacing w:line="360" w:lineRule="auto"/>
              <w:ind w:left="0" w:leftChars="0" w:firstLine="480" w:firstLineChars="200"/>
              <w:jc w:val="both"/>
              <w:rPr>
                <w:rFonts w:hint="eastAsia" w:ascii="宋体" w:hAnsi="宋体" w:eastAsia="宋体" w:cs="宋体"/>
                <w:b w:val="0"/>
                <w:bCs w:val="0"/>
                <w:color w:val="auto"/>
                <w:sz w:val="24"/>
                <w:szCs w:val="24"/>
                <w:highlight w:val="none"/>
              </w:rPr>
            </w:pPr>
          </w:p>
        </w:tc>
      </w:tr>
    </w:tbl>
    <w:p>
      <w:pPr>
        <w:pStyle w:val="66"/>
        <w:spacing w:beforeLines="0"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注：1.在填写时，如本表不适合供应商实际情况，可根据本表格式自行划表填写。</w:t>
      </w:r>
    </w:p>
    <w:p>
      <w:pPr>
        <w:pStyle w:val="66"/>
        <w:spacing w:beforeLines="0"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2.供应商应当在磋商文件中提供以上人员证明材料复印件（加盖单位公章）。</w:t>
      </w:r>
    </w:p>
    <w:p>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供应商名称（公章）:             </w:t>
      </w:r>
    </w:p>
    <w:p>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法定代表人/被授权人（签字或盖章）：</w:t>
      </w:r>
    </w:p>
    <w:p>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日    期：                                </w:t>
      </w:r>
    </w:p>
    <w:p>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br w:type="page"/>
      </w:r>
      <w:r>
        <w:rPr>
          <w:rFonts w:hint="eastAsia" w:ascii="宋体" w:hAnsi="宋体" w:eastAsia="宋体" w:cs="宋体"/>
          <w:b w:val="0"/>
          <w:bCs w:val="0"/>
          <w:color w:val="auto"/>
          <w:sz w:val="24"/>
          <w:szCs w:val="24"/>
          <w:highlight w:val="none"/>
        </w:rPr>
        <w:t>附表2：</w:t>
      </w:r>
    </w:p>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本项目拟投入</w:t>
      </w:r>
      <w:r>
        <w:rPr>
          <w:rFonts w:hint="eastAsia" w:ascii="宋体" w:hAnsi="宋体" w:eastAsia="宋体" w:cs="宋体"/>
          <w:b w:val="0"/>
          <w:bCs w:val="0"/>
          <w:color w:val="auto"/>
          <w:sz w:val="24"/>
          <w:szCs w:val="24"/>
          <w:highlight w:val="none"/>
          <w:lang w:eastAsia="zh-CN"/>
        </w:rPr>
        <w:t>项目负责人</w:t>
      </w:r>
      <w:r>
        <w:rPr>
          <w:rFonts w:hint="eastAsia" w:ascii="宋体" w:hAnsi="宋体" w:eastAsia="宋体" w:cs="宋体"/>
          <w:b w:val="0"/>
          <w:bCs w:val="0"/>
          <w:color w:val="auto"/>
          <w:sz w:val="24"/>
          <w:szCs w:val="24"/>
          <w:highlight w:val="none"/>
        </w:rPr>
        <w:t>简历表</w:t>
      </w:r>
    </w:p>
    <w:tbl>
      <w:tblPr>
        <w:tblStyle w:val="24"/>
        <w:tblW w:w="8917" w:type="dxa"/>
        <w:tblInd w:w="0" w:type="dxa"/>
        <w:tblLayout w:type="fixed"/>
        <w:tblCellMar>
          <w:top w:w="0" w:type="dxa"/>
          <w:left w:w="108" w:type="dxa"/>
          <w:bottom w:w="0" w:type="dxa"/>
          <w:right w:w="108" w:type="dxa"/>
        </w:tblCellMar>
      </w:tblPr>
      <w:tblGrid>
        <w:gridCol w:w="1480"/>
        <w:gridCol w:w="265"/>
        <w:gridCol w:w="1555"/>
        <w:gridCol w:w="1501"/>
        <w:gridCol w:w="1267"/>
        <w:gridCol w:w="43"/>
        <w:gridCol w:w="1684"/>
        <w:gridCol w:w="6"/>
        <w:gridCol w:w="1116"/>
      </w:tblGrid>
      <w:tr>
        <w:tblPrEx>
          <w:tblCellMar>
            <w:top w:w="0" w:type="dxa"/>
            <w:left w:w="108" w:type="dxa"/>
            <w:bottom w:w="0" w:type="dxa"/>
            <w:right w:w="108" w:type="dxa"/>
          </w:tblCellMar>
        </w:tblPrEx>
        <w:trPr>
          <w:trHeight w:val="957" w:hRule="atLeast"/>
        </w:trPr>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  名</w:t>
            </w:r>
          </w:p>
        </w:tc>
        <w:tc>
          <w:tcPr>
            <w:tcW w:w="1555"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性 别</w:t>
            </w:r>
          </w:p>
        </w:tc>
        <w:tc>
          <w:tcPr>
            <w:tcW w:w="1310" w:type="dxa"/>
            <w:gridSpan w:val="2"/>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p>
        </w:tc>
        <w:tc>
          <w:tcPr>
            <w:tcW w:w="1684"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 龄</w:t>
            </w:r>
          </w:p>
        </w:tc>
        <w:tc>
          <w:tcPr>
            <w:tcW w:w="1122" w:type="dxa"/>
            <w:gridSpan w:val="2"/>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942" w:hRule="atLeast"/>
        </w:trPr>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  称</w:t>
            </w:r>
          </w:p>
        </w:tc>
        <w:tc>
          <w:tcPr>
            <w:tcW w:w="1555"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职称证书号</w:t>
            </w:r>
          </w:p>
        </w:tc>
        <w:tc>
          <w:tcPr>
            <w:tcW w:w="1310" w:type="dxa"/>
            <w:gridSpan w:val="2"/>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p>
        </w:tc>
        <w:tc>
          <w:tcPr>
            <w:tcW w:w="1684"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专业/年限</w:t>
            </w:r>
          </w:p>
        </w:tc>
        <w:tc>
          <w:tcPr>
            <w:tcW w:w="1122" w:type="dxa"/>
            <w:gridSpan w:val="2"/>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924" w:hRule="atLeast"/>
        </w:trPr>
        <w:tc>
          <w:tcPr>
            <w:tcW w:w="3300" w:type="dxa"/>
            <w:gridSpan w:val="3"/>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拟在本项目担任职务</w:t>
            </w:r>
          </w:p>
        </w:tc>
        <w:tc>
          <w:tcPr>
            <w:tcW w:w="5617" w:type="dxa"/>
            <w:gridSpan w:val="6"/>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02" w:hRule="atLeast"/>
        </w:trPr>
        <w:tc>
          <w:tcPr>
            <w:tcW w:w="8917" w:type="dxa"/>
            <w:gridSpan w:val="9"/>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工作经历</w:t>
            </w:r>
          </w:p>
        </w:tc>
      </w:tr>
      <w:tr>
        <w:tblPrEx>
          <w:tblCellMar>
            <w:top w:w="0" w:type="dxa"/>
            <w:left w:w="108" w:type="dxa"/>
            <w:bottom w:w="0" w:type="dxa"/>
            <w:right w:w="108" w:type="dxa"/>
          </w:tblCellMar>
        </w:tblPrEx>
        <w:trPr>
          <w:trHeight w:val="1019"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时  间</w:t>
            </w: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参加过的项目名称</w:t>
            </w:r>
          </w:p>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及当时所在单位</w:t>
            </w: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担任何职</w:t>
            </w: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主要工作内容</w:t>
            </w: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 注</w:t>
            </w:r>
          </w:p>
        </w:tc>
      </w:tr>
      <w:tr>
        <w:tblPrEx>
          <w:tblCellMar>
            <w:top w:w="0" w:type="dxa"/>
            <w:left w:w="108" w:type="dxa"/>
            <w:bottom w:w="0" w:type="dxa"/>
            <w:right w:w="108" w:type="dxa"/>
          </w:tblCellMar>
        </w:tblPrEx>
        <w:trPr>
          <w:trHeight w:val="702"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02"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03"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02"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02"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jc w:val="both"/>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02"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19"/>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r>
      <w:tr>
        <w:tblPrEx>
          <w:tblCellMar>
            <w:top w:w="0" w:type="dxa"/>
            <w:left w:w="108" w:type="dxa"/>
            <w:bottom w:w="0" w:type="dxa"/>
            <w:right w:w="108" w:type="dxa"/>
          </w:tblCellMar>
        </w:tblPrEx>
        <w:trPr>
          <w:trHeight w:val="726"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7"/>
              <w:spacing w:line="400" w:lineRule="exact"/>
              <w:ind w:left="19"/>
              <w:jc w:val="both"/>
              <w:rPr>
                <w:rFonts w:hint="eastAsia" w:ascii="宋体" w:hAnsi="宋体" w:eastAsia="宋体" w:cs="宋体"/>
                <w:b w:val="0"/>
                <w:bCs w:val="0"/>
                <w:color w:val="auto"/>
                <w:sz w:val="24"/>
                <w:szCs w:val="24"/>
                <w:highlight w:val="none"/>
              </w:rPr>
            </w:pPr>
          </w:p>
        </w:tc>
        <w:tc>
          <w:tcPr>
            <w:tcW w:w="3321"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c>
          <w:tcPr>
            <w:tcW w:w="1267"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c>
          <w:tcPr>
            <w:tcW w:w="1733" w:type="dxa"/>
            <w:gridSpan w:val="3"/>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c>
          <w:tcPr>
            <w:tcW w:w="1116" w:type="dxa"/>
            <w:tcBorders>
              <w:top w:val="single" w:color="auto" w:sz="4" w:space="0"/>
              <w:left w:val="nil"/>
              <w:bottom w:val="single" w:color="auto" w:sz="4" w:space="0"/>
              <w:right w:val="single" w:color="auto" w:sz="4" w:space="0"/>
            </w:tcBorders>
            <w:noWrap w:val="0"/>
            <w:vAlign w:val="center"/>
          </w:tcPr>
          <w:p>
            <w:pPr>
              <w:pStyle w:val="47"/>
              <w:spacing w:line="400" w:lineRule="exact"/>
              <w:ind w:left="0" w:leftChars="0" w:firstLine="480" w:firstLineChars="200"/>
              <w:jc w:val="both"/>
              <w:rPr>
                <w:rFonts w:hint="eastAsia" w:ascii="宋体" w:hAnsi="宋体" w:eastAsia="宋体" w:cs="宋体"/>
                <w:b w:val="0"/>
                <w:bCs w:val="0"/>
                <w:color w:val="auto"/>
                <w:sz w:val="24"/>
                <w:szCs w:val="24"/>
                <w:highlight w:val="none"/>
              </w:rPr>
            </w:pPr>
          </w:p>
        </w:tc>
      </w:tr>
    </w:tbl>
    <w:p>
      <w:pPr>
        <w:pStyle w:val="66"/>
        <w:spacing w:beforeLines="0" w:line="360" w:lineRule="auto"/>
        <w:ind w:left="0" w:firstLine="0" w:firstLine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rPr>
        <w:t>注：1.表后须附以上人员执业资格证书等相关证明复印件。</w:t>
      </w:r>
    </w:p>
    <w:p>
      <w:pPr>
        <w:pStyle w:val="66"/>
        <w:spacing w:beforeLines="0"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2.相关证明文件，复印件必须加盖公章。</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djustRightInd w:val="0"/>
        <w:spacing w:line="360" w:lineRule="auto"/>
        <w:jc w:val="center"/>
        <w:rPr>
          <w:rFonts w:hint="eastAsia" w:cs="宋体"/>
          <w:b/>
          <w:color w:val="auto"/>
          <w:sz w:val="32"/>
          <w:highlight w:val="none"/>
          <w:lang w:val="en-US" w:eastAsia="zh-CN"/>
        </w:rPr>
      </w:pPr>
      <w:r>
        <w:rPr>
          <w:rFonts w:hint="eastAsia" w:cs="宋体"/>
          <w:b/>
          <w:color w:val="auto"/>
          <w:sz w:val="32"/>
          <w:highlight w:val="none"/>
          <w:lang w:val="en-US" w:eastAsia="zh-CN"/>
        </w:rPr>
        <w:t>八、类似项目业绩</w:t>
      </w:r>
    </w:p>
    <w:p>
      <w:pPr>
        <w:adjustRightInd w:val="0"/>
        <w:spacing w:line="360" w:lineRule="auto"/>
        <w:jc w:val="center"/>
        <w:rPr>
          <w:rFonts w:hint="eastAsia" w:cs="宋体"/>
          <w:b/>
          <w:color w:val="auto"/>
          <w:sz w:val="24"/>
          <w:szCs w:val="20"/>
          <w:highlight w:val="none"/>
          <w:lang w:val="en-US" w:eastAsia="zh-CN"/>
        </w:rPr>
      </w:pPr>
    </w:p>
    <w:p>
      <w:pPr>
        <w:adjustRightInd w:val="0"/>
        <w:spacing w:line="360" w:lineRule="auto"/>
        <w:jc w:val="center"/>
        <w:rPr>
          <w:rFonts w:hint="default" w:cs="宋体"/>
          <w:b/>
          <w:color w:val="auto"/>
          <w:sz w:val="24"/>
          <w:szCs w:val="20"/>
          <w:highlight w:val="none"/>
          <w:lang w:val="en-US" w:eastAsia="zh-CN"/>
        </w:rPr>
      </w:pPr>
      <w:r>
        <w:rPr>
          <w:rFonts w:hint="eastAsia" w:cs="宋体"/>
          <w:b/>
          <w:color w:val="auto"/>
          <w:sz w:val="24"/>
          <w:szCs w:val="20"/>
          <w:highlight w:val="none"/>
          <w:lang w:val="en-US" w:eastAsia="zh-CN"/>
        </w:rPr>
        <w:t>格式自拟</w:t>
      </w:r>
    </w:p>
    <w:sectPr>
      <w:footerReference r:id="rId10" w:type="default"/>
      <w:type w:val="continuous"/>
      <w:pgSz w:w="11911" w:h="16838"/>
      <w:pgMar w:top="1134" w:right="1179" w:bottom="1134" w:left="1202"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9878695</wp:posOffset>
              </wp:positionV>
              <wp:extent cx="16700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pPr>
                            <w:spacing w:line="220" w:lineRule="exact"/>
                            <w:ind w:left="4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lIns="0" tIns="0" rIns="0" bIns="0" upright="1"/>
                  </wps:wsp>
                </a:graphicData>
              </a:graphic>
            </wp:anchor>
          </w:drawing>
        </mc:Choice>
        <mc:Fallback>
          <w:pict>
            <v:shape id="文本框 2" o:spid="_x0000_s1026" o:spt="202" type="#_x0000_t202" style="position:absolute;left:0pt;margin-top:777.85pt;height:11pt;width:13.15pt;mso-position-horizontal:center;mso-position-horizontal-relative:margin;mso-position-vertical-relative:page;z-index:251661312;mso-width-relative:page;mso-height-relative:page;" filled="f" stroked="f" coordsize="21600,21600" o:gfxdata="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uhDdcAAAAJAQAADwAAAAAAAAABACAAAAAiAAAAZHJzL2Rvd25y&#10;ZXYueG1sUEsBAhQAFAAAAAgAh07iQD3QrO3GAQAAiAMAAA4AAAAAAAAAAQAgAAAAJgEAAGRycy9l&#10;Mm9Eb2MueG1sUEsFBgAAAAAGAAYAWQEAAF4FAAAAAA==&#10;">
              <v:fill on="f" focussize="0,0"/>
              <v:stroke on="f"/>
              <v:imagedata o:title=""/>
              <o:lock v:ext="edit" aspectratio="f"/>
              <v:textbox inset="0mm,0mm,0mm,0mm">
                <w:txbxContent>
                  <w:p>
                    <w:pPr>
                      <w:spacing w:line="220" w:lineRule="exact"/>
                      <w:ind w:left="4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9878695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777.85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4IctcAAAAKAQAADwAAAAAAAAABACAAAAAiAAAAZHJzL2Rvd25y&#10;ZXYueG1sUEsBAhQAFAAAAAgAh07iQARluSI4AgAAbwQAAA4AAAAAAAAAAQAgAAAAJgEAAGRycy9l&#10;Mm9Eb2MueG1sUEsFBgAAAAAGAAYAWQEAANA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cvmc4AgAAb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vnqd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Fy+ZzgCAABvBAAADgAAAAAAAAABACAAAAAfAQAAZHJzL2Uyb0RvYy54&#10;bWxQSwUGAAAAAAYABgBZAQAAyQUAAAAA&#10;">
              <v:fill on="f" focussize="0,0"/>
              <v:stroke on="f" weight="0.5pt"/>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79"/>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9878695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rPr>
                              <w:rStyle w:val="27"/>
                            </w:rPr>
                          </w:pPr>
                          <w:r>
                            <w:rPr>
                              <w:rStyle w:val="27"/>
                            </w:rPr>
                            <w:fldChar w:fldCharType="begin"/>
                          </w:r>
                          <w:r>
                            <w:rPr>
                              <w:rStyle w:val="27"/>
                            </w:rPr>
                            <w:instrText xml:space="preserve"> PAGE  \* MERGEFORMAT </w:instrText>
                          </w:r>
                          <w:r>
                            <w:rPr>
                              <w:rStyle w:val="27"/>
                            </w:rPr>
                            <w:fldChar w:fldCharType="separate"/>
                          </w:r>
                          <w:r>
                            <w:rPr>
                              <w:rStyle w:val="27"/>
                            </w:rPr>
                            <w:t>28</w:t>
                          </w:r>
                          <w:r>
                            <w:rPr>
                              <w:rStyle w:val="27"/>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777.85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xbEBp1QAAAAoBAAAPAAAAAAAAAAEAIAAA&#10;ACIAAABkcnMvZG93bnJldi54bWxQSwECFAAUAAAACACHTuJAwPZKyNYBAACwAwAADgAAAAAAAAAB&#10;ACAAAAAkAQAAZHJzL2Uyb0RvYy54bWxQSwUGAAAAAAYABgBZAQAAbAUAAAAA&#10;">
              <v:fill on="f" focussize="0,0"/>
              <v:stroke on="f"/>
              <v:imagedata o:title=""/>
              <o:lock v:ext="edit" aspectratio="f"/>
              <v:textbox inset="0mm,0mm,0mm,0mm" style="mso-fit-shape-to-text:t;">
                <w:txbxContent>
                  <w:p>
                    <w:pPr>
                      <w:pStyle w:val="16"/>
                      <w:rPr>
                        <w:rStyle w:val="27"/>
                      </w:rPr>
                    </w:pPr>
                    <w:r>
                      <w:rPr>
                        <w:rStyle w:val="27"/>
                      </w:rPr>
                      <w:fldChar w:fldCharType="begin"/>
                    </w:r>
                    <w:r>
                      <w:rPr>
                        <w:rStyle w:val="27"/>
                      </w:rPr>
                      <w:instrText xml:space="preserve"> PAGE  \* MERGEFORMAT </w:instrText>
                    </w:r>
                    <w:r>
                      <w:rPr>
                        <w:rStyle w:val="27"/>
                      </w:rPr>
                      <w:fldChar w:fldCharType="separate"/>
                    </w:r>
                    <w:r>
                      <w:rPr>
                        <w:rStyle w:val="27"/>
                      </w:rPr>
                      <w:t>28</w:t>
                    </w:r>
                    <w:r>
                      <w:rPr>
                        <w:rStyle w:val="2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9878695</wp:posOffset>
              </wp:positionV>
              <wp:extent cx="167005" cy="1397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pPr>
                            <w:spacing w:line="220" w:lineRule="exact"/>
                            <w:ind w:left="40"/>
                            <w:rPr>
                              <w:sz w:val="18"/>
                            </w:rPr>
                          </w:pP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p>
                      </w:txbxContent>
                    </wps:txbx>
                    <wps:bodyPr lIns="0" tIns="0" rIns="0" bIns="0" upright="1"/>
                  </wps:wsp>
                </a:graphicData>
              </a:graphic>
            </wp:anchor>
          </w:drawing>
        </mc:Choice>
        <mc:Fallback>
          <w:pict>
            <v:shape id="文本框 3" o:spid="_x0000_s1026" o:spt="202" type="#_x0000_t202" style="position:absolute;left:0pt;margin-top:777.85pt;height:11pt;width:13.15pt;mso-position-horizontal:center;mso-position-horizontal-relative:margin;mso-position-vertical-relative:page;z-index:251661312;mso-width-relative:page;mso-height-relative:page;" filled="f" stroked="f" coordsize="21600,21600" o:gfxdata="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uhDdcAAAAJAQAADwAAAAAAAAABACAAAAAiAAAAZHJzL2Rvd25y&#10;ZXYueG1sUEsBAhQAFAAAAAgAh07iQHMotgTGAQAAiAMAAA4AAAAAAAAAAQAgAAAAJgEAAGRycy9l&#10;Mm9Eb2MueG1sUEsFBgAAAAAGAAYAWQEAAF4FAAAAAA==&#10;">
              <v:fill on="f" focussize="0,0"/>
              <v:stroke on="f"/>
              <v:imagedata o:title=""/>
              <o:lock v:ext="edit" aspectratio="f"/>
              <v:textbox inset="0mm,0mm,0mm,0mm">
                <w:txbxContent>
                  <w:p>
                    <w:pPr>
                      <w:spacing w:line="220" w:lineRule="exact"/>
                      <w:ind w:left="40"/>
                      <w:rPr>
                        <w:sz w:val="18"/>
                      </w:rPr>
                    </w:pP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9878695</wp:posOffset>
              </wp:positionV>
              <wp:extent cx="167005" cy="1397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pPr>
                            <w:spacing w:line="220" w:lineRule="exact"/>
                            <w:ind w:left="40"/>
                            <w:rPr>
                              <w:sz w:val="18"/>
                            </w:rPr>
                          </w:pP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p>
                      </w:txbxContent>
                    </wps:txbx>
                    <wps:bodyPr lIns="0" tIns="0" rIns="0" bIns="0" upright="1"/>
                  </wps:wsp>
                </a:graphicData>
              </a:graphic>
            </wp:anchor>
          </w:drawing>
        </mc:Choice>
        <mc:Fallback>
          <w:pict>
            <v:shape id="文本框 4" o:spid="_x0000_s1026" o:spt="202" type="#_x0000_t202" style="position:absolute;left:0pt;margin-top:777.85pt;height:11pt;width:13.15pt;mso-position-horizontal:center;mso-position-horizontal-relative:margin;mso-position-vertical-relative:page;z-index:251662336;mso-width-relative:page;mso-height-relative:page;" filled="f" stroked="f" coordsize="21600,21600" o:gfxdata="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uhDdcAAAAJAQAADwAAAAAAAAABACAAAAAiAAAAZHJzL2Rvd25y&#10;ZXYueG1sUEsBAhQAFAAAAAgAh07iQAYbTwzGAQAAiQMAAA4AAAAAAAAAAQAgAAAAJgEAAGRycy9l&#10;Mm9Eb2MueG1sUEsFBgAAAAAGAAYAWQEAAF4FAAAAAA==&#10;">
              <v:fill on="f" focussize="0,0"/>
              <v:stroke on="f"/>
              <v:imagedata o:title=""/>
              <o:lock v:ext="edit" aspectratio="f"/>
              <v:textbox inset="0mm,0mm,0mm,0mm">
                <w:txbxContent>
                  <w:p>
                    <w:pPr>
                      <w:spacing w:line="220" w:lineRule="exact"/>
                      <w:ind w:left="40"/>
                      <w:rPr>
                        <w:sz w:val="18"/>
                      </w:rPr>
                    </w:pP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1068070</wp:posOffset>
              </wp:positionH>
              <wp:positionV relativeFrom="page">
                <wp:posOffset>646430</wp:posOffset>
              </wp:positionV>
              <wp:extent cx="542734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427345" cy="139700"/>
                      </a:xfrm>
                      <a:prstGeom prst="rect">
                        <a:avLst/>
                      </a:prstGeom>
                      <a:noFill/>
                      <a:ln w="9525">
                        <a:noFill/>
                      </a:ln>
                      <a:effectLst/>
                    </wps:spPr>
                    <wps:txbx>
                      <w:txbxContent>
                        <w:p>
                          <w:pPr>
                            <w:tabs>
                              <w:tab w:val="left" w:pos="8526"/>
                            </w:tabs>
                            <w:spacing w:line="220" w:lineRule="exact"/>
                            <w:rPr>
                              <w:sz w:val="18"/>
                            </w:rPr>
                          </w:pPr>
                        </w:p>
                      </w:txbxContent>
                    </wps:txbx>
                    <wps:bodyPr lIns="0" tIns="0" rIns="0" bIns="0" upright="1"/>
                  </wps:wsp>
                </a:graphicData>
              </a:graphic>
            </wp:anchor>
          </w:drawing>
        </mc:Choice>
        <mc:Fallback>
          <w:pict>
            <v:shape id="文本框 1" o:spid="_x0000_s1026" o:spt="202" type="#_x0000_t202" style="position:absolute;left:0pt;margin-left:84.1pt;margin-top:50.9pt;height:11pt;width:427.35pt;mso-position-horizontal-relative:page;mso-position-vertical-relative:page;z-index:-251656192;mso-width-relative:page;mso-height-relative:page;" filled="f" stroked="f" coordsize="21600,21600" o:gfxdata="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2+n6tgAAAAMAQAADwAAAAAAAAABACAAAAAiAAAAZHJz&#10;L2Rvd25yZXYueG1sUEsBAhQAFAAAAAgAh07iQItCIcfLAQAAiQMAAA4AAAAAAAAAAQAgAAAAJwEA&#10;AGRycy9lMm9Eb2MueG1sUEsFBgAAAAAGAAYAWQEAAGQFAAAAAA==&#10;">
              <v:fill on="f" focussize="0,0"/>
              <v:stroke on="f"/>
              <v:imagedata o:title=""/>
              <o:lock v:ext="edit" aspectratio="f"/>
              <v:textbox inset="0mm,0mm,0mm,0mm">
                <w:txbxContent>
                  <w:p>
                    <w:pPr>
                      <w:tabs>
                        <w:tab w:val="left" w:pos="8526"/>
                      </w:tabs>
                      <w:spacing w:line="220" w:lineRule="exact"/>
                      <w:rPr>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901"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54"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762" w:hanging="40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760" w:hanging="408"/>
      </w:pPr>
      <w:rPr>
        <w:rFonts w:hint="default"/>
        <w:lang w:val="zh-CN" w:eastAsia="zh-CN" w:bidi="zh-CN"/>
      </w:rPr>
    </w:lvl>
    <w:lvl w:ilvl="4" w:tentative="0">
      <w:start w:val="0"/>
      <w:numFmt w:val="bullet"/>
      <w:lvlText w:val="•"/>
      <w:lvlJc w:val="left"/>
      <w:pPr>
        <w:ind w:left="1960" w:hanging="408"/>
      </w:pPr>
      <w:rPr>
        <w:rFonts w:hint="default"/>
        <w:lang w:val="zh-CN" w:eastAsia="zh-CN" w:bidi="zh-CN"/>
      </w:rPr>
    </w:lvl>
    <w:lvl w:ilvl="5" w:tentative="0">
      <w:start w:val="0"/>
      <w:numFmt w:val="bullet"/>
      <w:lvlText w:val="•"/>
      <w:lvlJc w:val="left"/>
      <w:pPr>
        <w:ind w:left="3221" w:hanging="408"/>
      </w:pPr>
      <w:rPr>
        <w:rFonts w:hint="default"/>
        <w:lang w:val="zh-CN" w:eastAsia="zh-CN" w:bidi="zh-CN"/>
      </w:rPr>
    </w:lvl>
    <w:lvl w:ilvl="6" w:tentative="0">
      <w:start w:val="0"/>
      <w:numFmt w:val="bullet"/>
      <w:lvlText w:val="•"/>
      <w:lvlJc w:val="left"/>
      <w:pPr>
        <w:ind w:left="4482" w:hanging="408"/>
      </w:pPr>
      <w:rPr>
        <w:rFonts w:hint="default"/>
        <w:lang w:val="zh-CN" w:eastAsia="zh-CN" w:bidi="zh-CN"/>
      </w:rPr>
    </w:lvl>
    <w:lvl w:ilvl="7" w:tentative="0">
      <w:start w:val="0"/>
      <w:numFmt w:val="bullet"/>
      <w:lvlText w:val="•"/>
      <w:lvlJc w:val="left"/>
      <w:pPr>
        <w:ind w:left="5743" w:hanging="408"/>
      </w:pPr>
      <w:rPr>
        <w:rFonts w:hint="default"/>
        <w:lang w:val="zh-CN" w:eastAsia="zh-CN" w:bidi="zh-CN"/>
      </w:rPr>
    </w:lvl>
    <w:lvl w:ilvl="8" w:tentative="0">
      <w:start w:val="0"/>
      <w:numFmt w:val="bullet"/>
      <w:lvlText w:val="•"/>
      <w:lvlJc w:val="left"/>
      <w:pPr>
        <w:ind w:left="7004" w:hanging="408"/>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74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54"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778" w:hanging="389"/>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748" w:hanging="389"/>
      </w:pPr>
      <w:rPr>
        <w:rFonts w:hint="default"/>
        <w:lang w:val="zh-CN" w:eastAsia="zh-CN" w:bidi="zh-CN"/>
      </w:rPr>
    </w:lvl>
    <w:lvl w:ilvl="4" w:tentative="0">
      <w:start w:val="0"/>
      <w:numFmt w:val="bullet"/>
      <w:lvlText w:val="•"/>
      <w:lvlJc w:val="left"/>
      <w:pPr>
        <w:ind w:left="3716" w:hanging="389"/>
      </w:pPr>
      <w:rPr>
        <w:rFonts w:hint="default"/>
        <w:lang w:val="zh-CN" w:eastAsia="zh-CN" w:bidi="zh-CN"/>
      </w:rPr>
    </w:lvl>
    <w:lvl w:ilvl="5" w:tentative="0">
      <w:start w:val="0"/>
      <w:numFmt w:val="bullet"/>
      <w:lvlText w:val="•"/>
      <w:lvlJc w:val="left"/>
      <w:pPr>
        <w:ind w:left="4684" w:hanging="389"/>
      </w:pPr>
      <w:rPr>
        <w:rFonts w:hint="default"/>
        <w:lang w:val="zh-CN" w:eastAsia="zh-CN" w:bidi="zh-CN"/>
      </w:rPr>
    </w:lvl>
    <w:lvl w:ilvl="6" w:tentative="0">
      <w:start w:val="0"/>
      <w:numFmt w:val="bullet"/>
      <w:lvlText w:val="•"/>
      <w:lvlJc w:val="left"/>
      <w:pPr>
        <w:ind w:left="5653" w:hanging="389"/>
      </w:pPr>
      <w:rPr>
        <w:rFonts w:hint="default"/>
        <w:lang w:val="zh-CN" w:eastAsia="zh-CN" w:bidi="zh-CN"/>
      </w:rPr>
    </w:lvl>
    <w:lvl w:ilvl="7" w:tentative="0">
      <w:start w:val="0"/>
      <w:numFmt w:val="bullet"/>
      <w:lvlText w:val="•"/>
      <w:lvlJc w:val="left"/>
      <w:pPr>
        <w:ind w:left="6621" w:hanging="389"/>
      </w:pPr>
      <w:rPr>
        <w:rFonts w:hint="default"/>
        <w:lang w:val="zh-CN" w:eastAsia="zh-CN" w:bidi="zh-CN"/>
      </w:rPr>
    </w:lvl>
    <w:lvl w:ilvl="8" w:tentative="0">
      <w:start w:val="0"/>
      <w:numFmt w:val="bullet"/>
      <w:lvlText w:val="•"/>
      <w:lvlJc w:val="left"/>
      <w:pPr>
        <w:ind w:left="7589" w:hanging="389"/>
      </w:pPr>
      <w:rPr>
        <w:rFonts w:hint="default"/>
        <w:lang w:val="zh-CN" w:eastAsia="zh-CN" w:bidi="zh-CN"/>
      </w:rPr>
    </w:lvl>
  </w:abstractNum>
  <w:abstractNum w:abstractNumId="2">
    <w:nsid w:val="BEE2E42D"/>
    <w:multiLevelType w:val="singleLevel"/>
    <w:tmpl w:val="BEE2E42D"/>
    <w:lvl w:ilvl="0" w:tentative="0">
      <w:start w:val="1"/>
      <w:numFmt w:val="decimal"/>
      <w:suff w:val="nothing"/>
      <w:lvlText w:val="%1、"/>
      <w:lvlJc w:val="left"/>
    </w:lvl>
  </w:abstractNum>
  <w:abstractNum w:abstractNumId="3">
    <w:nsid w:val="C8879AEF"/>
    <w:multiLevelType w:val="multilevel"/>
    <w:tmpl w:val="C8879AEF"/>
    <w:lvl w:ilvl="0" w:tentative="0">
      <w:start w:val="1"/>
      <w:numFmt w:val="decimal"/>
      <w:lvlText w:val="（%1）"/>
      <w:lvlJc w:val="left"/>
      <w:pPr>
        <w:ind w:left="195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16" w:hanging="601"/>
      </w:pPr>
      <w:rPr>
        <w:rFonts w:hint="default"/>
        <w:lang w:val="zh-CN" w:eastAsia="zh-CN" w:bidi="zh-CN"/>
      </w:rPr>
    </w:lvl>
    <w:lvl w:ilvl="2" w:tentative="0">
      <w:start w:val="0"/>
      <w:numFmt w:val="bullet"/>
      <w:lvlText w:val="•"/>
      <w:lvlJc w:val="left"/>
      <w:pPr>
        <w:ind w:left="3473" w:hanging="601"/>
      </w:pPr>
      <w:rPr>
        <w:rFonts w:hint="default"/>
        <w:lang w:val="zh-CN" w:eastAsia="zh-CN" w:bidi="zh-CN"/>
      </w:rPr>
    </w:lvl>
    <w:lvl w:ilvl="3" w:tentative="0">
      <w:start w:val="0"/>
      <w:numFmt w:val="bullet"/>
      <w:lvlText w:val="•"/>
      <w:lvlJc w:val="left"/>
      <w:pPr>
        <w:ind w:left="4229" w:hanging="601"/>
      </w:pPr>
      <w:rPr>
        <w:rFonts w:hint="default"/>
        <w:lang w:val="zh-CN" w:eastAsia="zh-CN" w:bidi="zh-CN"/>
      </w:rPr>
    </w:lvl>
    <w:lvl w:ilvl="4" w:tentative="0">
      <w:start w:val="0"/>
      <w:numFmt w:val="bullet"/>
      <w:lvlText w:val="•"/>
      <w:lvlJc w:val="left"/>
      <w:pPr>
        <w:ind w:left="4986"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256" w:hanging="601"/>
      </w:pPr>
      <w:rPr>
        <w:rFonts w:hint="default"/>
        <w:lang w:val="zh-CN" w:eastAsia="zh-CN" w:bidi="zh-CN"/>
      </w:rPr>
    </w:lvl>
    <w:lvl w:ilvl="8" w:tentative="0">
      <w:start w:val="0"/>
      <w:numFmt w:val="bullet"/>
      <w:lvlText w:val="•"/>
      <w:lvlJc w:val="left"/>
      <w:pPr>
        <w:ind w:left="8013" w:hanging="601"/>
      </w:pPr>
      <w:rPr>
        <w:rFonts w:hint="default"/>
        <w:lang w:val="zh-CN" w:eastAsia="zh-CN" w:bidi="zh-CN"/>
      </w:rPr>
    </w:lvl>
  </w:abstractNum>
  <w:abstractNum w:abstractNumId="4">
    <w:nsid w:val="0248C179"/>
    <w:multiLevelType w:val="multilevel"/>
    <w:tmpl w:val="0248C179"/>
    <w:lvl w:ilvl="0" w:tentative="0">
      <w:start w:val="3"/>
      <w:numFmt w:val="decimal"/>
      <w:lvlText w:val="%1."/>
      <w:lvlJc w:val="left"/>
      <w:pPr>
        <w:ind w:left="74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46"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351" w:hanging="601"/>
        <w:jc w:val="left"/>
      </w:pPr>
      <w:rPr>
        <w:rFonts w:hint="default" w:ascii="宋体" w:hAnsi="宋体" w:eastAsia="宋体" w:cs="宋体"/>
        <w:spacing w:val="-39"/>
        <w:w w:val="100"/>
        <w:sz w:val="22"/>
        <w:szCs w:val="22"/>
        <w:lang w:val="zh-CN" w:eastAsia="zh-CN" w:bidi="zh-CN"/>
      </w:rPr>
    </w:lvl>
    <w:lvl w:ilvl="3" w:tentative="0">
      <w:start w:val="0"/>
      <w:numFmt w:val="bullet"/>
      <w:lvlText w:val="•"/>
      <w:lvlJc w:val="left"/>
      <w:pPr>
        <w:ind w:left="2380" w:hanging="601"/>
      </w:pPr>
      <w:rPr>
        <w:rFonts w:hint="default"/>
        <w:lang w:val="zh-CN" w:eastAsia="zh-CN" w:bidi="zh-CN"/>
      </w:rPr>
    </w:lvl>
    <w:lvl w:ilvl="4" w:tentative="0">
      <w:start w:val="0"/>
      <w:numFmt w:val="bullet"/>
      <w:lvlText w:val="•"/>
      <w:lvlJc w:val="left"/>
      <w:pPr>
        <w:ind w:left="3401" w:hanging="601"/>
      </w:pPr>
      <w:rPr>
        <w:rFonts w:hint="default"/>
        <w:lang w:val="zh-CN" w:eastAsia="zh-CN" w:bidi="zh-CN"/>
      </w:rPr>
    </w:lvl>
    <w:lvl w:ilvl="5" w:tentative="0">
      <w:start w:val="0"/>
      <w:numFmt w:val="bullet"/>
      <w:lvlText w:val="•"/>
      <w:lvlJc w:val="left"/>
      <w:pPr>
        <w:ind w:left="4422" w:hanging="601"/>
      </w:pPr>
      <w:rPr>
        <w:rFonts w:hint="default"/>
        <w:lang w:val="zh-CN" w:eastAsia="zh-CN" w:bidi="zh-CN"/>
      </w:rPr>
    </w:lvl>
    <w:lvl w:ilvl="6" w:tentative="0">
      <w:start w:val="0"/>
      <w:numFmt w:val="bullet"/>
      <w:lvlText w:val="•"/>
      <w:lvlJc w:val="left"/>
      <w:pPr>
        <w:ind w:left="5443" w:hanging="601"/>
      </w:pPr>
      <w:rPr>
        <w:rFonts w:hint="default"/>
        <w:lang w:val="zh-CN" w:eastAsia="zh-CN" w:bidi="zh-CN"/>
      </w:rPr>
    </w:lvl>
    <w:lvl w:ilvl="7" w:tentative="0">
      <w:start w:val="0"/>
      <w:numFmt w:val="bullet"/>
      <w:lvlText w:val="•"/>
      <w:lvlJc w:val="left"/>
      <w:pPr>
        <w:ind w:left="6464" w:hanging="601"/>
      </w:pPr>
      <w:rPr>
        <w:rFonts w:hint="default"/>
        <w:lang w:val="zh-CN" w:eastAsia="zh-CN" w:bidi="zh-CN"/>
      </w:rPr>
    </w:lvl>
    <w:lvl w:ilvl="8" w:tentative="0">
      <w:start w:val="0"/>
      <w:numFmt w:val="bullet"/>
      <w:lvlText w:val="•"/>
      <w:lvlJc w:val="left"/>
      <w:pPr>
        <w:ind w:left="7484" w:hanging="601"/>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926" w:hanging="243"/>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5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67" w:hanging="420"/>
      </w:pPr>
      <w:rPr>
        <w:rFonts w:hint="default"/>
        <w:lang w:val="zh-CN" w:eastAsia="zh-CN" w:bidi="zh-CN"/>
      </w:rPr>
    </w:lvl>
    <w:lvl w:ilvl="3" w:tentative="0">
      <w:start w:val="0"/>
      <w:numFmt w:val="bullet"/>
      <w:lvlText w:val="•"/>
      <w:lvlJc w:val="left"/>
      <w:pPr>
        <w:ind w:left="3174" w:hanging="420"/>
      </w:pPr>
      <w:rPr>
        <w:rFonts w:hint="default"/>
        <w:lang w:val="zh-CN" w:eastAsia="zh-CN" w:bidi="zh-CN"/>
      </w:rPr>
    </w:lvl>
    <w:lvl w:ilvl="4" w:tentative="0">
      <w:start w:val="0"/>
      <w:numFmt w:val="bullet"/>
      <w:lvlText w:val="•"/>
      <w:lvlJc w:val="left"/>
      <w:pPr>
        <w:ind w:left="4082" w:hanging="420"/>
      </w:pPr>
      <w:rPr>
        <w:rFonts w:hint="default"/>
        <w:lang w:val="zh-CN" w:eastAsia="zh-CN" w:bidi="zh-CN"/>
      </w:rPr>
    </w:lvl>
    <w:lvl w:ilvl="5" w:tentative="0">
      <w:start w:val="0"/>
      <w:numFmt w:val="bullet"/>
      <w:lvlText w:val="•"/>
      <w:lvlJc w:val="left"/>
      <w:pPr>
        <w:ind w:left="4989" w:hanging="420"/>
      </w:pPr>
      <w:rPr>
        <w:rFonts w:hint="default"/>
        <w:lang w:val="zh-CN" w:eastAsia="zh-CN" w:bidi="zh-CN"/>
      </w:rPr>
    </w:lvl>
    <w:lvl w:ilvl="6" w:tentative="0">
      <w:start w:val="0"/>
      <w:numFmt w:val="bullet"/>
      <w:lvlText w:val="•"/>
      <w:lvlJc w:val="left"/>
      <w:pPr>
        <w:ind w:left="5896" w:hanging="420"/>
      </w:pPr>
      <w:rPr>
        <w:rFonts w:hint="default"/>
        <w:lang w:val="zh-CN" w:eastAsia="zh-CN" w:bidi="zh-CN"/>
      </w:rPr>
    </w:lvl>
    <w:lvl w:ilvl="7" w:tentative="0">
      <w:start w:val="0"/>
      <w:numFmt w:val="bullet"/>
      <w:lvlText w:val="•"/>
      <w:lvlJc w:val="left"/>
      <w:pPr>
        <w:ind w:left="6804" w:hanging="420"/>
      </w:pPr>
      <w:rPr>
        <w:rFonts w:hint="default"/>
        <w:lang w:val="zh-CN" w:eastAsia="zh-CN" w:bidi="zh-CN"/>
      </w:rPr>
    </w:lvl>
    <w:lvl w:ilvl="8" w:tentative="0">
      <w:start w:val="0"/>
      <w:numFmt w:val="bullet"/>
      <w:lvlText w:val="•"/>
      <w:lvlJc w:val="left"/>
      <w:pPr>
        <w:ind w:left="7711" w:hanging="420"/>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74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51" w:hanging="480"/>
        <w:jc w:val="left"/>
      </w:pPr>
      <w:rPr>
        <w:rFonts w:hint="default" w:ascii="宋体" w:hAnsi="宋体" w:eastAsia="宋体" w:cs="宋体"/>
        <w:spacing w:val="-27"/>
        <w:w w:val="100"/>
        <w:sz w:val="24"/>
        <w:szCs w:val="24"/>
        <w:lang w:val="zh-CN" w:eastAsia="zh-CN" w:bidi="zh-CN"/>
      </w:rPr>
    </w:lvl>
    <w:lvl w:ilvl="2" w:tentative="0">
      <w:start w:val="0"/>
      <w:numFmt w:val="bullet"/>
      <w:lvlText w:val="•"/>
      <w:lvlJc w:val="left"/>
      <w:pPr>
        <w:ind w:left="2267" w:hanging="480"/>
      </w:pPr>
      <w:rPr>
        <w:rFonts w:hint="default"/>
        <w:lang w:val="zh-CN" w:eastAsia="zh-CN" w:bidi="zh-CN"/>
      </w:rPr>
    </w:lvl>
    <w:lvl w:ilvl="3" w:tentative="0">
      <w:start w:val="0"/>
      <w:numFmt w:val="bullet"/>
      <w:lvlText w:val="•"/>
      <w:lvlJc w:val="left"/>
      <w:pPr>
        <w:ind w:left="3174" w:hanging="480"/>
      </w:pPr>
      <w:rPr>
        <w:rFonts w:hint="default"/>
        <w:lang w:val="zh-CN" w:eastAsia="zh-CN" w:bidi="zh-CN"/>
      </w:rPr>
    </w:lvl>
    <w:lvl w:ilvl="4" w:tentative="0">
      <w:start w:val="0"/>
      <w:numFmt w:val="bullet"/>
      <w:lvlText w:val="•"/>
      <w:lvlJc w:val="left"/>
      <w:pPr>
        <w:ind w:left="4082" w:hanging="480"/>
      </w:pPr>
      <w:rPr>
        <w:rFonts w:hint="default"/>
        <w:lang w:val="zh-CN" w:eastAsia="zh-CN" w:bidi="zh-CN"/>
      </w:rPr>
    </w:lvl>
    <w:lvl w:ilvl="5" w:tentative="0">
      <w:start w:val="0"/>
      <w:numFmt w:val="bullet"/>
      <w:lvlText w:val="•"/>
      <w:lvlJc w:val="left"/>
      <w:pPr>
        <w:ind w:left="4989" w:hanging="480"/>
      </w:pPr>
      <w:rPr>
        <w:rFonts w:hint="default"/>
        <w:lang w:val="zh-CN" w:eastAsia="zh-CN" w:bidi="zh-CN"/>
      </w:rPr>
    </w:lvl>
    <w:lvl w:ilvl="6" w:tentative="0">
      <w:start w:val="0"/>
      <w:numFmt w:val="bullet"/>
      <w:lvlText w:val="•"/>
      <w:lvlJc w:val="left"/>
      <w:pPr>
        <w:ind w:left="5896" w:hanging="480"/>
      </w:pPr>
      <w:rPr>
        <w:rFonts w:hint="default"/>
        <w:lang w:val="zh-CN" w:eastAsia="zh-CN" w:bidi="zh-CN"/>
      </w:rPr>
    </w:lvl>
    <w:lvl w:ilvl="7" w:tentative="0">
      <w:start w:val="0"/>
      <w:numFmt w:val="bullet"/>
      <w:lvlText w:val="•"/>
      <w:lvlJc w:val="left"/>
      <w:pPr>
        <w:ind w:left="6804" w:hanging="480"/>
      </w:pPr>
      <w:rPr>
        <w:rFonts w:hint="default"/>
        <w:lang w:val="zh-CN" w:eastAsia="zh-CN" w:bidi="zh-CN"/>
      </w:rPr>
    </w:lvl>
    <w:lvl w:ilvl="8" w:tentative="0">
      <w:start w:val="0"/>
      <w:numFmt w:val="bullet"/>
      <w:lvlText w:val="•"/>
      <w:lvlJc w:val="left"/>
      <w:pPr>
        <w:ind w:left="7711" w:hanging="480"/>
      </w:pPr>
      <w:rPr>
        <w:rFonts w:hint="default"/>
        <w:lang w:val="zh-CN" w:eastAsia="zh-CN" w:bidi="zh-CN"/>
      </w:rPr>
    </w:lvl>
  </w:abstractNum>
  <w:abstractNum w:abstractNumId="7">
    <w:nsid w:val="2A8F537B"/>
    <w:multiLevelType w:val="multilevel"/>
    <w:tmpl w:val="2A8F537B"/>
    <w:lvl w:ilvl="0" w:tentative="0">
      <w:start w:val="1"/>
      <w:numFmt w:val="decimal"/>
      <w:lvlText w:val="%1."/>
      <w:lvlJc w:val="left"/>
      <w:pPr>
        <w:ind w:left="681"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346"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778" w:hanging="404"/>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780" w:hanging="404"/>
      </w:pPr>
      <w:rPr>
        <w:rFonts w:hint="default"/>
        <w:lang w:val="zh-CN" w:eastAsia="zh-CN" w:bidi="zh-CN"/>
      </w:rPr>
    </w:lvl>
    <w:lvl w:ilvl="4" w:tentative="0">
      <w:start w:val="0"/>
      <w:numFmt w:val="bullet"/>
      <w:lvlText w:val="•"/>
      <w:lvlJc w:val="left"/>
      <w:pPr>
        <w:ind w:left="2886" w:hanging="404"/>
      </w:pPr>
      <w:rPr>
        <w:rFonts w:hint="default"/>
        <w:lang w:val="zh-CN" w:eastAsia="zh-CN" w:bidi="zh-CN"/>
      </w:rPr>
    </w:lvl>
    <w:lvl w:ilvl="5" w:tentative="0">
      <w:start w:val="0"/>
      <w:numFmt w:val="bullet"/>
      <w:lvlText w:val="•"/>
      <w:lvlJc w:val="left"/>
      <w:pPr>
        <w:ind w:left="3993" w:hanging="404"/>
      </w:pPr>
      <w:rPr>
        <w:rFonts w:hint="default"/>
        <w:lang w:val="zh-CN" w:eastAsia="zh-CN" w:bidi="zh-CN"/>
      </w:rPr>
    </w:lvl>
    <w:lvl w:ilvl="6" w:tentative="0">
      <w:start w:val="0"/>
      <w:numFmt w:val="bullet"/>
      <w:lvlText w:val="•"/>
      <w:lvlJc w:val="left"/>
      <w:pPr>
        <w:ind w:left="5099" w:hanging="404"/>
      </w:pPr>
      <w:rPr>
        <w:rFonts w:hint="default"/>
        <w:lang w:val="zh-CN" w:eastAsia="zh-CN" w:bidi="zh-CN"/>
      </w:rPr>
    </w:lvl>
    <w:lvl w:ilvl="7" w:tentative="0">
      <w:start w:val="0"/>
      <w:numFmt w:val="bullet"/>
      <w:lvlText w:val="•"/>
      <w:lvlJc w:val="left"/>
      <w:pPr>
        <w:ind w:left="6206" w:hanging="404"/>
      </w:pPr>
      <w:rPr>
        <w:rFonts w:hint="default"/>
        <w:lang w:val="zh-CN" w:eastAsia="zh-CN" w:bidi="zh-CN"/>
      </w:rPr>
    </w:lvl>
    <w:lvl w:ilvl="8" w:tentative="0">
      <w:start w:val="0"/>
      <w:numFmt w:val="bullet"/>
      <w:lvlText w:val="•"/>
      <w:lvlJc w:val="left"/>
      <w:pPr>
        <w:ind w:left="7313" w:hanging="404"/>
      </w:pPr>
      <w:rPr>
        <w:rFonts w:hint="default"/>
        <w:lang w:val="zh-CN" w:eastAsia="zh-CN" w:bidi="zh-CN"/>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jJmZTlmNmU2ZGVhZTc2MGNjYjRiMTRjNmRiODMifQ=="/>
  </w:docVars>
  <w:rsids>
    <w:rsidRoot w:val="00B16D64"/>
    <w:rsid w:val="001C683D"/>
    <w:rsid w:val="002A031B"/>
    <w:rsid w:val="003C28DE"/>
    <w:rsid w:val="004216C1"/>
    <w:rsid w:val="005E51FF"/>
    <w:rsid w:val="00B16D64"/>
    <w:rsid w:val="00C6062B"/>
    <w:rsid w:val="00D858AF"/>
    <w:rsid w:val="00EC415C"/>
    <w:rsid w:val="00F9262E"/>
    <w:rsid w:val="01246A25"/>
    <w:rsid w:val="01A33F45"/>
    <w:rsid w:val="01AA214A"/>
    <w:rsid w:val="02203B3A"/>
    <w:rsid w:val="022B6EFB"/>
    <w:rsid w:val="02317AF5"/>
    <w:rsid w:val="02565F5A"/>
    <w:rsid w:val="027D71DE"/>
    <w:rsid w:val="02801253"/>
    <w:rsid w:val="02E00909"/>
    <w:rsid w:val="02E14671"/>
    <w:rsid w:val="02EB414E"/>
    <w:rsid w:val="02EB66EB"/>
    <w:rsid w:val="02F51F0C"/>
    <w:rsid w:val="039826FE"/>
    <w:rsid w:val="03993E2B"/>
    <w:rsid w:val="03CD2DD6"/>
    <w:rsid w:val="03E833E2"/>
    <w:rsid w:val="03F434D0"/>
    <w:rsid w:val="040B6956"/>
    <w:rsid w:val="042F4890"/>
    <w:rsid w:val="045B08DB"/>
    <w:rsid w:val="049F5CAF"/>
    <w:rsid w:val="04A61D98"/>
    <w:rsid w:val="04D60BA5"/>
    <w:rsid w:val="04D806FC"/>
    <w:rsid w:val="04DA629A"/>
    <w:rsid w:val="0518067E"/>
    <w:rsid w:val="05A93523"/>
    <w:rsid w:val="05AB6C26"/>
    <w:rsid w:val="05AE04C9"/>
    <w:rsid w:val="05D14415"/>
    <w:rsid w:val="06043BDB"/>
    <w:rsid w:val="060556D6"/>
    <w:rsid w:val="06187049"/>
    <w:rsid w:val="065366EA"/>
    <w:rsid w:val="067067B4"/>
    <w:rsid w:val="067A4160"/>
    <w:rsid w:val="06936FD0"/>
    <w:rsid w:val="07882925"/>
    <w:rsid w:val="078B5550"/>
    <w:rsid w:val="080B4BA7"/>
    <w:rsid w:val="082E6205"/>
    <w:rsid w:val="08595992"/>
    <w:rsid w:val="087F2B8B"/>
    <w:rsid w:val="08BA67A7"/>
    <w:rsid w:val="09153B3C"/>
    <w:rsid w:val="091E5103"/>
    <w:rsid w:val="097A67FC"/>
    <w:rsid w:val="097D1872"/>
    <w:rsid w:val="097F5369"/>
    <w:rsid w:val="09EE3CB4"/>
    <w:rsid w:val="09EF321D"/>
    <w:rsid w:val="0A3F2C51"/>
    <w:rsid w:val="0A5A628E"/>
    <w:rsid w:val="0A5F005D"/>
    <w:rsid w:val="0A60707B"/>
    <w:rsid w:val="0AF61AE7"/>
    <w:rsid w:val="0B273668"/>
    <w:rsid w:val="0B3A252C"/>
    <w:rsid w:val="0B784B2D"/>
    <w:rsid w:val="0B8D4621"/>
    <w:rsid w:val="0BE3514A"/>
    <w:rsid w:val="0C2A79D1"/>
    <w:rsid w:val="0C3E70D7"/>
    <w:rsid w:val="0C3F3873"/>
    <w:rsid w:val="0D41549B"/>
    <w:rsid w:val="0DD52532"/>
    <w:rsid w:val="0DEA521B"/>
    <w:rsid w:val="0E2E141A"/>
    <w:rsid w:val="0E4C0335"/>
    <w:rsid w:val="0E705F50"/>
    <w:rsid w:val="0E80011C"/>
    <w:rsid w:val="0E883192"/>
    <w:rsid w:val="0E8C456E"/>
    <w:rsid w:val="0E981627"/>
    <w:rsid w:val="0E9E33BB"/>
    <w:rsid w:val="0F2D4952"/>
    <w:rsid w:val="0F894CA1"/>
    <w:rsid w:val="0F9F392F"/>
    <w:rsid w:val="108174E1"/>
    <w:rsid w:val="1091417B"/>
    <w:rsid w:val="10CE4790"/>
    <w:rsid w:val="11273B5F"/>
    <w:rsid w:val="11771730"/>
    <w:rsid w:val="119248A3"/>
    <w:rsid w:val="11E9219A"/>
    <w:rsid w:val="11FA7F03"/>
    <w:rsid w:val="126935D6"/>
    <w:rsid w:val="127E6943"/>
    <w:rsid w:val="12AF0CEE"/>
    <w:rsid w:val="12E070F9"/>
    <w:rsid w:val="12EF38FE"/>
    <w:rsid w:val="12FD39D1"/>
    <w:rsid w:val="13023513"/>
    <w:rsid w:val="130A1B8A"/>
    <w:rsid w:val="134761BC"/>
    <w:rsid w:val="138050BD"/>
    <w:rsid w:val="13886206"/>
    <w:rsid w:val="13906A68"/>
    <w:rsid w:val="140C25A9"/>
    <w:rsid w:val="14464FE8"/>
    <w:rsid w:val="14623734"/>
    <w:rsid w:val="14693B05"/>
    <w:rsid w:val="149D02DF"/>
    <w:rsid w:val="149E56F1"/>
    <w:rsid w:val="14AE64BB"/>
    <w:rsid w:val="14F66110"/>
    <w:rsid w:val="150572EB"/>
    <w:rsid w:val="155256A9"/>
    <w:rsid w:val="157B75AD"/>
    <w:rsid w:val="157D057C"/>
    <w:rsid w:val="1594241D"/>
    <w:rsid w:val="15C02614"/>
    <w:rsid w:val="15F5743B"/>
    <w:rsid w:val="162E2871"/>
    <w:rsid w:val="16693885"/>
    <w:rsid w:val="166C74A4"/>
    <w:rsid w:val="16C531D6"/>
    <w:rsid w:val="1757663F"/>
    <w:rsid w:val="1760282B"/>
    <w:rsid w:val="17E04DA6"/>
    <w:rsid w:val="17E70AA3"/>
    <w:rsid w:val="17F23C48"/>
    <w:rsid w:val="182028F3"/>
    <w:rsid w:val="1822483B"/>
    <w:rsid w:val="18383533"/>
    <w:rsid w:val="18405F62"/>
    <w:rsid w:val="18437B04"/>
    <w:rsid w:val="18523D3A"/>
    <w:rsid w:val="188B5D59"/>
    <w:rsid w:val="18AE2E8C"/>
    <w:rsid w:val="18BB53A4"/>
    <w:rsid w:val="18C3565C"/>
    <w:rsid w:val="18E35B95"/>
    <w:rsid w:val="18E83502"/>
    <w:rsid w:val="1986218C"/>
    <w:rsid w:val="19873518"/>
    <w:rsid w:val="19D625BC"/>
    <w:rsid w:val="1A5E025D"/>
    <w:rsid w:val="1A676C74"/>
    <w:rsid w:val="1A6A2ABE"/>
    <w:rsid w:val="1A75180F"/>
    <w:rsid w:val="1A992223"/>
    <w:rsid w:val="1AF20311"/>
    <w:rsid w:val="1B3312F0"/>
    <w:rsid w:val="1B356450"/>
    <w:rsid w:val="1B574D3C"/>
    <w:rsid w:val="1BF20866"/>
    <w:rsid w:val="1C0060A7"/>
    <w:rsid w:val="1C3A435A"/>
    <w:rsid w:val="1C6C708A"/>
    <w:rsid w:val="1CB43172"/>
    <w:rsid w:val="1CBC3E93"/>
    <w:rsid w:val="1CBE4C44"/>
    <w:rsid w:val="1CD25F07"/>
    <w:rsid w:val="1CF1155C"/>
    <w:rsid w:val="1D240F57"/>
    <w:rsid w:val="1D5B1FD4"/>
    <w:rsid w:val="1DB12D53"/>
    <w:rsid w:val="1DEA7214"/>
    <w:rsid w:val="1E2E37E3"/>
    <w:rsid w:val="1E5D0AFC"/>
    <w:rsid w:val="1E8A313F"/>
    <w:rsid w:val="1EA121EA"/>
    <w:rsid w:val="1ED14274"/>
    <w:rsid w:val="1ED65F9A"/>
    <w:rsid w:val="1F033609"/>
    <w:rsid w:val="1F0C6241"/>
    <w:rsid w:val="1F2D4820"/>
    <w:rsid w:val="1F38650F"/>
    <w:rsid w:val="1F4D7B10"/>
    <w:rsid w:val="1F635EE9"/>
    <w:rsid w:val="20220031"/>
    <w:rsid w:val="206B5963"/>
    <w:rsid w:val="20740CEB"/>
    <w:rsid w:val="208A1492"/>
    <w:rsid w:val="21022930"/>
    <w:rsid w:val="21061C42"/>
    <w:rsid w:val="21161FC6"/>
    <w:rsid w:val="213F3A7C"/>
    <w:rsid w:val="214C2386"/>
    <w:rsid w:val="21550AF2"/>
    <w:rsid w:val="216459FA"/>
    <w:rsid w:val="217C26E3"/>
    <w:rsid w:val="219C180A"/>
    <w:rsid w:val="21C67EC2"/>
    <w:rsid w:val="21E754F6"/>
    <w:rsid w:val="21F45B6F"/>
    <w:rsid w:val="21FE079D"/>
    <w:rsid w:val="220C13E6"/>
    <w:rsid w:val="222B5EB7"/>
    <w:rsid w:val="22851A6B"/>
    <w:rsid w:val="22E824FF"/>
    <w:rsid w:val="233A76CC"/>
    <w:rsid w:val="23451725"/>
    <w:rsid w:val="2376677B"/>
    <w:rsid w:val="239449B6"/>
    <w:rsid w:val="23A8464A"/>
    <w:rsid w:val="23AF4F29"/>
    <w:rsid w:val="23B95A11"/>
    <w:rsid w:val="23C101AD"/>
    <w:rsid w:val="23C4607C"/>
    <w:rsid w:val="2437725D"/>
    <w:rsid w:val="24CF3471"/>
    <w:rsid w:val="24DF76A0"/>
    <w:rsid w:val="25192D91"/>
    <w:rsid w:val="25750475"/>
    <w:rsid w:val="265D7488"/>
    <w:rsid w:val="26874730"/>
    <w:rsid w:val="26A970DC"/>
    <w:rsid w:val="26E23E9F"/>
    <w:rsid w:val="27351CB2"/>
    <w:rsid w:val="276A40D6"/>
    <w:rsid w:val="277A1FEF"/>
    <w:rsid w:val="280E7632"/>
    <w:rsid w:val="28120EAA"/>
    <w:rsid w:val="283F4E5E"/>
    <w:rsid w:val="28487EEF"/>
    <w:rsid w:val="28574A88"/>
    <w:rsid w:val="28706D19"/>
    <w:rsid w:val="28794205"/>
    <w:rsid w:val="28BD5FFE"/>
    <w:rsid w:val="28F93039"/>
    <w:rsid w:val="299902FE"/>
    <w:rsid w:val="29990B89"/>
    <w:rsid w:val="29AA1DB7"/>
    <w:rsid w:val="29B726D9"/>
    <w:rsid w:val="29D338B1"/>
    <w:rsid w:val="29E57EDE"/>
    <w:rsid w:val="29E62217"/>
    <w:rsid w:val="29EA0AC7"/>
    <w:rsid w:val="29F82C63"/>
    <w:rsid w:val="29FF4EB9"/>
    <w:rsid w:val="2A1270FB"/>
    <w:rsid w:val="2A154DD9"/>
    <w:rsid w:val="2A1D562F"/>
    <w:rsid w:val="2A9F5694"/>
    <w:rsid w:val="2B903F02"/>
    <w:rsid w:val="2BAA728C"/>
    <w:rsid w:val="2BAC29D1"/>
    <w:rsid w:val="2BD85E26"/>
    <w:rsid w:val="2C3E4CBA"/>
    <w:rsid w:val="2C4A1710"/>
    <w:rsid w:val="2C51170F"/>
    <w:rsid w:val="2C6A624B"/>
    <w:rsid w:val="2C9102D9"/>
    <w:rsid w:val="2CC37098"/>
    <w:rsid w:val="2D5623CC"/>
    <w:rsid w:val="2D6044AB"/>
    <w:rsid w:val="2D7D2F6A"/>
    <w:rsid w:val="2DB81850"/>
    <w:rsid w:val="2DBC7650"/>
    <w:rsid w:val="2DD01BDF"/>
    <w:rsid w:val="2DFF6B75"/>
    <w:rsid w:val="2E287D27"/>
    <w:rsid w:val="2E3C1FC8"/>
    <w:rsid w:val="2E464AA4"/>
    <w:rsid w:val="2E6B5FB9"/>
    <w:rsid w:val="2EAA4635"/>
    <w:rsid w:val="2EAE40F8"/>
    <w:rsid w:val="2EB4146B"/>
    <w:rsid w:val="2ED20133"/>
    <w:rsid w:val="2EEA1B81"/>
    <w:rsid w:val="2EFE6E2D"/>
    <w:rsid w:val="2F0116F1"/>
    <w:rsid w:val="2F2204AA"/>
    <w:rsid w:val="2F4F45EF"/>
    <w:rsid w:val="304F2978"/>
    <w:rsid w:val="30696012"/>
    <w:rsid w:val="306D7613"/>
    <w:rsid w:val="307E7F57"/>
    <w:rsid w:val="30B402CB"/>
    <w:rsid w:val="30B8241D"/>
    <w:rsid w:val="314E760A"/>
    <w:rsid w:val="31556AAC"/>
    <w:rsid w:val="3171229D"/>
    <w:rsid w:val="31F532C8"/>
    <w:rsid w:val="321D7903"/>
    <w:rsid w:val="322768E4"/>
    <w:rsid w:val="322A6B26"/>
    <w:rsid w:val="32AF73A7"/>
    <w:rsid w:val="32EF792A"/>
    <w:rsid w:val="33161657"/>
    <w:rsid w:val="333716C1"/>
    <w:rsid w:val="333A6E71"/>
    <w:rsid w:val="335411F1"/>
    <w:rsid w:val="33D05EF6"/>
    <w:rsid w:val="33F445E6"/>
    <w:rsid w:val="3401622F"/>
    <w:rsid w:val="34292AE3"/>
    <w:rsid w:val="34A1117B"/>
    <w:rsid w:val="34D65EB8"/>
    <w:rsid w:val="34DF2683"/>
    <w:rsid w:val="35C0554F"/>
    <w:rsid w:val="35D879EC"/>
    <w:rsid w:val="364F4412"/>
    <w:rsid w:val="36AB4E48"/>
    <w:rsid w:val="36AB7A55"/>
    <w:rsid w:val="36F6663C"/>
    <w:rsid w:val="376120D5"/>
    <w:rsid w:val="37644B46"/>
    <w:rsid w:val="37D354F9"/>
    <w:rsid w:val="380E5F94"/>
    <w:rsid w:val="38174E89"/>
    <w:rsid w:val="385F7FFF"/>
    <w:rsid w:val="38984C8C"/>
    <w:rsid w:val="38A359B8"/>
    <w:rsid w:val="38A94072"/>
    <w:rsid w:val="38E17B64"/>
    <w:rsid w:val="39C3314D"/>
    <w:rsid w:val="39D54C2E"/>
    <w:rsid w:val="3A036172"/>
    <w:rsid w:val="3A14584E"/>
    <w:rsid w:val="3AE570F3"/>
    <w:rsid w:val="3B12036F"/>
    <w:rsid w:val="3B14283B"/>
    <w:rsid w:val="3B4C552A"/>
    <w:rsid w:val="3B582FD2"/>
    <w:rsid w:val="3B822B94"/>
    <w:rsid w:val="3C1C405C"/>
    <w:rsid w:val="3CEA2AE4"/>
    <w:rsid w:val="3D424389"/>
    <w:rsid w:val="3DA24D9B"/>
    <w:rsid w:val="3DC37F4B"/>
    <w:rsid w:val="3DCA5060"/>
    <w:rsid w:val="3E595807"/>
    <w:rsid w:val="3E813A3D"/>
    <w:rsid w:val="3EAE3A2A"/>
    <w:rsid w:val="3EB779C6"/>
    <w:rsid w:val="3EE10772"/>
    <w:rsid w:val="3EE31483"/>
    <w:rsid w:val="3EE35F02"/>
    <w:rsid w:val="3F1821FD"/>
    <w:rsid w:val="3F2B2802"/>
    <w:rsid w:val="402E45B7"/>
    <w:rsid w:val="404E2A66"/>
    <w:rsid w:val="408A4181"/>
    <w:rsid w:val="40972524"/>
    <w:rsid w:val="409B214A"/>
    <w:rsid w:val="40A6183D"/>
    <w:rsid w:val="40B557B9"/>
    <w:rsid w:val="40F956F0"/>
    <w:rsid w:val="41215BC3"/>
    <w:rsid w:val="41386AF1"/>
    <w:rsid w:val="41D41C6F"/>
    <w:rsid w:val="41E7620B"/>
    <w:rsid w:val="41EE52F0"/>
    <w:rsid w:val="42156510"/>
    <w:rsid w:val="42276243"/>
    <w:rsid w:val="424A1EF4"/>
    <w:rsid w:val="426E18B3"/>
    <w:rsid w:val="4271025F"/>
    <w:rsid w:val="42844517"/>
    <w:rsid w:val="42BB3112"/>
    <w:rsid w:val="433054CA"/>
    <w:rsid w:val="437E2048"/>
    <w:rsid w:val="43A0784E"/>
    <w:rsid w:val="43AC506D"/>
    <w:rsid w:val="43B34232"/>
    <w:rsid w:val="43D80614"/>
    <w:rsid w:val="43E41659"/>
    <w:rsid w:val="43EB5ABE"/>
    <w:rsid w:val="44055BE3"/>
    <w:rsid w:val="4412209A"/>
    <w:rsid w:val="44ED6AC8"/>
    <w:rsid w:val="452D65D3"/>
    <w:rsid w:val="454C3265"/>
    <w:rsid w:val="455530C7"/>
    <w:rsid w:val="45572916"/>
    <w:rsid w:val="455B6DD8"/>
    <w:rsid w:val="45B14D6A"/>
    <w:rsid w:val="45BD2BEF"/>
    <w:rsid w:val="45CD3BAC"/>
    <w:rsid w:val="4614088C"/>
    <w:rsid w:val="4634020A"/>
    <w:rsid w:val="465336BB"/>
    <w:rsid w:val="46763AE8"/>
    <w:rsid w:val="468574A9"/>
    <w:rsid w:val="468C030D"/>
    <w:rsid w:val="46A26B3D"/>
    <w:rsid w:val="46BA4B6C"/>
    <w:rsid w:val="46F271F9"/>
    <w:rsid w:val="46F67471"/>
    <w:rsid w:val="47244359"/>
    <w:rsid w:val="47466A24"/>
    <w:rsid w:val="478C7274"/>
    <w:rsid w:val="47E44114"/>
    <w:rsid w:val="47FC7D62"/>
    <w:rsid w:val="48115370"/>
    <w:rsid w:val="481A1C7D"/>
    <w:rsid w:val="4890139D"/>
    <w:rsid w:val="49136D7B"/>
    <w:rsid w:val="4952085D"/>
    <w:rsid w:val="4961604F"/>
    <w:rsid w:val="49A556AC"/>
    <w:rsid w:val="4A1D1086"/>
    <w:rsid w:val="4A430542"/>
    <w:rsid w:val="4A4E4839"/>
    <w:rsid w:val="4AE213A8"/>
    <w:rsid w:val="4AEC38F9"/>
    <w:rsid w:val="4B085F31"/>
    <w:rsid w:val="4B510005"/>
    <w:rsid w:val="4B8626B4"/>
    <w:rsid w:val="4B8C7111"/>
    <w:rsid w:val="4B8E10E1"/>
    <w:rsid w:val="4B9F62F2"/>
    <w:rsid w:val="4BF1673C"/>
    <w:rsid w:val="4BF61C0B"/>
    <w:rsid w:val="4C0B1151"/>
    <w:rsid w:val="4C687565"/>
    <w:rsid w:val="4CE2337D"/>
    <w:rsid w:val="4D425C27"/>
    <w:rsid w:val="4D440D0B"/>
    <w:rsid w:val="4D944171"/>
    <w:rsid w:val="4DE66FB2"/>
    <w:rsid w:val="4DF62F9B"/>
    <w:rsid w:val="4DFE60AA"/>
    <w:rsid w:val="4E65354D"/>
    <w:rsid w:val="4E894D1F"/>
    <w:rsid w:val="4EFE449C"/>
    <w:rsid w:val="4F0E0991"/>
    <w:rsid w:val="4F792503"/>
    <w:rsid w:val="4FBA5ED9"/>
    <w:rsid w:val="4FF416D0"/>
    <w:rsid w:val="504D0DBE"/>
    <w:rsid w:val="50AC4DE9"/>
    <w:rsid w:val="510019CF"/>
    <w:rsid w:val="513F3702"/>
    <w:rsid w:val="51467D8E"/>
    <w:rsid w:val="5157667A"/>
    <w:rsid w:val="51735001"/>
    <w:rsid w:val="520067D7"/>
    <w:rsid w:val="524E711B"/>
    <w:rsid w:val="526861E8"/>
    <w:rsid w:val="52A3078D"/>
    <w:rsid w:val="52BA4B2C"/>
    <w:rsid w:val="52DB2E5E"/>
    <w:rsid w:val="533B1E20"/>
    <w:rsid w:val="53542A5B"/>
    <w:rsid w:val="53850914"/>
    <w:rsid w:val="53AC696A"/>
    <w:rsid w:val="53BE2EF2"/>
    <w:rsid w:val="53D85A4C"/>
    <w:rsid w:val="5404393A"/>
    <w:rsid w:val="546A71AD"/>
    <w:rsid w:val="54720514"/>
    <w:rsid w:val="54A83B6D"/>
    <w:rsid w:val="54CF07A0"/>
    <w:rsid w:val="54D21E0B"/>
    <w:rsid w:val="54FD5051"/>
    <w:rsid w:val="559F2F55"/>
    <w:rsid w:val="55A84374"/>
    <w:rsid w:val="55B86627"/>
    <w:rsid w:val="55DF78EB"/>
    <w:rsid w:val="55EE633F"/>
    <w:rsid w:val="56241ACF"/>
    <w:rsid w:val="564523D2"/>
    <w:rsid w:val="56A446D3"/>
    <w:rsid w:val="56D64BD0"/>
    <w:rsid w:val="56E260B3"/>
    <w:rsid w:val="571324DF"/>
    <w:rsid w:val="576222F9"/>
    <w:rsid w:val="57AA6F41"/>
    <w:rsid w:val="57BA001D"/>
    <w:rsid w:val="57F53A25"/>
    <w:rsid w:val="583F71B5"/>
    <w:rsid w:val="585032B2"/>
    <w:rsid w:val="58871392"/>
    <w:rsid w:val="58970C93"/>
    <w:rsid w:val="58B0779F"/>
    <w:rsid w:val="58BB2F06"/>
    <w:rsid w:val="58D5034F"/>
    <w:rsid w:val="59210D2A"/>
    <w:rsid w:val="5973317E"/>
    <w:rsid w:val="59F6446C"/>
    <w:rsid w:val="5A185B07"/>
    <w:rsid w:val="5A2F36F3"/>
    <w:rsid w:val="5A8B4EC4"/>
    <w:rsid w:val="5AB26B9A"/>
    <w:rsid w:val="5ACD1BB7"/>
    <w:rsid w:val="5B10045E"/>
    <w:rsid w:val="5B4F15CC"/>
    <w:rsid w:val="5B640636"/>
    <w:rsid w:val="5B70674F"/>
    <w:rsid w:val="5B767BC7"/>
    <w:rsid w:val="5B8B1CAF"/>
    <w:rsid w:val="5B993495"/>
    <w:rsid w:val="5BAC7C97"/>
    <w:rsid w:val="5BE75FA6"/>
    <w:rsid w:val="5C2313D1"/>
    <w:rsid w:val="5C4D5E80"/>
    <w:rsid w:val="5C605C82"/>
    <w:rsid w:val="5C7A5495"/>
    <w:rsid w:val="5C802AA0"/>
    <w:rsid w:val="5C89315D"/>
    <w:rsid w:val="5CA16EC6"/>
    <w:rsid w:val="5CCA359F"/>
    <w:rsid w:val="5CE31EC5"/>
    <w:rsid w:val="5D4A3017"/>
    <w:rsid w:val="5D567055"/>
    <w:rsid w:val="5D936FAB"/>
    <w:rsid w:val="5DFC035C"/>
    <w:rsid w:val="5E1F1E86"/>
    <w:rsid w:val="5E8C3022"/>
    <w:rsid w:val="5E9066EE"/>
    <w:rsid w:val="5EAF4E3E"/>
    <w:rsid w:val="5F0B20C1"/>
    <w:rsid w:val="5F0B5B73"/>
    <w:rsid w:val="5F0E2E67"/>
    <w:rsid w:val="5F3C4C84"/>
    <w:rsid w:val="5FB5701B"/>
    <w:rsid w:val="6038139A"/>
    <w:rsid w:val="60592BF5"/>
    <w:rsid w:val="60755EC9"/>
    <w:rsid w:val="607B4718"/>
    <w:rsid w:val="60881053"/>
    <w:rsid w:val="608F5287"/>
    <w:rsid w:val="60960D56"/>
    <w:rsid w:val="60BB607C"/>
    <w:rsid w:val="60D32F91"/>
    <w:rsid w:val="61001CE1"/>
    <w:rsid w:val="61582240"/>
    <w:rsid w:val="618B1C25"/>
    <w:rsid w:val="618B6E1F"/>
    <w:rsid w:val="619012B7"/>
    <w:rsid w:val="62235F0E"/>
    <w:rsid w:val="6245607F"/>
    <w:rsid w:val="628674E0"/>
    <w:rsid w:val="62F67840"/>
    <w:rsid w:val="6376430E"/>
    <w:rsid w:val="63791A94"/>
    <w:rsid w:val="639A189E"/>
    <w:rsid w:val="63AD6EAA"/>
    <w:rsid w:val="63C80E79"/>
    <w:rsid w:val="63FA6EBC"/>
    <w:rsid w:val="64160F1C"/>
    <w:rsid w:val="64282048"/>
    <w:rsid w:val="64BB5A15"/>
    <w:rsid w:val="64CA31C2"/>
    <w:rsid w:val="64EA4F34"/>
    <w:rsid w:val="65257F68"/>
    <w:rsid w:val="653F54CE"/>
    <w:rsid w:val="66387655"/>
    <w:rsid w:val="664636F3"/>
    <w:rsid w:val="664765DC"/>
    <w:rsid w:val="6664360E"/>
    <w:rsid w:val="66B83667"/>
    <w:rsid w:val="671D183F"/>
    <w:rsid w:val="67A20C4C"/>
    <w:rsid w:val="67B3718D"/>
    <w:rsid w:val="67CF6A1D"/>
    <w:rsid w:val="680D7319"/>
    <w:rsid w:val="680E2F36"/>
    <w:rsid w:val="681072A7"/>
    <w:rsid w:val="68502DCF"/>
    <w:rsid w:val="68533851"/>
    <w:rsid w:val="68865097"/>
    <w:rsid w:val="68AE76F5"/>
    <w:rsid w:val="68C30330"/>
    <w:rsid w:val="68C32C5A"/>
    <w:rsid w:val="68F55063"/>
    <w:rsid w:val="6909033C"/>
    <w:rsid w:val="69173E96"/>
    <w:rsid w:val="698E2580"/>
    <w:rsid w:val="69D55E04"/>
    <w:rsid w:val="6A2437ED"/>
    <w:rsid w:val="6A813E93"/>
    <w:rsid w:val="6ACA16E5"/>
    <w:rsid w:val="6AEA7C8A"/>
    <w:rsid w:val="6B1446EA"/>
    <w:rsid w:val="6B7455D1"/>
    <w:rsid w:val="6B8E0A5C"/>
    <w:rsid w:val="6BE12A75"/>
    <w:rsid w:val="6BE20961"/>
    <w:rsid w:val="6BFE6BCB"/>
    <w:rsid w:val="6C211935"/>
    <w:rsid w:val="6C45092E"/>
    <w:rsid w:val="6C7F696B"/>
    <w:rsid w:val="6CA61A68"/>
    <w:rsid w:val="6CCC4D2D"/>
    <w:rsid w:val="6CDD66CD"/>
    <w:rsid w:val="6CF12404"/>
    <w:rsid w:val="6D027CF3"/>
    <w:rsid w:val="6D1141D7"/>
    <w:rsid w:val="6D254866"/>
    <w:rsid w:val="6D5B334A"/>
    <w:rsid w:val="6DD75754"/>
    <w:rsid w:val="6DF072E7"/>
    <w:rsid w:val="6E175443"/>
    <w:rsid w:val="6E74346C"/>
    <w:rsid w:val="6EC11C81"/>
    <w:rsid w:val="6EEE2494"/>
    <w:rsid w:val="6F210689"/>
    <w:rsid w:val="6F6057C3"/>
    <w:rsid w:val="6F6511D2"/>
    <w:rsid w:val="6F7B21BB"/>
    <w:rsid w:val="6FBB3B02"/>
    <w:rsid w:val="6FD54A9A"/>
    <w:rsid w:val="71086C5C"/>
    <w:rsid w:val="714B3329"/>
    <w:rsid w:val="719954F2"/>
    <w:rsid w:val="719D0A55"/>
    <w:rsid w:val="71CC0A44"/>
    <w:rsid w:val="71EB759A"/>
    <w:rsid w:val="72180789"/>
    <w:rsid w:val="722B562C"/>
    <w:rsid w:val="723F2B3C"/>
    <w:rsid w:val="72A17B86"/>
    <w:rsid w:val="7325733F"/>
    <w:rsid w:val="732A649F"/>
    <w:rsid w:val="73690B36"/>
    <w:rsid w:val="73875636"/>
    <w:rsid w:val="738F5872"/>
    <w:rsid w:val="73933AA3"/>
    <w:rsid w:val="73B81B27"/>
    <w:rsid w:val="73CE03AA"/>
    <w:rsid w:val="74142402"/>
    <w:rsid w:val="746960C4"/>
    <w:rsid w:val="74896CD1"/>
    <w:rsid w:val="74CD45C9"/>
    <w:rsid w:val="74E7224A"/>
    <w:rsid w:val="7534132B"/>
    <w:rsid w:val="75502DDF"/>
    <w:rsid w:val="75596138"/>
    <w:rsid w:val="759708D6"/>
    <w:rsid w:val="75B3607D"/>
    <w:rsid w:val="75B61520"/>
    <w:rsid w:val="75E64CDE"/>
    <w:rsid w:val="762E2A94"/>
    <w:rsid w:val="76347F1F"/>
    <w:rsid w:val="766B2138"/>
    <w:rsid w:val="76945BE5"/>
    <w:rsid w:val="769D5099"/>
    <w:rsid w:val="76B1711F"/>
    <w:rsid w:val="76CD220E"/>
    <w:rsid w:val="77175945"/>
    <w:rsid w:val="771C2BBF"/>
    <w:rsid w:val="77633D3E"/>
    <w:rsid w:val="777D7172"/>
    <w:rsid w:val="778F6FCE"/>
    <w:rsid w:val="77A23454"/>
    <w:rsid w:val="77B74AB4"/>
    <w:rsid w:val="77BF424C"/>
    <w:rsid w:val="77F90067"/>
    <w:rsid w:val="77FE60CA"/>
    <w:rsid w:val="780950DD"/>
    <w:rsid w:val="78472671"/>
    <w:rsid w:val="790D768C"/>
    <w:rsid w:val="79135598"/>
    <w:rsid w:val="79211FC3"/>
    <w:rsid w:val="79214203"/>
    <w:rsid w:val="79366A92"/>
    <w:rsid w:val="796942A2"/>
    <w:rsid w:val="797D3DF2"/>
    <w:rsid w:val="79AC509F"/>
    <w:rsid w:val="79B94125"/>
    <w:rsid w:val="79CD26E0"/>
    <w:rsid w:val="7A2E4F60"/>
    <w:rsid w:val="7A3F7D71"/>
    <w:rsid w:val="7A5E43B8"/>
    <w:rsid w:val="7A6A0F21"/>
    <w:rsid w:val="7A7725A5"/>
    <w:rsid w:val="7A915976"/>
    <w:rsid w:val="7ABA6109"/>
    <w:rsid w:val="7AFE3D04"/>
    <w:rsid w:val="7B095EB0"/>
    <w:rsid w:val="7B113011"/>
    <w:rsid w:val="7B167B04"/>
    <w:rsid w:val="7B3B2B4B"/>
    <w:rsid w:val="7B3D6954"/>
    <w:rsid w:val="7B5353D8"/>
    <w:rsid w:val="7B6A092B"/>
    <w:rsid w:val="7BA574AA"/>
    <w:rsid w:val="7BBC106B"/>
    <w:rsid w:val="7BC0772F"/>
    <w:rsid w:val="7BDF486E"/>
    <w:rsid w:val="7BEB458C"/>
    <w:rsid w:val="7BEE7247"/>
    <w:rsid w:val="7C7729DA"/>
    <w:rsid w:val="7C8F0303"/>
    <w:rsid w:val="7CBB1BDA"/>
    <w:rsid w:val="7CF74E02"/>
    <w:rsid w:val="7CFD4E34"/>
    <w:rsid w:val="7D8D2AB4"/>
    <w:rsid w:val="7DDE6B93"/>
    <w:rsid w:val="7DE2169A"/>
    <w:rsid w:val="7E393F80"/>
    <w:rsid w:val="7E4821B2"/>
    <w:rsid w:val="7E692930"/>
    <w:rsid w:val="7E930B85"/>
    <w:rsid w:val="7EE01CB3"/>
    <w:rsid w:val="7EFF1944"/>
    <w:rsid w:val="7F24326C"/>
    <w:rsid w:val="7F6A1361"/>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0"/>
      <w:ind w:left="576"/>
      <w:outlineLvl w:val="0"/>
    </w:pPr>
    <w:rPr>
      <w:b/>
      <w:bCs/>
      <w:sz w:val="36"/>
      <w:szCs w:val="36"/>
    </w:rPr>
  </w:style>
  <w:style w:type="paragraph" w:styleId="4">
    <w:name w:val="heading 2"/>
    <w:basedOn w:val="1"/>
    <w:next w:val="5"/>
    <w:qFormat/>
    <w:uiPriority w:val="1"/>
    <w:pPr>
      <w:ind w:left="576"/>
      <w:outlineLvl w:val="1"/>
    </w:pPr>
    <w:rPr>
      <w:b/>
      <w:bCs/>
      <w:sz w:val="30"/>
      <w:szCs w:val="30"/>
    </w:rPr>
  </w:style>
  <w:style w:type="paragraph" w:styleId="8">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9">
    <w:name w:val="heading 4"/>
    <w:basedOn w:val="1"/>
    <w:next w:val="1"/>
    <w:qFormat/>
    <w:uiPriority w:val="9"/>
    <w:pPr>
      <w:keepNext/>
      <w:keepLines/>
      <w:widowControl/>
      <w:spacing w:before="200" w:line="276" w:lineRule="auto"/>
      <w:outlineLvl w:val="3"/>
    </w:pPr>
    <w:rPr>
      <w:rFonts w:ascii="Cambria" w:hAnsi="Cambria" w:cs="Times New Roman"/>
      <w:i/>
      <w:iCs/>
      <w:color w:val="4F81BD"/>
    </w:rPr>
  </w:style>
  <w:style w:type="paragraph" w:styleId="10">
    <w:name w:val="heading 6"/>
    <w:basedOn w:val="1"/>
    <w:next w:val="1"/>
    <w:qFormat/>
    <w:uiPriority w:val="0"/>
    <w:pPr>
      <w:keepNext/>
      <w:keepLines/>
      <w:tabs>
        <w:tab w:val="left" w:pos="1152"/>
      </w:tabs>
      <w:spacing w:line="360" w:lineRule="auto"/>
      <w:ind w:left="1152" w:hanging="1152"/>
      <w:outlineLvl w:val="5"/>
    </w:pPr>
    <w:rPr>
      <w:rFonts w:ascii="Arial Unicode MS" w:hAnsi="Arial Unicode MS"/>
      <w:bCs/>
      <w:kern w:val="2"/>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line="360" w:lineRule="auto"/>
      <w:jc w:val="both"/>
      <w:textAlignment w:val="baseline"/>
    </w:pPr>
    <w:rPr>
      <w:rFonts w:ascii="Arial" w:hAnsi="Arial" w:eastAsia="宋体"/>
      <w:b/>
      <w:kern w:val="2"/>
      <w:sz w:val="28"/>
      <w:szCs w:val="20"/>
      <w:lang w:val="en-US" w:eastAsia="zh-CN" w:bidi="ar-SA"/>
    </w:rPr>
  </w:style>
  <w:style w:type="paragraph" w:styleId="5">
    <w:name w:val="Normal Indent"/>
    <w:basedOn w:val="1"/>
    <w:next w:val="6"/>
    <w:qFormat/>
    <w:uiPriority w:val="0"/>
    <w:pPr>
      <w:spacing w:line="300" w:lineRule="auto"/>
      <w:ind w:firstLine="420" w:firstLineChars="200"/>
    </w:pPr>
    <w:rPr>
      <w:rFonts w:ascii="Calibri"/>
      <w:kern w:val="2"/>
      <w:sz w:val="21"/>
      <w:szCs w:val="24"/>
    </w:rPr>
  </w:style>
  <w:style w:type="paragraph" w:styleId="6">
    <w:name w:val="Body Text First Indent 2"/>
    <w:basedOn w:val="7"/>
    <w:next w:val="1"/>
    <w:semiHidden/>
    <w:unhideWhenUsed/>
    <w:qFormat/>
    <w:uiPriority w:val="99"/>
    <w:pPr>
      <w:spacing w:after="120"/>
      <w:ind w:left="420" w:leftChars="200" w:firstLine="420" w:firstLineChars="200"/>
    </w:pPr>
    <w:rPr>
      <w:rFonts w:ascii="Times New Roman" w:hAnsi="Times New Roman"/>
    </w:rPr>
  </w:style>
  <w:style w:type="paragraph" w:styleId="7">
    <w:name w:val="Body Text Indent"/>
    <w:basedOn w:val="1"/>
    <w:next w:val="6"/>
    <w:qFormat/>
    <w:uiPriority w:val="0"/>
    <w:pPr>
      <w:ind w:firstLine="480"/>
    </w:pPr>
  </w:style>
  <w:style w:type="paragraph" w:styleId="11">
    <w:name w:val="Body Text"/>
    <w:basedOn w:val="1"/>
    <w:next w:val="1"/>
    <w:qFormat/>
    <w:uiPriority w:val="1"/>
    <w:rPr>
      <w:sz w:val="24"/>
      <w:szCs w:val="24"/>
    </w:r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next w:val="1"/>
    <w:qFormat/>
    <w:uiPriority w:val="0"/>
    <w:rPr>
      <w:rFonts w:hAnsi="Courier New"/>
      <w:kern w:val="2"/>
      <w:sz w:val="21"/>
    </w:rPr>
  </w:style>
  <w:style w:type="paragraph" w:styleId="14">
    <w:name w:val="Date"/>
    <w:basedOn w:val="1"/>
    <w:next w:val="1"/>
    <w:qFormat/>
    <w:uiPriority w:val="0"/>
    <w:pPr>
      <w:adjustRightInd w:val="0"/>
      <w:spacing w:line="312" w:lineRule="atLeast"/>
      <w:jc w:val="right"/>
      <w:textAlignment w:val="baseline"/>
    </w:pPr>
    <w:rPr>
      <w:kern w:val="0"/>
      <w:sz w:val="24"/>
    </w:rPr>
  </w:style>
  <w:style w:type="paragraph" w:styleId="15">
    <w:name w:val="Body Text Indent 2"/>
    <w:basedOn w:val="1"/>
    <w:qFormat/>
    <w:uiPriority w:val="0"/>
    <w:pPr>
      <w:spacing w:after="120" w:line="480" w:lineRule="auto"/>
      <w:ind w:left="200" w:leftChars="200"/>
    </w:p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151"/>
      <w:ind w:left="502"/>
    </w:pPr>
    <w:rPr>
      <w:sz w:val="24"/>
      <w:szCs w:val="24"/>
    </w:rPr>
  </w:style>
  <w:style w:type="paragraph" w:styleId="19">
    <w:name w:val="toc 4"/>
    <w:basedOn w:val="1"/>
    <w:next w:val="1"/>
    <w:qFormat/>
    <w:uiPriority w:val="0"/>
    <w:pPr>
      <w:ind w:left="630"/>
      <w:jc w:val="left"/>
    </w:pPr>
    <w:rPr>
      <w:sz w:val="18"/>
      <w:szCs w:val="18"/>
    </w:rPr>
  </w:style>
  <w:style w:type="paragraph" w:styleId="20">
    <w:name w:val="toc 2"/>
    <w:basedOn w:val="1"/>
    <w:next w:val="1"/>
    <w:qFormat/>
    <w:uiPriority w:val="1"/>
    <w:pPr>
      <w:spacing w:before="151"/>
      <w:ind w:left="963" w:hanging="241"/>
    </w:pPr>
    <w:rPr>
      <w:sz w:val="24"/>
      <w:szCs w:val="24"/>
    </w:rPr>
  </w:style>
  <w:style w:type="paragraph" w:styleId="21">
    <w:name w:val="toc 9"/>
    <w:basedOn w:val="1"/>
    <w:next w:val="1"/>
    <w:qFormat/>
    <w:uiPriority w:val="0"/>
    <w:pPr>
      <w:wordWrap w:val="0"/>
      <w:ind w:left="2975"/>
    </w:pPr>
    <w:rPr>
      <w:rFonts w:ascii="Times New Roman" w:hAnsi="Times New Roman"/>
    </w:rPr>
  </w:style>
  <w:style w:type="paragraph" w:styleId="22">
    <w:name w:val="Normal (Web)"/>
    <w:basedOn w:val="1"/>
    <w:qFormat/>
    <w:uiPriority w:val="0"/>
    <w:pPr>
      <w:spacing w:beforeAutospacing="1" w:afterAutospacing="1"/>
    </w:pPr>
    <w:rPr>
      <w:rFonts w:cs="Times New Roman"/>
      <w:sz w:val="24"/>
      <w:lang w:val="en-US" w:bidi="ar-SA"/>
    </w:rPr>
  </w:style>
  <w:style w:type="paragraph" w:styleId="23">
    <w:name w:val="Body Text First Indent"/>
    <w:basedOn w:val="11"/>
    <w:next w:val="6"/>
    <w:qFormat/>
    <w:uiPriority w:val="0"/>
    <w:pPr>
      <w:ind w:firstLine="420" w:firstLineChars="100"/>
    </w:pPr>
    <w:rPr>
      <w:rFonts w:ascii="Calibri" w:hAnsi="Calibri"/>
      <w:sz w:val="18"/>
      <w:szCs w:val="18"/>
    </w:rPr>
  </w:style>
  <w:style w:type="character" w:styleId="26">
    <w:name w:val="Strong"/>
    <w:basedOn w:val="25"/>
    <w:qFormat/>
    <w:uiPriority w:val="0"/>
    <w:rPr>
      <w:b/>
      <w:bCs/>
    </w:rPr>
  </w:style>
  <w:style w:type="character" w:styleId="27">
    <w:name w:val="page number"/>
    <w:qFormat/>
    <w:uiPriority w:val="0"/>
    <w:rPr>
      <w:sz w:val="21"/>
      <w:szCs w:val="24"/>
    </w:rPr>
  </w:style>
  <w:style w:type="character" w:styleId="28">
    <w:name w:val="FollowedHyperlink"/>
    <w:basedOn w:val="25"/>
    <w:qFormat/>
    <w:uiPriority w:val="0"/>
    <w:rPr>
      <w:color w:val="800080"/>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0"/>
    <w:rPr>
      <w:color w:val="0000FF"/>
      <w:u w:val="none"/>
    </w:rPr>
  </w:style>
  <w:style w:type="character" w:styleId="35">
    <w:name w:val="HTML Code"/>
    <w:basedOn w:val="25"/>
    <w:qFormat/>
    <w:uiPriority w:val="0"/>
    <w:rPr>
      <w:rFonts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bdr w:val="single" w:color="DBDEC1" w:sz="6" w:space="0"/>
      <w:shd w:val="clear" w:color="auto" w:fill="FFFFFF"/>
    </w:rPr>
  </w:style>
  <w:style w:type="character" w:styleId="38">
    <w:name w:val="HTML Sample"/>
    <w:basedOn w:val="25"/>
    <w:qFormat/>
    <w:uiPriority w:val="0"/>
    <w:rPr>
      <w:rFonts w:hint="default" w:ascii="monospace" w:hAnsi="monospace" w:eastAsia="monospace" w:cs="monospace"/>
    </w:rPr>
  </w:style>
  <w:style w:type="paragraph" w:customStyle="1" w:styleId="39">
    <w:name w:val="正文缩进1"/>
    <w:basedOn w:val="1"/>
    <w:qFormat/>
    <w:uiPriority w:val="99"/>
    <w:pPr>
      <w:ind w:firstLine="420" w:firstLineChars="200"/>
    </w:pPr>
  </w:style>
  <w:style w:type="table" w:customStyle="1" w:styleId="40">
    <w:name w:val="Table Normal"/>
    <w:unhideWhenUsed/>
    <w:qFormat/>
    <w:uiPriority w:val="2"/>
    <w:tblPr>
      <w:tblCellMar>
        <w:top w:w="0" w:type="dxa"/>
        <w:left w:w="0" w:type="dxa"/>
        <w:bottom w:w="0" w:type="dxa"/>
        <w:right w:w="0" w:type="dxa"/>
      </w:tblCellMar>
    </w:tblPr>
  </w:style>
  <w:style w:type="paragraph" w:styleId="41">
    <w:name w:val="List Paragraph"/>
    <w:basedOn w:val="1"/>
    <w:qFormat/>
    <w:uiPriority w:val="1"/>
    <w:pPr>
      <w:ind w:left="743" w:hanging="241"/>
    </w:pPr>
  </w:style>
  <w:style w:type="paragraph" w:customStyle="1" w:styleId="42">
    <w:name w:val="Table Paragraph"/>
    <w:basedOn w:val="1"/>
    <w:qFormat/>
    <w:uiPriority w:val="1"/>
  </w:style>
  <w:style w:type="paragraph" w:customStyle="1" w:styleId="43">
    <w:name w:val="1正文"/>
    <w:basedOn w:val="22"/>
    <w:qFormat/>
    <w:uiPriority w:val="0"/>
    <w:pPr>
      <w:spacing w:beforeAutospacing="0" w:afterAutospacing="0" w:line="360" w:lineRule="auto"/>
      <w:ind w:firstLine="960" w:firstLineChars="200"/>
      <w:jc w:val="both"/>
    </w:pPr>
    <w:rPr>
      <w:rFonts w:ascii="Times New Roman" w:hAnsi="Times New Roman"/>
      <w:szCs w:val="24"/>
    </w:rPr>
  </w:style>
  <w:style w:type="paragraph" w:customStyle="1" w:styleId="44">
    <w:name w:val="title11"/>
    <w:basedOn w:val="1"/>
    <w:qFormat/>
    <w:uiPriority w:val="0"/>
    <w:pPr>
      <w:spacing w:before="150"/>
    </w:pPr>
    <w:rPr>
      <w:rFonts w:cs="Times New Roman"/>
      <w:b/>
      <w:lang w:val="en-US" w:bidi="ar-SA"/>
    </w:rPr>
  </w:style>
  <w:style w:type="character" w:customStyle="1" w:styleId="45">
    <w:name w:val="mini-tree-nodetext3"/>
    <w:basedOn w:val="25"/>
    <w:qFormat/>
    <w:uiPriority w:val="0"/>
  </w:style>
  <w:style w:type="paragraph" w:customStyle="1" w:styleId="46">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表格文字中"/>
    <w:basedOn w:val="1"/>
    <w:qFormat/>
    <w:uiPriority w:val="0"/>
    <w:pPr>
      <w:adjustRightInd w:val="0"/>
      <w:snapToGrid w:val="0"/>
      <w:ind w:left="22" w:leftChars="8"/>
      <w:jc w:val="center"/>
    </w:pPr>
    <w:rPr>
      <w:szCs w:val="24"/>
    </w:rPr>
  </w:style>
  <w:style w:type="character" w:customStyle="1" w:styleId="48">
    <w:name w:val="stclosebtn"/>
    <w:basedOn w:val="25"/>
    <w:qFormat/>
    <w:uiPriority w:val="0"/>
  </w:style>
  <w:style w:type="character" w:customStyle="1" w:styleId="49">
    <w:name w:val="phone"/>
    <w:basedOn w:val="25"/>
    <w:qFormat/>
    <w:uiPriority w:val="0"/>
    <w:rPr>
      <w:color w:val="FF8833"/>
      <w:sz w:val="18"/>
      <w:szCs w:val="18"/>
    </w:rPr>
  </w:style>
  <w:style w:type="character" w:customStyle="1" w:styleId="50">
    <w:name w:val="beforeinfotext"/>
    <w:basedOn w:val="25"/>
    <w:qFormat/>
    <w:uiPriority w:val="0"/>
    <w:rPr>
      <w:color w:val="666666"/>
    </w:rPr>
  </w:style>
  <w:style w:type="character" w:customStyle="1" w:styleId="51">
    <w:name w:val="proollist"/>
    <w:basedOn w:val="25"/>
    <w:qFormat/>
    <w:uiPriority w:val="0"/>
  </w:style>
  <w:style w:type="character" w:customStyle="1" w:styleId="52">
    <w:name w:val="number"/>
    <w:basedOn w:val="25"/>
    <w:qFormat/>
    <w:uiPriority w:val="0"/>
    <w:rPr>
      <w:color w:val="FF8833"/>
      <w:sz w:val="18"/>
      <w:szCs w:val="18"/>
    </w:rPr>
  </w:style>
  <w:style w:type="paragraph" w:customStyle="1" w:styleId="53">
    <w:name w:val="title1"/>
    <w:basedOn w:val="1"/>
    <w:qFormat/>
    <w:uiPriority w:val="0"/>
    <w:pPr>
      <w:spacing w:before="150"/>
    </w:pPr>
    <w:rPr>
      <w:rFonts w:cs="Times New Roman"/>
      <w:b/>
      <w:lang w:val="en-US" w:bidi="ar-SA"/>
    </w:rPr>
  </w:style>
  <w:style w:type="paragraph" w:customStyle="1" w:styleId="54">
    <w:name w:val="title12"/>
    <w:basedOn w:val="1"/>
    <w:qFormat/>
    <w:uiPriority w:val="0"/>
    <w:pPr>
      <w:spacing w:before="150"/>
    </w:pPr>
    <w:rPr>
      <w:rFonts w:cs="Times New Roman"/>
      <w:b/>
      <w:lang w:val="en-US" w:bidi="ar-SA"/>
    </w:rPr>
  </w:style>
  <w:style w:type="paragraph" w:customStyle="1" w:styleId="55">
    <w:name w:val="title13"/>
    <w:basedOn w:val="1"/>
    <w:qFormat/>
    <w:uiPriority w:val="0"/>
    <w:pPr>
      <w:spacing w:before="150"/>
    </w:pPr>
    <w:rPr>
      <w:rFonts w:cs="Times New Roman"/>
      <w:b/>
      <w:lang w:val="en-US" w:bidi="ar-SA"/>
    </w:rPr>
  </w:style>
  <w:style w:type="paragraph" w:customStyle="1" w:styleId="56">
    <w:name w:val="正文（缩进 2 字符）"/>
    <w:basedOn w:val="1"/>
    <w:qFormat/>
    <w:uiPriority w:val="99"/>
    <w:pPr>
      <w:ind w:firstLine="200" w:firstLineChars="200"/>
    </w:pPr>
  </w:style>
  <w:style w:type="paragraph" w:customStyle="1" w:styleId="57">
    <w:name w:val="样式 10 磅"/>
    <w:qFormat/>
    <w:uiPriority w:val="0"/>
    <w:pPr>
      <w:widowControl w:val="0"/>
      <w:spacing w:line="480" w:lineRule="auto"/>
      <w:jc w:val="both"/>
    </w:pPr>
    <w:rPr>
      <w:rFonts w:ascii="Times New Roman" w:hAnsi="Times New Roman" w:eastAsia="宋体" w:cs="Times New Roman"/>
      <w:kern w:val="2"/>
      <w:sz w:val="24"/>
      <w:szCs w:val="24"/>
      <w:lang w:val="en-US" w:eastAsia="zh-CN" w:bidi="ar-SA"/>
    </w:rPr>
  </w:style>
  <w:style w:type="paragraph" w:customStyle="1" w:styleId="58">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paragraph" w:customStyle="1" w:styleId="59">
    <w:name w:val="TOC 标题1"/>
    <w:basedOn w:val="3"/>
    <w:next w:val="1"/>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character" w:customStyle="1" w:styleId="60">
    <w:name w:val="font41"/>
    <w:basedOn w:val="25"/>
    <w:qFormat/>
    <w:uiPriority w:val="0"/>
    <w:rPr>
      <w:rFonts w:ascii="宋体" w:hAnsi="宋体" w:eastAsia="宋体" w:cs="宋体"/>
      <w:color w:val="000000"/>
      <w:sz w:val="38"/>
      <w:szCs w:val="38"/>
      <w:u w:val="none"/>
    </w:rPr>
  </w:style>
  <w:style w:type="character" w:customStyle="1" w:styleId="61">
    <w:name w:val="font11"/>
    <w:basedOn w:val="25"/>
    <w:qFormat/>
    <w:uiPriority w:val="0"/>
    <w:rPr>
      <w:rFonts w:ascii="宋体" w:hAnsi="宋体" w:eastAsia="宋体" w:cs="宋体"/>
      <w:color w:val="000000"/>
      <w:sz w:val="18"/>
      <w:szCs w:val="18"/>
      <w:u w:val="none"/>
    </w:rPr>
  </w:style>
  <w:style w:type="character" w:customStyle="1" w:styleId="62">
    <w:name w:val="font61"/>
    <w:basedOn w:val="25"/>
    <w:qFormat/>
    <w:uiPriority w:val="0"/>
    <w:rPr>
      <w:rFonts w:ascii="宋体" w:hAnsi="宋体" w:eastAsia="宋体" w:cs="宋体"/>
      <w:color w:val="000000"/>
      <w:sz w:val="8"/>
      <w:szCs w:val="8"/>
      <w:u w:val="none"/>
    </w:rPr>
  </w:style>
  <w:style w:type="character" w:customStyle="1" w:styleId="63">
    <w:name w:val="font51"/>
    <w:basedOn w:val="25"/>
    <w:qFormat/>
    <w:uiPriority w:val="0"/>
    <w:rPr>
      <w:rFonts w:ascii="宋体" w:hAnsi="宋体" w:eastAsia="宋体" w:cs="宋体"/>
      <w:color w:val="000000"/>
      <w:sz w:val="16"/>
      <w:szCs w:val="16"/>
      <w:u w:val="none"/>
    </w:rPr>
  </w:style>
  <w:style w:type="character" w:customStyle="1" w:styleId="64">
    <w:name w:val="font71"/>
    <w:basedOn w:val="25"/>
    <w:qFormat/>
    <w:uiPriority w:val="0"/>
    <w:rPr>
      <w:rFonts w:ascii="宋体" w:hAnsi="宋体" w:eastAsia="宋体" w:cs="宋体"/>
      <w:color w:val="000000"/>
      <w:sz w:val="18"/>
      <w:szCs w:val="18"/>
      <w:u w:val="single"/>
    </w:rPr>
  </w:style>
  <w:style w:type="paragraph" w:customStyle="1" w:styleId="6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6">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67">
    <w:name w:val="_Style 4"/>
    <w:basedOn w:val="3"/>
    <w:next w:val="1"/>
    <w:qFormat/>
    <w:uiPriority w:val="0"/>
    <w:pPr>
      <w:outlineLvl w:val="9"/>
    </w:pPr>
  </w:style>
  <w:style w:type="character" w:customStyle="1" w:styleId="68">
    <w:name w:val="mini-outputtext1"/>
    <w:basedOn w:val="25"/>
    <w:qFormat/>
    <w:uiPriority w:val="0"/>
  </w:style>
  <w:style w:type="paragraph" w:customStyle="1" w:styleId="69">
    <w:name w:val="目录"/>
    <w:basedOn w:val="1"/>
    <w:qFormat/>
    <w:uiPriority w:val="0"/>
    <w:pPr>
      <w:widowControl/>
      <w:jc w:val="center"/>
    </w:pPr>
    <w:rPr>
      <w:rFonts w:ascii="宋体"/>
      <w:b/>
      <w:kern w:val="0"/>
      <w:sz w:val="36"/>
      <w:szCs w:val="20"/>
    </w:rPr>
  </w:style>
  <w:style w:type="character" w:customStyle="1" w:styleId="70">
    <w:name w:val="layui-layer-tabnow"/>
    <w:basedOn w:val="25"/>
    <w:qFormat/>
    <w:uiPriority w:val="0"/>
    <w:rPr>
      <w:bdr w:val="single" w:color="CCCCCC" w:sz="6" w:space="0"/>
      <w:shd w:val="clear" w:fill="FFFFFF"/>
    </w:rPr>
  </w:style>
  <w:style w:type="character" w:customStyle="1" w:styleId="71">
    <w:name w:val="first-child"/>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22039</Words>
  <Characters>23250</Characters>
  <Lines>181</Lines>
  <Paragraphs>50</Paragraphs>
  <TotalTime>37</TotalTime>
  <ScaleCrop>false</ScaleCrop>
  <LinksUpToDate>false</LinksUpToDate>
  <CharactersWithSpaces>25046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2021-12-17T10:00:00Z</dcterms:created>
  <dc:creator>ZTGH-008</dc:creator>
  <cp:lastModifiedBy>Administrator</cp:lastModifiedBy>
  <cp:lastPrinted>2022-08-26T00:32:00Z</cp:lastPrinted>
  <dcterms:modified xsi:type="dcterms:W3CDTF">2023-06-25T01:25:19Z</dcterms:modified>
  <dc:title>竞争性磋商文件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Microsoft? Office Word 2007</vt:lpwstr>
  </property>
  <property fmtid="{D5CDD505-2E9C-101B-9397-08002B2CF9AE}" pid="4" name="LastSaved">
    <vt:filetime>2018-04-20T00:00:00Z</vt:filetime>
  </property>
  <property fmtid="{D5CDD505-2E9C-101B-9397-08002B2CF9AE}" pid="5" name="KSOProductBuildVer">
    <vt:lpwstr>2052-11.1.0.14309</vt:lpwstr>
  </property>
  <property fmtid="{D5CDD505-2E9C-101B-9397-08002B2CF9AE}" pid="6" name="ICV">
    <vt:lpwstr>40375181EF224DD1AF773061DD5FE4A2_13</vt:lpwstr>
  </property>
</Properties>
</file>