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before="75" w:line="400" w:lineRule="exact"/>
        <w:ind w:right="177"/>
        <w:jc w:val="center"/>
        <w:textAlignment w:val="baseline"/>
        <w:rPr>
          <w:rFonts w:hint="eastAsia" w:ascii="仿宋" w:hAnsi="仿宋" w:eastAsia="仿宋" w:cs="仿宋"/>
          <w:b/>
          <w:bCs/>
          <w:color w:val="auto"/>
          <w:spacing w:val="9"/>
          <w:sz w:val="28"/>
          <w:szCs w:val="28"/>
          <w:lang w:eastAsia="zh-CN"/>
        </w:rPr>
      </w:pPr>
      <w:r>
        <w:rPr>
          <w:rFonts w:hint="eastAsia" w:ascii="仿宋" w:hAnsi="仿宋" w:eastAsia="仿宋" w:cs="仿宋"/>
          <w:b/>
          <w:bCs/>
          <w:color w:val="auto"/>
          <w:spacing w:val="9"/>
          <w:sz w:val="28"/>
          <w:szCs w:val="28"/>
          <w:lang w:eastAsia="zh-CN"/>
        </w:rPr>
        <w:t>汉滨区第三人民医院康复及血透设备采购项目</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right="177"/>
        <w:jc w:val="center"/>
        <w:textAlignment w:val="baseline"/>
        <w:rPr>
          <w:rFonts w:hint="eastAsia" w:ascii="仿宋" w:hAnsi="仿宋" w:eastAsia="仿宋" w:cs="仿宋"/>
          <w:b/>
          <w:bCs/>
          <w:color w:val="auto"/>
          <w:spacing w:val="9"/>
          <w:sz w:val="28"/>
          <w:szCs w:val="28"/>
          <w:lang w:eastAsia="zh-CN"/>
        </w:rPr>
      </w:pPr>
      <w:r>
        <w:rPr>
          <w:rFonts w:hint="eastAsia" w:ascii="仿宋" w:hAnsi="仿宋" w:eastAsia="仿宋" w:cs="仿宋"/>
          <w:b/>
          <w:bCs/>
          <w:color w:val="auto"/>
          <w:spacing w:val="9"/>
          <w:sz w:val="28"/>
          <w:szCs w:val="28"/>
          <w:lang w:eastAsia="zh-CN"/>
        </w:rPr>
        <w:t>（血透室医疗设备）</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right="177"/>
        <w:jc w:val="center"/>
        <w:textAlignment w:val="baseline"/>
        <w:rPr>
          <w:rFonts w:hint="eastAsia" w:ascii="仿宋" w:hAnsi="仿宋" w:eastAsia="仿宋" w:cs="仿宋"/>
          <w:b/>
          <w:bCs/>
          <w:color w:val="auto"/>
          <w:spacing w:val="9"/>
          <w:sz w:val="28"/>
          <w:szCs w:val="28"/>
          <w:lang w:eastAsia="zh-CN"/>
        </w:rPr>
      </w:pPr>
      <w:r>
        <w:rPr>
          <w:rFonts w:hint="eastAsia" w:ascii="仿宋" w:hAnsi="仿宋" w:eastAsia="仿宋" w:cs="仿宋"/>
          <w:b/>
          <w:bCs/>
          <w:color w:val="auto"/>
          <w:spacing w:val="9"/>
          <w:sz w:val="28"/>
          <w:szCs w:val="28"/>
          <w:lang w:eastAsia="zh-CN"/>
        </w:rPr>
        <w:t>公开招标公告</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right="177"/>
        <w:textAlignment w:val="baseline"/>
        <w:rPr>
          <w:rFonts w:hint="eastAsia" w:ascii="仿宋" w:hAnsi="仿宋" w:eastAsia="仿宋" w:cs="仿宋"/>
          <w:color w:val="auto"/>
          <w:spacing w:val="9"/>
          <w:sz w:val="24"/>
          <w:szCs w:val="24"/>
        </w:rPr>
      </w:pPr>
      <w:r>
        <w:rPr>
          <w:rFonts w:hint="eastAsia" w:ascii="仿宋" w:hAnsi="仿宋" w:eastAsia="仿宋" w:cs="仿宋"/>
          <w:color w:val="auto"/>
          <w:spacing w:val="9"/>
          <w:sz w:val="24"/>
          <w:szCs w:val="24"/>
        </w:rPr>
        <w:t>项目概况</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rPr>
      </w:pPr>
      <w:r>
        <w:rPr>
          <w:rFonts w:hint="eastAsia" w:ascii="仿宋" w:hAnsi="仿宋" w:eastAsia="仿宋" w:cs="仿宋"/>
          <w:color w:val="auto"/>
          <w:spacing w:val="9"/>
          <w:sz w:val="24"/>
          <w:szCs w:val="24"/>
        </w:rPr>
        <w:t>汉滨区第三人民医院康复及血透设备采购项目</w:t>
      </w:r>
      <w:r>
        <w:rPr>
          <w:rFonts w:hint="eastAsia" w:ascii="仿宋" w:hAnsi="仿宋" w:eastAsia="仿宋" w:cs="仿宋"/>
          <w:color w:val="auto"/>
          <w:spacing w:val="9"/>
          <w:sz w:val="24"/>
          <w:szCs w:val="24"/>
          <w:lang w:eastAsia="zh-CN"/>
        </w:rPr>
        <w:t>（</w:t>
      </w:r>
      <w:r>
        <w:rPr>
          <w:rFonts w:hint="eastAsia" w:ascii="仿宋" w:hAnsi="仿宋" w:eastAsia="仿宋" w:cs="仿宋"/>
          <w:color w:val="auto"/>
          <w:spacing w:val="9"/>
          <w:sz w:val="24"/>
          <w:szCs w:val="24"/>
        </w:rPr>
        <w:t>血透室医疗设备</w:t>
      </w:r>
      <w:r>
        <w:rPr>
          <w:rFonts w:hint="eastAsia" w:ascii="仿宋" w:hAnsi="仿宋" w:eastAsia="仿宋" w:cs="仿宋"/>
          <w:color w:val="auto"/>
          <w:spacing w:val="9"/>
          <w:sz w:val="24"/>
          <w:szCs w:val="24"/>
          <w:lang w:eastAsia="zh-CN"/>
        </w:rPr>
        <w:t>）</w:t>
      </w:r>
      <w:r>
        <w:rPr>
          <w:rFonts w:hint="eastAsia" w:ascii="仿宋" w:hAnsi="仿宋" w:eastAsia="仿宋" w:cs="仿宋"/>
          <w:color w:val="auto"/>
          <w:spacing w:val="9"/>
          <w:sz w:val="24"/>
          <w:szCs w:val="24"/>
        </w:rPr>
        <w:t>的潜在供应商应在全国公共资源交易平台(陕西省.安康市)获取采购文件，并于2023年05月08日</w:t>
      </w:r>
      <w:r>
        <w:rPr>
          <w:rFonts w:hint="eastAsia" w:ascii="仿宋" w:hAnsi="仿宋" w:eastAsia="仿宋" w:cs="仿宋"/>
          <w:color w:val="auto"/>
          <w:spacing w:val="9"/>
          <w:sz w:val="24"/>
          <w:szCs w:val="24"/>
          <w:lang w:val="en-US" w:eastAsia="zh-CN"/>
        </w:rPr>
        <w:t>09</w:t>
      </w:r>
      <w:r>
        <w:rPr>
          <w:rFonts w:hint="eastAsia" w:ascii="仿宋" w:hAnsi="仿宋" w:eastAsia="仿宋" w:cs="仿宋"/>
          <w:color w:val="auto"/>
          <w:spacing w:val="9"/>
          <w:sz w:val="24"/>
          <w:szCs w:val="24"/>
        </w:rPr>
        <w:t>时00分 (北京时间)前提交响应文件。</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rPr>
      </w:pPr>
      <w:r>
        <w:rPr>
          <w:rFonts w:hint="eastAsia" w:ascii="仿宋" w:hAnsi="仿宋" w:eastAsia="仿宋" w:cs="仿宋"/>
          <w:color w:val="auto"/>
          <w:spacing w:val="9"/>
          <w:sz w:val="24"/>
          <w:szCs w:val="24"/>
        </w:rPr>
        <w:t>一、项目基本情况</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lang w:val="en-US" w:eastAsia="zh-CN"/>
        </w:rPr>
      </w:pPr>
      <w:r>
        <w:rPr>
          <w:rFonts w:hint="eastAsia" w:ascii="仿宋" w:hAnsi="仿宋" w:eastAsia="仿宋" w:cs="仿宋"/>
          <w:color w:val="auto"/>
          <w:spacing w:val="9"/>
          <w:sz w:val="24"/>
          <w:szCs w:val="24"/>
          <w:lang w:val="en-US" w:eastAsia="zh-CN"/>
        </w:rPr>
        <w:t>标段</w:t>
      </w:r>
      <w:r>
        <w:rPr>
          <w:rFonts w:hint="eastAsia" w:ascii="仿宋" w:hAnsi="仿宋" w:eastAsia="仿宋" w:cs="仿宋"/>
          <w:color w:val="auto"/>
          <w:spacing w:val="9"/>
          <w:sz w:val="24"/>
          <w:szCs w:val="24"/>
        </w:rPr>
        <w:t>编号：</w:t>
      </w:r>
      <w:r>
        <w:rPr>
          <w:rFonts w:hint="eastAsia" w:ascii="仿宋" w:hAnsi="仿宋" w:eastAsia="仿宋" w:cs="仿宋"/>
          <w:color w:val="auto"/>
          <w:spacing w:val="9"/>
          <w:sz w:val="24"/>
          <w:szCs w:val="24"/>
          <w:lang w:eastAsia="zh-CN"/>
        </w:rPr>
        <w:t>FDDL-2023046</w:t>
      </w:r>
      <w:r>
        <w:rPr>
          <w:rFonts w:hint="eastAsia" w:ascii="仿宋" w:hAnsi="仿宋" w:eastAsia="仿宋" w:cs="仿宋"/>
          <w:color w:val="auto"/>
          <w:spacing w:val="9"/>
          <w:sz w:val="24"/>
          <w:szCs w:val="24"/>
          <w:lang w:val="en-US" w:eastAsia="zh-CN"/>
        </w:rPr>
        <w:t>-3</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lang w:eastAsia="zh-CN"/>
        </w:rPr>
      </w:pPr>
      <w:r>
        <w:rPr>
          <w:rFonts w:hint="eastAsia" w:ascii="仿宋" w:hAnsi="仿宋" w:eastAsia="仿宋" w:cs="仿宋"/>
          <w:color w:val="auto"/>
          <w:spacing w:val="9"/>
          <w:sz w:val="24"/>
          <w:szCs w:val="24"/>
          <w:lang w:val="en-US" w:eastAsia="zh-CN"/>
        </w:rPr>
        <w:t>标段</w:t>
      </w:r>
      <w:r>
        <w:rPr>
          <w:rFonts w:hint="eastAsia" w:ascii="仿宋" w:hAnsi="仿宋" w:eastAsia="仿宋" w:cs="仿宋"/>
          <w:color w:val="auto"/>
          <w:spacing w:val="9"/>
          <w:sz w:val="24"/>
          <w:szCs w:val="24"/>
        </w:rPr>
        <w:t>名称：</w:t>
      </w:r>
      <w:r>
        <w:rPr>
          <w:rFonts w:hint="eastAsia" w:ascii="仿宋" w:hAnsi="仿宋" w:eastAsia="仿宋" w:cs="仿宋"/>
          <w:color w:val="auto"/>
          <w:spacing w:val="9"/>
          <w:sz w:val="24"/>
          <w:szCs w:val="24"/>
          <w:lang w:eastAsia="zh-CN"/>
        </w:rPr>
        <w:t>汉滨区第三人民医院康复及血透设备采购项目</w:t>
      </w:r>
      <w:r>
        <w:rPr>
          <w:rFonts w:hint="eastAsia" w:ascii="仿宋" w:hAnsi="仿宋" w:eastAsia="仿宋" w:cs="仿宋"/>
          <w:color w:val="auto"/>
          <w:spacing w:val="9"/>
          <w:sz w:val="24"/>
          <w:szCs w:val="24"/>
          <w:lang w:val="en-US" w:eastAsia="zh-CN"/>
        </w:rPr>
        <w:t>(</w:t>
      </w:r>
      <w:r>
        <w:rPr>
          <w:rFonts w:hint="eastAsia" w:ascii="仿宋" w:hAnsi="仿宋" w:eastAsia="仿宋" w:cs="仿宋"/>
          <w:color w:val="auto"/>
          <w:spacing w:val="9"/>
          <w:sz w:val="24"/>
          <w:szCs w:val="24"/>
          <w:lang w:eastAsia="zh-CN"/>
        </w:rPr>
        <w:t>血透室医疗设备</w:t>
      </w:r>
      <w:r>
        <w:rPr>
          <w:rFonts w:hint="eastAsia" w:ascii="仿宋" w:hAnsi="仿宋" w:eastAsia="仿宋" w:cs="仿宋"/>
          <w:color w:val="auto"/>
          <w:spacing w:val="9"/>
          <w:sz w:val="24"/>
          <w:szCs w:val="24"/>
          <w:lang w:val="en-US" w:eastAsia="zh-CN"/>
        </w:rPr>
        <w:t>)</w:t>
      </w:r>
      <w:r>
        <w:rPr>
          <w:rFonts w:hint="eastAsia" w:ascii="仿宋" w:hAnsi="仿宋" w:eastAsia="仿宋" w:cs="仿宋"/>
          <w:color w:val="auto"/>
          <w:spacing w:val="9"/>
          <w:sz w:val="24"/>
          <w:szCs w:val="24"/>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8"/>
          <w:szCs w:val="28"/>
          <w:lang w:eastAsia="zh-CN"/>
        </w:rPr>
      </w:pPr>
      <w:r>
        <w:rPr>
          <w:rFonts w:hint="eastAsia" w:ascii="仿宋" w:hAnsi="仿宋" w:eastAsia="仿宋" w:cs="仿宋"/>
          <w:color w:val="auto"/>
          <w:spacing w:val="9"/>
          <w:sz w:val="24"/>
          <w:szCs w:val="24"/>
        </w:rPr>
        <w:t>采购方式：</w:t>
      </w:r>
      <w:r>
        <w:rPr>
          <w:rFonts w:hint="eastAsia" w:ascii="仿宋" w:hAnsi="仿宋" w:eastAsia="仿宋" w:cs="仿宋"/>
          <w:color w:val="auto"/>
          <w:spacing w:val="9"/>
          <w:sz w:val="24"/>
          <w:szCs w:val="24"/>
          <w:lang w:eastAsia="zh-CN"/>
        </w:rPr>
        <w:t>公开招标</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rPr>
      </w:pPr>
      <w:r>
        <w:rPr>
          <w:rFonts w:hint="eastAsia" w:ascii="仿宋" w:hAnsi="仿宋" w:eastAsia="仿宋" w:cs="仿宋"/>
          <w:color w:val="auto"/>
          <w:spacing w:val="9"/>
          <w:sz w:val="24"/>
          <w:szCs w:val="24"/>
        </w:rPr>
        <w:t>预算金额</w:t>
      </w:r>
      <w:r>
        <w:rPr>
          <w:rFonts w:hint="eastAsia" w:ascii="仿宋" w:hAnsi="仿宋" w:eastAsia="仿宋" w:cs="仿宋"/>
          <w:color w:val="auto"/>
          <w:spacing w:val="9"/>
          <w:sz w:val="24"/>
          <w:szCs w:val="24"/>
          <w:lang w:eastAsia="zh-CN"/>
        </w:rPr>
        <w:t>：880,000.00</w:t>
      </w:r>
      <w:r>
        <w:rPr>
          <w:rFonts w:hint="eastAsia" w:ascii="仿宋" w:hAnsi="仿宋" w:eastAsia="仿宋" w:cs="仿宋"/>
          <w:color w:val="auto"/>
          <w:spacing w:val="9"/>
          <w:sz w:val="24"/>
          <w:szCs w:val="24"/>
        </w:rPr>
        <w:t>元</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rPr>
      </w:pPr>
      <w:r>
        <w:rPr>
          <w:rFonts w:hint="eastAsia" w:ascii="仿宋" w:hAnsi="仿宋" w:eastAsia="仿宋" w:cs="仿宋"/>
          <w:color w:val="auto"/>
          <w:spacing w:val="9"/>
          <w:sz w:val="24"/>
          <w:szCs w:val="24"/>
        </w:rPr>
        <w:t>采购需求：</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lang w:eastAsia="zh-CN"/>
        </w:rPr>
      </w:pPr>
      <w:r>
        <w:rPr>
          <w:rFonts w:hint="eastAsia" w:ascii="仿宋" w:hAnsi="仿宋" w:eastAsia="仿宋" w:cs="仿宋"/>
          <w:color w:val="auto"/>
          <w:spacing w:val="9"/>
          <w:sz w:val="24"/>
          <w:szCs w:val="24"/>
        </w:rPr>
        <w:t>合同包</w:t>
      </w:r>
      <w:r>
        <w:rPr>
          <w:rFonts w:hint="eastAsia" w:ascii="仿宋" w:hAnsi="仿宋" w:eastAsia="仿宋" w:cs="仿宋"/>
          <w:color w:val="auto"/>
          <w:spacing w:val="9"/>
          <w:sz w:val="24"/>
          <w:szCs w:val="24"/>
          <w:lang w:val="en-US" w:eastAsia="zh-CN"/>
        </w:rPr>
        <w:t>3</w:t>
      </w:r>
      <w:r>
        <w:rPr>
          <w:rFonts w:hint="eastAsia" w:ascii="仿宋" w:hAnsi="仿宋" w:eastAsia="仿宋" w:cs="仿宋"/>
          <w:color w:val="auto"/>
          <w:spacing w:val="9"/>
          <w:sz w:val="24"/>
          <w:szCs w:val="24"/>
        </w:rPr>
        <w:t>(</w:t>
      </w:r>
      <w:r>
        <w:rPr>
          <w:rFonts w:hint="eastAsia" w:ascii="仿宋" w:hAnsi="仿宋" w:eastAsia="仿宋" w:cs="仿宋"/>
          <w:color w:val="auto"/>
          <w:spacing w:val="9"/>
          <w:sz w:val="24"/>
          <w:szCs w:val="24"/>
          <w:lang w:eastAsia="zh-CN"/>
        </w:rPr>
        <w:t>汉滨区第三人民医院康复及血透设备采购项目(血透室医疗设备)）：</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rPr>
      </w:pPr>
      <w:r>
        <w:rPr>
          <w:rFonts w:hint="eastAsia" w:ascii="仿宋" w:hAnsi="仿宋" w:eastAsia="仿宋" w:cs="仿宋"/>
          <w:color w:val="auto"/>
          <w:spacing w:val="9"/>
          <w:sz w:val="24"/>
          <w:szCs w:val="24"/>
        </w:rPr>
        <w:t>合同包预算金额：880,000.00元</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rPr>
      </w:pPr>
      <w:r>
        <w:rPr>
          <w:rFonts w:hint="eastAsia" w:ascii="仿宋" w:hAnsi="仿宋" w:eastAsia="仿宋" w:cs="仿宋"/>
          <w:color w:val="auto"/>
          <w:spacing w:val="9"/>
          <w:sz w:val="24"/>
          <w:szCs w:val="24"/>
        </w:rPr>
        <w:t>合同包最高限价：880,000.00元</w:t>
      </w:r>
    </w:p>
    <w:tbl>
      <w:tblPr>
        <w:tblStyle w:val="6"/>
        <w:tblW w:w="8776" w:type="dxa"/>
        <w:jc w:val="center"/>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
      <w:tblGrid>
        <w:gridCol w:w="824"/>
        <w:gridCol w:w="1580"/>
        <w:gridCol w:w="1108"/>
        <w:gridCol w:w="1182"/>
        <w:gridCol w:w="1339"/>
        <w:gridCol w:w="1325"/>
        <w:gridCol w:w="1418"/>
      </w:tblGrid>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829" w:hRule="atLeast"/>
          <w:jc w:val="center"/>
        </w:trPr>
        <w:tc>
          <w:tcPr>
            <w:tcW w:w="824" w:type="dxa"/>
            <w:tcBorders>
              <w:top w:val="single" w:color="333333" w:sz="2" w:space="0"/>
              <w:bottom w:val="single" w:color="333333" w:sz="2" w:space="0"/>
            </w:tcBorders>
            <w:noWrap w:val="0"/>
            <w:vAlign w:val="center"/>
          </w:tcPr>
          <w:p>
            <w:pPr>
              <w:spacing w:before="75" w:line="240" w:lineRule="auto"/>
              <w:jc w:val="center"/>
              <w:rPr>
                <w:rFonts w:hint="eastAsia" w:ascii="宋体" w:hAnsi="宋体" w:eastAsia="宋体" w:cs="宋体"/>
                <w:color w:val="auto"/>
                <w:spacing w:val="5"/>
                <w:sz w:val="24"/>
                <w:szCs w:val="24"/>
                <w:lang w:eastAsia="zh-CN"/>
              </w:rPr>
            </w:pPr>
            <w:r>
              <w:rPr>
                <w:rFonts w:hint="eastAsia" w:ascii="宋体" w:hAnsi="宋体" w:eastAsia="宋体" w:cs="宋体"/>
                <w:color w:val="auto"/>
                <w:spacing w:val="5"/>
                <w:sz w:val="24"/>
                <w:szCs w:val="24"/>
                <w:lang w:eastAsia="zh-CN"/>
              </w:rPr>
              <w:t>品目号</w:t>
            </w:r>
          </w:p>
        </w:tc>
        <w:tc>
          <w:tcPr>
            <w:tcW w:w="1580" w:type="dxa"/>
            <w:tcBorders>
              <w:top w:val="single" w:color="333333" w:sz="2" w:space="0"/>
              <w:bottom w:val="single" w:color="333333" w:sz="2" w:space="0"/>
            </w:tcBorders>
            <w:noWrap w:val="0"/>
            <w:vAlign w:val="center"/>
          </w:tcPr>
          <w:p>
            <w:pPr>
              <w:spacing w:before="75" w:line="240" w:lineRule="auto"/>
              <w:jc w:val="center"/>
              <w:rPr>
                <w:rFonts w:hint="eastAsia" w:ascii="宋体" w:hAnsi="宋体" w:eastAsia="宋体" w:cs="宋体"/>
                <w:color w:val="auto"/>
                <w:spacing w:val="5"/>
                <w:sz w:val="24"/>
                <w:szCs w:val="24"/>
              </w:rPr>
            </w:pPr>
            <w:r>
              <w:rPr>
                <w:rFonts w:hint="eastAsia" w:ascii="宋体" w:hAnsi="宋体" w:eastAsia="宋体" w:cs="宋体"/>
                <w:color w:val="auto"/>
                <w:spacing w:val="5"/>
                <w:sz w:val="24"/>
                <w:szCs w:val="24"/>
              </w:rPr>
              <w:t>品目名称</w:t>
            </w:r>
          </w:p>
        </w:tc>
        <w:tc>
          <w:tcPr>
            <w:tcW w:w="1108" w:type="dxa"/>
            <w:tcBorders>
              <w:top w:val="single" w:color="333333" w:sz="2" w:space="0"/>
              <w:bottom w:val="single" w:color="333333" w:sz="2" w:space="0"/>
            </w:tcBorders>
            <w:noWrap w:val="0"/>
            <w:vAlign w:val="center"/>
          </w:tcPr>
          <w:p>
            <w:pPr>
              <w:spacing w:before="75" w:line="240" w:lineRule="auto"/>
              <w:jc w:val="center"/>
              <w:rPr>
                <w:rFonts w:hint="eastAsia" w:ascii="宋体" w:hAnsi="宋体" w:eastAsia="宋体" w:cs="宋体"/>
                <w:color w:val="auto"/>
                <w:spacing w:val="5"/>
                <w:sz w:val="24"/>
                <w:szCs w:val="24"/>
              </w:rPr>
            </w:pPr>
            <w:r>
              <w:rPr>
                <w:rFonts w:hint="eastAsia" w:ascii="宋体" w:hAnsi="宋体" w:eastAsia="宋体" w:cs="宋体"/>
                <w:color w:val="auto"/>
                <w:spacing w:val="5"/>
                <w:sz w:val="24"/>
                <w:szCs w:val="24"/>
              </w:rPr>
              <w:t>采购标的</w:t>
            </w:r>
          </w:p>
        </w:tc>
        <w:tc>
          <w:tcPr>
            <w:tcW w:w="1182" w:type="dxa"/>
            <w:tcBorders>
              <w:top w:val="single" w:color="333333" w:sz="2" w:space="0"/>
              <w:bottom w:val="single" w:color="333333" w:sz="2" w:space="0"/>
            </w:tcBorders>
            <w:noWrap w:val="0"/>
            <w:vAlign w:val="center"/>
          </w:tcPr>
          <w:p>
            <w:pPr>
              <w:spacing w:before="75" w:line="240" w:lineRule="auto"/>
              <w:jc w:val="center"/>
              <w:rPr>
                <w:rFonts w:hint="eastAsia" w:ascii="宋体" w:hAnsi="宋体" w:eastAsia="宋体" w:cs="宋体"/>
                <w:color w:val="auto"/>
                <w:spacing w:val="5"/>
                <w:sz w:val="24"/>
                <w:szCs w:val="24"/>
              </w:rPr>
            </w:pPr>
            <w:r>
              <w:rPr>
                <w:rFonts w:hint="eastAsia" w:ascii="宋体" w:hAnsi="宋体" w:eastAsia="宋体" w:cs="宋体"/>
                <w:color w:val="auto"/>
                <w:spacing w:val="5"/>
                <w:sz w:val="24"/>
                <w:szCs w:val="24"/>
              </w:rPr>
              <w:t>数量</w:t>
            </w:r>
          </w:p>
          <w:p>
            <w:pPr>
              <w:spacing w:before="75" w:line="240" w:lineRule="auto"/>
              <w:jc w:val="center"/>
              <w:rPr>
                <w:rFonts w:hint="eastAsia" w:ascii="宋体" w:hAnsi="宋体" w:eastAsia="宋体" w:cs="宋体"/>
                <w:color w:val="auto"/>
                <w:spacing w:val="5"/>
                <w:sz w:val="24"/>
                <w:szCs w:val="24"/>
              </w:rPr>
            </w:pPr>
            <w:r>
              <w:rPr>
                <w:rFonts w:hint="eastAsia" w:ascii="宋体" w:hAnsi="宋体" w:eastAsia="宋体" w:cs="宋体"/>
                <w:color w:val="auto"/>
                <w:spacing w:val="5"/>
                <w:sz w:val="24"/>
                <w:szCs w:val="24"/>
              </w:rPr>
              <w:t>(单位)</w:t>
            </w:r>
          </w:p>
        </w:tc>
        <w:tc>
          <w:tcPr>
            <w:tcW w:w="1339" w:type="dxa"/>
            <w:tcBorders>
              <w:top w:val="single" w:color="333333" w:sz="2" w:space="0"/>
              <w:bottom w:val="single" w:color="333333" w:sz="2" w:space="0"/>
            </w:tcBorders>
            <w:noWrap w:val="0"/>
            <w:vAlign w:val="center"/>
          </w:tcPr>
          <w:p>
            <w:pPr>
              <w:spacing w:before="75" w:line="240" w:lineRule="auto"/>
              <w:jc w:val="center"/>
              <w:rPr>
                <w:rFonts w:hint="eastAsia" w:ascii="宋体" w:hAnsi="宋体" w:eastAsia="宋体" w:cs="宋体"/>
                <w:color w:val="auto"/>
                <w:spacing w:val="7"/>
                <w:sz w:val="24"/>
                <w:szCs w:val="24"/>
              </w:rPr>
            </w:pPr>
            <w:r>
              <w:rPr>
                <w:rFonts w:hint="eastAsia" w:ascii="宋体" w:hAnsi="宋体" w:eastAsia="宋体" w:cs="宋体"/>
                <w:color w:val="auto"/>
                <w:spacing w:val="5"/>
                <w:sz w:val="24"/>
                <w:szCs w:val="24"/>
              </w:rPr>
              <w:t>技术规</w:t>
            </w:r>
            <w:r>
              <w:rPr>
                <w:rFonts w:hint="eastAsia" w:ascii="宋体" w:hAnsi="宋体" w:eastAsia="宋体" w:cs="宋体"/>
                <w:color w:val="auto"/>
                <w:spacing w:val="7"/>
                <w:sz w:val="24"/>
                <w:szCs w:val="24"/>
              </w:rPr>
              <w:t>格、</w:t>
            </w:r>
          </w:p>
          <w:p>
            <w:pPr>
              <w:spacing w:before="75" w:line="240" w:lineRule="auto"/>
              <w:jc w:val="center"/>
              <w:rPr>
                <w:rFonts w:hint="eastAsia" w:ascii="宋体" w:hAnsi="宋体" w:eastAsia="宋体" w:cs="宋体"/>
                <w:color w:val="auto"/>
                <w:sz w:val="24"/>
                <w:szCs w:val="24"/>
              </w:rPr>
            </w:pPr>
            <w:r>
              <w:rPr>
                <w:rFonts w:hint="eastAsia" w:ascii="宋体" w:hAnsi="宋体" w:eastAsia="宋体" w:cs="宋体"/>
                <w:color w:val="auto"/>
                <w:spacing w:val="7"/>
                <w:sz w:val="24"/>
                <w:szCs w:val="24"/>
              </w:rPr>
              <w:t>参</w:t>
            </w:r>
            <w:r>
              <w:rPr>
                <w:rFonts w:hint="eastAsia" w:ascii="宋体" w:hAnsi="宋体" w:eastAsia="宋体" w:cs="宋体"/>
                <w:color w:val="auto"/>
                <w:spacing w:val="6"/>
                <w:sz w:val="24"/>
                <w:szCs w:val="24"/>
              </w:rPr>
              <w:t>数</w:t>
            </w:r>
            <w:r>
              <w:rPr>
                <w:rFonts w:hint="eastAsia" w:ascii="宋体" w:hAnsi="宋体" w:eastAsia="宋体" w:cs="宋体"/>
                <w:color w:val="auto"/>
                <w:spacing w:val="5"/>
                <w:sz w:val="24"/>
                <w:szCs w:val="24"/>
              </w:rPr>
              <w:t>及</w:t>
            </w:r>
            <w:r>
              <w:rPr>
                <w:rFonts w:hint="eastAsia" w:ascii="宋体" w:hAnsi="宋体" w:eastAsia="宋体" w:cs="宋体"/>
                <w:color w:val="auto"/>
                <w:spacing w:val="4"/>
                <w:sz w:val="24"/>
                <w:szCs w:val="24"/>
              </w:rPr>
              <w:t>要求</w:t>
            </w:r>
          </w:p>
        </w:tc>
        <w:tc>
          <w:tcPr>
            <w:tcW w:w="1325" w:type="dxa"/>
            <w:tcBorders>
              <w:top w:val="single" w:color="333333" w:sz="2" w:space="0"/>
              <w:bottom w:val="single" w:color="333333" w:sz="2" w:space="0"/>
            </w:tcBorders>
            <w:noWrap w:val="0"/>
            <w:vAlign w:val="center"/>
          </w:tcPr>
          <w:p>
            <w:pPr>
              <w:spacing w:before="75" w:line="230" w:lineRule="auto"/>
              <w:jc w:val="center"/>
              <w:rPr>
                <w:rFonts w:hint="eastAsia" w:ascii="宋体" w:hAnsi="宋体" w:eastAsia="宋体" w:cs="宋体"/>
                <w:color w:val="auto"/>
                <w:spacing w:val="-23"/>
                <w:sz w:val="24"/>
                <w:szCs w:val="24"/>
              </w:rPr>
            </w:pPr>
            <w:r>
              <w:rPr>
                <w:rFonts w:hint="eastAsia" w:ascii="宋体" w:hAnsi="宋体" w:eastAsia="宋体" w:cs="宋体"/>
                <w:color w:val="auto"/>
                <w:spacing w:val="-23"/>
                <w:sz w:val="24"/>
                <w:szCs w:val="24"/>
              </w:rPr>
              <w:t>品目预算</w:t>
            </w:r>
          </w:p>
          <w:p>
            <w:pPr>
              <w:spacing w:before="75" w:line="230" w:lineRule="auto"/>
              <w:jc w:val="center"/>
              <w:rPr>
                <w:rFonts w:hint="eastAsia" w:ascii="宋体" w:hAnsi="宋体" w:eastAsia="宋体" w:cs="宋体"/>
                <w:color w:val="auto"/>
                <w:sz w:val="24"/>
                <w:szCs w:val="24"/>
              </w:rPr>
            </w:pPr>
            <w:r>
              <w:rPr>
                <w:rFonts w:hint="eastAsia" w:ascii="宋体" w:hAnsi="宋体" w:eastAsia="宋体" w:cs="宋体"/>
                <w:color w:val="auto"/>
                <w:spacing w:val="-11"/>
                <w:sz w:val="24"/>
                <w:szCs w:val="24"/>
              </w:rPr>
              <w:t>(</w:t>
            </w:r>
            <w:r>
              <w:rPr>
                <w:rFonts w:hint="eastAsia" w:ascii="宋体" w:hAnsi="宋体" w:eastAsia="宋体" w:cs="宋体"/>
                <w:color w:val="auto"/>
                <w:spacing w:val="-10"/>
                <w:sz w:val="24"/>
                <w:szCs w:val="24"/>
              </w:rPr>
              <w:t>元)</w:t>
            </w:r>
          </w:p>
        </w:tc>
        <w:tc>
          <w:tcPr>
            <w:tcW w:w="1418" w:type="dxa"/>
            <w:tcBorders>
              <w:top w:val="single" w:color="333333" w:sz="2" w:space="0"/>
              <w:bottom w:val="single" w:color="333333" w:sz="2" w:space="0"/>
            </w:tcBorders>
            <w:noWrap w:val="0"/>
            <w:vAlign w:val="center"/>
          </w:tcPr>
          <w:p>
            <w:pPr>
              <w:spacing w:before="75" w:line="231" w:lineRule="auto"/>
              <w:jc w:val="center"/>
              <w:rPr>
                <w:rFonts w:hint="eastAsia" w:ascii="宋体" w:hAnsi="宋体" w:eastAsia="宋体" w:cs="宋体"/>
                <w:color w:val="auto"/>
                <w:spacing w:val="4"/>
                <w:sz w:val="24"/>
                <w:szCs w:val="24"/>
              </w:rPr>
            </w:pPr>
            <w:r>
              <w:rPr>
                <w:rFonts w:hint="eastAsia" w:ascii="宋体" w:hAnsi="宋体" w:eastAsia="宋体" w:cs="宋体"/>
                <w:color w:val="auto"/>
                <w:spacing w:val="5"/>
                <w:sz w:val="24"/>
                <w:szCs w:val="24"/>
              </w:rPr>
              <w:t>最高限</w:t>
            </w:r>
            <w:r>
              <w:rPr>
                <w:rFonts w:hint="eastAsia" w:ascii="宋体" w:hAnsi="宋体" w:eastAsia="宋体" w:cs="宋体"/>
                <w:color w:val="auto"/>
                <w:spacing w:val="4"/>
                <w:sz w:val="24"/>
                <w:szCs w:val="24"/>
              </w:rPr>
              <w:t>价</w:t>
            </w:r>
          </w:p>
          <w:p>
            <w:pPr>
              <w:spacing w:before="75" w:line="231" w:lineRule="auto"/>
              <w:jc w:val="center"/>
              <w:rPr>
                <w:rFonts w:hint="eastAsia" w:ascii="宋体" w:hAnsi="宋体" w:eastAsia="宋体" w:cs="宋体"/>
                <w:color w:val="auto"/>
                <w:sz w:val="24"/>
                <w:szCs w:val="24"/>
              </w:rPr>
            </w:pPr>
            <w:r>
              <w:rPr>
                <w:rFonts w:hint="eastAsia" w:ascii="宋体" w:hAnsi="宋体" w:eastAsia="宋体" w:cs="宋体"/>
                <w:color w:val="auto"/>
                <w:spacing w:val="-11"/>
                <w:sz w:val="24"/>
                <w:szCs w:val="24"/>
              </w:rPr>
              <w:t>(</w:t>
            </w:r>
            <w:r>
              <w:rPr>
                <w:rFonts w:hint="eastAsia" w:ascii="宋体" w:hAnsi="宋体" w:eastAsia="宋体" w:cs="宋体"/>
                <w:color w:val="auto"/>
                <w:spacing w:val="-9"/>
                <w:sz w:val="24"/>
                <w:szCs w:val="24"/>
              </w:rPr>
              <w:t>元)</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1254" w:hRule="atLeast"/>
          <w:jc w:val="center"/>
        </w:trPr>
        <w:tc>
          <w:tcPr>
            <w:tcW w:w="824" w:type="dxa"/>
            <w:tcBorders>
              <w:top w:val="single" w:color="333333" w:sz="2" w:space="0"/>
              <w:bottom w:val="single" w:color="333333" w:sz="2" w:space="0"/>
            </w:tcBorders>
            <w:noWrap w:val="0"/>
            <w:vAlign w:val="center"/>
          </w:tcPr>
          <w:p>
            <w:pPr>
              <w:spacing w:before="75" w:line="240" w:lineRule="auto"/>
              <w:jc w:val="center"/>
              <w:rPr>
                <w:rFonts w:hint="eastAsia" w:ascii="宋体" w:hAnsi="宋体" w:eastAsia="宋体" w:cs="宋体"/>
                <w:color w:val="auto"/>
                <w:spacing w:val="5"/>
                <w:sz w:val="24"/>
                <w:szCs w:val="24"/>
                <w:lang w:val="en-US" w:eastAsia="zh-CN"/>
              </w:rPr>
            </w:pPr>
            <w:r>
              <w:rPr>
                <w:rFonts w:hint="eastAsia" w:ascii="宋体" w:hAnsi="宋体" w:eastAsia="宋体" w:cs="宋体"/>
                <w:color w:val="auto"/>
                <w:spacing w:val="5"/>
                <w:sz w:val="24"/>
                <w:szCs w:val="24"/>
                <w:lang w:val="en-US" w:eastAsia="zh-CN"/>
              </w:rPr>
              <w:t>3-1</w:t>
            </w:r>
          </w:p>
        </w:tc>
        <w:tc>
          <w:tcPr>
            <w:tcW w:w="1580" w:type="dxa"/>
            <w:tcBorders>
              <w:top w:val="single" w:color="333333" w:sz="2" w:space="0"/>
              <w:bottom w:val="single" w:color="333333" w:sz="2" w:space="0"/>
            </w:tcBorders>
            <w:noWrap w:val="0"/>
            <w:vAlign w:val="center"/>
          </w:tcPr>
          <w:p>
            <w:pPr>
              <w:spacing w:before="75" w:line="240" w:lineRule="auto"/>
              <w:jc w:val="center"/>
              <w:rPr>
                <w:rFonts w:hint="eastAsia" w:ascii="宋体" w:hAnsi="宋体" w:eastAsia="宋体" w:cs="宋体"/>
                <w:color w:val="auto"/>
                <w:spacing w:val="5"/>
                <w:sz w:val="24"/>
                <w:szCs w:val="24"/>
                <w:lang w:val="en-US" w:eastAsia="zh-CN"/>
              </w:rPr>
            </w:pPr>
            <w:r>
              <w:rPr>
                <w:rFonts w:hint="eastAsia" w:ascii="宋体" w:hAnsi="宋体" w:eastAsia="宋体" w:cs="宋体"/>
                <w:color w:val="auto"/>
                <w:spacing w:val="5"/>
                <w:sz w:val="24"/>
                <w:szCs w:val="24"/>
                <w:lang w:val="en-US" w:eastAsia="zh-CN"/>
              </w:rPr>
              <w:t>其他医疗设备</w:t>
            </w:r>
          </w:p>
        </w:tc>
        <w:tc>
          <w:tcPr>
            <w:tcW w:w="1108" w:type="dxa"/>
            <w:tcBorders>
              <w:top w:val="single" w:color="333333" w:sz="2" w:space="0"/>
              <w:bottom w:val="single" w:color="333333" w:sz="2" w:space="0"/>
            </w:tcBorders>
            <w:noWrap w:val="0"/>
            <w:vAlign w:val="center"/>
          </w:tcPr>
          <w:p>
            <w:pPr>
              <w:spacing w:before="75" w:line="240" w:lineRule="auto"/>
              <w:jc w:val="center"/>
              <w:rPr>
                <w:rFonts w:hint="eastAsia" w:ascii="宋体" w:hAnsi="宋体" w:eastAsia="宋体" w:cs="宋体"/>
                <w:color w:val="auto"/>
                <w:spacing w:val="5"/>
                <w:sz w:val="24"/>
                <w:szCs w:val="24"/>
                <w:lang w:val="en-US" w:eastAsia="zh-CN"/>
              </w:rPr>
            </w:pPr>
            <w:r>
              <w:rPr>
                <w:rFonts w:hint="eastAsia" w:ascii="宋体" w:hAnsi="宋体" w:eastAsia="宋体" w:cs="宋体"/>
                <w:color w:val="auto"/>
                <w:spacing w:val="5"/>
                <w:sz w:val="24"/>
                <w:szCs w:val="24"/>
                <w:lang w:val="en-US" w:eastAsia="zh-CN"/>
              </w:rPr>
              <w:t>血透室医疗设备</w:t>
            </w:r>
          </w:p>
        </w:tc>
        <w:tc>
          <w:tcPr>
            <w:tcW w:w="1182" w:type="dxa"/>
            <w:tcBorders>
              <w:top w:val="single" w:color="333333" w:sz="2" w:space="0"/>
              <w:bottom w:val="single" w:color="333333" w:sz="2" w:space="0"/>
            </w:tcBorders>
            <w:noWrap w:val="0"/>
            <w:vAlign w:val="center"/>
          </w:tcPr>
          <w:p>
            <w:pPr>
              <w:spacing w:before="75" w:line="240" w:lineRule="auto"/>
              <w:jc w:val="center"/>
              <w:rPr>
                <w:rFonts w:hint="eastAsia" w:ascii="宋体" w:hAnsi="宋体" w:eastAsia="宋体" w:cs="宋体"/>
                <w:color w:val="auto"/>
                <w:spacing w:val="5"/>
                <w:sz w:val="24"/>
                <w:szCs w:val="24"/>
                <w:lang w:val="en-US" w:eastAsia="zh-CN"/>
              </w:rPr>
            </w:pPr>
            <w:r>
              <w:rPr>
                <w:rFonts w:hint="eastAsia" w:ascii="宋体" w:hAnsi="宋体" w:eastAsia="宋体" w:cs="宋体"/>
                <w:i w:val="0"/>
                <w:iCs w:val="0"/>
                <w:caps w:val="0"/>
                <w:color w:val="333333"/>
                <w:spacing w:val="0"/>
                <w:sz w:val="24"/>
                <w:szCs w:val="24"/>
                <w:shd w:val="clear" w:fill="FFFFFF"/>
              </w:rPr>
              <w:t>7(台/件)</w:t>
            </w:r>
          </w:p>
        </w:tc>
        <w:tc>
          <w:tcPr>
            <w:tcW w:w="1339" w:type="dxa"/>
            <w:tcBorders>
              <w:top w:val="single" w:color="333333" w:sz="2" w:space="0"/>
              <w:bottom w:val="single" w:color="333333" w:sz="2" w:space="0"/>
            </w:tcBorders>
            <w:noWrap w:val="0"/>
            <w:vAlign w:val="center"/>
          </w:tcPr>
          <w:p>
            <w:pPr>
              <w:spacing w:before="75" w:line="240" w:lineRule="auto"/>
              <w:jc w:val="center"/>
              <w:rPr>
                <w:rFonts w:hint="eastAsia" w:ascii="宋体" w:hAnsi="宋体" w:eastAsia="宋体" w:cs="宋体"/>
                <w:color w:val="auto"/>
                <w:spacing w:val="5"/>
                <w:sz w:val="24"/>
                <w:szCs w:val="24"/>
                <w:lang w:val="en-US" w:eastAsia="zh-CN"/>
              </w:rPr>
            </w:pPr>
            <w:r>
              <w:rPr>
                <w:rFonts w:hint="eastAsia" w:ascii="宋体" w:hAnsi="宋体" w:eastAsia="宋体" w:cs="宋体"/>
                <w:color w:val="auto"/>
                <w:spacing w:val="5"/>
                <w:sz w:val="24"/>
                <w:szCs w:val="24"/>
                <w:lang w:val="en-US" w:eastAsia="zh-CN"/>
              </w:rPr>
              <w:t>详见采购</w:t>
            </w:r>
          </w:p>
          <w:p>
            <w:pPr>
              <w:spacing w:before="75" w:line="240" w:lineRule="auto"/>
              <w:jc w:val="center"/>
              <w:rPr>
                <w:rFonts w:hint="eastAsia" w:ascii="宋体" w:hAnsi="宋体" w:eastAsia="宋体" w:cs="宋体"/>
                <w:color w:val="auto"/>
                <w:spacing w:val="5"/>
                <w:sz w:val="24"/>
                <w:szCs w:val="24"/>
                <w:lang w:val="en-US" w:eastAsia="zh-CN"/>
              </w:rPr>
            </w:pPr>
            <w:r>
              <w:rPr>
                <w:rFonts w:hint="eastAsia" w:ascii="宋体" w:hAnsi="宋体" w:eastAsia="宋体" w:cs="宋体"/>
                <w:color w:val="auto"/>
                <w:spacing w:val="5"/>
                <w:sz w:val="24"/>
                <w:szCs w:val="24"/>
                <w:lang w:val="en-US" w:eastAsia="zh-CN"/>
              </w:rPr>
              <w:t>文件</w:t>
            </w:r>
          </w:p>
        </w:tc>
        <w:tc>
          <w:tcPr>
            <w:tcW w:w="1325" w:type="dxa"/>
            <w:tcBorders>
              <w:top w:val="single" w:color="333333" w:sz="2" w:space="0"/>
              <w:bottom w:val="single" w:color="333333" w:sz="2" w:space="0"/>
            </w:tcBorders>
            <w:noWrap w:val="0"/>
            <w:vAlign w:val="center"/>
          </w:tcPr>
          <w:p>
            <w:pPr>
              <w:spacing w:before="75" w:line="240" w:lineRule="auto"/>
              <w:jc w:val="center"/>
              <w:rPr>
                <w:rFonts w:hint="eastAsia" w:ascii="宋体" w:hAnsi="宋体" w:eastAsia="宋体" w:cs="宋体"/>
                <w:color w:val="auto"/>
                <w:spacing w:val="5"/>
                <w:sz w:val="24"/>
                <w:szCs w:val="24"/>
                <w:lang w:val="en-US" w:eastAsia="zh-CN"/>
              </w:rPr>
            </w:pPr>
            <w:r>
              <w:rPr>
                <w:rFonts w:hint="eastAsia" w:ascii="宋体" w:hAnsi="宋体" w:eastAsia="宋体" w:cs="宋体"/>
                <w:color w:val="auto"/>
                <w:spacing w:val="5"/>
                <w:sz w:val="24"/>
                <w:szCs w:val="24"/>
                <w:lang w:val="en-US" w:eastAsia="zh-CN"/>
              </w:rPr>
              <w:t>880000.00</w:t>
            </w:r>
          </w:p>
        </w:tc>
        <w:tc>
          <w:tcPr>
            <w:tcW w:w="1418" w:type="dxa"/>
            <w:tcBorders>
              <w:top w:val="single" w:color="333333" w:sz="2" w:space="0"/>
              <w:bottom w:val="single" w:color="333333" w:sz="2" w:space="0"/>
            </w:tcBorders>
            <w:noWrap w:val="0"/>
            <w:vAlign w:val="center"/>
          </w:tcPr>
          <w:p>
            <w:pPr>
              <w:spacing w:before="75" w:line="240" w:lineRule="auto"/>
              <w:jc w:val="center"/>
              <w:rPr>
                <w:rFonts w:hint="eastAsia" w:ascii="宋体" w:hAnsi="宋体" w:eastAsia="宋体" w:cs="宋体"/>
                <w:color w:val="auto"/>
                <w:spacing w:val="5"/>
                <w:sz w:val="24"/>
                <w:szCs w:val="24"/>
                <w:lang w:eastAsia="zh-CN"/>
              </w:rPr>
            </w:pPr>
            <w:r>
              <w:rPr>
                <w:rFonts w:hint="eastAsia" w:ascii="宋体" w:hAnsi="宋体" w:eastAsia="宋体" w:cs="宋体"/>
                <w:color w:val="auto"/>
                <w:spacing w:val="5"/>
                <w:sz w:val="24"/>
                <w:szCs w:val="24"/>
                <w:lang w:eastAsia="zh-CN"/>
              </w:rPr>
              <w:t>880000.00</w:t>
            </w:r>
          </w:p>
        </w:tc>
      </w:tr>
    </w:tbl>
    <w:p>
      <w:pPr>
        <w:keepNext w:val="0"/>
        <w:keepLines w:val="0"/>
        <w:pageBreakBefore w:val="0"/>
        <w:widowControl/>
        <w:kinsoku w:val="0"/>
        <w:wordWrap/>
        <w:overflowPunct/>
        <w:topLinePunct w:val="0"/>
        <w:autoSpaceDE w:val="0"/>
        <w:autoSpaceDN w:val="0"/>
        <w:bidi w:val="0"/>
        <w:adjustRightInd w:val="0"/>
        <w:snapToGrid w:val="0"/>
        <w:spacing w:before="75" w:line="400" w:lineRule="exact"/>
        <w:ind w:right="177" w:firstLine="774" w:firstLineChars="300"/>
        <w:textAlignment w:val="baseline"/>
        <w:rPr>
          <w:rFonts w:hint="eastAsia" w:ascii="仿宋" w:hAnsi="仿宋" w:eastAsia="仿宋" w:cs="仿宋"/>
          <w:color w:val="auto"/>
          <w:spacing w:val="9"/>
          <w:sz w:val="24"/>
          <w:szCs w:val="24"/>
          <w:lang w:eastAsia="zh-CN"/>
        </w:rPr>
      </w:pPr>
      <w:r>
        <w:rPr>
          <w:rFonts w:hint="eastAsia" w:ascii="仿宋" w:hAnsi="仿宋" w:eastAsia="仿宋" w:cs="仿宋"/>
          <w:color w:val="auto"/>
          <w:spacing w:val="9"/>
          <w:sz w:val="24"/>
          <w:szCs w:val="24"/>
        </w:rPr>
        <w:t>本合同包不接受联合体投标</w:t>
      </w:r>
      <w:r>
        <w:rPr>
          <w:rFonts w:hint="eastAsia" w:ascii="仿宋" w:hAnsi="仿宋" w:eastAsia="仿宋" w:cs="仿宋"/>
          <w:color w:val="auto"/>
          <w:spacing w:val="9"/>
          <w:sz w:val="24"/>
          <w:szCs w:val="24"/>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lang w:eastAsia="zh-CN"/>
        </w:rPr>
      </w:pPr>
      <w:r>
        <w:rPr>
          <w:rFonts w:hint="eastAsia" w:ascii="仿宋" w:hAnsi="仿宋" w:eastAsia="仿宋" w:cs="仿宋"/>
          <w:color w:val="auto"/>
          <w:spacing w:val="9"/>
          <w:sz w:val="24"/>
          <w:szCs w:val="24"/>
        </w:rPr>
        <w:t>合同履行期限：合同签订之日起20日历日</w:t>
      </w:r>
      <w:r>
        <w:rPr>
          <w:rFonts w:hint="eastAsia" w:ascii="仿宋" w:hAnsi="仿宋" w:eastAsia="仿宋" w:cs="仿宋"/>
          <w:color w:val="auto"/>
          <w:spacing w:val="9"/>
          <w:sz w:val="24"/>
          <w:szCs w:val="24"/>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rPr>
      </w:pPr>
      <w:r>
        <w:rPr>
          <w:rFonts w:hint="eastAsia" w:ascii="仿宋" w:hAnsi="仿宋" w:eastAsia="仿宋" w:cs="仿宋"/>
          <w:color w:val="auto"/>
          <w:spacing w:val="9"/>
          <w:sz w:val="24"/>
          <w:szCs w:val="24"/>
        </w:rPr>
        <w:t>二、申请人的资格要求：</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rPr>
      </w:pPr>
      <w:r>
        <w:rPr>
          <w:rFonts w:hint="eastAsia" w:ascii="仿宋" w:hAnsi="仿宋" w:eastAsia="仿宋" w:cs="仿宋"/>
          <w:color w:val="auto"/>
          <w:spacing w:val="9"/>
          <w:sz w:val="24"/>
          <w:szCs w:val="24"/>
        </w:rPr>
        <w:t>1.满足《中华人民共和国政府采购法》第二十二条规定;</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rPr>
      </w:pPr>
      <w:r>
        <w:rPr>
          <w:rFonts w:hint="eastAsia" w:ascii="仿宋" w:hAnsi="仿宋" w:eastAsia="仿宋" w:cs="仿宋"/>
          <w:color w:val="auto"/>
          <w:spacing w:val="9"/>
          <w:sz w:val="24"/>
          <w:szCs w:val="24"/>
        </w:rPr>
        <w:t>2.落实政府采购政策需满足的资格要求：</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rPr>
      </w:pPr>
      <w:r>
        <w:rPr>
          <w:rFonts w:hint="eastAsia" w:ascii="仿宋" w:hAnsi="仿宋" w:eastAsia="仿宋" w:cs="仿宋"/>
          <w:color w:val="auto"/>
          <w:spacing w:val="9"/>
          <w:sz w:val="24"/>
          <w:szCs w:val="24"/>
        </w:rPr>
        <w:t>合同包</w:t>
      </w:r>
      <w:r>
        <w:rPr>
          <w:rFonts w:hint="eastAsia" w:ascii="仿宋" w:hAnsi="仿宋" w:eastAsia="仿宋" w:cs="仿宋"/>
          <w:color w:val="auto"/>
          <w:spacing w:val="9"/>
          <w:sz w:val="24"/>
          <w:szCs w:val="24"/>
          <w:lang w:val="en-US" w:eastAsia="zh-CN"/>
        </w:rPr>
        <w:t>3</w:t>
      </w:r>
      <w:r>
        <w:rPr>
          <w:rFonts w:hint="eastAsia" w:ascii="仿宋" w:hAnsi="仿宋" w:eastAsia="仿宋" w:cs="仿宋"/>
          <w:color w:val="auto"/>
          <w:spacing w:val="9"/>
          <w:sz w:val="24"/>
          <w:szCs w:val="24"/>
        </w:rPr>
        <w:t>(</w:t>
      </w:r>
      <w:r>
        <w:rPr>
          <w:rFonts w:hint="eastAsia" w:ascii="仿宋" w:hAnsi="仿宋" w:eastAsia="仿宋" w:cs="仿宋"/>
          <w:color w:val="auto"/>
          <w:spacing w:val="9"/>
          <w:sz w:val="24"/>
          <w:szCs w:val="24"/>
          <w:lang w:eastAsia="zh-CN"/>
        </w:rPr>
        <w:t>汉滨区第三人民医院康复及血透设备采购项目(血透室医疗设备)）</w:t>
      </w:r>
      <w:r>
        <w:rPr>
          <w:rFonts w:hint="eastAsia" w:ascii="仿宋" w:hAnsi="仿宋" w:eastAsia="仿宋" w:cs="仿宋"/>
          <w:color w:val="auto"/>
          <w:spacing w:val="9"/>
          <w:sz w:val="24"/>
          <w:szCs w:val="24"/>
        </w:rPr>
        <w:t>落实政府采购政策需满足的资格要求如下:</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rPr>
      </w:pPr>
      <w:r>
        <w:rPr>
          <w:rFonts w:hint="eastAsia" w:ascii="仿宋" w:hAnsi="仿宋" w:eastAsia="仿宋" w:cs="仿宋"/>
          <w:color w:val="auto"/>
          <w:spacing w:val="9"/>
          <w:sz w:val="24"/>
          <w:szCs w:val="24"/>
        </w:rPr>
        <w:t>依据《中华人民共和国政府采购法》和《中华人民共和国政府采购法实施条例》的有关规定，落实政府采购“优先购买节能环保产品、扶持小微企业、监狱企业、福利企业”等相关政策：(1)《政府采购促进中小企业发展管理办法》(财库〔2020〕46 号) ；(2)《财政部司法部关于政府采购支持监狱企业发展有关问题的通知》(财库〔2014〕 68 号) ；(3)《财政部发展改革委生态环境部市场监督总局关于调整优化节能产品、环境标志产品政府采购执行机制的通知》(财库〔2019〕9 号) ；(4)《财政部民政部 中国残疾人联合会关于促进残疾人就业政府采购政策的通知》(财库〔2017〕141号) ；(5)《财政部 国务院扶贫办关于运用政府采购政策支持脱贫攻坚的通知》(财库〔2019〕27 号) ；(6)陕西省财政厅关于印发《陕西省中小企业政府采购信用融资办法》(陕财办采〔2018〕23号 ；(7)其他需要落实的政府采购政策；(8)本项目为专门面向中小企业的项目，供应商应为中小微企业、监狱企业或残疾人福利性单位。</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rPr>
      </w:pPr>
      <w:r>
        <w:rPr>
          <w:rFonts w:hint="eastAsia" w:ascii="仿宋" w:hAnsi="仿宋" w:eastAsia="仿宋" w:cs="仿宋"/>
          <w:color w:val="auto"/>
          <w:spacing w:val="9"/>
          <w:sz w:val="24"/>
          <w:szCs w:val="24"/>
        </w:rPr>
        <w:t>3.本项目的特定资格要求：</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rPr>
      </w:pPr>
      <w:r>
        <w:rPr>
          <w:rFonts w:hint="eastAsia" w:ascii="仿宋" w:hAnsi="仿宋" w:eastAsia="仿宋" w:cs="仿宋"/>
          <w:color w:val="auto"/>
          <w:spacing w:val="9"/>
          <w:sz w:val="24"/>
          <w:szCs w:val="24"/>
        </w:rPr>
        <w:t>合同包</w:t>
      </w:r>
      <w:r>
        <w:rPr>
          <w:rFonts w:hint="eastAsia" w:ascii="仿宋" w:hAnsi="仿宋" w:eastAsia="仿宋" w:cs="仿宋"/>
          <w:color w:val="auto"/>
          <w:spacing w:val="9"/>
          <w:sz w:val="24"/>
          <w:szCs w:val="24"/>
          <w:lang w:val="en-US" w:eastAsia="zh-CN"/>
        </w:rPr>
        <w:t>3</w:t>
      </w:r>
      <w:r>
        <w:rPr>
          <w:rFonts w:hint="eastAsia" w:ascii="仿宋" w:hAnsi="仿宋" w:eastAsia="仿宋" w:cs="仿宋"/>
          <w:color w:val="auto"/>
          <w:spacing w:val="9"/>
          <w:sz w:val="24"/>
          <w:szCs w:val="24"/>
        </w:rPr>
        <w:t>(</w:t>
      </w:r>
      <w:r>
        <w:rPr>
          <w:rFonts w:hint="eastAsia" w:ascii="仿宋" w:hAnsi="仿宋" w:eastAsia="仿宋" w:cs="仿宋"/>
          <w:color w:val="auto"/>
          <w:spacing w:val="9"/>
          <w:sz w:val="24"/>
          <w:szCs w:val="24"/>
          <w:lang w:eastAsia="zh-CN"/>
        </w:rPr>
        <w:t>汉滨区第三人民医院康复及血透设备采购项目(血透室医疗设备)）</w:t>
      </w:r>
      <w:r>
        <w:rPr>
          <w:rFonts w:hint="eastAsia" w:ascii="仿宋" w:hAnsi="仿宋" w:eastAsia="仿宋" w:cs="仿宋"/>
          <w:color w:val="auto"/>
          <w:spacing w:val="9"/>
          <w:sz w:val="24"/>
          <w:szCs w:val="24"/>
        </w:rPr>
        <w:t>特定资格要求如下:</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lang w:eastAsia="zh-CN"/>
        </w:rPr>
      </w:pPr>
      <w:r>
        <w:rPr>
          <w:rFonts w:hint="eastAsia" w:ascii="仿宋" w:hAnsi="仿宋" w:eastAsia="仿宋" w:cs="仿宋"/>
          <w:color w:val="auto"/>
          <w:spacing w:val="9"/>
          <w:sz w:val="24"/>
          <w:szCs w:val="24"/>
          <w:lang w:eastAsia="zh-CN"/>
        </w:rPr>
        <w:t>①具有独立承担民事责任的能力，提供营业执照、税务登记证、组织机构代码证或登载有统一社会信用代码的营业执照（或《事业单位法人证书》或其他合法组织登记证书、自然人只须提交身份证）；</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lang w:eastAsia="zh-CN"/>
        </w:rPr>
      </w:pPr>
      <w:r>
        <w:rPr>
          <w:rFonts w:hint="eastAsia" w:ascii="仿宋" w:hAnsi="仿宋" w:eastAsia="仿宋" w:cs="仿宋"/>
          <w:color w:val="auto"/>
          <w:spacing w:val="9"/>
          <w:sz w:val="24"/>
          <w:szCs w:val="24"/>
          <w:lang w:eastAsia="zh-CN"/>
        </w:rPr>
        <w:t>②法定代表人或负责人授权书（附法定代表人或负责人身份证复印件）及被授权人身份证（法定代表人或负责人直接参加投标只须提供法定代表人或负责人身份证）；</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lang w:eastAsia="zh-CN"/>
        </w:rPr>
      </w:pPr>
      <w:r>
        <w:rPr>
          <w:rFonts w:hint="eastAsia" w:ascii="仿宋" w:hAnsi="仿宋" w:eastAsia="仿宋" w:cs="仿宋"/>
          <w:color w:val="auto"/>
          <w:spacing w:val="9"/>
          <w:sz w:val="24"/>
          <w:szCs w:val="24"/>
          <w:lang w:eastAsia="zh-CN"/>
        </w:rPr>
        <w:t>③财务状况报告：提供具有财务审计资质单位出具的2021年度财务审计报告，或投标截止时间三个月内其基本存款账户开户银行出具的资信证明及基本存款账户开户许可证</w:t>
      </w:r>
      <w:r>
        <w:rPr>
          <w:rFonts w:hint="eastAsia" w:ascii="仿宋" w:hAnsi="仿宋" w:eastAsia="仿宋" w:cs="仿宋"/>
          <w:color w:val="auto"/>
          <w:spacing w:val="9"/>
          <w:sz w:val="24"/>
          <w:szCs w:val="24"/>
          <w:highlight w:val="none"/>
          <w:lang w:eastAsia="zh-CN"/>
        </w:rPr>
        <w:t>（财务审计报告须逐页加盖财务专用公章）</w:t>
      </w:r>
      <w:r>
        <w:rPr>
          <w:rFonts w:hint="eastAsia" w:ascii="仿宋" w:hAnsi="仿宋" w:eastAsia="仿宋" w:cs="仿宋"/>
          <w:color w:val="auto"/>
          <w:spacing w:val="9"/>
          <w:sz w:val="24"/>
          <w:szCs w:val="24"/>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lang w:eastAsia="zh-CN"/>
        </w:rPr>
      </w:pPr>
      <w:r>
        <w:rPr>
          <w:rFonts w:hint="eastAsia" w:ascii="仿宋" w:hAnsi="仿宋" w:eastAsia="仿宋" w:cs="仿宋"/>
          <w:color w:val="auto"/>
          <w:spacing w:val="9"/>
          <w:sz w:val="24"/>
          <w:szCs w:val="24"/>
          <w:lang w:eastAsia="zh-CN"/>
        </w:rPr>
        <w:t>④有依法缴纳税收和社会保障资金的良好记录：提供2022年</w:t>
      </w:r>
      <w:r>
        <w:rPr>
          <w:rFonts w:hint="eastAsia" w:ascii="仿宋" w:hAnsi="仿宋" w:eastAsia="仿宋" w:cs="仿宋"/>
          <w:color w:val="auto"/>
          <w:spacing w:val="9"/>
          <w:sz w:val="24"/>
          <w:szCs w:val="24"/>
          <w:lang w:val="en-US" w:eastAsia="zh-CN"/>
        </w:rPr>
        <w:t>10</w:t>
      </w:r>
      <w:r>
        <w:rPr>
          <w:rFonts w:hint="eastAsia" w:ascii="仿宋" w:hAnsi="仿宋" w:eastAsia="仿宋" w:cs="仿宋"/>
          <w:color w:val="auto"/>
          <w:spacing w:val="9"/>
          <w:sz w:val="24"/>
          <w:szCs w:val="24"/>
          <w:lang w:eastAsia="zh-CN"/>
        </w:rPr>
        <w:t>月至今任意一个月的纳税证明或完税证明（依法免税的供应商应提供相关文件证明）和2022年</w:t>
      </w:r>
      <w:r>
        <w:rPr>
          <w:rFonts w:hint="eastAsia" w:ascii="仿宋" w:hAnsi="仿宋" w:eastAsia="仿宋" w:cs="仿宋"/>
          <w:color w:val="auto"/>
          <w:spacing w:val="9"/>
          <w:sz w:val="24"/>
          <w:szCs w:val="24"/>
          <w:lang w:val="en-US" w:eastAsia="zh-CN"/>
        </w:rPr>
        <w:t>10</w:t>
      </w:r>
      <w:r>
        <w:rPr>
          <w:rFonts w:hint="eastAsia" w:ascii="仿宋" w:hAnsi="仿宋" w:eastAsia="仿宋" w:cs="仿宋"/>
          <w:color w:val="auto"/>
          <w:spacing w:val="9"/>
          <w:sz w:val="24"/>
          <w:szCs w:val="24"/>
          <w:lang w:eastAsia="zh-CN"/>
        </w:rPr>
        <w:t>月至今任意一个月社会保障资金缴纳证明（专用收据或社会保险缴纳清单或参保缴费证明，依法不需要缴纳社会保障资金的供应商应提供相关文件证明）；</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lang w:eastAsia="zh-CN"/>
        </w:rPr>
      </w:pPr>
      <w:r>
        <w:rPr>
          <w:rFonts w:hint="eastAsia" w:ascii="仿宋" w:hAnsi="仿宋" w:eastAsia="仿宋" w:cs="仿宋"/>
          <w:color w:val="auto"/>
          <w:spacing w:val="9"/>
          <w:sz w:val="24"/>
          <w:szCs w:val="24"/>
          <w:lang w:eastAsia="zh-CN"/>
        </w:rPr>
        <w:t>⑤参加本次政府采购活动前3年内在经营活动中没有重大违法记录，以及未被列入“信用中国”网站（www.creditchina.gov.cn）失信被执行人、重大税收违法失信主体、中国政府采购网（www.ccgp.gov.cn）政府采购严重违法失信行为记录名单的书面声明（投标人提供开标截止时间前</w:t>
      </w:r>
      <w:r>
        <w:rPr>
          <w:rFonts w:hint="eastAsia" w:ascii="仿宋" w:hAnsi="仿宋" w:eastAsia="仿宋" w:cs="仿宋"/>
          <w:color w:val="auto"/>
          <w:spacing w:val="9"/>
          <w:sz w:val="24"/>
          <w:szCs w:val="24"/>
          <w:lang w:val="en-US" w:eastAsia="zh-CN"/>
        </w:rPr>
        <w:t>5</w:t>
      </w:r>
      <w:r>
        <w:rPr>
          <w:rFonts w:hint="eastAsia" w:ascii="仿宋" w:hAnsi="仿宋" w:eastAsia="仿宋" w:cs="仿宋"/>
          <w:color w:val="auto"/>
          <w:spacing w:val="9"/>
          <w:sz w:val="24"/>
          <w:szCs w:val="24"/>
          <w:lang w:eastAsia="zh-CN"/>
        </w:rPr>
        <w:t>日内网站截图）；</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lang w:eastAsia="zh-CN"/>
        </w:rPr>
      </w:pPr>
      <w:r>
        <w:rPr>
          <w:rFonts w:hint="eastAsia" w:ascii="仿宋" w:hAnsi="仿宋" w:eastAsia="仿宋" w:cs="仿宋"/>
          <w:color w:val="auto"/>
          <w:spacing w:val="9"/>
          <w:sz w:val="24"/>
          <w:szCs w:val="24"/>
          <w:lang w:eastAsia="zh-CN"/>
        </w:rPr>
        <w:t>⑥具有履行合同所必需的设备和专业技术能力（提供自述材料或承诺书）；</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lang w:eastAsia="zh-CN"/>
        </w:rPr>
      </w:pPr>
      <w:r>
        <w:rPr>
          <w:rFonts w:hint="eastAsia" w:ascii="仿宋" w:hAnsi="仿宋" w:eastAsia="仿宋" w:cs="仿宋"/>
          <w:color w:val="auto"/>
          <w:spacing w:val="9"/>
          <w:sz w:val="24"/>
          <w:szCs w:val="24"/>
          <w:lang w:eastAsia="zh-CN"/>
        </w:rPr>
        <w:t>⑦本项目不接受联合体投标，须出具非联合体投标声明；</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lang w:eastAsia="zh-CN"/>
        </w:rPr>
      </w:pPr>
      <w:r>
        <w:rPr>
          <w:rFonts w:hint="eastAsia" w:ascii="仿宋" w:hAnsi="仿宋" w:eastAsia="仿宋" w:cs="仿宋"/>
          <w:color w:val="auto"/>
          <w:spacing w:val="9"/>
          <w:sz w:val="24"/>
          <w:szCs w:val="24"/>
          <w:lang w:eastAsia="zh-CN"/>
        </w:rPr>
        <w:t>⑧投标人为经销商的应出具医疗器械经营许可证或第二类医疗器械经营备案凭证（投标产品须在其生产范围内）、投标产品属于医疗器械管理的提供医疗器械注册证；供应商为制造厂家应出具医疗器械生产许可证（投标产品须在其生产范围内）、投标产品属于医疗器械管理的提供医疗器械注册证。</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rPr>
      </w:pPr>
      <w:r>
        <w:rPr>
          <w:rFonts w:hint="eastAsia" w:ascii="仿宋" w:hAnsi="仿宋" w:eastAsia="仿宋" w:cs="仿宋"/>
          <w:color w:val="auto"/>
          <w:spacing w:val="9"/>
          <w:sz w:val="24"/>
          <w:szCs w:val="24"/>
        </w:rPr>
        <w:t>三、获取招标文件</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highlight w:val="cyan"/>
        </w:rPr>
      </w:pPr>
      <w:r>
        <w:rPr>
          <w:rFonts w:hint="eastAsia" w:ascii="仿宋" w:hAnsi="仿宋" w:eastAsia="仿宋" w:cs="仿宋"/>
          <w:color w:val="auto"/>
          <w:spacing w:val="9"/>
          <w:sz w:val="24"/>
          <w:szCs w:val="24"/>
        </w:rPr>
        <w:t>时间：2023年 04 月18日 至 2023 年 04 月</w:t>
      </w:r>
      <w:r>
        <w:rPr>
          <w:rFonts w:hint="eastAsia" w:ascii="仿宋" w:hAnsi="仿宋" w:eastAsia="仿宋" w:cs="仿宋"/>
          <w:color w:val="auto"/>
          <w:spacing w:val="9"/>
          <w:sz w:val="24"/>
          <w:szCs w:val="24"/>
          <w:lang w:val="en-US" w:eastAsia="zh-CN"/>
        </w:rPr>
        <w:t>23</w:t>
      </w:r>
      <w:r>
        <w:rPr>
          <w:rFonts w:hint="eastAsia" w:ascii="仿宋" w:hAnsi="仿宋" w:eastAsia="仿宋" w:cs="仿宋"/>
          <w:color w:val="auto"/>
          <w:spacing w:val="9"/>
          <w:sz w:val="24"/>
          <w:szCs w:val="24"/>
        </w:rPr>
        <w:t>日 ，每天上午 08:00:00 至 12:00: 00 ，下午 12:00:00 至 18:00:00</w:t>
      </w:r>
      <w:r>
        <w:rPr>
          <w:rFonts w:hint="eastAsia" w:ascii="仿宋" w:hAnsi="仿宋" w:eastAsia="仿宋" w:cs="仿宋"/>
          <w:color w:val="auto"/>
          <w:spacing w:val="9"/>
          <w:sz w:val="24"/>
          <w:szCs w:val="24"/>
          <w:highlight w:val="none"/>
        </w:rPr>
        <w:t xml:space="preserve"> (北京时间)</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rPr>
      </w:pPr>
      <w:r>
        <w:rPr>
          <w:rFonts w:hint="eastAsia" w:ascii="仿宋" w:hAnsi="仿宋" w:eastAsia="仿宋" w:cs="仿宋"/>
          <w:color w:val="auto"/>
          <w:spacing w:val="9"/>
          <w:sz w:val="24"/>
          <w:szCs w:val="24"/>
        </w:rPr>
        <w:t>途径：全国公共资源交易平台 (陕西省.安康市)</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rPr>
      </w:pPr>
      <w:r>
        <w:rPr>
          <w:rFonts w:hint="eastAsia" w:ascii="仿宋" w:hAnsi="仿宋" w:eastAsia="仿宋" w:cs="仿宋"/>
          <w:color w:val="auto"/>
          <w:spacing w:val="9"/>
          <w:sz w:val="24"/>
          <w:szCs w:val="24"/>
        </w:rPr>
        <w:t>方式：在线获取</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rPr>
      </w:pPr>
      <w:r>
        <w:rPr>
          <w:rFonts w:hint="eastAsia" w:ascii="仿宋" w:hAnsi="仿宋" w:eastAsia="仿宋" w:cs="仿宋"/>
          <w:color w:val="auto"/>
          <w:spacing w:val="9"/>
          <w:sz w:val="24"/>
          <w:szCs w:val="24"/>
        </w:rPr>
        <w:t>售价：</w:t>
      </w:r>
      <w:r>
        <w:rPr>
          <w:rFonts w:hint="eastAsia" w:ascii="仿宋" w:hAnsi="仿宋" w:eastAsia="仿宋" w:cs="仿宋"/>
          <w:color w:val="auto"/>
          <w:spacing w:val="9"/>
          <w:sz w:val="24"/>
          <w:szCs w:val="24"/>
          <w:lang w:val="en-US" w:eastAsia="zh-CN"/>
        </w:rPr>
        <w:t>0</w:t>
      </w:r>
      <w:r>
        <w:rPr>
          <w:rFonts w:hint="eastAsia" w:ascii="仿宋" w:hAnsi="仿宋" w:eastAsia="仿宋" w:cs="仿宋"/>
          <w:color w:val="auto"/>
          <w:spacing w:val="9"/>
          <w:sz w:val="24"/>
          <w:szCs w:val="24"/>
        </w:rPr>
        <w:t>元</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rPr>
      </w:pPr>
      <w:r>
        <w:rPr>
          <w:rFonts w:hint="eastAsia" w:ascii="仿宋" w:hAnsi="仿宋" w:eastAsia="仿宋" w:cs="仿宋"/>
          <w:color w:val="auto"/>
          <w:spacing w:val="9"/>
          <w:sz w:val="24"/>
          <w:szCs w:val="24"/>
        </w:rPr>
        <w:t>四、提交投标文件截止时间、开标时间和地点</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rPr>
      </w:pPr>
      <w:r>
        <w:rPr>
          <w:rFonts w:hint="eastAsia" w:ascii="仿宋" w:hAnsi="仿宋" w:eastAsia="仿宋" w:cs="仿宋"/>
          <w:color w:val="auto"/>
          <w:spacing w:val="9"/>
          <w:sz w:val="24"/>
          <w:szCs w:val="24"/>
        </w:rPr>
        <w:t>时间：2023年05月08日</w:t>
      </w:r>
      <w:r>
        <w:rPr>
          <w:rFonts w:hint="eastAsia" w:ascii="仿宋" w:hAnsi="仿宋" w:eastAsia="仿宋" w:cs="仿宋"/>
          <w:color w:val="auto"/>
          <w:spacing w:val="9"/>
          <w:sz w:val="24"/>
          <w:szCs w:val="24"/>
          <w:lang w:val="en-US" w:eastAsia="zh-CN"/>
        </w:rPr>
        <w:t>09</w:t>
      </w:r>
      <w:r>
        <w:rPr>
          <w:rFonts w:hint="eastAsia" w:ascii="仿宋" w:hAnsi="仿宋" w:eastAsia="仿宋" w:cs="仿宋"/>
          <w:color w:val="auto"/>
          <w:spacing w:val="9"/>
          <w:sz w:val="24"/>
          <w:szCs w:val="24"/>
        </w:rPr>
        <w:t>时00分00秒(北京时间)</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rPr>
      </w:pPr>
      <w:r>
        <w:rPr>
          <w:rFonts w:hint="eastAsia" w:ascii="仿宋" w:hAnsi="仿宋" w:eastAsia="仿宋" w:cs="仿宋"/>
          <w:color w:val="auto"/>
          <w:spacing w:val="9"/>
          <w:sz w:val="24"/>
          <w:szCs w:val="24"/>
        </w:rPr>
        <w:t>提交投标文件地点：全国公共资源交易平台(陕西省.安康市)</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rPr>
      </w:pPr>
      <w:r>
        <w:rPr>
          <w:rFonts w:hint="eastAsia" w:ascii="仿宋" w:hAnsi="仿宋" w:eastAsia="仿宋" w:cs="仿宋"/>
          <w:color w:val="auto"/>
          <w:spacing w:val="9"/>
          <w:sz w:val="24"/>
          <w:szCs w:val="24"/>
        </w:rPr>
        <w:t>开标地点：全国公共资源交易平台(陕西省.安康市)</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rPr>
      </w:pPr>
      <w:r>
        <w:rPr>
          <w:rFonts w:hint="eastAsia" w:ascii="仿宋" w:hAnsi="仿宋" w:eastAsia="仿宋" w:cs="仿宋"/>
          <w:color w:val="auto"/>
          <w:spacing w:val="9"/>
          <w:sz w:val="24"/>
          <w:szCs w:val="24"/>
        </w:rPr>
        <w:t>五、公告期限</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rPr>
      </w:pPr>
      <w:r>
        <w:rPr>
          <w:rFonts w:hint="eastAsia" w:ascii="仿宋" w:hAnsi="仿宋" w:eastAsia="仿宋" w:cs="仿宋"/>
          <w:color w:val="auto"/>
          <w:spacing w:val="9"/>
          <w:sz w:val="24"/>
          <w:szCs w:val="24"/>
        </w:rPr>
        <w:t>自本公告发布之日起</w:t>
      </w:r>
      <w:r>
        <w:rPr>
          <w:rFonts w:hint="eastAsia" w:ascii="仿宋" w:hAnsi="仿宋" w:eastAsia="仿宋" w:cs="仿宋"/>
          <w:color w:val="auto"/>
          <w:spacing w:val="9"/>
          <w:sz w:val="24"/>
          <w:szCs w:val="24"/>
          <w:lang w:val="en-US" w:eastAsia="zh-CN"/>
        </w:rPr>
        <w:t>5</w:t>
      </w:r>
      <w:r>
        <w:rPr>
          <w:rFonts w:hint="eastAsia" w:ascii="仿宋" w:hAnsi="仿宋" w:eastAsia="仿宋" w:cs="仿宋"/>
          <w:color w:val="auto"/>
          <w:spacing w:val="9"/>
          <w:sz w:val="24"/>
          <w:szCs w:val="24"/>
        </w:rPr>
        <w:t>个工作日。</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rPr>
      </w:pPr>
      <w:r>
        <w:rPr>
          <w:rFonts w:hint="eastAsia" w:ascii="仿宋" w:hAnsi="仿宋" w:eastAsia="仿宋" w:cs="仿宋"/>
          <w:color w:val="auto"/>
          <w:spacing w:val="9"/>
          <w:sz w:val="24"/>
          <w:szCs w:val="24"/>
        </w:rPr>
        <w:t>六、其他补充事宜</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rPr>
      </w:pPr>
      <w:r>
        <w:rPr>
          <w:rFonts w:hint="eastAsia" w:ascii="仿宋" w:hAnsi="仿宋" w:eastAsia="仿宋" w:cs="仿宋"/>
          <w:color w:val="auto"/>
          <w:spacing w:val="9"/>
          <w:sz w:val="24"/>
          <w:szCs w:val="24"/>
        </w:rPr>
        <w:t>（1）报名登记：供应商使用捆绑 CA 证书登录安康市公共资源交易中心（http://ak.sxggzyjy.cn/），选择电子交易平台中的陕西政府采购交易系统（http://www.sxggzyjy.cn:9002/TPBidder）进行登录，</w:t>
      </w:r>
      <w:bookmarkStart w:id="0" w:name="_GoBack"/>
      <w:bookmarkEnd w:id="0"/>
      <w:r>
        <w:rPr>
          <w:rFonts w:hint="eastAsia" w:ascii="仿宋" w:hAnsi="仿宋" w:eastAsia="仿宋" w:cs="仿宋"/>
          <w:color w:val="auto"/>
          <w:spacing w:val="9"/>
          <w:sz w:val="24"/>
          <w:szCs w:val="24"/>
        </w:rPr>
        <w:t>登录后选择“交易乙方”身份进入供应商界面进行报名。（2）报名成功后须将公共资源交易中心报名回执单、单位介绍信和经办人的身份证复印件</w:t>
      </w:r>
      <w:r>
        <w:rPr>
          <w:rFonts w:hint="eastAsia" w:ascii="仿宋" w:hAnsi="仿宋" w:eastAsia="仿宋" w:cs="仿宋"/>
          <w:color w:val="auto"/>
          <w:spacing w:val="9"/>
          <w:sz w:val="24"/>
          <w:szCs w:val="24"/>
          <w:lang w:eastAsia="zh-CN"/>
        </w:rPr>
        <w:t>一套</w:t>
      </w:r>
      <w:r>
        <w:rPr>
          <w:rFonts w:hint="eastAsia" w:ascii="仿宋" w:hAnsi="仿宋" w:eastAsia="仿宋" w:cs="仿宋"/>
          <w:color w:val="auto"/>
          <w:spacing w:val="9"/>
          <w:sz w:val="24"/>
          <w:szCs w:val="24"/>
        </w:rPr>
        <w:t>（加盖公章）发送至</w:t>
      </w:r>
      <w:r>
        <w:rPr>
          <w:rFonts w:hint="eastAsia" w:ascii="仿宋" w:hAnsi="仿宋" w:eastAsia="仿宋" w:cs="仿宋"/>
          <w:color w:val="auto"/>
          <w:spacing w:val="9"/>
          <w:sz w:val="24"/>
          <w:szCs w:val="24"/>
          <w:u w:val="single"/>
        </w:rPr>
        <w:t>1198395655@qq.com</w:t>
      </w:r>
      <w:r>
        <w:rPr>
          <w:rFonts w:hint="eastAsia" w:ascii="仿宋" w:hAnsi="仿宋" w:eastAsia="仿宋" w:cs="仿宋"/>
          <w:color w:val="auto"/>
          <w:spacing w:val="9"/>
          <w:sz w:val="24"/>
          <w:szCs w:val="24"/>
        </w:rPr>
        <w:t>邮箱，未在规定发布时间内登记的，报名无效（报名联系电话：13038911990）；（3）下载文件：供应商报名登记后，在报名期限内登录安康市公共资源交易中心（http://ak.sxggzyjy.cn/），选择“交易乙方”身份进入投标人界面下载招标文件。（4）本项目采用电子化投标的方式，相关操作流程详见全国公共资源交易平台（陕西省）网站[服务指南-下载专区]中的《陕西省公共资源交易中心政府采购项目投标指南》；（5）电子招标文件技术支持：4009280095、4009980000。</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rPr>
      </w:pPr>
      <w:r>
        <w:rPr>
          <w:rFonts w:hint="eastAsia" w:ascii="仿宋" w:hAnsi="仿宋" w:eastAsia="仿宋" w:cs="仿宋"/>
          <w:color w:val="auto"/>
          <w:spacing w:val="9"/>
          <w:sz w:val="24"/>
          <w:szCs w:val="24"/>
        </w:rPr>
        <w:t>七、对本次招标提出询问，请按以下方式联系。</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rPr>
      </w:pPr>
      <w:r>
        <w:rPr>
          <w:rFonts w:hint="eastAsia" w:ascii="仿宋" w:hAnsi="仿宋" w:eastAsia="仿宋" w:cs="仿宋"/>
          <w:color w:val="auto"/>
          <w:spacing w:val="9"/>
          <w:sz w:val="24"/>
          <w:szCs w:val="24"/>
        </w:rPr>
        <w:t>1.采购人信息</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rPr>
      </w:pPr>
      <w:r>
        <w:rPr>
          <w:rFonts w:hint="eastAsia" w:ascii="仿宋" w:hAnsi="仿宋" w:eastAsia="仿宋" w:cs="仿宋"/>
          <w:color w:val="auto"/>
          <w:spacing w:val="9"/>
          <w:sz w:val="24"/>
          <w:szCs w:val="24"/>
        </w:rPr>
        <w:t>名称：汉滨区第三人民医院</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rPr>
      </w:pPr>
      <w:r>
        <w:rPr>
          <w:rFonts w:hint="eastAsia" w:ascii="仿宋" w:hAnsi="仿宋" w:eastAsia="仿宋" w:cs="仿宋"/>
          <w:color w:val="auto"/>
          <w:spacing w:val="9"/>
          <w:sz w:val="24"/>
          <w:szCs w:val="24"/>
        </w:rPr>
        <w:t>地址：安康市汉滨区五里镇王台社区</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rPr>
      </w:pPr>
      <w:r>
        <w:rPr>
          <w:rFonts w:hint="eastAsia" w:ascii="仿宋" w:hAnsi="仿宋" w:eastAsia="仿宋" w:cs="仿宋"/>
          <w:color w:val="auto"/>
          <w:spacing w:val="9"/>
          <w:sz w:val="24"/>
          <w:szCs w:val="24"/>
        </w:rPr>
        <w:t>联系方式：18109151217</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rPr>
      </w:pPr>
      <w:r>
        <w:rPr>
          <w:rFonts w:hint="eastAsia" w:ascii="仿宋" w:hAnsi="仿宋" w:eastAsia="仿宋" w:cs="仿宋"/>
          <w:color w:val="auto"/>
          <w:spacing w:val="9"/>
          <w:sz w:val="24"/>
          <w:szCs w:val="24"/>
        </w:rPr>
        <w:t>2.采购代理机构信息</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lang w:eastAsia="zh-CN"/>
        </w:rPr>
      </w:pPr>
      <w:r>
        <w:rPr>
          <w:rFonts w:hint="eastAsia" w:ascii="仿宋" w:hAnsi="仿宋" w:eastAsia="仿宋" w:cs="仿宋"/>
          <w:color w:val="auto"/>
          <w:spacing w:val="9"/>
          <w:sz w:val="24"/>
          <w:szCs w:val="24"/>
        </w:rPr>
        <w:t>名称：</w:t>
      </w:r>
      <w:r>
        <w:rPr>
          <w:rFonts w:hint="eastAsia" w:ascii="仿宋" w:hAnsi="仿宋" w:eastAsia="仿宋" w:cs="仿宋"/>
          <w:color w:val="auto"/>
          <w:spacing w:val="9"/>
          <w:sz w:val="24"/>
          <w:szCs w:val="24"/>
          <w:lang w:eastAsia="zh-CN"/>
        </w:rPr>
        <w:t>陕西方得项目管理有限公司</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lang w:eastAsia="zh-CN"/>
        </w:rPr>
      </w:pPr>
      <w:r>
        <w:rPr>
          <w:rFonts w:hint="eastAsia" w:ascii="仿宋" w:hAnsi="仿宋" w:eastAsia="仿宋" w:cs="仿宋"/>
          <w:color w:val="auto"/>
          <w:spacing w:val="9"/>
          <w:sz w:val="24"/>
          <w:szCs w:val="24"/>
        </w:rPr>
        <w:t>地址：</w:t>
      </w:r>
      <w:r>
        <w:rPr>
          <w:rFonts w:hint="eastAsia" w:ascii="仿宋" w:hAnsi="仿宋" w:eastAsia="仿宋" w:cs="仿宋"/>
          <w:color w:val="auto"/>
          <w:spacing w:val="9"/>
          <w:sz w:val="24"/>
          <w:szCs w:val="24"/>
          <w:lang w:eastAsia="zh-CN"/>
        </w:rPr>
        <w:t>安康市汉滨区滨江大道汉江大剧院西区三楼</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lang w:eastAsia="zh-CN"/>
        </w:rPr>
      </w:pPr>
      <w:r>
        <w:rPr>
          <w:rFonts w:hint="eastAsia" w:ascii="仿宋" w:hAnsi="仿宋" w:eastAsia="仿宋" w:cs="仿宋"/>
          <w:color w:val="auto"/>
          <w:spacing w:val="9"/>
          <w:sz w:val="24"/>
          <w:szCs w:val="24"/>
        </w:rPr>
        <w:t>联系方式：</w:t>
      </w:r>
      <w:r>
        <w:rPr>
          <w:rFonts w:hint="eastAsia" w:ascii="仿宋" w:hAnsi="仿宋" w:eastAsia="仿宋" w:cs="仿宋"/>
          <w:color w:val="auto"/>
          <w:spacing w:val="9"/>
          <w:sz w:val="24"/>
          <w:szCs w:val="24"/>
          <w:lang w:eastAsia="zh-CN"/>
        </w:rPr>
        <w:t>13038911990</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rPr>
      </w:pPr>
      <w:r>
        <w:rPr>
          <w:rFonts w:hint="eastAsia" w:ascii="仿宋" w:hAnsi="仿宋" w:eastAsia="仿宋" w:cs="仿宋"/>
          <w:color w:val="auto"/>
          <w:spacing w:val="9"/>
          <w:sz w:val="24"/>
          <w:szCs w:val="24"/>
        </w:rPr>
        <w:t>3.项目联系方式</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lang w:eastAsia="zh-CN"/>
        </w:rPr>
      </w:pPr>
      <w:r>
        <w:rPr>
          <w:rFonts w:hint="eastAsia" w:ascii="仿宋" w:hAnsi="仿宋" w:eastAsia="仿宋" w:cs="仿宋"/>
          <w:color w:val="auto"/>
          <w:spacing w:val="9"/>
          <w:sz w:val="24"/>
          <w:szCs w:val="24"/>
        </w:rPr>
        <w:t>项目联系人：</w:t>
      </w:r>
      <w:r>
        <w:rPr>
          <w:rFonts w:hint="eastAsia" w:ascii="仿宋" w:hAnsi="仿宋" w:eastAsia="仿宋" w:cs="仿宋"/>
          <w:color w:val="auto"/>
          <w:spacing w:val="9"/>
          <w:sz w:val="24"/>
          <w:szCs w:val="24"/>
          <w:lang w:eastAsia="zh-CN"/>
        </w:rPr>
        <w:t>沈川红</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8"/>
          <w:sz w:val="24"/>
          <w:szCs w:val="24"/>
          <w:lang w:eastAsia="zh-CN"/>
        </w:rPr>
      </w:pPr>
      <w:r>
        <w:rPr>
          <w:rFonts w:hint="eastAsia" w:ascii="仿宋" w:hAnsi="仿宋" w:eastAsia="仿宋" w:cs="仿宋"/>
          <w:color w:val="auto"/>
          <w:spacing w:val="9"/>
          <w:sz w:val="24"/>
          <w:szCs w:val="24"/>
        </w:rPr>
        <w:t>电话：</w:t>
      </w:r>
      <w:r>
        <w:rPr>
          <w:rFonts w:hint="eastAsia" w:ascii="仿宋" w:hAnsi="仿宋" w:eastAsia="仿宋" w:cs="仿宋"/>
          <w:color w:val="auto"/>
          <w:spacing w:val="9"/>
          <w:sz w:val="24"/>
          <w:szCs w:val="24"/>
          <w:lang w:val="en-US" w:eastAsia="zh-CN"/>
        </w:rPr>
        <w:t>13038911990</w:t>
      </w:r>
    </w:p>
    <w:p>
      <w:pPr>
        <w:spacing w:before="183" w:line="360" w:lineRule="auto"/>
        <w:jc w:val="right"/>
        <w:rPr>
          <w:rFonts w:hint="eastAsia" w:ascii="仿宋" w:hAnsi="仿宋" w:eastAsia="仿宋" w:cs="仿宋"/>
          <w:color w:val="auto"/>
          <w:sz w:val="24"/>
          <w:szCs w:val="24"/>
        </w:rPr>
      </w:pPr>
      <w:r>
        <w:rPr>
          <w:rFonts w:hint="eastAsia" w:ascii="仿宋" w:hAnsi="仿宋" w:eastAsia="仿宋" w:cs="仿宋"/>
          <w:color w:val="auto"/>
          <w:spacing w:val="8"/>
          <w:sz w:val="24"/>
          <w:szCs w:val="24"/>
          <w:lang w:eastAsia="zh-CN"/>
        </w:rPr>
        <w:t>陕西方得项目管理有限公司</w:t>
      </w:r>
    </w:p>
    <w:p>
      <w:pPr>
        <w:jc w:val="right"/>
      </w:pPr>
      <w:r>
        <w:rPr>
          <w:rFonts w:hint="eastAsia" w:ascii="仿宋" w:hAnsi="仿宋" w:eastAsia="仿宋" w:cs="仿宋"/>
          <w:color w:val="auto"/>
          <w:spacing w:val="9"/>
          <w:sz w:val="24"/>
          <w:szCs w:val="24"/>
          <w:lang w:val="en-US" w:eastAsia="zh-CN"/>
        </w:rPr>
        <w:t>2023</w:t>
      </w:r>
      <w:r>
        <w:rPr>
          <w:rFonts w:hint="eastAsia" w:ascii="仿宋" w:hAnsi="仿宋" w:eastAsia="仿宋" w:cs="仿宋"/>
          <w:color w:val="auto"/>
          <w:spacing w:val="9"/>
          <w:sz w:val="24"/>
          <w:szCs w:val="24"/>
          <w:lang w:eastAsia="zh-CN"/>
        </w:rPr>
        <w:t>年</w:t>
      </w:r>
      <w:r>
        <w:rPr>
          <w:rFonts w:hint="eastAsia" w:ascii="仿宋" w:hAnsi="仿宋" w:eastAsia="仿宋" w:cs="仿宋"/>
          <w:color w:val="auto"/>
          <w:spacing w:val="9"/>
          <w:sz w:val="24"/>
          <w:szCs w:val="24"/>
          <w:lang w:val="en-US" w:eastAsia="zh-CN"/>
        </w:rPr>
        <w:t>04</w:t>
      </w:r>
      <w:r>
        <w:rPr>
          <w:rFonts w:hint="eastAsia" w:ascii="仿宋" w:hAnsi="仿宋" w:eastAsia="仿宋" w:cs="仿宋"/>
          <w:color w:val="auto"/>
          <w:spacing w:val="9"/>
          <w:sz w:val="24"/>
          <w:szCs w:val="24"/>
          <w:lang w:eastAsia="zh-CN"/>
        </w:rPr>
        <w:t>月</w:t>
      </w:r>
      <w:r>
        <w:rPr>
          <w:rFonts w:hint="eastAsia" w:ascii="仿宋" w:hAnsi="仿宋" w:eastAsia="仿宋" w:cs="仿宋"/>
          <w:color w:val="auto"/>
          <w:spacing w:val="9"/>
          <w:sz w:val="24"/>
          <w:szCs w:val="24"/>
          <w:lang w:val="en-US" w:eastAsia="zh-CN"/>
        </w:rPr>
        <w:t>17</w:t>
      </w:r>
      <w:r>
        <w:rPr>
          <w:rFonts w:hint="eastAsia" w:ascii="仿宋" w:hAnsi="仿宋" w:eastAsia="仿宋" w:cs="仿宋"/>
          <w:color w:val="auto"/>
          <w:spacing w:val="9"/>
          <w:sz w:val="24"/>
          <w:szCs w:val="24"/>
          <w:lang w:eastAsia="zh-CN"/>
        </w:rPr>
        <w:t>日</w:t>
      </w:r>
    </w:p>
    <w:p/>
    <w:p/>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dhNTQ5ZjRmZDMyNGE0ZDRkNTZlYzhjMjk4NzE3M2QifQ=="/>
  </w:docVars>
  <w:rsids>
    <w:rsidRoot w:val="0EAB3F13"/>
    <w:rsid w:val="00052A18"/>
    <w:rsid w:val="00A579FF"/>
    <w:rsid w:val="0110198E"/>
    <w:rsid w:val="04675A50"/>
    <w:rsid w:val="0B64718D"/>
    <w:rsid w:val="0EAB3F13"/>
    <w:rsid w:val="12C14EC5"/>
    <w:rsid w:val="14504752"/>
    <w:rsid w:val="14E32ED1"/>
    <w:rsid w:val="15B22382"/>
    <w:rsid w:val="1666200B"/>
    <w:rsid w:val="17173305"/>
    <w:rsid w:val="193C34F7"/>
    <w:rsid w:val="197D7D98"/>
    <w:rsid w:val="1A512FD2"/>
    <w:rsid w:val="1AA94BBC"/>
    <w:rsid w:val="1F070103"/>
    <w:rsid w:val="202D3B9A"/>
    <w:rsid w:val="2136082C"/>
    <w:rsid w:val="225278E7"/>
    <w:rsid w:val="232272BA"/>
    <w:rsid w:val="2423778D"/>
    <w:rsid w:val="27BD1CA7"/>
    <w:rsid w:val="27FC27CF"/>
    <w:rsid w:val="2F104DB2"/>
    <w:rsid w:val="2F387363"/>
    <w:rsid w:val="315E3BB3"/>
    <w:rsid w:val="33962A97"/>
    <w:rsid w:val="378679C0"/>
    <w:rsid w:val="38481119"/>
    <w:rsid w:val="386C12AB"/>
    <w:rsid w:val="398C3287"/>
    <w:rsid w:val="3A4D6EBA"/>
    <w:rsid w:val="3A687850"/>
    <w:rsid w:val="3A7F0F26"/>
    <w:rsid w:val="3F2D72BA"/>
    <w:rsid w:val="4001677D"/>
    <w:rsid w:val="42C43A92"/>
    <w:rsid w:val="42D77C69"/>
    <w:rsid w:val="430B16C1"/>
    <w:rsid w:val="4407632C"/>
    <w:rsid w:val="447F2366"/>
    <w:rsid w:val="44C4421D"/>
    <w:rsid w:val="44D65FFB"/>
    <w:rsid w:val="466510E8"/>
    <w:rsid w:val="483F42E6"/>
    <w:rsid w:val="49211C3E"/>
    <w:rsid w:val="494B2817"/>
    <w:rsid w:val="4B02784D"/>
    <w:rsid w:val="4CDD5E7C"/>
    <w:rsid w:val="4D07114B"/>
    <w:rsid w:val="4E984750"/>
    <w:rsid w:val="50C730CB"/>
    <w:rsid w:val="51A72EFC"/>
    <w:rsid w:val="52F12681"/>
    <w:rsid w:val="530B0729"/>
    <w:rsid w:val="5325057D"/>
    <w:rsid w:val="53894668"/>
    <w:rsid w:val="53EA47E5"/>
    <w:rsid w:val="53EC4BF7"/>
    <w:rsid w:val="54B0031A"/>
    <w:rsid w:val="553B4087"/>
    <w:rsid w:val="55674E7D"/>
    <w:rsid w:val="576A2A02"/>
    <w:rsid w:val="57EC78BB"/>
    <w:rsid w:val="5A0A5DD6"/>
    <w:rsid w:val="5EA70098"/>
    <w:rsid w:val="5F36141C"/>
    <w:rsid w:val="5F6661A5"/>
    <w:rsid w:val="60507EFE"/>
    <w:rsid w:val="60A52CFD"/>
    <w:rsid w:val="61E82EA1"/>
    <w:rsid w:val="63A718BB"/>
    <w:rsid w:val="65EE47FE"/>
    <w:rsid w:val="6E5378F4"/>
    <w:rsid w:val="6F291D2E"/>
    <w:rsid w:val="70EE1B56"/>
    <w:rsid w:val="735E7467"/>
    <w:rsid w:val="758B3E18"/>
    <w:rsid w:val="765C57B4"/>
    <w:rsid w:val="76764AC8"/>
    <w:rsid w:val="786848E4"/>
    <w:rsid w:val="7AA12B22"/>
    <w:rsid w:val="7B3F7B7E"/>
    <w:rsid w:val="7BB37C24"/>
    <w:rsid w:val="7CFF3A05"/>
    <w:rsid w:val="7DD56578"/>
    <w:rsid w:val="7F604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3"/>
    <w:qFormat/>
    <w:uiPriority w:val="0"/>
    <w:pPr>
      <w:spacing w:after="120"/>
      <w:ind w:firstLine="420" w:firstLineChars="100"/>
      <w:jc w:val="both"/>
    </w:pPr>
  </w:style>
  <w:style w:type="paragraph" w:styleId="3">
    <w:name w:val="Body Text"/>
    <w:basedOn w:val="1"/>
    <w:next w:val="2"/>
    <w:qFormat/>
    <w:uiPriority w:val="0"/>
    <w:pPr>
      <w:jc w:val="center"/>
    </w:pPr>
  </w:style>
  <w:style w:type="table" w:customStyle="1" w:styleId="6">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2291</Words>
  <Characters>2655</Characters>
  <Lines>0</Lines>
  <Paragraphs>0</Paragraphs>
  <TotalTime>2</TotalTime>
  <ScaleCrop>false</ScaleCrop>
  <LinksUpToDate>false</LinksUpToDate>
  <CharactersWithSpaces>2689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2023-04-13T07:38:00Z</dcterms:created>
  <dc:creator>水韵含香</dc:creator>
  <cp:lastModifiedBy>水韵含香</cp:lastModifiedBy>
  <dcterms:modified xsi:type="dcterms:W3CDTF">2023-04-17T03:42:48Z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9610F12C61544640B7916B451278ECFA_13</vt:lpwstr>
  </property>
</Properties>
</file>