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子洲财政预算绩效评价中心绩效目标体系建设及全面实施预算绩效管理系统建设采购</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2024年01月23日 13时30分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项目编号：ZHLH-202401-02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项目名称：子洲财政预算绩效评价中心绩效目标体系建设及全面实施预算绩效管理系统建设采购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合同包1(子洲财政预算绩效评价中心绩效目标体系建设及全面实施预算绩效管理系统建设采购):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合同包最高限价：800,000.00元</w:t>
      </w:r>
    </w:p>
    <w:tbl>
      <w:tblPr>
        <w:tblW w:w="9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9"/>
        <w:gridCol w:w="2071"/>
        <w:gridCol w:w="2071"/>
        <w:gridCol w:w="763"/>
        <w:gridCol w:w="1432"/>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78" w:hRule="atLeast"/>
          <w:tblHeader/>
        </w:trPr>
        <w:tc>
          <w:tcPr>
            <w:tcW w:w="6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3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行业应用软件开发服务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服务类</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合同包1(子洲财政预算绩效评价中心绩效目标体系建设及全面实施预算绩效管理系统建设采购)落实政府采购政策需满足的资格要求如下: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2.4.根据《政府采购促进中小企业发展管理办法》（财库〔2020〕46号）；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2.5.根据《陕西省财政厅关于进一步加大政府采购支持中小企业力度的通知》（陕财办采〔2022〕5号）；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2.6.根据《榆林市财政局关于进一步加大政府采购支持中小企业力度的通知》（榆政财采发〔2022〕10号）；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2.7.《陕西省财政厅关于印发&lt;陕西省中小企业政府采购信用融资办法&gt;的通知》（陕财办采〔2018〕23号）相关政策、业务流程、办理平台(http://www.ccgp-shaanxi.gov.cn/zcdservice/zcd/shanxi/；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合同包1(子洲财政预算绩效评价中心绩效目标体系建设及全面实施预算绩效管理系统建设采购)特定资格要求如下: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3.1、供应商须具备独立承担民事责任能力的法人、其他组织或自然人，提供营业执照（提供营业执照的2022年度报告）/事业单位法人证书/非企业专业服务机构执业许可证/自然人身份证；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财务状况报告：提供2022年财务审计报告（须中介机构审计）或2022年财务报表（包含利润表、资产负债表、现金流量表），2023年至今新成立的公司须提供其基本账户开户银行出具的资信证明及基本账户开户许可证或基本存款账户信息；</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3.3、提供2023年6月至今已缴存的至少一个月的社会保障资金的凭据或社保机构开具的社会保险参保缴费情况证明；依法不需要缴纳社会保障资金的投标人应提供相关文件证明；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3.4、提供2023年6月份至今已缴纳的至少一个月的纳税证明或完税证明，依法免税的单位应提供相关证明材料；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3.5、参加本次政府采购活动前三年内在经营活动中没有重大违纪，以及未被列入失信被执行人、重大税收违法失信主体、政府采购严重违法失信行为记录名单的书面声明；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3.6、提供具有履行合同所必需的设备和专业技术能力的承诺函；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对列入“信用中国”网站（www.creditchina.gov.cn)记录失信被执行人、税收违法黑名单和政府采购严重违法失信行为记录名单；中国政府采购网（www.ccgp.gov.cn)“政府采购严重违法失信行为信息记录”的单位，拒绝参与政府采购活动；（查询日期为从文件获取之日起至投标截止日前但最终以投标截止日当天评审小组查询结果为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3.8、信用中国陕西榆林上传投标信用承诺书（代替投标保证金）；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3.9、本项目专门面向中小企业采购，预留份额为整体预留, 潜在供应商应填写《中小企业声明函（服务）》；</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3.10、本项目不接受联合体投标，须提供非联合体投标声明（单位负责人为同一人或者存在直接控股、管理关系的不同投标人，不得参加同一合同项下的政府采购活动）；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2024年01月13日 至 2024年01月19日 ，每天上午 08:00:00 至 12:00:00 ，下午 12:00:00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2024年01月23日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线上递交（榆林市公共资源交易中心http://ggzyjy.yl.gov.cn/）及开标后纸质版递交备案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2024年01月23日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ascii="楷体" w:hAnsi="楷体" w:eastAsia="楷体" w:cs="楷体"/>
          <w:i w:val="0"/>
          <w:iCs w:val="0"/>
          <w:caps w:val="0"/>
          <w:color w:val="0A82E5"/>
          <w:spacing w:val="0"/>
          <w:sz w:val="21"/>
          <w:szCs w:val="21"/>
          <w:bdr w:val="none" w:color="auto" w:sz="0" w:space="0"/>
          <w:shd w:val="clear" w:fill="FFFFFF"/>
        </w:rPr>
        <w:t>1、文件获取方式：投标供应商在线上报名后可登录全国公共资源交易中心平台（陕西省）（http://www.sxggzyjy.cn/）,选择“电子交易平台-陕西政府采购交易系统-陕西省公共资源交易平台-供应商”进行登录，登录后选择“交易乙方”身份进入供应商界面进行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楷体" w:hAnsi="楷体" w:eastAsia="楷体" w:cs="楷体"/>
          <w:i w:val="0"/>
          <w:iCs w:val="0"/>
          <w:caps w:val="0"/>
          <w:color w:val="0A82E5"/>
          <w:spacing w:val="0"/>
          <w:sz w:val="21"/>
          <w:szCs w:val="21"/>
          <w:bdr w:val="none" w:color="auto" w:sz="0" w:space="0"/>
          <w:shd w:val="clear" w:fill="FFFFFF"/>
        </w:rPr>
        <w:t>2、本项目采用电子化不见面开标方式，投标供应商使用数字认证证书（CA锁）对响应文件进行签章、加密、上传、签到、解密及二次报价。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响应文件制作软件技术支持热线：400-998-0000 CA 锁购买：榆林市市民大厦3楼，E14、E15窗口，联系电话：0912-3452148。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楷体" w:hAnsi="楷体" w:eastAsia="楷体" w:cs="楷体"/>
          <w:i w:val="0"/>
          <w:iCs w:val="0"/>
          <w:caps w:val="0"/>
          <w:color w:val="0A82E5"/>
          <w:spacing w:val="0"/>
          <w:sz w:val="21"/>
          <w:szCs w:val="21"/>
          <w:bdr w:val="none" w:color="auto" w:sz="0" w:space="0"/>
          <w:shd w:val="clear" w:fill="FFFFFF"/>
        </w:rPr>
        <w:t>3、请各投标供应商获取文件后，按照陕西省财政厅《关于政府采购供应商注册登记有关事项的通知》要求，通过陕西省政府采购网（http://www.ccgp-shaanxi.gov.cn/）注册登记加入陕西省政府采购供应商库。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子洲县财政预算绩效评价中心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子洲县财政局3楼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18939001119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陕西中辉领航工程管理有限公司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榆林市高新区榆商大厦B座33楼西南角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0912-3607555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杜佩佩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0912-3607555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NmJlZmZlZTkwNTUwZTQwZjUwMzlmM2FhYmJlOWYifQ=="/>
  </w:docVars>
  <w:rsids>
    <w:rsidRoot w:val="00000000"/>
    <w:rsid w:val="57F50CD6"/>
    <w:rsid w:val="6883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2024-01-12T08:24:00Z</dcterms:created>
  <dc:creator>Administrator</dc:creator>
  <cp:lastModifiedBy>      —  甄</cp:lastModifiedBy>
  <dcterms:modified xsi:type="dcterms:W3CDTF">2024-01-12T09:15:29Z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0D3F434CADEB44F995F1051F3D122D49_12</vt:lpwstr>
  </property>
</Properties>
</file>