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子洲县应急管理局关于干旱灾害救灾物采购项目竞争性谈判公告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关于干旱灾害救灾物采购项目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2023年03月31日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项目编号：HXCX2023007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项目名称：关于干旱灾害救灾物采购项目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预算金额：480,150.00元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合同包1(子洲县应急管理局关于干旱灾害救灾物采购项目):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合同包预算金额：480,150.00元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合同包最高限价：480,150.00元</w:t>
      </w:r>
    </w:p>
    <w:tbl>
      <w:tblPr>
        <w:tblW w:w="90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6"/>
        <w:gridCol w:w="1899"/>
        <w:gridCol w:w="1899"/>
        <w:gridCol w:w="746"/>
        <w:gridCol w:w="1347"/>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41" w:hRule="atLeast"/>
          <w:tblHeader/>
        </w:trPr>
        <w:tc>
          <w:tcPr>
            <w:tcW w:w="59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2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22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8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8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8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其他泵</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货物</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480,150.00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480,150.00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合同包1(子洲县应急管理局关于干旱灾害救灾物采购项目)落实政府采购政策需满足的资格要求如下: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合同包1(子洲县应急管理局关于干旱灾害救灾物采购项目)特定资格要求如下: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②税收缴纳证明：提供2022年6月至今已缴纳的至少一个月的纳税证明（银行缴费凭证）或完税证明，依法免税的单位应提供相关证明材料；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③社会保障资金缴纳证明：提供2022年6月至今已缴存的至少一个月的社会保障资金银行缴费单据或社保机构开具的社会保险参保缴费情况证明，依法不需要缴纳社会保障资金的单位应提供相关证明材料；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④财务要求：经会计事务所或审计机构出具的财务审计报告（2021或2022年度）；成立时间不足一年的提供基本存款账户银行出具的资信证明；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⑤参加政府采购活动前三年内，在经营活动中没有重大违法记录的书面声明；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⑥提供具有履行合同所必需的设备和专业技术能力的证明资料或承诺书；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供应商应在“信用中国（陕西榆林）”网站进行注册、登录，自主上报信用承诺书（网址：https://www.ylcredit.gov.cn/）；”（注：需提供投标人信用承诺公示、投标人法定代表人/委托代理人员信用承诺公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⑨榆林市政府采购货物类项目供应商信用承诺书；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⑩谈判保证金交纳凭证或投标保函。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⑪本项目不接受联合体投标，单位负责人为同一人或者存在直接控股、管理关系的不同投标人，不得参加同一合同项下的政府采购活动。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2023年03月28日 至 2023年03月30日 ，每天上午 09:00:00 至 12:00:00 ，下午 12:00:00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2023年03月31日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2023年03月31日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请各供应商获取谈判文件后，按照陕西省财政厅《关于政府采购投标供应商注册登记有关事项的通知》要求，通过陕西省政府采购（http://www.ccgp-shaanxi.gov.cn/）注册登记加入陕西省政府采购投标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子洲县政府对面会议中心一楼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13098288886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陕西华旭晟信项目管理有限责任公司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17709127880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刘莉娥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shd w:val="clear" w:fill="FFFFFF"/>
        </w:rPr>
        <w:t>17709127880</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2Y4MTk2ZWQwNjI4OGI3NGVhMzFlNTFkYjE4ZjkifQ=="/>
  </w:docVars>
  <w:rsids>
    <w:rsidRoot w:val="122C11EA"/>
    <w:rsid w:val="122C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2023-03-27T06:38:00Z</dcterms:created>
  <dc:creator>黑曼巴</dc:creator>
  <cp:lastModifiedBy>黑曼巴</cp:lastModifiedBy>
  <dcterms:modified xsi:type="dcterms:W3CDTF">2023-03-27T06:39:22Z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4D7372E90B7D42B3B9F2D26FA417D912</vt:lpwstr>
  </property>
</Properties>
</file>