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佳县2023年冬季清洁取暖项目设备（煤改气）招标公告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佳县2023年冬季清洁取暖项目设备（煤改气）</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陕西省公共资源交易平台CA锁下载</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2023年08月14日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项目编号：SXQFY-2023-YL-10046</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项目名称：佳县2023年冬季清洁取暖项目设备（煤改气）</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预算金额：7,120,000.00元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合同包1(一标包):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合同包预算金额：2,036,000.00元</w:t>
      </w:r>
    </w:p>
    <w:tbl>
      <w:tblPr>
        <w:tblW w:w="92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83"/>
        <w:gridCol w:w="1790"/>
        <w:gridCol w:w="2339"/>
        <w:gridCol w:w="902"/>
        <w:gridCol w:w="1310"/>
        <w:gridCol w:w="1500"/>
        <w:gridCol w:w="8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1" w:hRule="atLeast"/>
          <w:tblHeader/>
        </w:trPr>
        <w:tc>
          <w:tcPr>
            <w:tcW w:w="62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20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20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9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03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3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6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民用锅炉</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24KW或26KW燃气采暖壁挂炉</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509(台)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2,036,000.00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合同履行期限：自中标之日起至2023年11月15日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合同包2(二标包):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合同包预算金额：1,212,000.00元</w:t>
      </w:r>
    </w:p>
    <w:tbl>
      <w:tblPr>
        <w:tblW w:w="949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97"/>
        <w:gridCol w:w="1861"/>
        <w:gridCol w:w="2387"/>
        <w:gridCol w:w="908"/>
        <w:gridCol w:w="1352"/>
        <w:gridCol w:w="1500"/>
        <w:gridCol w:w="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36" w:hRule="atLeast"/>
          <w:tblHeader/>
        </w:trPr>
        <w:tc>
          <w:tcPr>
            <w:tcW w:w="63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2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2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1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05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5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1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民用锅炉</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24KW或26KW燃气采暖壁挂炉</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303(台)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1,212,000.00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合同履行期限：自中标之日起至2023年11月15日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合同包3(三标包):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合同包预算金额：1,412,000.00元</w:t>
      </w:r>
    </w:p>
    <w:tbl>
      <w:tblPr>
        <w:tblW w:w="953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0"/>
        <w:gridCol w:w="1874"/>
        <w:gridCol w:w="2395"/>
        <w:gridCol w:w="909"/>
        <w:gridCol w:w="1360"/>
        <w:gridCol w:w="1500"/>
        <w:gridCol w:w="8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45" w:hRule="atLeast"/>
          <w:tblHeader/>
        </w:trPr>
        <w:tc>
          <w:tcPr>
            <w:tcW w:w="64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25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25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13"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4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05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6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3-1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民用锅炉</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24KW或26KW燃气采暖壁挂炉</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353(台)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1,412,000.00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合同履行期限：自中标之日起至2023年11月15日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合同包4(四标包):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合同包预算金额：1,340,000.00元</w:t>
      </w:r>
    </w:p>
    <w:tbl>
      <w:tblPr>
        <w:tblW w:w="969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2"/>
        <w:gridCol w:w="1931"/>
        <w:gridCol w:w="2431"/>
        <w:gridCol w:w="913"/>
        <w:gridCol w:w="1394"/>
        <w:gridCol w:w="1500"/>
        <w:gridCol w:w="9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17" w:hRule="atLeast"/>
          <w:tblHeader/>
        </w:trPr>
        <w:tc>
          <w:tcPr>
            <w:tcW w:w="65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2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29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2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7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07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76"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8"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4-1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民用锅炉</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24KW或26KW燃气采暖壁挂炉</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335(台)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1,340,000.00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合同履行期限：自中标之日起至2023年11月15日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合同包5(五标包):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合同包预算金额：1,120,000.00元</w:t>
      </w:r>
    </w:p>
    <w:tbl>
      <w:tblPr>
        <w:tblW w:w="96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0"/>
        <w:gridCol w:w="1925"/>
        <w:gridCol w:w="2427"/>
        <w:gridCol w:w="913"/>
        <w:gridCol w:w="1390"/>
        <w:gridCol w:w="1500"/>
        <w:gridCol w:w="91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85" w:hRule="atLeast"/>
          <w:tblHeader/>
        </w:trPr>
        <w:tc>
          <w:tcPr>
            <w:tcW w:w="65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2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29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82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7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07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74"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55"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5-1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民用锅炉</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24KW或26KW燃气采暖壁挂炉</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280(台)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1,120,000.00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合同履行期限：自中标之日起至2023年11月15日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合同包1(一标包)落实政府采购政策需满足的资格要求如下: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1.《节能产品政府采购实施意见》（财库〔2004〕185号）； 2.《环境标志产品政府采购实施的意见》（财库〔2006〕90号）； 3.《国务院办公厅关于建立政府强制采购节能产品制度的通知》（国办发〔2007〕51号）； 4.《政府采购促进中小企业发展管理办法》（财库〔2020〕46号）； 5.陕西省财政厅关于印发《陕西省中小企业政府采购信用融资办法》（陕财办采〔2018〕23号）； 6.财政部司法部关于政府采购支持监狱企业发展有关问题的通知（财库〔2014〕68号）； 7.《财政部民政部中国残疾人联合会关于促进残疾人就业政府采购政策的通知》（财库〔2017〕141号）； 8.《关于在政府采购活动中查询及使用信用记录有关问题的通知》（财库〔2016〕125号）； 9.《陕西省财政厅关于进一步加大政府采购支持中小企业力度的通知》陕财办采〔2022〕5号；10.《榆林市财政局关于进一步加大政府采购支持中小企业力度的通知》榆政财采发〔2022〕10号；11.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合同包2(二标包)落实政府采购政策需满足的资格要求如下: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同合同包（1）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合同包3(三标包)落实政府采购政策需满足的资格要求如下: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同合同包（1）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合同包4(四标包)落实政府采购政策需满足的资格要求如下: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同合同包（1）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合同包5(五标包)落实政府采购政策需满足的资格要求如下: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同合同包（1）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合同包1(一标包)特定资格要求如下: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投标人为具有独立承担民事责任能力的法人、事业法人、其他组织或自然人。企业法人应提供合法有效的标识有统一社会信用代码的营业执照；事业法人应提供事业单位法人证书；其他组织应提供合法登记证明文件； ②财务状况报告：提供2022年度财务审计报告，成立时间至提交投标文件截止时间不足一年的提供其基本账户开户银行出具的资信证明及基本账户开户许可证；③社会保障资金缴纳证明：提供2023年1月至今已缴存的至少一个月的社会保障资金银行缴费单据或社保机构开具的社会保险参保缴费情况证明，依法不需要缴纳社会保障资金的单位应提供相关证明材料；④税收缴纳证明：提供2023年1月至今已缴纳的至少一个月的纳税证明（银行缴费凭证）或完税证明，依法免税的单位应提供相关证明材料；⑤参加政府采购活动前三年内，在经营活动中没有重大违法记录的书面声明；⑥提供具有履行合同所必需的设备和专业技术能力的证明资料或承诺书；⑦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含查询时间的网页截图并加盖供应商公章）；⑧ 提供榆林市政府釆购货物类项目供应商信用承诺书。⑨投标信用承诺书（代替投标保证金）。⑩投标人需提供投标产品生产厂家的燃气燃烧具安装、维修企业资质证书复印件；提供产品入陕燃气具注册登记证复印件；⑪本项目专门面向小微企业采购，提供中小企业声明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合同包2(二标包)特定资格要求如下: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同合同包（1）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合同包3(三标包)特定资格要求如下: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同合同包（1）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合同包4(四标包)特定资格要求如下: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同合同包（1）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合同包5(五标包)特定资格要求如下: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同合同包（1）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2023年07月18日 至 2023年07月24日 ，每天上午 08:00:00 至 12:00:00 ，下午 12:00:00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陕西省公共资源交易平台CA锁下载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2023年08月14日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陕西省公共资源交易平台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榆林市公共资源交易中心（榆林市民大厦）十楼开标12室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备注：本项目不接受联合体投标。单位负责人为同一人或者存在控股、管理关系的不同单位，不得参加同一标段投标，违反规定的，其投标均无效。</w:t>
      </w:r>
      <w:r>
        <w:rPr>
          <w:rStyle w:val="7"/>
          <w:rFonts w:hint="eastAsia" w:ascii="微软雅黑" w:hAnsi="微软雅黑" w:eastAsia="微软雅黑" w:cs="微软雅黑"/>
          <w:b/>
          <w:bCs/>
          <w:i w:val="0"/>
          <w:iCs w:val="0"/>
          <w:caps w:val="0"/>
          <w:color w:val="0A82E5"/>
          <w:spacing w:val="0"/>
          <w:kern w:val="0"/>
          <w:sz w:val="21"/>
          <w:szCs w:val="21"/>
          <w:bdr w:val="none" w:color="auto" w:sz="0" w:space="0"/>
          <w:shd w:val="clear" w:fill="FFFFFF"/>
          <w:lang w:val="en-US" w:eastAsia="zh-CN" w:bidi="ar"/>
        </w:rPr>
        <w:t>本次招标主要采购功率为24KW-26KW燃气壁挂炉，只招单价，不招数量。给居民用户最高补助4000元，居民用户安装功率26KW和功率大于26KW燃气壁挂炉的由居民根据所在区域中中标企业的中标价格自行给中标企业补差价。居民安装20KW燃气壁挂炉，将免费安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1、供应商应随时关注发布的变更公告，当澄清或修改的内容影响投标文件编制时，将在交易平台上同步发布答疑文件，此时投标人应从“项目流程·〉答疑文件下载”下载最新发布的答疑文件（*.SXSCF格式），并使用该文件重新编制电子投标文件（*.SXSTF格式），使用旧版电子招标文件或旧版答疑文件制作的电子投标文件，系统将拒绝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2、CA锁购买：榆林市市民大厦四楼窗口,电话：0912-3515031。</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3、本项目采用电子化招投标方式和“不见面”开标形式，投标人使用数字认证证书（CA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left"/>
        <w:rPr>
          <w:sz w:val="21"/>
          <w:szCs w:val="21"/>
        </w:rPr>
      </w:pPr>
      <w:r>
        <w:rPr>
          <w:rFonts w:hint="eastAsia" w:ascii="微软雅黑" w:hAnsi="微软雅黑" w:eastAsia="微软雅黑" w:cs="微软雅黑"/>
          <w:i w:val="0"/>
          <w:iCs w:val="0"/>
          <w:caps w:val="0"/>
          <w:color w:val="0A82E5"/>
          <w:spacing w:val="0"/>
          <w:kern w:val="0"/>
          <w:sz w:val="21"/>
          <w:szCs w:val="21"/>
          <w:bdr w:val="none" w:color="auto" w:sz="0" w:space="0"/>
          <w:shd w:val="clear" w:fill="FFFFFF"/>
          <w:lang w:val="en-US" w:eastAsia="zh-CN" w:bidi="ar"/>
        </w:rPr>
        <w:t>4、请投标人按照陕西省财政厅关于政府采购供应商注册登记有关事项的通知中的要求，通过陕西省政府采购网（http://www.ccgp-shaanxi.gov.cn/）注册登记加入陕西省政府采购供应商库。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佳县发展改革和科技局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佳县人民政府大楼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15891252992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陕西秦丰源项目管理有限公司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陕西省西安市市辖区陕西省西安市高新区丈八一路1号汇鑫IBC(C座)第20层03、04室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0912-3442669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刘工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0912-3442669</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陕西秦丰源项目管理有限公司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YjJiN2JkZmFkOTM4ODY3NmM4MjU1Mzg0OWE5NDkifQ=="/>
  </w:docVars>
  <w:rsids>
    <w:rsidRoot w:val="00000000"/>
    <w:rsid w:val="0AD77572"/>
    <w:rsid w:val="2700152A"/>
    <w:rsid w:val="2BDB094E"/>
    <w:rsid w:val="33587887"/>
    <w:rsid w:val="3C376CE2"/>
    <w:rsid w:val="72C47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3152</Words>
  <Characters>3785</Characters>
  <Lines>0</Lines>
  <Paragraphs>0</Paragraphs>
  <TotalTime>13</TotalTime>
  <ScaleCrop>false</ScaleCrop>
  <LinksUpToDate>false</LinksUpToDate>
  <CharactersWithSpaces>3814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2023-07-17T06:42:00Z</dcterms:created>
  <dc:creator>Administrator</dc:creator>
  <cp:lastModifiedBy>刘爱云</cp:lastModifiedBy>
  <dcterms:modified xsi:type="dcterms:W3CDTF">2023-07-17T07:46:06Z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88F396F0F8A94109B455A35AD9C565EE_12</vt:lpwstr>
  </property>
</Properties>
</file>