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8"/>
          <w:szCs w:val="28"/>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color w:val="auto"/>
          <w:sz w:val="28"/>
          <w:szCs w:val="28"/>
          <w:lang w:val="en-US" w:eastAsia="zh-CN"/>
        </w:rPr>
      </w:pPr>
      <w:r>
        <w:rPr>
          <w:rFonts w:hint="eastAsia" w:ascii="楷体" w:hAnsi="楷体" w:eastAsia="楷体" w:cs="楷体"/>
          <w:b/>
          <w:bCs/>
          <w:color w:val="auto"/>
          <w:sz w:val="28"/>
          <w:szCs w:val="28"/>
          <w:lang w:val="en-US" w:eastAsia="zh-CN"/>
        </w:rPr>
        <w:t>府谷镇王乃人家屋后崩塌治理项目工程采购需求书</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rPr>
        <w:t>一、采购项目名称：</w:t>
      </w:r>
      <w:r>
        <w:rPr>
          <w:rFonts w:hint="eastAsia" w:ascii="楷体" w:hAnsi="楷体" w:eastAsia="楷体" w:cs="楷体"/>
          <w:b/>
          <w:bCs/>
          <w:color w:val="auto"/>
          <w:sz w:val="24"/>
          <w:szCs w:val="24"/>
          <w:lang w:val="en-US" w:eastAsia="zh-CN"/>
        </w:rPr>
        <w:t>府谷镇王乃人家屋后崩塌治理项目工程</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二、采购项目预算、资金构成和采购方式：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1、采购项目预算：</w:t>
      </w:r>
      <w:r>
        <w:rPr>
          <w:rFonts w:hint="eastAsia" w:ascii="楷体" w:hAnsi="楷体" w:eastAsia="楷体" w:cs="楷体"/>
          <w:i w:val="0"/>
          <w:caps w:val="0"/>
          <w:color w:val="333333"/>
          <w:spacing w:val="0"/>
          <w:sz w:val="24"/>
          <w:szCs w:val="24"/>
          <w:lang w:val="en-US" w:eastAsia="zh-CN"/>
        </w:rPr>
        <w:t>908500.00</w:t>
      </w:r>
      <w:r>
        <w:rPr>
          <w:rFonts w:hint="eastAsia" w:ascii="楷体" w:hAnsi="楷体" w:eastAsia="楷体" w:cs="楷体"/>
          <w:color w:val="auto"/>
          <w:sz w:val="24"/>
          <w:szCs w:val="24"/>
          <w:lang w:eastAsia="zh-CN"/>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2、最高限价：</w:t>
      </w:r>
      <w:r>
        <w:rPr>
          <w:rFonts w:hint="eastAsia" w:ascii="楷体" w:hAnsi="楷体" w:eastAsia="楷体" w:cs="楷体"/>
          <w:i w:val="0"/>
          <w:caps w:val="0"/>
          <w:color w:val="333333"/>
          <w:spacing w:val="0"/>
          <w:sz w:val="24"/>
          <w:szCs w:val="24"/>
          <w:lang w:val="en-US" w:eastAsia="zh-CN"/>
        </w:rPr>
        <w:t>908500.00</w:t>
      </w:r>
      <w:r>
        <w:rPr>
          <w:rFonts w:hint="eastAsia" w:ascii="楷体" w:hAnsi="楷体" w:eastAsia="楷体" w:cs="楷体"/>
          <w:color w:val="auto"/>
          <w:sz w:val="24"/>
          <w:szCs w:val="24"/>
          <w:lang w:eastAsia="zh-CN"/>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3、资金来源：</w:t>
      </w:r>
      <w:r>
        <w:rPr>
          <w:rFonts w:hint="eastAsia" w:ascii="楷体" w:hAnsi="楷体" w:eastAsia="楷体" w:cs="楷体"/>
          <w:color w:val="auto"/>
          <w:sz w:val="24"/>
          <w:szCs w:val="24"/>
          <w:highlight w:val="none"/>
          <w:lang w:val="en-US" w:eastAsia="zh-CN"/>
        </w:rPr>
        <w:t>财政资金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、采购方式：</w:t>
      </w:r>
      <w:r>
        <w:rPr>
          <w:rFonts w:hint="eastAsia" w:ascii="楷体" w:hAnsi="楷体" w:eastAsia="楷体" w:cs="楷体"/>
          <w:color w:val="auto"/>
          <w:sz w:val="24"/>
          <w:szCs w:val="24"/>
          <w:lang w:val="en-US" w:eastAsia="zh-CN"/>
        </w:rPr>
        <w:t>竞争性谈判</w:t>
      </w:r>
    </w:p>
    <w:p>
      <w:pPr>
        <w:pStyle w:val="28"/>
        <w:keepNext w:val="0"/>
        <w:keepLines w:val="0"/>
        <w:pageBreakBefore w:val="0"/>
        <w:widowControl w:val="0"/>
        <w:kinsoku/>
        <w:wordWrap/>
        <w:overflowPunct/>
        <w:topLinePunct w:val="0"/>
        <w:autoSpaceDE/>
        <w:autoSpaceDN/>
        <w:bidi w:val="0"/>
        <w:adjustRightInd/>
        <w:spacing w:line="360" w:lineRule="auto"/>
        <w:ind w:firstLine="643"/>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三、</w:t>
      </w:r>
      <w:r>
        <w:rPr>
          <w:rFonts w:hint="eastAsia" w:ascii="楷体" w:hAnsi="楷体" w:eastAsia="楷体" w:cs="楷体"/>
          <w:b/>
          <w:bCs/>
          <w:sz w:val="24"/>
          <w:szCs w:val="24"/>
          <w:lang w:val="en-US" w:eastAsia="zh-CN"/>
        </w:rPr>
        <w:t>项目实施时间、地点、工程概况、履行期限及方式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楷体" w:hAnsi="楷体" w:eastAsia="楷体" w:cs="楷体"/>
          <w:b/>
          <w:bCs/>
          <w:color w:val="auto"/>
          <w:sz w:val="24"/>
          <w:szCs w:val="24"/>
          <w:lang w:val="en-US" w:eastAsia="zh-CN"/>
        </w:rPr>
      </w:pPr>
      <w:r>
        <w:rPr>
          <w:rFonts w:hint="eastAsia" w:ascii="楷体" w:hAnsi="楷体" w:eastAsia="楷体" w:cs="楷体"/>
          <w:b/>
          <w:bCs/>
          <w:sz w:val="24"/>
          <w:szCs w:val="24"/>
          <w:lang w:val="en-US" w:eastAsia="zh-CN"/>
        </w:rPr>
        <w:t>1、项目实施时间：</w:t>
      </w:r>
      <w:r>
        <w:rPr>
          <w:rFonts w:hint="eastAsia" w:ascii="楷体" w:hAnsi="楷体" w:eastAsia="楷体" w:cs="楷体"/>
          <w:b w:val="0"/>
          <w:bCs w:val="0"/>
          <w:color w:val="auto"/>
          <w:sz w:val="24"/>
          <w:szCs w:val="24"/>
          <w:highlight w:val="none"/>
          <w:lang w:val="en-US" w:eastAsia="zh-CN"/>
        </w:rPr>
        <w:t>6月上旬---9月上旬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楷体" w:hAnsi="楷体" w:eastAsia="楷体" w:cs="楷体"/>
          <w:b/>
          <w:bCs/>
          <w:color w:val="auto"/>
          <w:sz w:val="24"/>
          <w:szCs w:val="24"/>
          <w:highlight w:val="yellow"/>
          <w:lang w:val="en-US" w:eastAsia="zh-CN"/>
        </w:rPr>
      </w:pPr>
      <w:r>
        <w:rPr>
          <w:rFonts w:hint="eastAsia" w:ascii="楷体" w:hAnsi="楷体" w:eastAsia="楷体" w:cs="楷体"/>
          <w:b/>
          <w:bCs/>
          <w:sz w:val="24"/>
          <w:szCs w:val="24"/>
          <w:lang w:val="en-US" w:eastAsia="zh-CN"/>
        </w:rPr>
        <w:t>2、项目实施地点：</w:t>
      </w:r>
      <w:r>
        <w:rPr>
          <w:rFonts w:hint="eastAsia" w:ascii="楷体" w:hAnsi="楷体" w:eastAsia="楷体" w:cs="楷体"/>
          <w:b w:val="0"/>
          <w:bCs w:val="0"/>
          <w:color w:val="auto"/>
          <w:sz w:val="24"/>
          <w:szCs w:val="24"/>
          <w:highlight w:val="none"/>
          <w:lang w:val="en-US" w:eastAsia="zh-CN"/>
        </w:rPr>
        <w:t>府谷县高石崖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3、项目概况：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主要内容包括：府谷镇王乃人家屋后崩塌治理。本项目工期为90日历天。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b/>
          <w:bCs/>
          <w:sz w:val="24"/>
          <w:szCs w:val="24"/>
          <w:highlight w:val="none"/>
          <w:lang w:val="en-US" w:eastAsia="zh-CN"/>
        </w:rPr>
        <w:t>4、履行期限及方式：</w:t>
      </w:r>
      <w:r>
        <w:rPr>
          <w:rFonts w:hint="eastAsia" w:ascii="楷体" w:hAnsi="楷体" w:eastAsia="楷体" w:cs="楷体"/>
          <w:sz w:val="24"/>
          <w:szCs w:val="24"/>
          <w:highlight w:val="none"/>
          <w:lang w:val="en-US" w:eastAsia="zh-CN"/>
        </w:rPr>
        <w:t>严格执行政府采购程序，审批结束后开始实施。</w:t>
      </w:r>
    </w:p>
    <w:p>
      <w:pPr>
        <w:pageBreakBefore w:val="0"/>
        <w:widowControl w:val="0"/>
        <w:numPr>
          <w:ilvl w:val="0"/>
          <w:numId w:val="0"/>
        </w:numPr>
        <w:kinsoku/>
        <w:wordWrap/>
        <w:overflowPunct/>
        <w:topLinePunct w:val="0"/>
        <w:autoSpaceDE/>
        <w:bidi w:val="0"/>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四、履约验收标准和方法</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1、履约验收时间：2023年</w:t>
      </w:r>
      <w:r>
        <w:rPr>
          <w:rFonts w:hint="eastAsia" w:ascii="楷体" w:hAnsi="楷体" w:eastAsia="楷体" w:cs="楷体"/>
          <w:b w:val="0"/>
          <w:bCs w:val="0"/>
          <w:color w:val="auto"/>
          <w:sz w:val="24"/>
          <w:szCs w:val="24"/>
          <w:highlight w:val="none"/>
          <w:lang w:val="en-US" w:eastAsia="zh-CN"/>
        </w:rPr>
        <w:t>9月上旬</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2、履约验收主体及内容：由采购人根据合同要求，对府谷镇王乃人家屋后崩塌治理项目工程进行验收。</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4、履约验收标准：供应商出具的合格等级各项资料，符合国家相关施工验收规范；并达到合格标准。</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5、验收方式：由采购单位组织有关专业人员按相关的国家标准、质量标准和采购文件所列的各项要求进行验收。</w:t>
      </w:r>
    </w:p>
    <w:p>
      <w:pPr>
        <w:pageBreakBefore w:val="0"/>
        <w:widowControl w:val="0"/>
        <w:numPr>
          <w:ilvl w:val="0"/>
          <w:numId w:val="0"/>
        </w:numPr>
        <w:kinsoku/>
        <w:wordWrap/>
        <w:overflowPunct/>
        <w:topLinePunct w:val="0"/>
        <w:autoSpaceDE/>
        <w:bidi w:val="0"/>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五、对供应商的要求</w:t>
      </w:r>
    </w:p>
    <w:p>
      <w:pPr>
        <w:pageBreakBefore w:val="0"/>
        <w:widowControl w:val="0"/>
        <w:numPr>
          <w:ilvl w:val="0"/>
          <w:numId w:val="0"/>
        </w:numPr>
        <w:kinsoku/>
        <w:wordWrap/>
        <w:overflowPunct/>
        <w:topLinePunct w:val="0"/>
        <w:autoSpaceDE/>
        <w:bidi w:val="0"/>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基本资格条件：</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符合《中华人民共和国政府采购法》第二十二条的规定。</w:t>
      </w:r>
    </w:p>
    <w:p>
      <w:pPr>
        <w:pageBreakBefore w:val="0"/>
        <w:widowControl w:val="0"/>
        <w:numPr>
          <w:ilvl w:val="0"/>
          <w:numId w:val="0"/>
        </w:numPr>
        <w:kinsoku/>
        <w:wordWrap/>
        <w:overflowPunct/>
        <w:topLinePunct w:val="0"/>
        <w:autoSpaceDE/>
        <w:bidi w:val="0"/>
        <w:spacing w:line="360" w:lineRule="auto"/>
        <w:ind w:firstLine="482" w:firstLineChars="200"/>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特定资格条件：</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sz w:val="24"/>
          <w:szCs w:val="24"/>
          <w:lang w:val="en-US" w:eastAsia="zh-CN"/>
        </w:rPr>
        <w:t>1）供应商应具有独立承担民事责任能力的法人、其他组织或自然人。企业法人应</w:t>
      </w:r>
      <w:r>
        <w:rPr>
          <w:rFonts w:hint="eastAsia" w:ascii="楷体" w:hAnsi="楷体" w:eastAsia="楷体" w:cs="楷体"/>
          <w:b w:val="0"/>
          <w:bCs w:val="0"/>
          <w:sz w:val="24"/>
          <w:szCs w:val="24"/>
          <w:lang w:val="en-US" w:eastAsia="zh-CN"/>
        </w:rPr>
        <w:t>提供合法有效的标识有统一社会信用代码的营业执照（附营业执照的2021年或2022年企业年度报告书）；事业法人应提供事业单位法人证书；其他组织应提供合法登记证明文件；自然人应提供身份证；</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highlight w:val="none"/>
          <w:lang w:val="en-US" w:eastAsia="zh-CN"/>
        </w:rPr>
      </w:pPr>
      <w:r>
        <w:rPr>
          <w:rFonts w:hint="eastAsia" w:ascii="楷体" w:hAnsi="楷体" w:eastAsia="楷体" w:cs="楷体"/>
          <w:b w:val="0"/>
          <w:bCs w:val="0"/>
          <w:sz w:val="24"/>
          <w:szCs w:val="24"/>
          <w:lang w:val="en-US" w:eastAsia="zh-CN"/>
        </w:rPr>
        <w:t>2）</w:t>
      </w:r>
      <w:r>
        <w:rPr>
          <w:rFonts w:hint="eastAsia" w:ascii="楷体" w:hAnsi="楷体" w:eastAsia="楷体" w:cs="楷体"/>
          <w:b w:val="0"/>
          <w:bCs w:val="0"/>
          <w:sz w:val="24"/>
          <w:szCs w:val="24"/>
          <w:highlight w:val="none"/>
          <w:lang w:val="en-US" w:eastAsia="zh-CN"/>
        </w:rPr>
        <w:t>具备地质灾害工程治理施工乙级及以上资质</w:t>
      </w:r>
      <w:r>
        <w:rPr>
          <w:rFonts w:hint="eastAsia" w:ascii="楷体" w:hAnsi="楷体" w:eastAsia="楷体" w:cs="楷体"/>
          <w:sz w:val="24"/>
          <w:szCs w:val="24"/>
          <w:highlight w:val="none"/>
          <w:lang w:val="en-US" w:eastAsia="zh-CN"/>
        </w:rPr>
        <w:t>的独立企业法人，具备有效的安全生产许可证，并在人员、设备、资金等方面具有相应的施工能力；拟派往本项目的项目负责人具备水利水电或建筑工程专业二级及以上注册建造师执业资格</w:t>
      </w:r>
      <w:bookmarkStart w:id="6" w:name="_GoBack"/>
      <w:bookmarkEnd w:id="6"/>
      <w:r>
        <w:rPr>
          <w:rFonts w:hint="eastAsia" w:ascii="楷体" w:hAnsi="楷体" w:eastAsia="楷体" w:cs="楷体"/>
          <w:sz w:val="24"/>
          <w:szCs w:val="24"/>
          <w:highlight w:val="none"/>
          <w:lang w:val="en-US" w:eastAsia="zh-CN"/>
        </w:rPr>
        <w:t>证书和有效的安全生产考核合格（B证），</w:t>
      </w:r>
      <w:r>
        <w:rPr>
          <w:rFonts w:hint="eastAsia" w:ascii="楷体" w:hAnsi="楷体" w:eastAsia="楷体" w:cs="楷体"/>
          <w:sz w:val="24"/>
          <w:szCs w:val="24"/>
          <w:lang w:val="en-US" w:eastAsia="zh-CN"/>
        </w:rPr>
        <w:t>并提供社保经办机构出具的开标前近三个月内至少一个月的本企业社保缴纳证明材料（五险一金其中一项即可，应可查询），</w:t>
      </w:r>
      <w:r>
        <w:rPr>
          <w:rFonts w:hint="eastAsia" w:ascii="楷体" w:hAnsi="楷体" w:eastAsia="楷体" w:cs="楷体"/>
          <w:sz w:val="24"/>
          <w:szCs w:val="24"/>
          <w:highlight w:val="none"/>
          <w:lang w:val="en-US" w:eastAsia="zh-CN"/>
        </w:rPr>
        <w:t>且未担任其他在建工程的项目负责人；</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社会保障资金缴纳证明：提供2023年1月至投标截止时间已缴纳的至少一个月的社会保障资金缴存单据或社保机构开具的社会保险参保缴费情况证明，单据或证明上应有社保机构或代收机构的公章。依法不需要缴纳社会保障资金的供应商应提供相关文件证明；</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4）税收缴纳证明：提供2023年1月至投标截止时间已缴纳的至少一个月的纳税证明（银行缴费凭证）或完税证明，依法免税的单位应提供相关证明材料；</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5）财务状况报告：提供2019年-2021年或2020年-2022年度财务审计报告（公司成立不足三年的需提供已出年份的审计报告，不足一年的需提供开标时间前六个月内其基本存款账户开户银行出具的资信证明）；</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信誉要求：供应商在中国政府采购网（www.ccgp.gov.cn）中未被列入政府采购严重违法失信行为记录名单；供应商、法定代表人及项目负责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负责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7）书面声明：参加本次政府采购活动前三年内在经营活动中没有重大违法记录的声明函； </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8）提供榆林市政府采购工程类项目供应商信用承诺书及信用中国（陕西榆林）主动承诺网页截图；</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9）谈判保证金：用投标信用承诺书代替（提供投标信用承诺书及信用中国（陕西榆林）主动承诺网页截图）；</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10）本合同包不接受联合体投标；单位负责人为同一人或者存在直接控股、管理关系的不同供应商，不得同时参加本项目投标活动，提供《供应商企业关系关联承诺书》；</w:t>
      </w:r>
    </w:p>
    <w:p>
      <w:pPr>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both"/>
        <w:textAlignment w:val="auto"/>
        <w:rPr>
          <w:rFonts w:hint="eastAsia" w:ascii="楷体" w:hAnsi="楷体" w:eastAsia="楷体" w:cs="楷体"/>
          <w:b/>
          <w:bCs/>
          <w:color w:val="auto"/>
          <w:sz w:val="24"/>
          <w:szCs w:val="24"/>
          <w:lang w:val="en-US" w:eastAsia="zh-CN"/>
        </w:rPr>
      </w:pPr>
    </w:p>
    <w:p>
      <w:pPr>
        <w:pStyle w:val="2"/>
        <w:pageBreakBefore w:val="0"/>
        <w:widowControl w:val="0"/>
        <w:kinsoku/>
        <w:wordWrap/>
        <w:overflowPunct/>
        <w:topLinePunct w:val="0"/>
        <w:autoSpaceDE/>
        <w:bidi w:val="0"/>
        <w:spacing w:line="360" w:lineRule="auto"/>
        <w:textAlignment w:val="auto"/>
        <w:rPr>
          <w:rFonts w:hint="eastAsia" w:ascii="楷体" w:hAnsi="楷体" w:eastAsia="楷体" w:cs="楷体"/>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color w:val="auto"/>
          <w:sz w:val="24"/>
          <w:szCs w:val="24"/>
        </w:rPr>
      </w:pPr>
      <w:r>
        <w:rPr>
          <w:rFonts w:hint="eastAsia" w:ascii="楷体" w:hAnsi="楷体" w:eastAsia="楷体" w:cs="楷体"/>
          <w:b/>
          <w:bCs/>
          <w:color w:val="auto"/>
          <w:sz w:val="24"/>
          <w:szCs w:val="24"/>
          <w:lang w:val="en-US" w:eastAsia="zh-CN"/>
        </w:rPr>
        <w:t>六</w:t>
      </w:r>
      <w:r>
        <w:rPr>
          <w:rFonts w:hint="eastAsia" w:ascii="楷体" w:hAnsi="楷体" w:eastAsia="楷体" w:cs="楷体"/>
          <w:b/>
          <w:bCs/>
          <w:color w:val="auto"/>
          <w:sz w:val="24"/>
          <w:szCs w:val="24"/>
        </w:rPr>
        <w:t>、合同模板：</w:t>
      </w: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lang w:val="en-US" w:eastAsia="zh-CN"/>
        </w:rPr>
      </w:pPr>
    </w:p>
    <w:p>
      <w:pPr>
        <w:pageBreakBefore w:val="0"/>
        <w:widowControl w:val="0"/>
        <w:kinsoku/>
        <w:wordWrap/>
        <w:overflowPunct/>
        <w:topLinePunct w:val="0"/>
        <w:autoSpaceDE/>
        <w:bidi w:val="0"/>
        <w:spacing w:line="360" w:lineRule="auto"/>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府谷镇王乃人家屋后崩塌治理项目工程采购</w:t>
      </w:r>
      <w:r>
        <w:rPr>
          <w:rFonts w:hint="eastAsia" w:ascii="楷体" w:hAnsi="楷体" w:eastAsia="楷体" w:cs="楷体"/>
          <w:b/>
          <w:bCs/>
          <w:color w:val="auto"/>
          <w:sz w:val="24"/>
          <w:szCs w:val="24"/>
        </w:rPr>
        <w:t>合同</w:t>
      </w:r>
    </w:p>
    <w:p>
      <w:pPr>
        <w:pStyle w:val="28"/>
        <w:pageBreakBefore w:val="0"/>
        <w:widowControl w:val="0"/>
        <w:kinsoku/>
        <w:wordWrap/>
        <w:overflowPunct/>
        <w:topLinePunct w:val="0"/>
        <w:autoSpaceDE/>
        <w:bidi w:val="0"/>
        <w:spacing w:line="360" w:lineRule="auto"/>
        <w:ind w:firstLine="0" w:firstLineChars="0"/>
        <w:textAlignment w:val="auto"/>
        <w:rPr>
          <w:rFonts w:hint="eastAsia" w:ascii="楷体" w:hAnsi="楷体" w:eastAsia="楷体" w:cs="楷体"/>
          <w:color w:val="auto"/>
          <w:sz w:val="24"/>
          <w:szCs w:val="24"/>
        </w:rPr>
      </w:pPr>
    </w:p>
    <w:p>
      <w:pPr>
        <w:pageBreakBefore w:val="0"/>
        <w:widowControl w:val="0"/>
        <w:kinsoku/>
        <w:wordWrap/>
        <w:overflowPunct/>
        <w:topLinePunct w:val="0"/>
        <w:autoSpaceDE/>
        <w:autoSpaceDN w:val="0"/>
        <w:bidi w:val="0"/>
        <w:adjustRightInd w:val="0"/>
        <w:snapToGrid w:val="0"/>
        <w:spacing w:line="360" w:lineRule="auto"/>
        <w:ind w:firstLine="480" w:firstLineChars="200"/>
        <w:jc w:val="left"/>
        <w:textAlignment w:val="auto"/>
        <w:rPr>
          <w:rFonts w:hint="eastAsia" w:ascii="楷体" w:hAnsi="楷体" w:eastAsia="楷体" w:cs="楷体"/>
          <w:snapToGrid w:val="0"/>
          <w:color w:val="auto"/>
          <w:kern w:val="0"/>
          <w:sz w:val="24"/>
          <w:szCs w:val="24"/>
          <w:lang w:eastAsia="zh-Hans"/>
        </w:rPr>
      </w:pPr>
      <w:r>
        <w:rPr>
          <w:rFonts w:hint="eastAsia" w:ascii="楷体" w:hAnsi="楷体" w:eastAsia="楷体" w:cs="楷体"/>
          <w:snapToGrid w:val="0"/>
          <w:color w:val="auto"/>
          <w:kern w:val="0"/>
          <w:sz w:val="24"/>
          <w:szCs w:val="24"/>
          <w:lang w:eastAsia="zh-Hans"/>
        </w:rPr>
        <w:t>甲方（</w:t>
      </w:r>
      <w:r>
        <w:rPr>
          <w:rFonts w:hint="eastAsia" w:ascii="楷体" w:hAnsi="楷体" w:eastAsia="楷体" w:cs="楷体"/>
          <w:snapToGrid w:val="0"/>
          <w:color w:val="auto"/>
          <w:kern w:val="0"/>
          <w:sz w:val="24"/>
          <w:szCs w:val="24"/>
        </w:rPr>
        <w:t>采购人</w:t>
      </w:r>
      <w:r>
        <w:rPr>
          <w:rFonts w:hint="eastAsia" w:ascii="楷体" w:hAnsi="楷体" w:eastAsia="楷体" w:cs="楷体"/>
          <w:snapToGrid w:val="0"/>
          <w:color w:val="auto"/>
          <w:kern w:val="0"/>
          <w:sz w:val="24"/>
          <w:szCs w:val="24"/>
          <w:lang w:eastAsia="zh-Hans"/>
        </w:rPr>
        <w:t>）：</w:t>
      </w:r>
      <w:r>
        <w:rPr>
          <w:rFonts w:hint="eastAsia" w:ascii="楷体" w:hAnsi="楷体" w:eastAsia="楷体" w:cs="楷体"/>
          <w:snapToGrid w:val="0"/>
          <w:color w:val="auto"/>
          <w:kern w:val="0"/>
          <w:sz w:val="24"/>
          <w:szCs w:val="24"/>
          <w:u w:val="single"/>
        </w:rPr>
        <w:t xml:space="preserve">               </w:t>
      </w:r>
      <w:r>
        <w:rPr>
          <w:rFonts w:hint="eastAsia" w:ascii="楷体" w:hAnsi="楷体" w:eastAsia="楷体" w:cs="楷体"/>
          <w:snapToGrid w:val="0"/>
          <w:color w:val="auto"/>
          <w:kern w:val="0"/>
          <w:sz w:val="24"/>
          <w:szCs w:val="24"/>
        </w:rPr>
        <w:t xml:space="preserve">                       </w:t>
      </w:r>
    </w:p>
    <w:p>
      <w:pPr>
        <w:pageBreakBefore w:val="0"/>
        <w:widowControl w:val="0"/>
        <w:kinsoku/>
        <w:wordWrap/>
        <w:overflowPunct/>
        <w:topLinePunct w:val="0"/>
        <w:autoSpaceDE/>
        <w:autoSpaceDN w:val="0"/>
        <w:bidi w:val="0"/>
        <w:adjustRightInd w:val="0"/>
        <w:snapToGrid w:val="0"/>
        <w:spacing w:line="360" w:lineRule="auto"/>
        <w:ind w:firstLine="480" w:firstLineChars="200"/>
        <w:jc w:val="left"/>
        <w:textAlignment w:val="auto"/>
        <w:rPr>
          <w:rFonts w:hint="eastAsia" w:ascii="楷体" w:hAnsi="楷体" w:eastAsia="楷体" w:cs="楷体"/>
          <w:snapToGrid w:val="0"/>
          <w:color w:val="auto"/>
          <w:kern w:val="0"/>
          <w:sz w:val="24"/>
          <w:szCs w:val="24"/>
          <w:lang w:eastAsia="zh-Hans"/>
        </w:rPr>
      </w:pPr>
      <w:r>
        <w:rPr>
          <w:rFonts w:hint="eastAsia" w:ascii="楷体" w:hAnsi="楷体" w:eastAsia="楷体" w:cs="楷体"/>
          <w:snapToGrid w:val="0"/>
          <w:color w:val="auto"/>
          <w:kern w:val="0"/>
          <w:sz w:val="24"/>
          <w:szCs w:val="24"/>
          <w:lang w:eastAsia="zh-Hans"/>
        </w:rPr>
        <w:t>乙方（</w:t>
      </w:r>
      <w:r>
        <w:rPr>
          <w:rFonts w:hint="eastAsia" w:ascii="楷体" w:hAnsi="楷体" w:eastAsia="楷体" w:cs="楷体"/>
          <w:snapToGrid w:val="0"/>
          <w:color w:val="auto"/>
          <w:kern w:val="0"/>
          <w:sz w:val="24"/>
          <w:szCs w:val="24"/>
        </w:rPr>
        <w:t>中标人</w:t>
      </w:r>
      <w:r>
        <w:rPr>
          <w:rFonts w:hint="eastAsia" w:ascii="楷体" w:hAnsi="楷体" w:eastAsia="楷体" w:cs="楷体"/>
          <w:snapToGrid w:val="0"/>
          <w:color w:val="auto"/>
          <w:kern w:val="0"/>
          <w:sz w:val="24"/>
          <w:szCs w:val="24"/>
          <w:lang w:eastAsia="zh-Hans"/>
        </w:rPr>
        <w:t>）：</w:t>
      </w:r>
      <w:r>
        <w:rPr>
          <w:rFonts w:hint="eastAsia" w:ascii="楷体" w:hAnsi="楷体" w:eastAsia="楷体" w:cs="楷体"/>
          <w:snapToGrid w:val="0"/>
          <w:color w:val="auto"/>
          <w:kern w:val="0"/>
          <w:sz w:val="24"/>
          <w:szCs w:val="24"/>
        </w:rPr>
        <w:t xml:space="preserve"> </w:t>
      </w:r>
      <w:r>
        <w:rPr>
          <w:rFonts w:hint="eastAsia" w:ascii="楷体" w:hAnsi="楷体" w:eastAsia="楷体" w:cs="楷体"/>
          <w:snapToGrid w:val="0"/>
          <w:color w:val="auto"/>
          <w:kern w:val="0"/>
          <w:sz w:val="24"/>
          <w:szCs w:val="24"/>
          <w:u w:val="single"/>
          <w:lang w:eastAsia="zh-Hans"/>
        </w:rPr>
        <w:t xml:space="preserve">             </w:t>
      </w:r>
      <w:r>
        <w:rPr>
          <w:rFonts w:hint="eastAsia" w:ascii="楷体" w:hAnsi="楷体" w:eastAsia="楷体" w:cs="楷体"/>
          <w:snapToGrid w:val="0"/>
          <w:color w:val="auto"/>
          <w:kern w:val="0"/>
          <w:sz w:val="24"/>
          <w:szCs w:val="24"/>
          <w:u w:val="single"/>
        </w:rPr>
        <w:t xml:space="preserve"> </w:t>
      </w:r>
      <w:r>
        <w:rPr>
          <w:rFonts w:hint="eastAsia" w:ascii="楷体" w:hAnsi="楷体" w:eastAsia="楷体" w:cs="楷体"/>
          <w:snapToGrid w:val="0"/>
          <w:color w:val="auto"/>
          <w:kern w:val="0"/>
          <w:sz w:val="24"/>
          <w:szCs w:val="24"/>
        </w:rPr>
        <w:t xml:space="preserve">                       </w:t>
      </w:r>
    </w:p>
    <w:p>
      <w:pPr>
        <w:pageBreakBefore w:val="0"/>
        <w:widowControl w:val="0"/>
        <w:kinsoku/>
        <w:wordWrap/>
        <w:overflowPunct/>
        <w:topLinePunct w:val="0"/>
        <w:autoSpaceDE/>
        <w:autoSpaceDN w:val="0"/>
        <w:bidi w:val="0"/>
        <w:adjustRightInd w:val="0"/>
        <w:snapToGrid w:val="0"/>
        <w:spacing w:line="360" w:lineRule="auto"/>
        <w:ind w:firstLine="480" w:firstLineChars="200"/>
        <w:jc w:val="left"/>
        <w:textAlignment w:val="auto"/>
        <w:rPr>
          <w:rFonts w:hint="eastAsia" w:ascii="楷体" w:hAnsi="楷体" w:eastAsia="楷体" w:cs="楷体"/>
          <w:snapToGrid w:val="0"/>
          <w:color w:val="auto"/>
          <w:kern w:val="0"/>
          <w:sz w:val="24"/>
          <w:szCs w:val="24"/>
        </w:rPr>
      </w:pPr>
      <w:r>
        <w:rPr>
          <w:rFonts w:hint="eastAsia" w:ascii="楷体" w:hAnsi="楷体" w:eastAsia="楷体" w:cs="楷体"/>
          <w:snapToGrid w:val="0"/>
          <w:color w:val="auto"/>
          <w:kern w:val="0"/>
          <w:sz w:val="24"/>
          <w:szCs w:val="24"/>
        </w:rPr>
        <w:t>根据《中华人民共和国政府采购法》、《中华人民共和国</w:t>
      </w:r>
      <w:r>
        <w:rPr>
          <w:rFonts w:hint="eastAsia" w:ascii="楷体" w:hAnsi="楷体" w:eastAsia="楷体" w:cs="楷体"/>
          <w:snapToGrid w:val="0"/>
          <w:color w:val="auto"/>
          <w:kern w:val="0"/>
          <w:sz w:val="24"/>
          <w:szCs w:val="24"/>
          <w:lang w:val="en-US" w:eastAsia="zh-CN"/>
        </w:rPr>
        <w:t>民法典</w:t>
      </w:r>
      <w:r>
        <w:rPr>
          <w:rFonts w:hint="eastAsia" w:ascii="楷体" w:hAnsi="楷体" w:eastAsia="楷体" w:cs="楷体"/>
          <w:snapToGrid w:val="0"/>
          <w:color w:val="auto"/>
          <w:kern w:val="0"/>
          <w:sz w:val="24"/>
          <w:szCs w:val="24"/>
        </w:rPr>
        <w:t>》等相关法律，甲、乙双方经平等协商一致，就“</w:t>
      </w:r>
      <w:r>
        <w:rPr>
          <w:rFonts w:hint="eastAsia" w:ascii="楷体" w:hAnsi="楷体" w:eastAsia="楷体" w:cs="楷体"/>
          <w:snapToGrid w:val="0"/>
          <w:color w:val="auto"/>
          <w:kern w:val="0"/>
          <w:sz w:val="24"/>
          <w:szCs w:val="24"/>
          <w:lang w:val="en-US" w:eastAsia="zh-CN"/>
        </w:rPr>
        <w:t>府谷县庙沟门镇张家峁村水土保持治理项目</w:t>
      </w:r>
      <w:r>
        <w:rPr>
          <w:rFonts w:hint="eastAsia" w:ascii="楷体" w:hAnsi="楷体" w:eastAsia="楷体" w:cs="楷体"/>
          <w:snapToGrid w:val="0"/>
          <w:color w:val="auto"/>
          <w:kern w:val="0"/>
          <w:sz w:val="24"/>
          <w:szCs w:val="24"/>
        </w:rPr>
        <w:t>”承办达成合同如下：</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一、合同文件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本合同所附下列文件是构成本合同不可分割的部分，组成合同的各项文件应互相解释，互为说明，解释合同文件的优先顺序如下：</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 合同条款</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 中标通知书</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 中标人在评标过程中做出的有关澄清、说明、承诺或者补正文件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4. 招标文件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5. 中标人的投标文件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6. 本合同附件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同一层次的合同文件规定有矛盾的以较后时间制定的为准。</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二、合同的范围和条件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本合同的范围和条件应与上述合同文件的规定相一致。</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三、服务项目</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本合同所提供的服务项目内容：（与报价文件中服务明细表一致）。</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u w:val="single"/>
        </w:rPr>
      </w:pPr>
      <w:r>
        <w:rPr>
          <w:rFonts w:hint="eastAsia" w:ascii="楷体" w:hAnsi="楷体" w:eastAsia="楷体" w:cs="楷体"/>
          <w:color w:val="auto"/>
          <w:sz w:val="24"/>
          <w:szCs w:val="24"/>
          <w:u w:val="single"/>
        </w:rPr>
        <w:t xml:space="preserve">                                                        </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u w:val="single"/>
        </w:rPr>
      </w:pPr>
      <w:r>
        <w:rPr>
          <w:rFonts w:hint="eastAsia" w:ascii="楷体" w:hAnsi="楷体" w:eastAsia="楷体" w:cs="楷体"/>
          <w:color w:val="auto"/>
          <w:sz w:val="24"/>
          <w:szCs w:val="24"/>
          <w:u w:val="single"/>
        </w:rPr>
        <w:t xml:space="preserve">                                                        </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四、合同金额</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合同金额为人民币大写</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元，(￥</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color w:val="auto"/>
          <w:sz w:val="24"/>
          <w:szCs w:val="24"/>
          <w:highlight w:val="none"/>
        </w:rPr>
      </w:pPr>
      <w:r>
        <w:rPr>
          <w:rFonts w:hint="eastAsia" w:ascii="楷体" w:hAnsi="楷体" w:eastAsia="楷体" w:cs="楷体"/>
          <w:b/>
          <w:color w:val="auto"/>
          <w:sz w:val="24"/>
          <w:szCs w:val="24"/>
        </w:rPr>
        <w:t>五、付款途径</w:t>
      </w:r>
      <w:r>
        <w:rPr>
          <w:rFonts w:hint="eastAsia" w:ascii="楷体" w:hAnsi="楷体" w:eastAsia="楷体" w:cs="楷体"/>
          <w:color w:val="auto"/>
          <w:sz w:val="24"/>
          <w:szCs w:val="24"/>
        </w:rPr>
        <w:t>：</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highlight w:val="none"/>
        </w:rPr>
        <w:t>。</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b/>
          <w:color w:val="auto"/>
          <w:sz w:val="24"/>
          <w:szCs w:val="24"/>
          <w:highlight w:val="none"/>
        </w:rPr>
        <w:t>六、付款方式</w:t>
      </w:r>
      <w:r>
        <w:rPr>
          <w:rFonts w:hint="eastAsia" w:ascii="楷体" w:hAnsi="楷体" w:eastAsia="楷体" w:cs="楷体"/>
          <w:color w:val="auto"/>
          <w:sz w:val="24"/>
          <w:szCs w:val="24"/>
          <w:highlight w:val="none"/>
        </w:rPr>
        <w:t>：由采购人负责结算。</w:t>
      </w:r>
      <w:r>
        <w:rPr>
          <w:rFonts w:hint="eastAsia" w:ascii="楷体" w:hAnsi="楷体" w:eastAsia="楷体" w:cs="楷体"/>
          <w:color w:val="auto"/>
          <w:sz w:val="24"/>
          <w:szCs w:val="24"/>
          <w:highlight w:val="none"/>
          <w:lang w:eastAsia="zh-CN"/>
        </w:rPr>
        <w:t>工程竣工后付合同金额的</w:t>
      </w:r>
      <w:r>
        <w:rPr>
          <w:rFonts w:hint="eastAsia" w:ascii="楷体" w:hAnsi="楷体" w:eastAsia="楷体" w:cs="楷体"/>
          <w:color w:val="auto"/>
          <w:sz w:val="24"/>
          <w:szCs w:val="24"/>
          <w:highlight w:val="none"/>
          <w:lang w:val="en-US" w:eastAsia="zh-CN"/>
        </w:rPr>
        <w:t>80</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，剩余</w:t>
      </w:r>
      <w:r>
        <w:rPr>
          <w:rFonts w:hint="eastAsia" w:ascii="楷体" w:hAnsi="楷体" w:eastAsia="楷体" w:cs="楷体"/>
          <w:color w:val="auto"/>
          <w:sz w:val="24"/>
          <w:szCs w:val="24"/>
          <w:highlight w:val="none"/>
          <w:lang w:val="en-US" w:eastAsia="zh-CN"/>
        </w:rPr>
        <w:t>20</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待验收合格并审计后一次性付清。</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七、知识产权</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乙方应保证甲方所使用的服务成果免受第三方提出的侵犯其知识产权的诉讼。</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bCs/>
          <w:color w:val="auto"/>
          <w:sz w:val="24"/>
          <w:szCs w:val="24"/>
        </w:rPr>
      </w:pPr>
      <w:bookmarkStart w:id="0" w:name="_Toc223404485"/>
      <w:r>
        <w:rPr>
          <w:rFonts w:hint="eastAsia" w:ascii="楷体" w:hAnsi="楷体" w:eastAsia="楷体" w:cs="楷体"/>
          <w:b/>
          <w:bCs/>
          <w:color w:val="auto"/>
          <w:sz w:val="24"/>
          <w:szCs w:val="24"/>
        </w:rPr>
        <w:t>八、违约条款</w:t>
      </w:r>
      <w:bookmarkEnd w:id="0"/>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 一方不按期履行合同，并经另一方提示后</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日内仍不履行合同的，守约方有权解除合同，违约方要承担相应的法律责任。</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 如因一方违约，双方未能就赔偿损失达成协议，引起诉讼或仲裁时，违约方除应赔偿对方经济损失外，还应承担因诉讼或仲裁所支付的律师代理费等相关费用。</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 其它应承担的违约责任，以《中华人民共和国</w:t>
      </w:r>
      <w:r>
        <w:rPr>
          <w:rFonts w:hint="eastAsia" w:ascii="楷体" w:hAnsi="楷体" w:eastAsia="楷体" w:cs="楷体"/>
          <w:color w:val="auto"/>
          <w:sz w:val="24"/>
          <w:szCs w:val="24"/>
          <w:lang w:val="en-US" w:eastAsia="zh-CN"/>
        </w:rPr>
        <w:t>民法典</w:t>
      </w:r>
      <w:r>
        <w:rPr>
          <w:rFonts w:hint="eastAsia" w:ascii="楷体" w:hAnsi="楷体" w:eastAsia="楷体" w:cs="楷体"/>
          <w:color w:val="auto"/>
          <w:sz w:val="24"/>
          <w:szCs w:val="24"/>
        </w:rPr>
        <w:t>》和其它有关法律、法规规定为准，无相关规定的，双方协商解决。</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4. 按照本合同规定应该偿付的违约金、赔偿金等，应当在明确责任后 7 日内，按银行规定或双方商定的结算办法付清，否则按逾期付款处理。</w:t>
      </w:r>
    </w:p>
    <w:p>
      <w:pPr>
        <w:pStyle w:val="3"/>
        <w:pageBreakBefore w:val="0"/>
        <w:widowControl w:val="0"/>
        <w:kinsoku/>
        <w:wordWrap/>
        <w:overflowPunct/>
        <w:topLinePunct w:val="0"/>
        <w:autoSpaceDE/>
        <w:bidi w:val="0"/>
        <w:spacing w:line="360" w:lineRule="auto"/>
        <w:ind w:left="0" w:leftChars="0" w:firstLine="482" w:firstLineChars="200"/>
        <w:textAlignment w:val="auto"/>
        <w:rPr>
          <w:rFonts w:hint="eastAsia" w:ascii="楷体" w:hAnsi="楷体" w:eastAsia="楷体" w:cs="楷体"/>
          <w:b/>
          <w:bCs/>
          <w:color w:val="auto"/>
          <w:kern w:val="2"/>
          <w:sz w:val="24"/>
          <w:szCs w:val="24"/>
          <w:lang w:val="en-US" w:eastAsia="zh-CN" w:bidi="ar-SA"/>
        </w:rPr>
      </w:pPr>
      <w:bookmarkStart w:id="1" w:name="_Toc31057"/>
      <w:bookmarkStart w:id="2" w:name="_Toc56066561"/>
      <w:r>
        <w:rPr>
          <w:rFonts w:hint="eastAsia" w:ascii="楷体" w:hAnsi="楷体" w:eastAsia="楷体" w:cs="楷体"/>
          <w:b/>
          <w:bCs/>
          <w:color w:val="auto"/>
          <w:kern w:val="2"/>
          <w:sz w:val="24"/>
          <w:szCs w:val="24"/>
          <w:lang w:val="en-US" w:eastAsia="zh-CN" w:bidi="ar-SA"/>
        </w:rPr>
        <w:t>九、履约验收</w:t>
      </w:r>
      <w:bookmarkEnd w:id="1"/>
      <w:bookmarkEnd w:id="2"/>
      <w:r>
        <w:rPr>
          <w:rFonts w:hint="eastAsia" w:ascii="楷体" w:hAnsi="楷体" w:eastAsia="楷体" w:cs="楷体"/>
          <w:b/>
          <w:bCs/>
          <w:color w:val="auto"/>
          <w:kern w:val="2"/>
          <w:sz w:val="24"/>
          <w:szCs w:val="24"/>
          <w:lang w:val="en-US" w:eastAsia="zh-CN" w:bidi="ar-SA"/>
        </w:rPr>
        <w:t>标准和方式</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highlight w:val="yellow"/>
          <w:u w:val="single"/>
          <w:lang w:val="en-US" w:eastAsia="zh-CN"/>
        </w:rPr>
      </w:pPr>
      <w:r>
        <w:rPr>
          <w:rFonts w:hint="eastAsia" w:ascii="楷体" w:hAnsi="楷体" w:eastAsia="楷体" w:cs="楷体"/>
          <w:color w:val="auto"/>
          <w:sz w:val="24"/>
          <w:szCs w:val="24"/>
          <w:lang w:val="en-US" w:eastAsia="zh-CN"/>
        </w:rPr>
        <w:t>1.履约验收</w:t>
      </w:r>
      <w:r>
        <w:rPr>
          <w:rFonts w:hint="eastAsia" w:ascii="楷体" w:hAnsi="楷体" w:eastAsia="楷体" w:cs="楷体"/>
          <w:color w:val="auto"/>
          <w:sz w:val="24"/>
          <w:szCs w:val="24"/>
          <w:highlight w:val="none"/>
          <w:lang w:val="en-US" w:eastAsia="zh-CN"/>
        </w:rPr>
        <w:t>时间：</w:t>
      </w:r>
      <w:r>
        <w:rPr>
          <w:rFonts w:hint="eastAsia" w:ascii="楷体" w:hAnsi="楷体" w:eastAsia="楷体" w:cs="楷体"/>
          <w:sz w:val="24"/>
          <w:szCs w:val="24"/>
          <w:highlight w:val="none"/>
          <w:u w:val="single"/>
          <w:lang w:val="en-US" w:eastAsia="zh-CN"/>
        </w:rPr>
        <w:t>2023年</w:t>
      </w:r>
      <w:r>
        <w:rPr>
          <w:rFonts w:hint="eastAsia" w:ascii="楷体" w:hAnsi="楷体" w:eastAsia="楷体" w:cs="楷体"/>
          <w:b w:val="0"/>
          <w:bCs w:val="0"/>
          <w:color w:val="auto"/>
          <w:sz w:val="24"/>
          <w:szCs w:val="24"/>
          <w:highlight w:val="none"/>
          <w:u w:val="single"/>
          <w:lang w:val="en-US" w:eastAsia="zh-CN"/>
        </w:rPr>
        <w:t>9月上旬</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u w:val="single"/>
          <w:lang w:val="en-US" w:eastAsia="zh-CN"/>
        </w:rPr>
      </w:pPr>
      <w:r>
        <w:rPr>
          <w:rFonts w:hint="eastAsia" w:ascii="楷体" w:hAnsi="楷体" w:eastAsia="楷体" w:cs="楷体"/>
          <w:color w:val="auto"/>
          <w:sz w:val="24"/>
          <w:szCs w:val="24"/>
          <w:lang w:val="en-US" w:eastAsia="zh-CN"/>
        </w:rPr>
        <w:t>2.履约验收主体及内容：</w:t>
      </w:r>
      <w:r>
        <w:rPr>
          <w:rFonts w:hint="eastAsia" w:ascii="楷体" w:hAnsi="楷体" w:eastAsia="楷体" w:cs="楷体"/>
          <w:color w:val="auto"/>
          <w:sz w:val="24"/>
          <w:szCs w:val="24"/>
          <w:u w:val="single"/>
          <w:lang w:val="en-US" w:eastAsia="zh-CN"/>
        </w:rPr>
        <w:t>由采购人根据合同要求，进行验收。</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3.验收标准：</w:t>
      </w:r>
      <w:r>
        <w:rPr>
          <w:rFonts w:hint="eastAsia" w:ascii="楷体" w:hAnsi="楷体" w:eastAsia="楷体" w:cs="楷体"/>
          <w:color w:val="auto"/>
          <w:sz w:val="24"/>
          <w:szCs w:val="24"/>
          <w:highlight w:val="none"/>
          <w:u w:val="single"/>
          <w:lang w:val="en-US" w:eastAsia="zh-CN"/>
        </w:rPr>
        <w:t>符合国家相关施工验收规范；并达到合格标准。</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lang w:val="en-US" w:eastAsia="zh-CN"/>
        </w:rPr>
        <w:t>4.验收方式：</w:t>
      </w:r>
      <w:r>
        <w:rPr>
          <w:rFonts w:hint="eastAsia" w:ascii="楷体" w:hAnsi="楷体" w:eastAsia="楷体" w:cs="楷体"/>
          <w:color w:val="auto"/>
          <w:sz w:val="24"/>
          <w:szCs w:val="24"/>
          <w:highlight w:val="none"/>
          <w:u w:val="single"/>
          <w:lang w:val="en-US" w:eastAsia="zh-CN"/>
        </w:rPr>
        <w:t>由采购单位技术人员按照相关验收标准进行验收。</w:t>
      </w:r>
    </w:p>
    <w:p>
      <w:pPr>
        <w:pStyle w:val="28"/>
        <w:pageBreakBefore w:val="0"/>
        <w:widowControl w:val="0"/>
        <w:kinsoku/>
        <w:wordWrap/>
        <w:overflowPunct/>
        <w:topLinePunct w:val="0"/>
        <w:autoSpaceDE/>
        <w:bidi w:val="0"/>
        <w:spacing w:line="360" w:lineRule="auto"/>
        <w:textAlignment w:val="auto"/>
        <w:rPr>
          <w:rFonts w:hint="eastAsia" w:ascii="楷体" w:hAnsi="楷体" w:eastAsia="楷体" w:cs="楷体"/>
          <w:sz w:val="24"/>
          <w:szCs w:val="24"/>
          <w:highlight w:val="none"/>
          <w:lang w:val="en-US" w:eastAsia="zh-CN"/>
        </w:rPr>
      </w:pPr>
      <w:r>
        <w:rPr>
          <w:rFonts w:hint="eastAsia" w:ascii="楷体" w:hAnsi="楷体" w:eastAsia="楷体" w:cs="楷体"/>
          <w:color w:val="auto"/>
          <w:sz w:val="24"/>
          <w:szCs w:val="24"/>
          <w:highlight w:val="none"/>
          <w:lang w:val="en-US" w:eastAsia="zh-CN"/>
        </w:rPr>
        <w:t>5.验收依据：</w:t>
      </w:r>
      <w:r>
        <w:rPr>
          <w:rFonts w:hint="eastAsia" w:ascii="楷体" w:hAnsi="楷体" w:eastAsia="楷体" w:cs="楷体"/>
          <w:color w:val="auto"/>
          <w:sz w:val="24"/>
          <w:szCs w:val="24"/>
          <w:highlight w:val="none"/>
          <w:u w:val="single"/>
          <w:lang w:val="en-US" w:eastAsia="zh-CN"/>
        </w:rPr>
        <w:t xml:space="preserve">符合国家相关施工标准。 </w:t>
      </w:r>
    </w:p>
    <w:p>
      <w:pPr>
        <w:pStyle w:val="10"/>
        <w:pageBreakBefore w:val="0"/>
        <w:widowControl w:val="0"/>
        <w:kinsoku/>
        <w:wordWrap/>
        <w:overflowPunct/>
        <w:topLinePunct w:val="0"/>
        <w:autoSpaceDE/>
        <w:bidi w:val="0"/>
        <w:spacing w:line="360" w:lineRule="auto"/>
        <w:textAlignment w:val="auto"/>
        <w:rPr>
          <w:rFonts w:hint="eastAsia" w:ascii="楷体" w:hAnsi="楷体" w:eastAsia="楷体" w:cs="楷体"/>
          <w:sz w:val="24"/>
          <w:szCs w:val="24"/>
          <w:lang w:val="en-US"/>
        </w:rPr>
      </w:pP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bCs/>
          <w:color w:val="auto"/>
          <w:sz w:val="24"/>
          <w:szCs w:val="24"/>
        </w:rPr>
      </w:pPr>
      <w:bookmarkStart w:id="3" w:name="_Toc223404486"/>
      <w:r>
        <w:rPr>
          <w:rFonts w:hint="eastAsia" w:ascii="楷体" w:hAnsi="楷体" w:eastAsia="楷体" w:cs="楷体"/>
          <w:b/>
          <w:bCs/>
          <w:color w:val="auto"/>
          <w:sz w:val="24"/>
          <w:szCs w:val="24"/>
          <w:lang w:eastAsia="zh-CN"/>
        </w:rPr>
        <w:t>十</w:t>
      </w:r>
      <w:r>
        <w:rPr>
          <w:rFonts w:hint="eastAsia" w:ascii="楷体" w:hAnsi="楷体" w:eastAsia="楷体" w:cs="楷体"/>
          <w:b/>
          <w:bCs/>
          <w:color w:val="auto"/>
          <w:sz w:val="24"/>
          <w:szCs w:val="24"/>
        </w:rPr>
        <w:t>、不可抗力条款</w:t>
      </w:r>
      <w:bookmarkEnd w:id="3"/>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bCs/>
          <w:color w:val="auto"/>
          <w:sz w:val="24"/>
          <w:szCs w:val="24"/>
        </w:rPr>
      </w:pPr>
      <w:bookmarkStart w:id="4" w:name="_Toc223404487"/>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eastAsia="zh-CN"/>
        </w:rPr>
        <w:t>一</w:t>
      </w:r>
      <w:r>
        <w:rPr>
          <w:rFonts w:hint="eastAsia" w:ascii="楷体" w:hAnsi="楷体" w:eastAsia="楷体" w:cs="楷体"/>
          <w:b/>
          <w:bCs/>
          <w:color w:val="auto"/>
          <w:sz w:val="24"/>
          <w:szCs w:val="24"/>
        </w:rPr>
        <w:t>、争议的解决方式</w:t>
      </w:r>
      <w:bookmarkEnd w:id="4"/>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本合同执行过程中如发生争议，应本着友好的原则协商解决。协商不成产生的诉讼，由甲方所在地人民法院管辖</w:t>
      </w:r>
    </w:p>
    <w:p>
      <w:pPr>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楷体" w:hAnsi="楷体" w:eastAsia="楷体" w:cs="楷体"/>
          <w:b/>
          <w:bCs/>
          <w:color w:val="auto"/>
          <w:sz w:val="24"/>
          <w:szCs w:val="24"/>
        </w:rPr>
      </w:pPr>
      <w:bookmarkStart w:id="5" w:name="_Toc223404488"/>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eastAsia="zh-CN"/>
        </w:rPr>
        <w:t>二</w:t>
      </w:r>
      <w:r>
        <w:rPr>
          <w:rFonts w:hint="eastAsia" w:ascii="楷体" w:hAnsi="楷体" w:eastAsia="楷体" w:cs="楷体"/>
          <w:b/>
          <w:bCs/>
          <w:color w:val="auto"/>
          <w:sz w:val="24"/>
          <w:szCs w:val="24"/>
        </w:rPr>
        <w:t>、补充协议</w:t>
      </w:r>
      <w:bookmarkEnd w:id="5"/>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合同未尽事宜，经双方协商可签订补充协议，所签订的补充协议与本合同具有同等的法律效力，补充协议的生效应符合本合同的有关规定。</w:t>
      </w:r>
    </w:p>
    <w:p>
      <w:pPr>
        <w:pageBreakBefore w:val="0"/>
        <w:widowControl w:val="0"/>
        <w:kinsoku/>
        <w:wordWrap/>
        <w:overflowPunct/>
        <w:topLinePunct w:val="0"/>
        <w:autoSpaceDE/>
        <w:bidi w:val="0"/>
        <w:adjustRightInd w:val="0"/>
        <w:snapToGrid w:val="0"/>
        <w:spacing w:line="360" w:lineRule="auto"/>
        <w:ind w:firstLine="241" w:firstLineChars="1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十</w:t>
      </w:r>
      <w:r>
        <w:rPr>
          <w:rFonts w:hint="eastAsia" w:ascii="楷体" w:hAnsi="楷体" w:eastAsia="楷体" w:cs="楷体"/>
          <w:b/>
          <w:color w:val="auto"/>
          <w:sz w:val="24"/>
          <w:szCs w:val="24"/>
          <w:lang w:eastAsia="zh-CN"/>
        </w:rPr>
        <w:t>三</w:t>
      </w:r>
      <w:r>
        <w:rPr>
          <w:rFonts w:hint="eastAsia" w:ascii="楷体" w:hAnsi="楷体" w:eastAsia="楷体" w:cs="楷体"/>
          <w:b/>
          <w:color w:val="auto"/>
          <w:sz w:val="24"/>
          <w:szCs w:val="24"/>
        </w:rPr>
        <w:t>、合同生效</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 合同双方签订后生效。</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 本合同一式六份，甲、乙双方各执两份，采购代理机构、监管机构各一份。</w:t>
      </w:r>
    </w:p>
    <w:p>
      <w:pPr>
        <w:pageBreakBefore w:val="0"/>
        <w:widowControl w:val="0"/>
        <w:kinsoku/>
        <w:wordWrap/>
        <w:overflowPunct/>
        <w:topLinePunct w:val="0"/>
        <w:autoSpaceDE/>
        <w:bidi w:val="0"/>
        <w:adjustRightInd w:val="0"/>
        <w:snapToGrid w:val="0"/>
        <w:spacing w:line="360" w:lineRule="auto"/>
        <w:ind w:firstLine="241" w:firstLineChars="1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lang w:eastAsia="zh-CN"/>
        </w:rPr>
        <w:t>十四</w:t>
      </w:r>
      <w:r>
        <w:rPr>
          <w:rFonts w:hint="eastAsia" w:ascii="楷体" w:hAnsi="楷体" w:eastAsia="楷体" w:cs="楷体"/>
          <w:b/>
          <w:color w:val="auto"/>
          <w:sz w:val="24"/>
          <w:szCs w:val="24"/>
        </w:rPr>
        <w:t>、采购单位、采购单位地址、项目联系人及联系电话</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1、采购单位：</w:t>
      </w:r>
      <w:r>
        <w:rPr>
          <w:rFonts w:hint="eastAsia" w:ascii="楷体" w:hAnsi="楷体" w:eastAsia="楷体" w:cs="楷体"/>
          <w:color w:val="auto"/>
          <w:sz w:val="24"/>
          <w:szCs w:val="24"/>
          <w:lang w:val="en-US" w:eastAsia="zh-CN"/>
        </w:rPr>
        <w:t>府谷县地质环境监测中心</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rPr>
        <w:t>2、采购单位地址：</w:t>
      </w:r>
      <w:r>
        <w:rPr>
          <w:rFonts w:hint="eastAsia" w:ascii="楷体" w:hAnsi="楷体" w:eastAsia="楷体" w:cs="楷体"/>
          <w:color w:val="auto"/>
          <w:sz w:val="24"/>
          <w:szCs w:val="24"/>
          <w:lang w:val="en-US" w:eastAsia="zh-CN"/>
        </w:rPr>
        <w:t>府谷县新区公共资源交易大楼三楼</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3、项目联系人：</w:t>
      </w:r>
      <w:r>
        <w:rPr>
          <w:rFonts w:hint="eastAsia" w:ascii="楷体" w:hAnsi="楷体" w:eastAsia="楷体" w:cs="楷体"/>
          <w:color w:val="auto"/>
          <w:sz w:val="24"/>
          <w:szCs w:val="24"/>
          <w:highlight w:val="none"/>
          <w:lang w:eastAsia="zh-CN"/>
        </w:rPr>
        <w:t>郭鹏</w:t>
      </w:r>
      <w:r>
        <w:rPr>
          <w:rFonts w:hint="eastAsia" w:ascii="楷体" w:hAnsi="楷体" w:eastAsia="楷体" w:cs="楷体"/>
          <w:color w:val="auto"/>
          <w:sz w:val="24"/>
          <w:szCs w:val="24"/>
          <w:highlight w:val="none"/>
          <w:lang w:val="en-US" w:eastAsia="zh-CN"/>
        </w:rPr>
        <w:t xml:space="preserve">              联系电话：18098014678</w:t>
      </w:r>
    </w:p>
    <w:p>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  </w:t>
      </w:r>
    </w:p>
    <w:p>
      <w:pPr>
        <w:pStyle w:val="28"/>
        <w:pageBreakBefore w:val="0"/>
        <w:widowControl w:val="0"/>
        <w:kinsoku/>
        <w:wordWrap/>
        <w:overflowPunct/>
        <w:topLinePunct w:val="0"/>
        <w:autoSpaceDE/>
        <w:bidi w:val="0"/>
        <w:spacing w:line="360" w:lineRule="auto"/>
        <w:ind w:left="0" w:leftChars="0" w:firstLine="0" w:firstLineChars="0"/>
        <w:textAlignment w:val="auto"/>
        <w:rPr>
          <w:rFonts w:hint="eastAsia" w:ascii="楷体" w:hAnsi="楷体" w:eastAsia="楷体" w:cs="楷体"/>
          <w:color w:val="auto"/>
          <w:sz w:val="24"/>
          <w:szCs w:val="24"/>
        </w:rPr>
      </w:pPr>
    </w:p>
    <w:p>
      <w:pPr>
        <w:pageBreakBefore w:val="0"/>
        <w:widowControl w:val="0"/>
        <w:tabs>
          <w:tab w:val="left" w:pos="756"/>
        </w:tabs>
        <w:kinsoku/>
        <w:wordWrap/>
        <w:overflowPunct/>
        <w:topLinePunct w:val="0"/>
        <w:autoSpaceDE/>
        <w:bidi w:val="0"/>
        <w:spacing w:line="360" w:lineRule="auto"/>
        <w:jc w:val="righ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lang w:val="en-US" w:eastAsia="zh-CN"/>
        </w:rPr>
        <w:t xml:space="preserve">府谷县地质环境监测中心                            </w:t>
      </w:r>
      <w:r>
        <w:rPr>
          <w:rFonts w:hint="eastAsia" w:ascii="楷体" w:hAnsi="楷体" w:eastAsia="楷体" w:cs="楷体"/>
          <w:color w:val="auto"/>
          <w:sz w:val="24"/>
          <w:szCs w:val="24"/>
          <w:highlight w:val="none"/>
          <w:lang w:val="en-US" w:eastAsia="zh-CN"/>
        </w:rPr>
        <w:t xml:space="preserve">    </w:t>
      </w:r>
    </w:p>
    <w:p>
      <w:pPr>
        <w:pageBreakBefore w:val="0"/>
        <w:widowControl w:val="0"/>
        <w:tabs>
          <w:tab w:val="left" w:pos="756"/>
        </w:tabs>
        <w:kinsoku/>
        <w:wordWrap/>
        <w:overflowPunct/>
        <w:topLinePunct w:val="0"/>
        <w:autoSpaceDE/>
        <w:bidi w:val="0"/>
        <w:spacing w:line="360" w:lineRule="auto"/>
        <w:jc w:val="right"/>
        <w:textAlignment w:val="auto"/>
        <w:rPr>
          <w:rFonts w:hint="eastAsia" w:ascii="楷体" w:hAnsi="楷体" w:eastAsia="楷体" w:cs="楷体"/>
          <w:sz w:val="24"/>
          <w:szCs w:val="24"/>
          <w:highlight w:val="none"/>
          <w:lang w:val="en-US" w:eastAsia="zh-CN"/>
        </w:rPr>
      </w:pPr>
      <w:r>
        <w:rPr>
          <w:rFonts w:hint="eastAsia" w:ascii="楷体" w:hAnsi="楷体" w:eastAsia="楷体" w:cs="楷体"/>
          <w:color w:val="auto"/>
          <w:sz w:val="24"/>
          <w:szCs w:val="24"/>
          <w:highlight w:val="none"/>
        </w:rPr>
        <w:t>202</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05</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31</w:t>
      </w:r>
      <w:r>
        <w:rPr>
          <w:rFonts w:hint="eastAsia" w:ascii="楷体" w:hAnsi="楷体" w:eastAsia="楷体" w:cs="楷体"/>
          <w:color w:val="auto"/>
          <w:sz w:val="24"/>
          <w:szCs w:val="24"/>
          <w:highlight w:val="none"/>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5"/>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ZjZjN2Q0YTc4NTE1NDQwNTFkNjEyZTRkZWFlNTMifQ=="/>
  </w:docVars>
  <w:rsids>
    <w:rsidRoot w:val="00000000"/>
    <w:rsid w:val="029307AF"/>
    <w:rsid w:val="043438CC"/>
    <w:rsid w:val="04C209A6"/>
    <w:rsid w:val="05962A91"/>
    <w:rsid w:val="05C569CD"/>
    <w:rsid w:val="060043AE"/>
    <w:rsid w:val="06CD24E2"/>
    <w:rsid w:val="06FA2BAB"/>
    <w:rsid w:val="071443CF"/>
    <w:rsid w:val="07235BE6"/>
    <w:rsid w:val="08573510"/>
    <w:rsid w:val="0859659D"/>
    <w:rsid w:val="08C9007D"/>
    <w:rsid w:val="09B96D62"/>
    <w:rsid w:val="0C4F5747"/>
    <w:rsid w:val="0F664350"/>
    <w:rsid w:val="0F8E1FC1"/>
    <w:rsid w:val="0FD7617F"/>
    <w:rsid w:val="0FDF0942"/>
    <w:rsid w:val="115706FD"/>
    <w:rsid w:val="12152F8F"/>
    <w:rsid w:val="142A75F7"/>
    <w:rsid w:val="15E27D4D"/>
    <w:rsid w:val="161B48EC"/>
    <w:rsid w:val="1621787A"/>
    <w:rsid w:val="164B5BEE"/>
    <w:rsid w:val="16660A85"/>
    <w:rsid w:val="194D289B"/>
    <w:rsid w:val="19F85670"/>
    <w:rsid w:val="1A9C249F"/>
    <w:rsid w:val="1AB5530F"/>
    <w:rsid w:val="1B5E7264"/>
    <w:rsid w:val="1BD87507"/>
    <w:rsid w:val="1BDE43F2"/>
    <w:rsid w:val="1C074741"/>
    <w:rsid w:val="1E7F3F16"/>
    <w:rsid w:val="1EDA3596"/>
    <w:rsid w:val="1EF92BD4"/>
    <w:rsid w:val="1F4F741F"/>
    <w:rsid w:val="1F961ABF"/>
    <w:rsid w:val="20127A8A"/>
    <w:rsid w:val="20915CCB"/>
    <w:rsid w:val="20CF69FF"/>
    <w:rsid w:val="212E1964"/>
    <w:rsid w:val="21A63C04"/>
    <w:rsid w:val="22CD5A2F"/>
    <w:rsid w:val="23983A20"/>
    <w:rsid w:val="2403533D"/>
    <w:rsid w:val="24733FD4"/>
    <w:rsid w:val="25757B75"/>
    <w:rsid w:val="2650413E"/>
    <w:rsid w:val="273A00D7"/>
    <w:rsid w:val="27A62B73"/>
    <w:rsid w:val="284479BB"/>
    <w:rsid w:val="28ED1853"/>
    <w:rsid w:val="2A4A780B"/>
    <w:rsid w:val="2A4C4C29"/>
    <w:rsid w:val="2BA967CA"/>
    <w:rsid w:val="2C662B0F"/>
    <w:rsid w:val="2C70553A"/>
    <w:rsid w:val="2C946652"/>
    <w:rsid w:val="2C9607BB"/>
    <w:rsid w:val="2E64666B"/>
    <w:rsid w:val="2EAF50E9"/>
    <w:rsid w:val="2FB47769"/>
    <w:rsid w:val="30F93D50"/>
    <w:rsid w:val="315947EF"/>
    <w:rsid w:val="34314CB4"/>
    <w:rsid w:val="3747333B"/>
    <w:rsid w:val="376A088A"/>
    <w:rsid w:val="38230084"/>
    <w:rsid w:val="3841447F"/>
    <w:rsid w:val="384F06F9"/>
    <w:rsid w:val="393F39E4"/>
    <w:rsid w:val="39BF568A"/>
    <w:rsid w:val="3B0371AE"/>
    <w:rsid w:val="3D536688"/>
    <w:rsid w:val="3E070B0B"/>
    <w:rsid w:val="3EDC1306"/>
    <w:rsid w:val="3EDC25BB"/>
    <w:rsid w:val="3FB00F96"/>
    <w:rsid w:val="3FDA42A1"/>
    <w:rsid w:val="41B73495"/>
    <w:rsid w:val="441650ED"/>
    <w:rsid w:val="45BD362C"/>
    <w:rsid w:val="45CD0CC4"/>
    <w:rsid w:val="45EC6CFF"/>
    <w:rsid w:val="45F34E86"/>
    <w:rsid w:val="471E5E67"/>
    <w:rsid w:val="47FE3E14"/>
    <w:rsid w:val="49845D29"/>
    <w:rsid w:val="4A963F66"/>
    <w:rsid w:val="4BC13264"/>
    <w:rsid w:val="4C1B52C8"/>
    <w:rsid w:val="4C7F3518"/>
    <w:rsid w:val="4E354B5B"/>
    <w:rsid w:val="4E564138"/>
    <w:rsid w:val="4F6C798B"/>
    <w:rsid w:val="504D21F2"/>
    <w:rsid w:val="50EA34BB"/>
    <w:rsid w:val="52AC20B8"/>
    <w:rsid w:val="543D67D3"/>
    <w:rsid w:val="5536081F"/>
    <w:rsid w:val="572052E3"/>
    <w:rsid w:val="57256E45"/>
    <w:rsid w:val="57853398"/>
    <w:rsid w:val="57B06E1C"/>
    <w:rsid w:val="57E36310"/>
    <w:rsid w:val="587D1C00"/>
    <w:rsid w:val="595E20F3"/>
    <w:rsid w:val="598A2EE8"/>
    <w:rsid w:val="5AFF1705"/>
    <w:rsid w:val="5B6442F7"/>
    <w:rsid w:val="5BEC573F"/>
    <w:rsid w:val="5D423996"/>
    <w:rsid w:val="5D5E05C3"/>
    <w:rsid w:val="5E1A2A94"/>
    <w:rsid w:val="60025ECE"/>
    <w:rsid w:val="62843166"/>
    <w:rsid w:val="62BB05B6"/>
    <w:rsid w:val="64AC6408"/>
    <w:rsid w:val="67AD2C77"/>
    <w:rsid w:val="68A35D74"/>
    <w:rsid w:val="693B597B"/>
    <w:rsid w:val="6A5F5EEF"/>
    <w:rsid w:val="6B20452D"/>
    <w:rsid w:val="6C57189D"/>
    <w:rsid w:val="6D667C85"/>
    <w:rsid w:val="6E2039C3"/>
    <w:rsid w:val="6EB8009F"/>
    <w:rsid w:val="6ECC3352"/>
    <w:rsid w:val="6FB33636"/>
    <w:rsid w:val="708B5A6B"/>
    <w:rsid w:val="713E2ADE"/>
    <w:rsid w:val="71D65E33"/>
    <w:rsid w:val="71F91A53"/>
    <w:rsid w:val="736D122E"/>
    <w:rsid w:val="73F2195D"/>
    <w:rsid w:val="74800602"/>
    <w:rsid w:val="749C18DF"/>
    <w:rsid w:val="7501454E"/>
    <w:rsid w:val="759770A4"/>
    <w:rsid w:val="764869A5"/>
    <w:rsid w:val="768D0680"/>
    <w:rsid w:val="773B0FFD"/>
    <w:rsid w:val="77C5560F"/>
    <w:rsid w:val="78306EF8"/>
    <w:rsid w:val="789068B9"/>
    <w:rsid w:val="78F26685"/>
    <w:rsid w:val="79176AAE"/>
    <w:rsid w:val="7A342CD0"/>
    <w:rsid w:val="7AD91E03"/>
    <w:rsid w:val="7AEB240D"/>
    <w:rsid w:val="7B2E5971"/>
    <w:rsid w:val="7E307C52"/>
    <w:rsid w:val="7F7F65CF"/>
    <w:rsid w:val="7F8F6E07"/>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4"/>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5">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6">
    <w:name w:val="Body Text"/>
    <w:basedOn w:val="1"/>
    <w:next w:val="1"/>
    <w:unhideWhenUsed/>
    <w:qFormat/>
    <w:uiPriority w:val="99"/>
    <w:pPr>
      <w:spacing w:after="120"/>
    </w:pPr>
    <w:rPr>
      <w:rFonts w:eastAsia="Times New Roman"/>
    </w:rPr>
  </w:style>
  <w:style w:type="paragraph" w:styleId="7">
    <w:name w:val="Body Text Indent"/>
    <w:basedOn w:val="1"/>
    <w:qFormat/>
    <w:uiPriority w:val="0"/>
    <w:pPr>
      <w:ind w:firstLine="480"/>
    </w:pPr>
    <w:rPr>
      <w:rFonts w:ascii="宋体" w:hAnsi="宋体"/>
    </w:rPr>
  </w:style>
  <w:style w:type="paragraph" w:styleId="8">
    <w:name w:val="Plain Text"/>
    <w:basedOn w:val="1"/>
    <w:qFormat/>
    <w:uiPriority w:val="0"/>
    <w:rPr>
      <w:rFonts w:ascii="宋体" w:hAnsi="Courier New" w:cs="Times New Roman"/>
    </w:rPr>
  </w:style>
  <w:style w:type="paragraph" w:styleId="9">
    <w:name w:val="Body Text Indent 2"/>
    <w:basedOn w:val="1"/>
    <w:qFormat/>
    <w:uiPriority w:val="0"/>
    <w:pPr>
      <w:spacing w:after="120" w:afterLines="0" w:line="480" w:lineRule="auto"/>
      <w:ind w:left="420" w:leftChars="200"/>
    </w:pPr>
  </w:style>
  <w:style w:type="paragraph" w:styleId="10">
    <w:name w:val="footer"/>
    <w:basedOn w:val="1"/>
    <w:next w:val="1"/>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1"/>
    <w:qFormat/>
    <w:uiPriority w:val="0"/>
    <w:pPr>
      <w:widowControl/>
      <w:spacing w:before="100" w:beforeLines="0" w:beforeAutospacing="1" w:after="100" w:afterLines="0" w:afterAutospacing="1"/>
      <w:jc w:val="left"/>
    </w:pPr>
    <w:rPr>
      <w:rFonts w:ascii="宋体" w:hAnsi="宋体"/>
      <w:sz w:val="24"/>
    </w:rPr>
  </w:style>
  <w:style w:type="paragraph" w:styleId="14">
    <w:name w:val="Body Text First Indent"/>
    <w:basedOn w:val="6"/>
    <w:unhideWhenUsed/>
    <w:qFormat/>
    <w:uiPriority w:val="99"/>
    <w:pPr>
      <w:spacing w:line="360" w:lineRule="auto"/>
      <w:ind w:firstLine="309" w:firstLineChars="100"/>
      <w:outlineLvl w:val="0"/>
    </w:pPr>
    <w:rPr>
      <w:bCs/>
      <w:color w:val="000000"/>
      <w:kern w:val="28"/>
      <w:szCs w:val="21"/>
    </w:rPr>
  </w:style>
  <w:style w:type="table" w:styleId="16">
    <w:name w:val="Table Grid"/>
    <w:basedOn w:val="1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FollowedHyperlink"/>
    <w:basedOn w:val="17"/>
    <w:qFormat/>
    <w:uiPriority w:val="0"/>
    <w:rPr>
      <w:color w:val="333333"/>
      <w:u w:val="none"/>
    </w:rPr>
  </w:style>
  <w:style w:type="character" w:styleId="20">
    <w:name w:val="Emphasis"/>
    <w:basedOn w:val="17"/>
    <w:qFormat/>
    <w:uiPriority w:val="0"/>
  </w:style>
  <w:style w:type="character" w:styleId="21">
    <w:name w:val="HTML Definition"/>
    <w:basedOn w:val="17"/>
    <w:qFormat/>
    <w:uiPriority w:val="0"/>
    <w:rPr>
      <w:i/>
      <w:iCs/>
    </w:rPr>
  </w:style>
  <w:style w:type="character" w:styleId="22">
    <w:name w:val="Hyperlink"/>
    <w:basedOn w:val="17"/>
    <w:qFormat/>
    <w:uiPriority w:val="0"/>
    <w:rPr>
      <w:color w:val="333333"/>
      <w:u w:val="none"/>
    </w:rPr>
  </w:style>
  <w:style w:type="character" w:styleId="23">
    <w:name w:val="HTML Code"/>
    <w:basedOn w:val="17"/>
    <w:qFormat/>
    <w:uiPriority w:val="0"/>
    <w:rPr>
      <w:rFonts w:hint="default" w:ascii="Consolas" w:hAnsi="Consolas" w:eastAsia="Consolas" w:cs="Consolas"/>
      <w:color w:val="C7254E"/>
      <w:sz w:val="21"/>
      <w:szCs w:val="21"/>
      <w:shd w:val="clear" w:fill="F9F2F4"/>
    </w:rPr>
  </w:style>
  <w:style w:type="character" w:styleId="24">
    <w:name w:val="HTML Keyboard"/>
    <w:basedOn w:val="17"/>
    <w:qFormat/>
    <w:uiPriority w:val="0"/>
    <w:rPr>
      <w:rFonts w:ascii="Consolas" w:hAnsi="Consolas" w:eastAsia="Consolas" w:cs="Consolas"/>
      <w:color w:val="FFFFFF"/>
      <w:sz w:val="21"/>
      <w:szCs w:val="21"/>
      <w:shd w:val="clear" w:fill="333333"/>
    </w:rPr>
  </w:style>
  <w:style w:type="character" w:styleId="25">
    <w:name w:val="HTML Sample"/>
    <w:basedOn w:val="17"/>
    <w:qFormat/>
    <w:uiPriority w:val="0"/>
    <w:rPr>
      <w:rFonts w:hint="default" w:ascii="Consolas" w:hAnsi="Consolas" w:eastAsia="Consolas" w:cs="Consolas"/>
      <w:sz w:val="21"/>
      <w:szCs w:val="21"/>
    </w:rPr>
  </w:style>
  <w:style w:type="paragraph" w:customStyle="1" w:styleId="26">
    <w:name w:val="style4"/>
    <w:basedOn w:val="1"/>
    <w:next w:val="27"/>
    <w:qFormat/>
    <w:uiPriority w:val="0"/>
    <w:pPr>
      <w:widowControl/>
      <w:spacing w:before="280" w:after="280"/>
    </w:pPr>
    <w:rPr>
      <w:rFonts w:ascii="宋体" w:eastAsia="宋体"/>
      <w:sz w:val="18"/>
    </w:rPr>
  </w:style>
  <w:style w:type="paragraph" w:customStyle="1" w:styleId="27">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8">
    <w:name w:val="正文缩进1"/>
    <w:basedOn w:val="1"/>
    <w:qFormat/>
    <w:uiPriority w:val="0"/>
    <w:pPr>
      <w:ind w:firstLine="420" w:firstLineChars="200"/>
    </w:pPr>
  </w:style>
  <w:style w:type="character" w:customStyle="1" w:styleId="29">
    <w:name w:val="标题 1 字符"/>
    <w:link w:val="2"/>
    <w:qFormat/>
    <w:uiPriority w:val="0"/>
    <w:rPr>
      <w:b/>
      <w:bCs/>
      <w:kern w:val="44"/>
      <w:sz w:val="44"/>
      <w:szCs w:val="44"/>
    </w:rPr>
  </w:style>
  <w:style w:type="character" w:customStyle="1" w:styleId="30">
    <w:name w:val="hover3"/>
    <w:basedOn w:val="17"/>
    <w:qFormat/>
    <w:uiPriority w:val="0"/>
    <w:rPr>
      <w:shd w:val="clear" w:fill="EEEEEE"/>
    </w:rPr>
  </w:style>
  <w:style w:type="character" w:customStyle="1" w:styleId="31">
    <w:name w:val="button"/>
    <w:basedOn w:val="17"/>
    <w:qFormat/>
    <w:uiPriority w:val="0"/>
  </w:style>
  <w:style w:type="character" w:customStyle="1" w:styleId="32">
    <w:name w:val="hour_pm"/>
    <w:basedOn w:val="17"/>
    <w:qFormat/>
    <w:uiPriority w:val="0"/>
  </w:style>
  <w:style w:type="character" w:customStyle="1" w:styleId="33">
    <w:name w:val="old"/>
    <w:basedOn w:val="17"/>
    <w:qFormat/>
    <w:uiPriority w:val="0"/>
    <w:rPr>
      <w:color w:val="999999"/>
    </w:rPr>
  </w:style>
  <w:style w:type="character" w:customStyle="1" w:styleId="34">
    <w:name w:val="glyphicon4"/>
    <w:basedOn w:val="17"/>
    <w:qFormat/>
    <w:uiPriority w:val="0"/>
  </w:style>
  <w:style w:type="character" w:customStyle="1" w:styleId="35">
    <w:name w:val="hour_am"/>
    <w:basedOn w:val="17"/>
    <w:qFormat/>
    <w:uiPriority w:val="0"/>
  </w:style>
  <w:style w:type="character" w:customStyle="1" w:styleId="36">
    <w:name w:val="tmpztreemove_arrow"/>
    <w:basedOn w:val="17"/>
    <w:qFormat/>
    <w:uiPriority w:val="0"/>
    <w:rPr>
      <w:shd w:val="clear" w:fill="FFFFFF"/>
    </w:rPr>
  </w:style>
  <w:style w:type="character" w:customStyle="1" w:styleId="37">
    <w:name w:val="indent"/>
    <w:basedOn w:val="17"/>
    <w:qFormat/>
    <w:uiPriority w:val="0"/>
  </w:style>
  <w:style w:type="paragraph" w:customStyle="1" w:styleId="38">
    <w:name w:val="p0"/>
    <w:basedOn w:val="1"/>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2992</Words>
  <Characters>3141</Characters>
  <Lines>0</Lines>
  <Paragraphs>0</Paragraphs>
  <TotalTime>0</TotalTime>
  <ScaleCrop>false</ScaleCrop>
  <LinksUpToDate>false</LinksUpToDate>
  <CharactersWithSpaces>3431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An  Wen</cp:lastModifiedBy>
  <cp:lastPrinted>2021-09-21T07:47:00Z</cp:lastPrinted>
  <dcterms:modified xsi:type="dcterms:W3CDTF">2023-06-02T03:52:42Z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C8727DDDA09E423D856C50A150E31998_13</vt:lpwstr>
  </property>
</Properties>
</file>