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333333"/>
          <w:kern w:val="44"/>
          <w:sz w:val="40"/>
          <w:szCs w:val="40"/>
          <w:lang w:eastAsia="zh-CN"/>
        </w:rPr>
      </w:pPr>
      <w:r>
        <w:rPr>
          <w:rFonts w:hint="eastAsia" w:ascii="宋体" w:hAnsi="宋体" w:eastAsia="宋体" w:cs="宋体"/>
          <w:b/>
          <w:bCs/>
          <w:color w:val="333333"/>
          <w:kern w:val="44"/>
          <w:sz w:val="40"/>
          <w:szCs w:val="40"/>
          <w:lang w:eastAsia="zh-CN"/>
        </w:rPr>
        <w:t>府谷县庙沟门中心卫生院螺</w:t>
      </w:r>
      <w:bookmarkStart w:id="15" w:name="_GoBack"/>
      <w:bookmarkEnd w:id="15"/>
      <w:r>
        <w:rPr>
          <w:rFonts w:hint="eastAsia" w:ascii="宋体" w:hAnsi="宋体" w:eastAsia="宋体" w:cs="宋体"/>
          <w:b/>
          <w:bCs/>
          <w:color w:val="333333"/>
          <w:kern w:val="44"/>
          <w:sz w:val="40"/>
          <w:szCs w:val="40"/>
          <w:lang w:eastAsia="zh-CN"/>
        </w:rPr>
        <w:t>旋CT</w:t>
      </w:r>
      <w:r>
        <w:rPr>
          <w:rFonts w:hint="eastAsia" w:ascii="宋体" w:hAnsi="宋体" w:eastAsia="宋体" w:cs="宋体"/>
          <w:b/>
          <w:bCs/>
          <w:color w:val="333333"/>
          <w:kern w:val="44"/>
          <w:sz w:val="40"/>
          <w:szCs w:val="40"/>
          <w:lang w:val="en-US" w:eastAsia="zh-CN"/>
        </w:rPr>
        <w:t>机</w:t>
      </w:r>
      <w:r>
        <w:rPr>
          <w:rFonts w:hint="eastAsia" w:ascii="宋体" w:hAnsi="宋体" w:eastAsia="宋体" w:cs="宋体"/>
          <w:b/>
          <w:bCs/>
          <w:color w:val="333333"/>
          <w:kern w:val="44"/>
          <w:sz w:val="40"/>
          <w:szCs w:val="40"/>
          <w:lang w:eastAsia="zh-CN"/>
        </w:rPr>
        <w:t>采购项目</w:t>
      </w:r>
    </w:p>
    <w:p>
      <w:pPr>
        <w:jc w:val="center"/>
        <w:rPr>
          <w:rFonts w:hint="eastAsia" w:ascii="宋体" w:hAnsi="宋体" w:eastAsia="宋体" w:cs="宋体"/>
          <w:b/>
          <w:bCs/>
          <w:color w:val="333333"/>
          <w:kern w:val="44"/>
          <w:sz w:val="40"/>
          <w:szCs w:val="40"/>
          <w:lang w:val="en-US" w:eastAsia="zh-CN"/>
        </w:rPr>
      </w:pPr>
      <w:r>
        <w:rPr>
          <w:rFonts w:hint="eastAsia" w:ascii="宋体" w:hAnsi="宋体" w:eastAsia="宋体" w:cs="宋体"/>
          <w:b/>
          <w:bCs/>
          <w:color w:val="333333"/>
          <w:kern w:val="44"/>
          <w:sz w:val="40"/>
          <w:szCs w:val="40"/>
          <w:lang w:eastAsia="zh-CN"/>
        </w:rPr>
        <w:t>采购</w:t>
      </w:r>
      <w:r>
        <w:rPr>
          <w:rFonts w:hint="eastAsia" w:ascii="宋体" w:hAnsi="宋体" w:eastAsia="宋体" w:cs="宋体"/>
          <w:b/>
          <w:bCs/>
          <w:color w:val="333333"/>
          <w:kern w:val="44"/>
          <w:sz w:val="40"/>
          <w:szCs w:val="40"/>
          <w:lang w:val="en-US" w:eastAsia="zh-CN"/>
        </w:rPr>
        <w:t>需求</w:t>
      </w:r>
      <w:r>
        <w:rPr>
          <w:rFonts w:hint="eastAsia" w:ascii="宋体" w:hAnsi="宋体" w:eastAsia="宋体" w:cs="宋体"/>
          <w:b/>
          <w:bCs/>
          <w:color w:val="333333"/>
          <w:kern w:val="44"/>
          <w:sz w:val="40"/>
          <w:szCs w:val="40"/>
          <w:lang w:eastAsia="zh-CN"/>
        </w:rPr>
        <w:t>计划</w:t>
      </w:r>
    </w:p>
    <w:p>
      <w:pPr>
        <w:rPr>
          <w:rFonts w:hint="eastAsia" w:ascii="宋体" w:hAnsi="宋体" w:eastAsia="宋体" w:cs="宋体"/>
          <w:b/>
          <w:bCs/>
          <w:sz w:val="28"/>
          <w:szCs w:val="28"/>
          <w:lang w:val="en-US" w:eastAsia="zh-CN"/>
        </w:rPr>
      </w:pPr>
    </w:p>
    <w:p>
      <w:pPr>
        <w:numPr>
          <w:ilvl w:val="0"/>
          <w:numId w:val="1"/>
        </w:numPr>
        <w:spacing w:line="720" w:lineRule="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项目名称：府谷县庙沟门中心卫生院螺旋CT机采购项目</w:t>
      </w:r>
    </w:p>
    <w:p>
      <w:pPr>
        <w:numPr>
          <w:ilvl w:val="0"/>
          <w:numId w:val="1"/>
        </w:numPr>
        <w:spacing w:line="720" w:lineRule="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项目明细、资金构成和采购方式：</w:t>
      </w:r>
    </w:p>
    <w:p>
      <w:pPr>
        <w:numPr>
          <w:ilvl w:val="0"/>
          <w:numId w:val="2"/>
        </w:numPr>
        <w:spacing w:line="72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采购项目明细：详见后附采购清单明细</w:t>
      </w:r>
    </w:p>
    <w:p>
      <w:pPr>
        <w:numPr>
          <w:ilvl w:val="0"/>
          <w:numId w:val="0"/>
        </w:numPr>
        <w:spacing w:line="72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2、资金来源：</w:t>
      </w:r>
      <w:r>
        <w:rPr>
          <w:rFonts w:hint="eastAsia" w:ascii="宋体" w:hAnsi="宋体" w:eastAsia="宋体" w:cs="宋体"/>
          <w:color w:val="auto"/>
          <w:sz w:val="28"/>
          <w:szCs w:val="28"/>
          <w:lang w:val="en-US" w:eastAsia="zh-CN"/>
        </w:rPr>
        <w:t>县级财政资金</w:t>
      </w:r>
    </w:p>
    <w:p>
      <w:pPr>
        <w:spacing w:line="720" w:lineRule="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3、采购方式：公开招标</w:t>
      </w:r>
    </w:p>
    <w:p>
      <w:pPr>
        <w:spacing w:line="720" w:lineRule="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三、项目实施时间、地点、概况 </w:t>
      </w:r>
    </w:p>
    <w:p>
      <w:pPr>
        <w:spacing w:line="720" w:lineRule="auto"/>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1、项目实施时间：</w:t>
      </w:r>
      <w:r>
        <w:rPr>
          <w:rFonts w:hint="eastAsia" w:ascii="宋体" w:hAnsi="宋体" w:eastAsia="宋体" w:cs="宋体"/>
          <w:b w:val="0"/>
          <w:bCs w:val="0"/>
          <w:color w:val="auto"/>
          <w:sz w:val="28"/>
          <w:szCs w:val="28"/>
          <w:lang w:val="en-US" w:eastAsia="zh-CN"/>
        </w:rPr>
        <w:t xml:space="preserve">2023年4月 </w:t>
      </w:r>
    </w:p>
    <w:p>
      <w:pPr>
        <w:spacing w:line="720" w:lineRule="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2、项目实施地点：采购人指定地点</w:t>
      </w:r>
    </w:p>
    <w:p>
      <w:pPr>
        <w:numPr>
          <w:ilvl w:val="0"/>
          <w:numId w:val="0"/>
        </w:numPr>
        <w:spacing w:line="720" w:lineRule="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3、项目概况： 本项目主要采购16排32层螺旋CT机一台。</w:t>
      </w:r>
    </w:p>
    <w:p>
      <w:pPr>
        <w:spacing w:line="720" w:lineRule="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4、供货期：自合同签订之日起60日历天。</w:t>
      </w:r>
    </w:p>
    <w:p>
      <w:pPr>
        <w:spacing w:line="720" w:lineRule="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5、项目预算：3380000.00元。</w:t>
      </w:r>
    </w:p>
    <w:p>
      <w:pPr>
        <w:numPr>
          <w:ilvl w:val="0"/>
          <w:numId w:val="3"/>
        </w:numPr>
        <w:spacing w:line="720" w:lineRule="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合同</w:t>
      </w:r>
    </w:p>
    <w:p>
      <w:pPr>
        <w:pStyle w:val="6"/>
        <w:jc w:val="center"/>
        <w:rPr>
          <w:rFonts w:hint="eastAsia" w:ascii="宋体" w:hAnsi="宋体" w:eastAsia="宋体" w:cs="宋体"/>
        </w:rPr>
        <w:sectPr>
          <w:footerReference r:id="rId3" w:type="default"/>
          <w:footerReference r:id="rId4" w:type="even"/>
          <w:pgSz w:w="11906" w:h="16838"/>
          <w:pgMar w:top="1219" w:right="1800" w:bottom="1219" w:left="1800" w:header="851" w:footer="992" w:gutter="0"/>
          <w:pgNumType w:start="2"/>
          <w:cols w:space="720" w:num="1"/>
          <w:docGrid w:type="lines" w:linePitch="312" w:charSpace="0"/>
        </w:sectPr>
      </w:pPr>
    </w:p>
    <w:p>
      <w:pPr>
        <w:spacing w:before="120" w:line="360" w:lineRule="auto"/>
        <w:jc w:val="center"/>
        <w:outlineLvl w:val="0"/>
        <w:rPr>
          <w:rFonts w:hint="eastAsia" w:ascii="宋体" w:hAnsi="宋体" w:eastAsia="宋体" w:cs="宋体"/>
          <w:b/>
          <w:bCs/>
          <w:color w:val="auto"/>
          <w:sz w:val="52"/>
          <w:szCs w:val="52"/>
        </w:rPr>
      </w:pPr>
    </w:p>
    <w:p>
      <w:pPr>
        <w:spacing w:before="120" w:line="360" w:lineRule="auto"/>
        <w:jc w:val="center"/>
        <w:outlineLvl w:val="0"/>
        <w:rPr>
          <w:rFonts w:hint="eastAsia" w:ascii="宋体" w:hAnsi="宋体" w:eastAsia="宋体" w:cs="宋体"/>
          <w:b/>
          <w:bCs/>
          <w:color w:val="auto"/>
          <w:sz w:val="52"/>
          <w:szCs w:val="52"/>
        </w:rPr>
      </w:pPr>
      <w:r>
        <w:rPr>
          <w:rFonts w:hint="eastAsia" w:ascii="宋体" w:hAnsi="宋体" w:eastAsia="宋体" w:cs="宋体"/>
          <w:b/>
          <w:bCs/>
          <w:color w:val="auto"/>
          <w:sz w:val="52"/>
          <w:szCs w:val="52"/>
        </w:rPr>
        <w:t>政 府 采 购 合 同</w:t>
      </w:r>
    </w:p>
    <w:p>
      <w:pPr>
        <w:pStyle w:val="5"/>
        <w:rPr>
          <w:rFonts w:hint="eastAsia" w:ascii="宋体" w:hAnsi="宋体" w:eastAsia="宋体" w:cs="宋体"/>
          <w:lang w:val="en-US" w:eastAsia="zh-CN"/>
        </w:rPr>
      </w:pPr>
    </w:p>
    <w:p>
      <w:pPr>
        <w:spacing w:before="120" w:line="360" w:lineRule="auto"/>
        <w:ind w:firstLine="3064" w:firstLineChars="1090"/>
        <w:rPr>
          <w:rFonts w:hint="eastAsia" w:ascii="宋体" w:hAnsi="宋体" w:eastAsia="宋体" w:cs="宋体"/>
          <w:b/>
          <w:bCs/>
          <w:color w:val="auto"/>
          <w:sz w:val="28"/>
          <w:szCs w:val="28"/>
        </w:rPr>
      </w:pPr>
    </w:p>
    <w:p>
      <w:pPr>
        <w:spacing w:before="120" w:line="360" w:lineRule="auto"/>
        <w:ind w:firstLine="3064" w:firstLineChars="1090"/>
        <w:outlineLvl w:val="0"/>
        <w:rPr>
          <w:rFonts w:hint="eastAsia" w:ascii="宋体" w:hAnsi="宋体" w:eastAsia="宋体" w:cs="宋体"/>
          <w:color w:val="auto"/>
          <w:sz w:val="28"/>
          <w:szCs w:val="28"/>
        </w:rPr>
      </w:pPr>
      <w:r>
        <w:rPr>
          <w:rFonts w:hint="eastAsia" w:ascii="宋体" w:hAnsi="宋体" w:eastAsia="宋体" w:cs="宋体"/>
          <w:b/>
          <w:bCs/>
          <w:color w:val="auto"/>
          <w:sz w:val="28"/>
          <w:szCs w:val="28"/>
        </w:rPr>
        <w:t>合同编号：</w:t>
      </w:r>
      <w:r>
        <w:rPr>
          <w:rFonts w:hint="eastAsia" w:ascii="宋体" w:hAnsi="宋体" w:eastAsia="宋体" w:cs="宋体"/>
          <w:b/>
          <w:bCs/>
          <w:color w:val="auto"/>
          <w:sz w:val="28"/>
          <w:szCs w:val="28"/>
          <w:u w:val="single"/>
        </w:rPr>
        <w:t xml:space="preserve">            </w:t>
      </w:r>
      <w:r>
        <w:rPr>
          <w:rFonts w:hint="eastAsia" w:ascii="宋体" w:hAnsi="宋体" w:eastAsia="宋体" w:cs="宋体"/>
          <w:color w:val="auto"/>
          <w:sz w:val="28"/>
          <w:szCs w:val="28"/>
        </w:rPr>
        <w:t xml:space="preserve">        </w:t>
      </w:r>
    </w:p>
    <w:p>
      <w:pPr>
        <w:spacing w:before="120" w:line="360" w:lineRule="auto"/>
        <w:rPr>
          <w:rFonts w:hint="eastAsia" w:ascii="宋体" w:hAnsi="宋体" w:eastAsia="宋体" w:cs="宋体"/>
          <w:color w:val="auto"/>
          <w:sz w:val="28"/>
          <w:szCs w:val="28"/>
        </w:rPr>
      </w:pPr>
    </w:p>
    <w:p>
      <w:pPr>
        <w:spacing w:before="120" w:line="360" w:lineRule="auto"/>
        <w:rPr>
          <w:rFonts w:hint="eastAsia" w:ascii="宋体" w:hAnsi="宋体" w:eastAsia="宋体" w:cs="宋体"/>
          <w:color w:val="auto"/>
          <w:sz w:val="28"/>
          <w:szCs w:val="28"/>
        </w:rPr>
      </w:pPr>
    </w:p>
    <w:p>
      <w:pPr>
        <w:spacing w:before="120" w:line="360" w:lineRule="auto"/>
        <w:rPr>
          <w:rFonts w:hint="eastAsia" w:ascii="宋体" w:hAnsi="宋体" w:eastAsia="宋体" w:cs="宋体"/>
          <w:color w:val="auto"/>
          <w:sz w:val="28"/>
          <w:szCs w:val="28"/>
        </w:rPr>
      </w:pPr>
    </w:p>
    <w:p>
      <w:pPr>
        <w:spacing w:before="120" w:line="360" w:lineRule="auto"/>
        <w:rPr>
          <w:rFonts w:hint="eastAsia" w:ascii="宋体" w:hAnsi="宋体" w:eastAsia="宋体" w:cs="宋体"/>
          <w:color w:val="auto"/>
          <w:sz w:val="28"/>
          <w:szCs w:val="28"/>
        </w:rPr>
      </w:pPr>
    </w:p>
    <w:p>
      <w:pPr>
        <w:spacing w:before="120" w:line="360" w:lineRule="auto"/>
        <w:rPr>
          <w:rFonts w:hint="eastAsia" w:ascii="宋体" w:hAnsi="宋体" w:eastAsia="宋体" w:cs="宋体"/>
          <w:color w:val="auto"/>
          <w:sz w:val="28"/>
          <w:szCs w:val="28"/>
        </w:rPr>
      </w:pPr>
    </w:p>
    <w:p>
      <w:pPr>
        <w:pStyle w:val="6"/>
        <w:rPr>
          <w:rFonts w:hint="eastAsia" w:ascii="宋体" w:hAnsi="宋体" w:eastAsia="宋体" w:cs="宋体"/>
          <w:color w:val="auto"/>
        </w:rPr>
      </w:pPr>
    </w:p>
    <w:p>
      <w:pPr>
        <w:spacing w:before="120" w:line="360" w:lineRule="auto"/>
        <w:rPr>
          <w:rFonts w:hint="eastAsia" w:ascii="宋体" w:hAnsi="宋体" w:eastAsia="宋体" w:cs="宋体"/>
          <w:b/>
          <w:bCs/>
          <w:color w:val="auto"/>
          <w:sz w:val="28"/>
          <w:szCs w:val="28"/>
        </w:rPr>
      </w:pPr>
    </w:p>
    <w:p>
      <w:pPr>
        <w:pStyle w:val="15"/>
        <w:rPr>
          <w:rFonts w:hint="eastAsia" w:ascii="宋体" w:hAnsi="宋体" w:eastAsia="宋体" w:cs="宋体"/>
        </w:rPr>
      </w:pPr>
    </w:p>
    <w:p>
      <w:pPr>
        <w:spacing w:before="120" w:line="360" w:lineRule="auto"/>
        <w:rPr>
          <w:rFonts w:hint="eastAsia" w:ascii="宋体" w:hAnsi="宋体" w:eastAsia="宋体" w:cs="宋体"/>
          <w:b/>
          <w:bCs/>
          <w:color w:val="auto"/>
          <w:sz w:val="28"/>
          <w:szCs w:val="28"/>
        </w:rPr>
      </w:pPr>
    </w:p>
    <w:p>
      <w:pPr>
        <w:spacing w:before="120" w:line="360" w:lineRule="auto"/>
        <w:ind w:left="960"/>
        <w:outlineLvl w:val="0"/>
        <w:rPr>
          <w:rFonts w:hint="eastAsia" w:ascii="宋体" w:hAnsi="宋体" w:eastAsia="宋体" w:cs="宋体"/>
          <w:b/>
          <w:bCs/>
          <w:color w:val="auto"/>
          <w:sz w:val="28"/>
          <w:szCs w:val="28"/>
        </w:rPr>
      </w:pPr>
      <w:r>
        <w:rPr>
          <w:rFonts w:hint="eastAsia" w:ascii="宋体" w:hAnsi="宋体" w:eastAsia="宋体" w:cs="宋体"/>
          <w:b/>
          <w:bCs/>
          <w:color w:val="auto"/>
          <w:sz w:val="28"/>
          <w:szCs w:val="28"/>
        </w:rPr>
        <w:t>采购项目名称：</w:t>
      </w:r>
      <w:r>
        <w:rPr>
          <w:rFonts w:hint="eastAsia" w:ascii="宋体" w:hAnsi="宋体" w:eastAsia="宋体" w:cs="宋体"/>
          <w:b/>
          <w:bCs/>
          <w:color w:val="auto"/>
          <w:sz w:val="28"/>
          <w:szCs w:val="28"/>
          <w:u w:val="single"/>
          <w:lang w:val="en-US" w:eastAsia="zh-CN"/>
        </w:rPr>
        <w:t>府谷县庙沟门中心卫生院螺旋CT机采购项目</w:t>
      </w:r>
      <w:r>
        <w:rPr>
          <w:rFonts w:hint="eastAsia" w:ascii="宋体" w:hAnsi="宋体" w:eastAsia="宋体" w:cs="宋体"/>
          <w:b/>
          <w:bCs/>
          <w:color w:val="auto"/>
          <w:sz w:val="28"/>
          <w:szCs w:val="28"/>
        </w:rPr>
        <w:t>采  购  人：</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u w:val="single"/>
          <w:lang w:eastAsia="zh-CN"/>
        </w:rPr>
        <w:t>府谷县庙沟门中心卫生院</w:t>
      </w:r>
      <w:r>
        <w:rPr>
          <w:rFonts w:hint="eastAsia" w:ascii="宋体" w:hAnsi="宋体" w:eastAsia="宋体" w:cs="宋体"/>
          <w:b/>
          <w:bCs/>
          <w:color w:val="auto"/>
          <w:sz w:val="28"/>
          <w:szCs w:val="28"/>
          <w:u w:val="single"/>
          <w:lang w:val="en-US" w:eastAsia="zh-CN"/>
        </w:rPr>
        <w:t xml:space="preserve"> </w:t>
      </w:r>
      <w:r>
        <w:rPr>
          <w:rFonts w:hint="eastAsia" w:ascii="宋体" w:hAnsi="宋体" w:eastAsia="宋体" w:cs="宋体"/>
          <w:b/>
          <w:bCs/>
          <w:color w:val="auto"/>
          <w:sz w:val="28"/>
          <w:szCs w:val="28"/>
          <w:u w:val="single"/>
        </w:rPr>
        <w:t xml:space="preserve">     </w:t>
      </w:r>
    </w:p>
    <w:p>
      <w:pPr>
        <w:spacing w:before="120" w:line="360" w:lineRule="auto"/>
        <w:ind w:left="960"/>
        <w:outlineLvl w:val="0"/>
        <w:rPr>
          <w:rFonts w:hint="eastAsia" w:ascii="宋体" w:hAnsi="宋体" w:eastAsia="宋体" w:cs="宋体"/>
          <w:b/>
          <w:bCs/>
          <w:color w:val="auto"/>
          <w:sz w:val="28"/>
          <w:szCs w:val="28"/>
          <w:u w:val="single"/>
        </w:rPr>
      </w:pPr>
      <w:r>
        <w:rPr>
          <w:rFonts w:hint="eastAsia" w:ascii="宋体" w:hAnsi="宋体" w:eastAsia="宋体" w:cs="宋体"/>
          <w:b/>
          <w:bCs/>
          <w:color w:val="auto"/>
          <w:sz w:val="28"/>
          <w:szCs w:val="28"/>
        </w:rPr>
        <w:t>供  应  商：</w:t>
      </w:r>
      <w:r>
        <w:rPr>
          <w:rFonts w:hint="eastAsia" w:ascii="宋体" w:hAnsi="宋体" w:eastAsia="宋体" w:cs="宋体"/>
          <w:b/>
          <w:bCs/>
          <w:color w:val="auto"/>
          <w:sz w:val="28"/>
          <w:szCs w:val="28"/>
          <w:u w:val="single"/>
        </w:rPr>
        <w:t xml:space="preserve">                                </w:t>
      </w:r>
    </w:p>
    <w:p>
      <w:pPr>
        <w:spacing w:line="360" w:lineRule="auto"/>
        <w:ind w:firstLine="981" w:firstLineChars="349"/>
        <w:outlineLvl w:val="0"/>
        <w:rPr>
          <w:rFonts w:hint="eastAsia" w:ascii="宋体" w:hAnsi="宋体" w:eastAsia="宋体" w:cs="宋体"/>
          <w:b/>
          <w:bCs/>
          <w:color w:val="auto"/>
          <w:sz w:val="24"/>
          <w:szCs w:val="24"/>
          <w:u w:val="single"/>
        </w:rPr>
      </w:pPr>
      <w:r>
        <w:rPr>
          <w:rFonts w:hint="eastAsia" w:ascii="宋体" w:hAnsi="宋体" w:eastAsia="宋体" w:cs="宋体"/>
          <w:b/>
          <w:bCs/>
          <w:color w:val="auto"/>
          <w:sz w:val="28"/>
          <w:szCs w:val="28"/>
        </w:rPr>
        <w:t>签署日期：</w:t>
      </w:r>
      <w:r>
        <w:rPr>
          <w:rFonts w:hint="eastAsia" w:ascii="宋体" w:hAnsi="宋体" w:eastAsia="宋体" w:cs="宋体"/>
          <w:b/>
          <w:bCs/>
          <w:color w:val="auto"/>
          <w:sz w:val="24"/>
          <w:szCs w:val="24"/>
          <w:u w:val="single"/>
        </w:rPr>
        <w:t xml:space="preserve">　　　　　　　　　　　　　         </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bCs/>
          <w:color w:val="auto"/>
          <w:sz w:val="24"/>
          <w:szCs w:val="24"/>
          <w:u w:val="single"/>
        </w:rPr>
        <w:t>　　</w:t>
      </w:r>
    </w:p>
    <w:p>
      <w:pPr>
        <w:widowControl/>
        <w:spacing w:after="150" w:line="360" w:lineRule="auto"/>
        <w:ind w:firstLine="482" w:firstLineChars="200"/>
        <w:rPr>
          <w:rFonts w:hint="eastAsia" w:ascii="宋体" w:hAnsi="宋体" w:eastAsia="宋体" w:cs="宋体"/>
          <w:b/>
          <w:bCs/>
          <w:color w:val="auto"/>
          <w:kern w:val="0"/>
          <w:sz w:val="24"/>
          <w:szCs w:val="24"/>
          <w:lang w:eastAsia="zh-Hans"/>
        </w:rPr>
      </w:pPr>
    </w:p>
    <w:p>
      <w:pPr>
        <w:pStyle w:val="6"/>
        <w:jc w:val="center"/>
        <w:rPr>
          <w:rFonts w:hint="eastAsia" w:ascii="宋体" w:hAnsi="宋体" w:eastAsia="宋体" w:cs="宋体"/>
        </w:rPr>
        <w:sectPr>
          <w:pgSz w:w="11906" w:h="16838"/>
          <w:pgMar w:top="1219" w:right="1800" w:bottom="1219" w:left="1800" w:header="851" w:footer="992" w:gutter="0"/>
          <w:pgNumType w:start="2"/>
          <w:cols w:space="720" w:num="1"/>
          <w:docGrid w:type="lines" w:linePitch="312" w:charSpace="0"/>
        </w:sectPr>
      </w:pPr>
    </w:p>
    <w:p>
      <w:pPr>
        <w:pStyle w:val="6"/>
        <w:jc w:val="center"/>
        <w:rPr>
          <w:rFonts w:hint="eastAsia" w:ascii="宋体" w:hAnsi="宋体" w:eastAsia="宋体" w:cs="宋体"/>
        </w:rPr>
      </w:pPr>
      <w:r>
        <w:rPr>
          <w:rFonts w:hint="eastAsia" w:ascii="宋体" w:hAnsi="宋体" w:eastAsia="宋体" w:cs="宋体"/>
        </w:rPr>
        <w:t>合同通用条款</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本表是对合同条款的具体补充和修改，如有矛盾，应以本资料表为准。</w:t>
      </w:r>
    </w:p>
    <w:tbl>
      <w:tblPr>
        <w:tblStyle w:val="16"/>
        <w:tblW w:w="92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0"/>
        <w:gridCol w:w="83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1" w:hRule="atLeast"/>
          <w:jc w:val="center"/>
        </w:trPr>
        <w:tc>
          <w:tcPr>
            <w:tcW w:w="870" w:type="dxa"/>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条款号</w:t>
            </w:r>
          </w:p>
        </w:tc>
        <w:tc>
          <w:tcPr>
            <w:tcW w:w="8370" w:type="dxa"/>
            <w:noWrap w:val="0"/>
            <w:vAlign w:val="center"/>
          </w:tcPr>
          <w:p>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32" w:hRule="atLeast"/>
          <w:jc w:val="center"/>
        </w:trPr>
        <w:tc>
          <w:tcPr>
            <w:tcW w:w="870"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8370" w:type="dxa"/>
            <w:noWrap w:val="0"/>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采购人名称：</w:t>
            </w:r>
            <w:r>
              <w:rPr>
                <w:rFonts w:hint="eastAsia" w:ascii="宋体" w:hAnsi="宋体" w:eastAsia="宋体" w:cs="宋体"/>
                <w:color w:val="auto"/>
                <w:sz w:val="24"/>
                <w:szCs w:val="24"/>
                <w:lang w:val="en-US" w:eastAsia="zh-CN"/>
              </w:rPr>
              <w:t>府谷县庙沟门中心卫生院</w:t>
            </w:r>
          </w:p>
          <w:p>
            <w:pPr>
              <w:widowControl/>
              <w:adjustRightInd w:val="0"/>
              <w:snapToGrid w:val="0"/>
              <w:spacing w:line="360" w:lineRule="auto"/>
              <w:jc w:val="left"/>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    址：</w:t>
            </w:r>
            <w:r>
              <w:rPr>
                <w:rFonts w:hint="eastAsia" w:ascii="宋体" w:hAnsi="宋体" w:eastAsia="宋体" w:cs="宋体"/>
                <w:color w:val="auto"/>
                <w:sz w:val="24"/>
                <w:lang w:eastAsia="zh-CN"/>
              </w:rPr>
              <w:t>府谷县</w:t>
            </w:r>
            <w:r>
              <w:rPr>
                <w:rFonts w:hint="eastAsia" w:ascii="宋体" w:hAnsi="宋体" w:eastAsia="宋体" w:cs="宋体"/>
                <w:color w:val="auto"/>
                <w:sz w:val="24"/>
                <w:lang w:val="en-US" w:eastAsia="zh-CN"/>
              </w:rPr>
              <w:t>庙沟门</w:t>
            </w:r>
          </w:p>
          <w:p>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采购项目名称：</w:t>
            </w:r>
            <w:r>
              <w:rPr>
                <w:rFonts w:hint="eastAsia" w:ascii="宋体" w:hAnsi="宋体" w:eastAsia="宋体" w:cs="宋体"/>
                <w:color w:val="auto"/>
                <w:sz w:val="24"/>
                <w:szCs w:val="24"/>
                <w:lang w:eastAsia="zh-CN"/>
              </w:rPr>
              <w:t>府谷县庙沟门中心卫生院16排螺旋CT采购项目</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资金来源：</w:t>
            </w:r>
            <w:r>
              <w:rPr>
                <w:rFonts w:hint="eastAsia" w:ascii="宋体" w:hAnsi="宋体" w:eastAsia="宋体" w:cs="宋体"/>
                <w:color w:val="auto"/>
                <w:sz w:val="24"/>
                <w:szCs w:val="24"/>
                <w:lang w:val="en-US" w:eastAsia="zh-CN"/>
              </w:rPr>
              <w:t>县级</w:t>
            </w:r>
            <w:r>
              <w:rPr>
                <w:rFonts w:hint="eastAsia" w:ascii="宋体" w:hAnsi="宋体" w:eastAsia="宋体" w:cs="宋体"/>
                <w:color w:val="auto"/>
                <w:kern w:val="0"/>
                <w:sz w:val="24"/>
                <w:szCs w:val="24"/>
                <w:lang w:bidi="ar"/>
              </w:rPr>
              <w:t>财政资金</w:t>
            </w:r>
            <w:r>
              <w:rPr>
                <w:rFonts w:hint="eastAsia" w:ascii="宋体" w:hAnsi="宋体" w:eastAsia="宋体" w:cs="宋体"/>
                <w:color w:val="auto"/>
                <w:sz w:val="24"/>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38" w:hRule="atLeast"/>
          <w:jc w:val="center"/>
        </w:trPr>
        <w:tc>
          <w:tcPr>
            <w:tcW w:w="870" w:type="dxa"/>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8370" w:type="dxa"/>
            <w:noWrap w:val="0"/>
            <w:vAlign w:val="center"/>
          </w:tcPr>
          <w:p>
            <w:pPr>
              <w:spacing w:line="360" w:lineRule="auto"/>
              <w:rPr>
                <w:rFonts w:hint="eastAsia" w:ascii="宋体" w:hAnsi="宋体" w:eastAsia="宋体" w:cs="宋体"/>
                <w:color w:val="auto"/>
                <w:sz w:val="24"/>
                <w:szCs w:val="24"/>
                <w:lang w:val="en-US"/>
              </w:rPr>
            </w:pPr>
            <w:r>
              <w:rPr>
                <w:rFonts w:hint="eastAsia" w:ascii="宋体" w:hAnsi="宋体" w:eastAsia="宋体" w:cs="宋体"/>
                <w:color w:val="auto"/>
                <w:sz w:val="24"/>
                <w:szCs w:val="24"/>
                <w:lang w:eastAsia="zh-CN"/>
              </w:rPr>
              <w:t>交货期</w:t>
            </w:r>
            <w:r>
              <w:rPr>
                <w:rFonts w:hint="eastAsia" w:ascii="宋体" w:hAnsi="宋体" w:eastAsia="宋体" w:cs="宋体"/>
                <w:color w:val="auto"/>
                <w:sz w:val="24"/>
                <w:szCs w:val="24"/>
              </w:rPr>
              <w:t>：</w:t>
            </w:r>
            <w:r>
              <w:rPr>
                <w:rFonts w:hint="eastAsia" w:ascii="宋体" w:hAnsi="宋体" w:eastAsia="宋体" w:cs="宋体"/>
                <w:color w:val="auto"/>
                <w:sz w:val="24"/>
                <w:szCs w:val="24"/>
                <w:u w:val="none"/>
                <w:lang w:val="en-US" w:eastAsia="zh-CN"/>
              </w:rPr>
              <w:t>自合同签订之日起60日历天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53" w:hRule="atLeast"/>
          <w:jc w:val="center"/>
        </w:trPr>
        <w:tc>
          <w:tcPr>
            <w:tcW w:w="870" w:type="dxa"/>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8370" w:type="dxa"/>
            <w:noWrap w:val="0"/>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质保期</w:t>
            </w:r>
            <w:r>
              <w:rPr>
                <w:rFonts w:hint="eastAsia" w:ascii="宋体" w:hAnsi="宋体" w:eastAsia="宋体" w:cs="宋体"/>
                <w:color w:val="auto"/>
                <w:sz w:val="24"/>
                <w:szCs w:val="24"/>
                <w:u w:val="none"/>
              </w:rPr>
              <w:t>：</w:t>
            </w:r>
            <w:r>
              <w:rPr>
                <w:rFonts w:hint="eastAsia" w:ascii="宋体" w:hAnsi="宋体" w:eastAsia="宋体" w:cs="宋体"/>
                <w:color w:val="auto"/>
                <w:sz w:val="24"/>
                <w:szCs w:val="24"/>
                <w:u w:val="none"/>
                <w:lang w:val="en-US" w:eastAsia="zh-CN"/>
              </w:rPr>
              <w:t>1年</w:t>
            </w:r>
            <w:r>
              <w:rPr>
                <w:rFonts w:hint="eastAsia" w:ascii="宋体" w:hAnsi="宋体" w:eastAsia="宋体" w:cs="宋体"/>
                <w:color w:val="auto"/>
                <w:sz w:val="24"/>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53" w:hRule="atLeast"/>
          <w:jc w:val="center"/>
        </w:trPr>
        <w:tc>
          <w:tcPr>
            <w:tcW w:w="870" w:type="dxa"/>
            <w:noWrap w:val="0"/>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8370" w:type="dxa"/>
            <w:noWrap w:val="0"/>
            <w:vAlign w:val="center"/>
          </w:tcPr>
          <w:p>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交货</w:t>
            </w:r>
            <w:r>
              <w:rPr>
                <w:rFonts w:hint="eastAsia" w:ascii="宋体" w:hAnsi="宋体" w:eastAsia="宋体" w:cs="宋体"/>
                <w:color w:val="auto"/>
                <w:sz w:val="24"/>
                <w:szCs w:val="24"/>
              </w:rPr>
              <w:t>地点</w:t>
            </w:r>
            <w:r>
              <w:rPr>
                <w:rFonts w:hint="eastAsia" w:ascii="宋体" w:hAnsi="宋体" w:eastAsia="宋体" w:cs="宋体"/>
                <w:color w:val="auto"/>
                <w:sz w:val="24"/>
                <w:szCs w:val="24"/>
                <w:lang w:eastAsia="zh-CN"/>
              </w:rPr>
              <w:t>：</w:t>
            </w:r>
            <w:r>
              <w:rPr>
                <w:rFonts w:hint="eastAsia" w:ascii="宋体" w:hAnsi="宋体" w:eastAsia="宋体" w:cs="宋体"/>
                <w:color w:val="auto"/>
                <w:kern w:val="0"/>
                <w:sz w:val="24"/>
                <w:szCs w:val="24"/>
                <w:lang w:bidi="ar"/>
              </w:rPr>
              <w:t>采购人指定地点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4" w:hRule="atLeast"/>
          <w:jc w:val="center"/>
        </w:trPr>
        <w:tc>
          <w:tcPr>
            <w:tcW w:w="870" w:type="dxa"/>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8370" w:type="dxa"/>
            <w:noWrap w:val="0"/>
            <w:vAlign w:val="center"/>
          </w:tcPr>
          <w:p>
            <w:pPr>
              <w:widowControl/>
              <w:tabs>
                <w:tab w:val="left" w:pos="1620"/>
              </w:tabs>
              <w:spacing w:line="360" w:lineRule="auto"/>
              <w:jc w:val="left"/>
              <w:rPr>
                <w:rFonts w:hint="eastAsia" w:ascii="宋体" w:hAnsi="宋体" w:eastAsia="宋体" w:cs="宋体"/>
                <w:color w:val="auto"/>
                <w:sz w:val="24"/>
              </w:rPr>
            </w:pPr>
            <w:r>
              <w:rPr>
                <w:rFonts w:hint="eastAsia" w:ascii="宋体" w:hAnsi="宋体" w:eastAsia="宋体" w:cs="宋体"/>
                <w:color w:val="auto"/>
                <w:sz w:val="24"/>
              </w:rPr>
              <w:t>1、合同总价即中标价，报价包含完成本次投标项目所包含的一切相关费用。</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2、合同总价一次包死，不受市场价变化或实际工作量变化的影响。</w:t>
            </w:r>
          </w:p>
          <w:p>
            <w:pPr>
              <w:spacing w:line="360" w:lineRule="auto"/>
              <w:rPr>
                <w:rFonts w:hint="eastAsia" w:ascii="宋体" w:hAnsi="宋体" w:eastAsia="宋体" w:cs="宋体"/>
                <w:color w:val="0000FF"/>
                <w:sz w:val="24"/>
                <w:szCs w:val="24"/>
              </w:rPr>
            </w:pPr>
            <w:r>
              <w:rPr>
                <w:rFonts w:hint="eastAsia" w:ascii="宋体" w:hAnsi="宋体" w:eastAsia="宋体" w:cs="宋体"/>
                <w:color w:val="auto"/>
                <w:sz w:val="24"/>
                <w:szCs w:val="24"/>
              </w:rPr>
              <w:t>3、付款方式：签订合同后支付合同价款的30%，货到验收合格后支付合同价款的65%，一年后付清剩余的5%。</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4、结算方式：按照国库集中支付有关规定执行，发票开采购人，采购人每次付款前中标供应商应开具等额正式发票，相应税金由中标供应商承担。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35" w:hRule="atLeast"/>
          <w:jc w:val="center"/>
        </w:trPr>
        <w:tc>
          <w:tcPr>
            <w:tcW w:w="870" w:type="dxa"/>
            <w:noWrap w:val="0"/>
            <w:vAlign w:val="center"/>
          </w:tcPr>
          <w:p>
            <w:pPr>
              <w:pStyle w:val="8"/>
              <w:spacing w:line="360" w:lineRule="auto"/>
              <w:jc w:val="center"/>
              <w:rPr>
                <w:rFonts w:hint="eastAsia" w:ascii="宋体" w:hAnsi="宋体" w:eastAsia="宋体" w:cs="宋体"/>
                <w:color w:val="auto"/>
                <w:szCs w:val="24"/>
              </w:rPr>
            </w:pPr>
            <w:r>
              <w:rPr>
                <w:rFonts w:hint="eastAsia" w:ascii="宋体" w:hAnsi="宋体" w:eastAsia="宋体" w:cs="宋体"/>
                <w:color w:val="auto"/>
                <w:szCs w:val="24"/>
              </w:rPr>
              <w:t>6</w:t>
            </w:r>
          </w:p>
        </w:tc>
        <w:tc>
          <w:tcPr>
            <w:tcW w:w="8370" w:type="dxa"/>
            <w:noWrap w:val="0"/>
            <w:vAlign w:val="center"/>
          </w:tcPr>
          <w:p>
            <w:p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违约责任：</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按《合同法》中的相关条款执行。</w:t>
            </w:r>
          </w:p>
          <w:p>
            <w:pPr>
              <w:tabs>
                <w:tab w:val="left" w:pos="152"/>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未按合同或招标文件要求提货物或供应的货物质量不能满足采购人技术要求，采购单位有权单方终止合同，甚至对供应商违约行为进行追究。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17" w:hRule="atLeast"/>
          <w:jc w:val="center"/>
        </w:trPr>
        <w:tc>
          <w:tcPr>
            <w:tcW w:w="870" w:type="dxa"/>
            <w:noWrap w:val="0"/>
            <w:vAlign w:val="center"/>
          </w:tcPr>
          <w:p>
            <w:pPr>
              <w:pStyle w:val="8"/>
              <w:spacing w:line="360" w:lineRule="auto"/>
              <w:jc w:val="center"/>
              <w:rPr>
                <w:rFonts w:hint="eastAsia" w:ascii="宋体" w:hAnsi="宋体" w:eastAsia="宋体" w:cs="宋体"/>
                <w:color w:val="auto"/>
                <w:szCs w:val="24"/>
              </w:rPr>
            </w:pPr>
            <w:r>
              <w:rPr>
                <w:rFonts w:hint="eastAsia" w:ascii="宋体" w:hAnsi="宋体" w:eastAsia="宋体" w:cs="宋体"/>
                <w:color w:val="auto"/>
                <w:szCs w:val="24"/>
              </w:rPr>
              <w:t>7</w:t>
            </w:r>
          </w:p>
        </w:tc>
        <w:tc>
          <w:tcPr>
            <w:tcW w:w="8370" w:type="dxa"/>
            <w:noWrap w:val="0"/>
            <w:vAlign w:val="center"/>
          </w:tcPr>
          <w:p>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验收标准</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府谷县庙沟门中心卫生院 </w:t>
            </w:r>
            <w:r>
              <w:rPr>
                <w:rFonts w:hint="eastAsia" w:ascii="宋体" w:hAnsi="宋体" w:eastAsia="宋体" w:cs="宋体"/>
                <w:color w:val="auto"/>
                <w:sz w:val="24"/>
                <w:szCs w:val="24"/>
              </w:rPr>
              <w:t>组织验收，乙方配合进行。</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项目实施完毕后，由</w:t>
            </w:r>
            <w:r>
              <w:rPr>
                <w:rFonts w:hint="eastAsia" w:ascii="宋体" w:hAnsi="宋体" w:eastAsia="宋体" w:cs="宋体"/>
                <w:color w:val="auto"/>
                <w:sz w:val="24"/>
                <w:szCs w:val="24"/>
                <w:lang w:val="en-US" w:eastAsia="zh-CN"/>
              </w:rPr>
              <w:t xml:space="preserve">府谷县庙沟门中心卫生院 </w:t>
            </w:r>
            <w:r>
              <w:rPr>
                <w:rFonts w:hint="eastAsia" w:ascii="宋体" w:hAnsi="宋体" w:eastAsia="宋体" w:cs="宋体"/>
                <w:color w:val="auto"/>
                <w:sz w:val="24"/>
                <w:szCs w:val="24"/>
              </w:rPr>
              <w:t>或其委派的专家代表或第三方机构等对项目进行整体验收，验收合格后，出具《验收报告单》。</w:t>
            </w:r>
          </w:p>
          <w:p>
            <w:pPr>
              <w:spacing w:line="360" w:lineRule="auto"/>
              <w:rPr>
                <w:rFonts w:hint="eastAsia" w:ascii="宋体" w:hAnsi="宋体" w:eastAsia="宋体" w:cs="宋体"/>
                <w:b/>
                <w:bCs/>
                <w:color w:val="auto"/>
                <w:sz w:val="24"/>
                <w:szCs w:val="24"/>
              </w:rPr>
            </w:pPr>
            <w:r>
              <w:rPr>
                <w:rFonts w:hint="eastAsia" w:ascii="宋体" w:hAnsi="宋体" w:eastAsia="宋体" w:cs="宋体"/>
                <w:color w:val="auto"/>
                <w:sz w:val="24"/>
                <w:szCs w:val="24"/>
              </w:rPr>
              <w:t>验收依据：招标文件、投标文件、合同文本、国内相应的标准、规范。</w:t>
            </w:r>
          </w:p>
        </w:tc>
      </w:tr>
    </w:tbl>
    <w:p>
      <w:pPr>
        <w:spacing w:before="120" w:line="360" w:lineRule="auto"/>
        <w:jc w:val="center"/>
        <w:outlineLvl w:val="0"/>
        <w:rPr>
          <w:rFonts w:hint="eastAsia" w:ascii="宋体" w:hAnsi="宋体" w:eastAsia="宋体" w:cs="宋体"/>
          <w:b/>
          <w:bCs/>
          <w:sz w:val="36"/>
          <w:szCs w:val="36"/>
        </w:rPr>
      </w:pPr>
      <w:bookmarkStart w:id="0" w:name="_Toc22505"/>
      <w:bookmarkStart w:id="1" w:name="_Toc16784"/>
      <w:bookmarkStart w:id="2" w:name="_Toc22327"/>
    </w:p>
    <w:bookmarkEnd w:id="0"/>
    <w:bookmarkEnd w:id="1"/>
    <w:bookmarkEnd w:id="2"/>
    <w:p>
      <w:pPr>
        <w:bidi w:val="0"/>
        <w:jc w:val="center"/>
        <w:rPr>
          <w:rFonts w:hint="eastAsia" w:ascii="宋体" w:hAnsi="宋体" w:eastAsia="宋体" w:cs="宋体"/>
          <w:b/>
          <w:bCs/>
          <w:sz w:val="32"/>
          <w:szCs w:val="32"/>
        </w:rPr>
      </w:pPr>
      <w:r>
        <w:rPr>
          <w:rFonts w:hint="eastAsia" w:ascii="宋体" w:hAnsi="宋体" w:eastAsia="宋体" w:cs="宋体"/>
          <w:b/>
          <w:bCs/>
          <w:sz w:val="32"/>
          <w:szCs w:val="32"/>
        </w:rPr>
        <w:t>拟签订的合同文本</w:t>
      </w:r>
    </w:p>
    <w:p>
      <w:pPr>
        <w:keepNext w:val="0"/>
        <w:keepLines w:val="0"/>
        <w:pageBreakBefore w:val="0"/>
        <w:tabs>
          <w:tab w:val="left" w:pos="735"/>
        </w:tabs>
        <w:kinsoku/>
        <w:wordWrap/>
        <w:overflowPunct/>
        <w:topLinePunct w:val="0"/>
        <w:autoSpaceDE w:val="0"/>
        <w:autoSpaceDN w:val="0"/>
        <w:bidi w:val="0"/>
        <w:adjustRightInd w:val="0"/>
        <w:snapToGrid w:val="0"/>
        <w:spacing w:before="240" w:beforeLines="100" w:line="620" w:lineRule="exact"/>
        <w:ind w:firstLine="629"/>
        <w:rPr>
          <w:rFonts w:hint="eastAsia" w:ascii="宋体" w:hAnsi="宋体" w:eastAsia="宋体" w:cs="宋体"/>
          <w:b/>
          <w:bCs/>
          <w:color w:val="000000"/>
          <w:sz w:val="28"/>
          <w:szCs w:val="28"/>
          <w:highlight w:val="none"/>
          <w:lang w:val="zh-CN"/>
        </w:rPr>
      </w:pPr>
      <w:r>
        <w:rPr>
          <w:rFonts w:hint="eastAsia" w:ascii="宋体" w:hAnsi="宋体" w:eastAsia="宋体" w:cs="宋体"/>
          <w:b/>
          <w:bCs/>
          <w:color w:val="000000"/>
          <w:sz w:val="28"/>
          <w:szCs w:val="28"/>
          <w:highlight w:val="none"/>
          <w:lang w:val="zh-CN"/>
        </w:rPr>
        <w:t>甲方：</w:t>
      </w:r>
      <w:r>
        <w:rPr>
          <w:rFonts w:hint="eastAsia" w:ascii="宋体" w:hAnsi="宋体" w:eastAsia="宋体" w:cs="宋体"/>
          <w:bCs/>
          <w:color w:val="000000"/>
          <w:sz w:val="28"/>
          <w:szCs w:val="28"/>
          <w:highlight w:val="none"/>
          <w:lang w:val="zh-CN"/>
        </w:rPr>
        <w:t xml:space="preserve">（前款所称采购人）     </w:t>
      </w:r>
    </w:p>
    <w:p>
      <w:pPr>
        <w:keepNext w:val="0"/>
        <w:keepLines w:val="0"/>
        <w:pageBreakBefore w:val="0"/>
        <w:tabs>
          <w:tab w:val="left" w:pos="735"/>
        </w:tabs>
        <w:kinsoku/>
        <w:wordWrap/>
        <w:overflowPunct/>
        <w:topLinePunct w:val="0"/>
        <w:autoSpaceDE w:val="0"/>
        <w:autoSpaceDN w:val="0"/>
        <w:bidi w:val="0"/>
        <w:adjustRightInd w:val="0"/>
        <w:snapToGrid w:val="0"/>
        <w:spacing w:line="620" w:lineRule="exact"/>
        <w:ind w:firstLine="631"/>
        <w:rPr>
          <w:rFonts w:hint="eastAsia" w:ascii="宋体" w:hAnsi="宋体" w:eastAsia="宋体" w:cs="宋体"/>
          <w:bCs/>
          <w:color w:val="000000"/>
          <w:sz w:val="28"/>
          <w:szCs w:val="28"/>
          <w:highlight w:val="none"/>
          <w:lang w:val="zh-CN"/>
        </w:rPr>
      </w:pPr>
      <w:r>
        <w:rPr>
          <w:rFonts w:hint="eastAsia" w:ascii="宋体" w:hAnsi="宋体" w:eastAsia="宋体" w:cs="宋体"/>
          <w:b/>
          <w:bCs/>
          <w:color w:val="000000"/>
          <w:sz w:val="28"/>
          <w:szCs w:val="28"/>
          <w:highlight w:val="none"/>
          <w:lang w:val="zh-CN"/>
        </w:rPr>
        <w:t>乙方：</w:t>
      </w:r>
      <w:r>
        <w:rPr>
          <w:rFonts w:hint="eastAsia" w:ascii="宋体" w:hAnsi="宋体" w:eastAsia="宋体" w:cs="宋体"/>
          <w:bCs/>
          <w:color w:val="000000"/>
          <w:sz w:val="28"/>
          <w:szCs w:val="28"/>
          <w:highlight w:val="none"/>
          <w:lang w:val="zh-CN"/>
        </w:rPr>
        <w:t xml:space="preserve">（前款所称中标人）     </w:t>
      </w:r>
    </w:p>
    <w:p>
      <w:pPr>
        <w:keepNext w:val="0"/>
        <w:keepLines w:val="0"/>
        <w:pageBreakBefore w:val="0"/>
        <w:kinsoku/>
        <w:wordWrap/>
        <w:overflowPunct/>
        <w:topLinePunct w:val="0"/>
        <w:bidi w:val="0"/>
        <w:adjustRightInd w:val="0"/>
        <w:snapToGrid w:val="0"/>
        <w:spacing w:line="620" w:lineRule="exact"/>
        <w:rPr>
          <w:rFonts w:hint="eastAsia" w:ascii="宋体" w:hAnsi="宋体" w:eastAsia="宋体" w:cs="宋体"/>
          <w:b/>
          <w:bCs/>
          <w:sz w:val="28"/>
          <w:szCs w:val="28"/>
          <w:lang w:val="zh-CN"/>
        </w:rPr>
      </w:pPr>
      <w:bookmarkStart w:id="3" w:name="_Toc5876605"/>
      <w:r>
        <w:rPr>
          <w:rFonts w:hint="eastAsia" w:ascii="宋体" w:hAnsi="宋体" w:eastAsia="宋体" w:cs="宋体"/>
          <w:b/>
          <w:bCs/>
          <w:sz w:val="28"/>
          <w:szCs w:val="28"/>
          <w:lang w:val="zh-CN"/>
        </w:rPr>
        <w:t>一、合同内容（标的、数量、质量等）:</w:t>
      </w:r>
      <w:bookmarkEnd w:id="3"/>
    </w:p>
    <w:p>
      <w:pPr>
        <w:keepNext w:val="0"/>
        <w:keepLines w:val="0"/>
        <w:pageBreakBefore w:val="0"/>
        <w:kinsoku/>
        <w:wordWrap/>
        <w:overflowPunct/>
        <w:topLinePunct w:val="0"/>
        <w:bidi w:val="0"/>
        <w:adjustRightInd w:val="0"/>
        <w:snapToGrid w:val="0"/>
        <w:spacing w:line="620" w:lineRule="exact"/>
        <w:rPr>
          <w:rFonts w:hint="eastAsia" w:ascii="宋体" w:hAnsi="宋体" w:eastAsia="宋体" w:cs="宋体"/>
          <w:b/>
          <w:bCs/>
          <w:sz w:val="28"/>
          <w:szCs w:val="28"/>
          <w:lang w:val="zh-CN"/>
        </w:rPr>
      </w:pPr>
      <w:bookmarkStart w:id="4" w:name="_Toc5876606"/>
      <w:r>
        <w:rPr>
          <w:rFonts w:hint="eastAsia" w:ascii="宋体" w:hAnsi="宋体" w:eastAsia="宋体" w:cs="宋体"/>
          <w:b/>
          <w:bCs/>
          <w:sz w:val="28"/>
          <w:szCs w:val="28"/>
          <w:lang w:val="zh-CN"/>
        </w:rPr>
        <w:t>二、合同价款</w:t>
      </w:r>
      <w:bookmarkEnd w:id="4"/>
    </w:p>
    <w:p>
      <w:pPr>
        <w:keepNext w:val="0"/>
        <w:keepLines w:val="0"/>
        <w:pageBreakBefore w:val="0"/>
        <w:kinsoku/>
        <w:wordWrap/>
        <w:overflowPunct/>
        <w:topLinePunct w:val="0"/>
        <w:bidi w:val="0"/>
        <w:adjustRightInd w:val="0"/>
        <w:snapToGrid w:val="0"/>
        <w:spacing w:line="62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1、合同总价：</w:t>
      </w:r>
    </w:p>
    <w:p>
      <w:pPr>
        <w:keepNext w:val="0"/>
        <w:keepLines w:val="0"/>
        <w:pageBreakBefore w:val="0"/>
        <w:kinsoku/>
        <w:wordWrap/>
        <w:overflowPunct/>
        <w:topLinePunct w:val="0"/>
        <w:bidi w:val="0"/>
        <w:adjustRightInd w:val="0"/>
        <w:snapToGrid w:val="0"/>
        <w:spacing w:line="62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2、合同总价包括：合同总价为货物达到使用条件的价格，包括：货物及材料供应费、运杂费及其它相关</w:t>
      </w:r>
      <w:r>
        <w:rPr>
          <w:rFonts w:hint="eastAsia" w:ascii="宋体" w:hAnsi="宋体" w:eastAsia="宋体" w:cs="宋体"/>
          <w:color w:val="000000"/>
          <w:sz w:val="28"/>
          <w:szCs w:val="28"/>
          <w:highlight w:val="none"/>
          <w:lang w:eastAsia="zh-CN"/>
        </w:rPr>
        <w:t>所有</w:t>
      </w:r>
      <w:r>
        <w:rPr>
          <w:rFonts w:hint="eastAsia" w:ascii="宋体" w:hAnsi="宋体" w:eastAsia="宋体" w:cs="宋体"/>
          <w:color w:val="000000"/>
          <w:sz w:val="28"/>
          <w:szCs w:val="28"/>
          <w:highlight w:val="none"/>
        </w:rPr>
        <w:t>的费用</w:t>
      </w:r>
    </w:p>
    <w:p>
      <w:pPr>
        <w:keepNext w:val="0"/>
        <w:keepLines w:val="0"/>
        <w:pageBreakBefore w:val="0"/>
        <w:kinsoku/>
        <w:wordWrap/>
        <w:overflowPunct/>
        <w:topLinePunct w:val="0"/>
        <w:bidi w:val="0"/>
        <w:adjustRightInd w:val="0"/>
        <w:snapToGrid w:val="0"/>
        <w:spacing w:line="62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3、合同总价一次包死，不受市场价变化的影响。</w:t>
      </w:r>
    </w:p>
    <w:p>
      <w:pPr>
        <w:keepNext w:val="0"/>
        <w:keepLines w:val="0"/>
        <w:pageBreakBefore w:val="0"/>
        <w:kinsoku/>
        <w:wordWrap/>
        <w:overflowPunct/>
        <w:topLinePunct w:val="0"/>
        <w:bidi w:val="0"/>
        <w:adjustRightInd w:val="0"/>
        <w:snapToGrid w:val="0"/>
        <w:spacing w:line="620" w:lineRule="exact"/>
        <w:rPr>
          <w:rFonts w:hint="eastAsia" w:ascii="宋体" w:hAnsi="宋体" w:eastAsia="宋体" w:cs="宋体"/>
          <w:b/>
          <w:bCs/>
          <w:sz w:val="28"/>
          <w:szCs w:val="28"/>
          <w:lang w:val="zh-CN" w:eastAsia="zh-CN"/>
        </w:rPr>
      </w:pPr>
      <w:bookmarkStart w:id="5" w:name="_Toc5876607"/>
      <w:r>
        <w:rPr>
          <w:rFonts w:hint="eastAsia" w:ascii="宋体" w:hAnsi="宋体" w:eastAsia="宋体" w:cs="宋体"/>
          <w:b/>
          <w:bCs/>
          <w:sz w:val="28"/>
          <w:szCs w:val="28"/>
          <w:lang w:val="zh-CN" w:eastAsia="zh-CN"/>
        </w:rPr>
        <w:t>三、合同结算</w:t>
      </w:r>
      <w:bookmarkEnd w:id="5"/>
    </w:p>
    <w:p>
      <w:pPr>
        <w:keepNext w:val="0"/>
        <w:keepLines w:val="0"/>
        <w:pageBreakBefore w:val="0"/>
        <w:kinsoku/>
        <w:wordWrap/>
        <w:overflowPunct/>
        <w:topLinePunct w:val="0"/>
        <w:bidi w:val="0"/>
        <w:adjustRightInd w:val="0"/>
        <w:snapToGrid w:val="0"/>
        <w:spacing w:line="620" w:lineRule="exact"/>
        <w:ind w:firstLine="560" w:firstLineChars="200"/>
        <w:rPr>
          <w:rFonts w:hint="eastAsia" w:ascii="宋体" w:hAnsi="宋体" w:eastAsia="宋体" w:cs="宋体"/>
          <w:color w:val="000000"/>
          <w:kern w:val="2"/>
          <w:sz w:val="28"/>
          <w:szCs w:val="28"/>
          <w:highlight w:val="none"/>
          <w:lang w:val="en-US" w:eastAsia="zh-CN" w:bidi="ar-SA"/>
        </w:rPr>
      </w:pPr>
      <w:r>
        <w:rPr>
          <w:rFonts w:hint="eastAsia" w:ascii="宋体" w:hAnsi="宋体" w:eastAsia="宋体" w:cs="宋体"/>
          <w:color w:val="000000"/>
          <w:kern w:val="2"/>
          <w:sz w:val="28"/>
          <w:szCs w:val="28"/>
          <w:highlight w:val="none"/>
          <w:lang w:val="en-US" w:eastAsia="zh-CN" w:bidi="ar-SA"/>
        </w:rPr>
        <w:t>1、付款方式：签订合同后支付合同价款的30%，货到验收合格后支付合同价款的65%，一年后付清剩余的5%。</w:t>
      </w:r>
      <w:r>
        <w:rPr>
          <w:rFonts w:hint="eastAsia" w:ascii="宋体" w:hAnsi="宋体" w:eastAsia="宋体" w:cs="宋体"/>
          <w:color w:val="0000FF"/>
          <w:kern w:val="2"/>
          <w:sz w:val="28"/>
          <w:szCs w:val="28"/>
          <w:highlight w:val="none"/>
          <w:lang w:val="en-US" w:eastAsia="zh-CN" w:bidi="ar-SA"/>
        </w:rPr>
        <w:t xml:space="preserve">   </w:t>
      </w:r>
    </w:p>
    <w:p>
      <w:pPr>
        <w:keepNext w:val="0"/>
        <w:keepLines w:val="0"/>
        <w:pageBreakBefore w:val="0"/>
        <w:kinsoku/>
        <w:wordWrap/>
        <w:overflowPunct/>
        <w:topLinePunct w:val="0"/>
        <w:bidi w:val="0"/>
        <w:adjustRightInd w:val="0"/>
        <w:snapToGrid w:val="0"/>
        <w:spacing w:line="62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2、结算方式：银行转账。</w:t>
      </w:r>
    </w:p>
    <w:p>
      <w:pPr>
        <w:keepNext w:val="0"/>
        <w:keepLines w:val="0"/>
        <w:pageBreakBefore w:val="0"/>
        <w:kinsoku/>
        <w:wordWrap/>
        <w:overflowPunct/>
        <w:topLinePunct w:val="0"/>
        <w:bidi w:val="0"/>
        <w:adjustRightInd w:val="0"/>
        <w:snapToGrid w:val="0"/>
        <w:spacing w:line="62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3、结算单位：由</w:t>
      </w:r>
      <w:r>
        <w:rPr>
          <w:rFonts w:hint="eastAsia" w:ascii="宋体" w:hAnsi="宋体" w:eastAsia="宋体" w:cs="宋体"/>
          <w:color w:val="000000"/>
          <w:sz w:val="28"/>
          <w:szCs w:val="28"/>
          <w:highlight w:val="none"/>
          <w:u w:val="single"/>
        </w:rPr>
        <w:t>采购人</w:t>
      </w:r>
      <w:r>
        <w:rPr>
          <w:rFonts w:hint="eastAsia" w:ascii="宋体" w:hAnsi="宋体" w:eastAsia="宋体" w:cs="宋体"/>
          <w:color w:val="000000"/>
          <w:sz w:val="28"/>
          <w:szCs w:val="28"/>
          <w:highlight w:val="none"/>
        </w:rPr>
        <w:t>负责结算，乙方开具合同总价数的全额发票交采购人。</w:t>
      </w:r>
    </w:p>
    <w:p>
      <w:pPr>
        <w:keepNext w:val="0"/>
        <w:keepLines w:val="0"/>
        <w:pageBreakBefore w:val="0"/>
        <w:kinsoku/>
        <w:wordWrap/>
        <w:overflowPunct/>
        <w:topLinePunct w:val="0"/>
        <w:bidi w:val="0"/>
        <w:adjustRightInd w:val="0"/>
        <w:snapToGrid w:val="0"/>
        <w:spacing w:line="620" w:lineRule="exact"/>
        <w:rPr>
          <w:rFonts w:hint="eastAsia" w:ascii="宋体" w:hAnsi="宋体" w:eastAsia="宋体" w:cs="宋体"/>
          <w:b/>
          <w:bCs/>
          <w:sz w:val="28"/>
          <w:szCs w:val="28"/>
          <w:lang w:val="zh-CN"/>
        </w:rPr>
      </w:pPr>
      <w:bookmarkStart w:id="6" w:name="_Toc5876608"/>
      <w:r>
        <w:rPr>
          <w:rFonts w:hint="eastAsia" w:ascii="宋体" w:hAnsi="宋体" w:eastAsia="宋体" w:cs="宋体"/>
          <w:b/>
          <w:bCs/>
          <w:sz w:val="28"/>
          <w:szCs w:val="28"/>
          <w:lang w:val="zh-CN"/>
        </w:rPr>
        <w:t>四、履行期限、地点及方式:</w:t>
      </w:r>
      <w:bookmarkEnd w:id="6"/>
    </w:p>
    <w:p>
      <w:pPr>
        <w:keepNext w:val="0"/>
        <w:keepLines w:val="0"/>
        <w:pageBreakBefore w:val="0"/>
        <w:kinsoku/>
        <w:wordWrap/>
        <w:overflowPunct/>
        <w:topLinePunct w:val="0"/>
        <w:bidi w:val="0"/>
        <w:adjustRightInd w:val="0"/>
        <w:snapToGrid w:val="0"/>
        <w:spacing w:line="62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w:t>
      </w:r>
      <w:r>
        <w:rPr>
          <w:rFonts w:hint="eastAsia" w:ascii="宋体" w:hAnsi="宋体" w:eastAsia="宋体" w:cs="宋体"/>
          <w:color w:val="auto"/>
          <w:sz w:val="28"/>
          <w:szCs w:val="28"/>
          <w:lang w:eastAsia="zh-CN"/>
        </w:rPr>
        <w:t>交货期</w:t>
      </w:r>
      <w:r>
        <w:rPr>
          <w:rFonts w:hint="eastAsia" w:ascii="宋体" w:hAnsi="宋体" w:eastAsia="宋体" w:cs="宋体"/>
          <w:color w:val="000000"/>
          <w:sz w:val="28"/>
          <w:szCs w:val="28"/>
          <w:highlight w:val="none"/>
        </w:rPr>
        <w:t>：</w:t>
      </w:r>
      <w:r>
        <w:rPr>
          <w:rFonts w:hint="eastAsia" w:ascii="宋体" w:hAnsi="宋体" w:eastAsia="宋体" w:cs="宋体"/>
          <w:color w:val="auto"/>
          <w:sz w:val="28"/>
          <w:szCs w:val="28"/>
          <w:u w:val="none"/>
          <w:lang w:val="en-US" w:eastAsia="zh-CN"/>
        </w:rPr>
        <w:t>自合同签订之日起</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none"/>
          <w:lang w:val="en-US" w:eastAsia="zh-CN"/>
        </w:rPr>
        <w:t>日历天</w:t>
      </w:r>
      <w:r>
        <w:rPr>
          <w:rFonts w:hint="eastAsia" w:ascii="宋体" w:hAnsi="宋体" w:eastAsia="宋体" w:cs="宋体"/>
          <w:bCs/>
          <w:color w:val="000000"/>
          <w:sz w:val="28"/>
          <w:szCs w:val="28"/>
          <w:highlight w:val="none"/>
          <w:lang w:val="zh-CN"/>
        </w:rPr>
        <w:t>。</w:t>
      </w:r>
    </w:p>
    <w:p>
      <w:pPr>
        <w:keepNext w:val="0"/>
        <w:keepLines w:val="0"/>
        <w:pageBreakBefore w:val="0"/>
        <w:kinsoku/>
        <w:wordWrap/>
        <w:overflowPunct/>
        <w:topLinePunct w:val="0"/>
        <w:bidi w:val="0"/>
        <w:adjustRightInd w:val="0"/>
        <w:snapToGrid w:val="0"/>
        <w:spacing w:line="62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2、</w:t>
      </w:r>
      <w:r>
        <w:rPr>
          <w:rFonts w:hint="eastAsia" w:ascii="宋体" w:hAnsi="宋体" w:eastAsia="宋体" w:cs="宋体"/>
          <w:color w:val="auto"/>
          <w:sz w:val="28"/>
          <w:szCs w:val="28"/>
          <w:lang w:eastAsia="zh-CN"/>
        </w:rPr>
        <w:t>质保期：</w:t>
      </w:r>
      <w:r>
        <w:rPr>
          <w:rFonts w:hint="eastAsia" w:ascii="宋体" w:hAnsi="宋体" w:eastAsia="宋体" w:cs="宋体"/>
          <w:color w:val="auto"/>
          <w:sz w:val="28"/>
          <w:szCs w:val="28"/>
          <w:u w:val="none"/>
          <w:lang w:val="en-US" w:eastAsia="zh-CN"/>
        </w:rPr>
        <w:t>1年。</w:t>
      </w:r>
    </w:p>
    <w:p>
      <w:pPr>
        <w:keepNext w:val="0"/>
        <w:keepLines w:val="0"/>
        <w:pageBreakBefore w:val="0"/>
        <w:kinsoku/>
        <w:wordWrap/>
        <w:overflowPunct/>
        <w:topLinePunct w:val="0"/>
        <w:bidi w:val="0"/>
        <w:adjustRightInd w:val="0"/>
        <w:snapToGrid w:val="0"/>
        <w:spacing w:line="62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交货</w:t>
      </w:r>
      <w:r>
        <w:rPr>
          <w:rFonts w:hint="eastAsia" w:ascii="宋体" w:hAnsi="宋体" w:eastAsia="宋体" w:cs="宋体"/>
          <w:sz w:val="28"/>
          <w:szCs w:val="28"/>
        </w:rPr>
        <w:t>地点</w:t>
      </w:r>
      <w:r>
        <w:rPr>
          <w:rFonts w:hint="eastAsia" w:ascii="宋体" w:hAnsi="宋体" w:eastAsia="宋体" w:cs="宋体"/>
          <w:sz w:val="28"/>
          <w:szCs w:val="28"/>
          <w:lang w:eastAsia="zh-CN"/>
        </w:rPr>
        <w:t>：</w:t>
      </w:r>
      <w:r>
        <w:rPr>
          <w:rFonts w:hint="eastAsia" w:ascii="宋体" w:hAnsi="宋体" w:eastAsia="宋体" w:cs="宋体"/>
          <w:kern w:val="0"/>
          <w:sz w:val="28"/>
          <w:szCs w:val="28"/>
          <w:lang w:bidi="ar"/>
        </w:rPr>
        <w:t>采购人指定地点</w:t>
      </w:r>
    </w:p>
    <w:p>
      <w:pPr>
        <w:keepNext w:val="0"/>
        <w:keepLines w:val="0"/>
        <w:pageBreakBefore w:val="0"/>
        <w:kinsoku/>
        <w:wordWrap/>
        <w:overflowPunct/>
        <w:topLinePunct w:val="0"/>
        <w:bidi w:val="0"/>
        <w:adjustRightInd w:val="0"/>
        <w:snapToGrid w:val="0"/>
        <w:spacing w:line="620" w:lineRule="exact"/>
        <w:ind w:firstLine="560" w:firstLineChars="200"/>
        <w:rPr>
          <w:rFonts w:hint="eastAsia" w:ascii="宋体" w:hAnsi="宋体" w:eastAsia="宋体" w:cs="宋体"/>
          <w:color w:val="000000"/>
          <w:sz w:val="28"/>
          <w:szCs w:val="28"/>
          <w:highlight w:val="none"/>
          <w:lang w:eastAsia="zh-CN"/>
        </w:rPr>
      </w:pPr>
      <w:r>
        <w:rPr>
          <w:rFonts w:hint="eastAsia" w:ascii="宋体" w:hAnsi="宋体" w:eastAsia="宋体" w:cs="宋体"/>
          <w:color w:val="000000"/>
          <w:sz w:val="28"/>
          <w:szCs w:val="28"/>
          <w:highlight w:val="none"/>
          <w:lang w:val="en-US" w:eastAsia="zh-CN"/>
        </w:rPr>
        <w:t>4</w:t>
      </w:r>
      <w:r>
        <w:rPr>
          <w:rFonts w:hint="eastAsia" w:ascii="宋体" w:hAnsi="宋体" w:eastAsia="宋体" w:cs="宋体"/>
          <w:color w:val="000000"/>
          <w:sz w:val="28"/>
          <w:szCs w:val="28"/>
          <w:highlight w:val="none"/>
        </w:rPr>
        <w:t>、</w:t>
      </w:r>
      <w:r>
        <w:rPr>
          <w:rFonts w:hint="eastAsia" w:ascii="宋体" w:hAnsi="宋体" w:eastAsia="宋体" w:cs="宋体"/>
          <w:kern w:val="0"/>
          <w:sz w:val="28"/>
          <w:szCs w:val="28"/>
          <w:lang w:bidi="ar"/>
        </w:rPr>
        <w:t>方式：</w:t>
      </w:r>
      <w:r>
        <w:rPr>
          <w:rFonts w:hint="eastAsia" w:ascii="宋体" w:hAnsi="宋体" w:eastAsia="宋体" w:cs="宋体"/>
          <w:kern w:val="0"/>
          <w:sz w:val="28"/>
          <w:szCs w:val="28"/>
          <w:lang w:eastAsia="zh-CN" w:bidi="ar"/>
        </w:rPr>
        <w:t>采购人指定方式。</w:t>
      </w:r>
    </w:p>
    <w:p>
      <w:pPr>
        <w:keepNext w:val="0"/>
        <w:keepLines w:val="0"/>
        <w:pageBreakBefore w:val="0"/>
        <w:kinsoku/>
        <w:wordWrap/>
        <w:overflowPunct/>
        <w:topLinePunct w:val="0"/>
        <w:bidi w:val="0"/>
        <w:adjustRightInd w:val="0"/>
        <w:snapToGrid w:val="0"/>
        <w:spacing w:line="620" w:lineRule="exact"/>
        <w:rPr>
          <w:rFonts w:hint="eastAsia" w:ascii="宋体" w:hAnsi="宋体" w:eastAsia="宋体" w:cs="宋体"/>
          <w:b/>
          <w:bCs/>
          <w:sz w:val="28"/>
          <w:szCs w:val="28"/>
          <w:lang w:val="zh-CN"/>
        </w:rPr>
      </w:pPr>
      <w:bookmarkStart w:id="7" w:name="_Toc5876609"/>
      <w:r>
        <w:rPr>
          <w:rFonts w:hint="eastAsia" w:ascii="宋体" w:hAnsi="宋体" w:eastAsia="宋体" w:cs="宋体"/>
          <w:b/>
          <w:bCs/>
          <w:sz w:val="28"/>
          <w:szCs w:val="28"/>
          <w:lang w:val="zh-CN"/>
        </w:rPr>
        <w:t>五、运输</w:t>
      </w:r>
      <w:bookmarkEnd w:id="7"/>
    </w:p>
    <w:p>
      <w:pPr>
        <w:keepNext w:val="0"/>
        <w:keepLines w:val="0"/>
        <w:pageBreakBefore w:val="0"/>
        <w:kinsoku/>
        <w:wordWrap/>
        <w:overflowPunct/>
        <w:topLinePunct w:val="0"/>
        <w:bidi w:val="0"/>
        <w:adjustRightInd w:val="0"/>
        <w:snapToGrid w:val="0"/>
        <w:spacing w:line="62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1、乙方负责所有货物的运输。确保货物安全、完整到达使用地点，运杂费用包含在总价内，包括货物从供货地点到使用地点的运输费、保险费、搬运费等。</w:t>
      </w:r>
    </w:p>
    <w:p>
      <w:pPr>
        <w:keepNext w:val="0"/>
        <w:keepLines w:val="0"/>
        <w:pageBreakBefore w:val="0"/>
        <w:kinsoku/>
        <w:wordWrap/>
        <w:overflowPunct/>
        <w:topLinePunct w:val="0"/>
        <w:bidi w:val="0"/>
        <w:adjustRightInd w:val="0"/>
        <w:snapToGrid w:val="0"/>
        <w:spacing w:line="62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2、所有货物在运输、搬运、安装的过程中，造成甲方损失的，由乙方为甲方修复或更新。</w:t>
      </w:r>
    </w:p>
    <w:p>
      <w:pPr>
        <w:keepNext w:val="0"/>
        <w:keepLines w:val="0"/>
        <w:pageBreakBefore w:val="0"/>
        <w:kinsoku/>
        <w:wordWrap/>
        <w:overflowPunct/>
        <w:topLinePunct w:val="0"/>
        <w:bidi w:val="0"/>
        <w:adjustRightInd w:val="0"/>
        <w:snapToGrid w:val="0"/>
        <w:spacing w:line="620" w:lineRule="exact"/>
        <w:rPr>
          <w:rFonts w:hint="eastAsia" w:ascii="宋体" w:hAnsi="宋体" w:eastAsia="宋体" w:cs="宋体"/>
          <w:b/>
          <w:bCs/>
          <w:sz w:val="28"/>
          <w:szCs w:val="28"/>
          <w:lang w:val="zh-CN"/>
        </w:rPr>
      </w:pPr>
      <w:bookmarkStart w:id="8" w:name="_Toc5876610"/>
      <w:r>
        <w:rPr>
          <w:rFonts w:hint="eastAsia" w:ascii="宋体" w:hAnsi="宋体" w:eastAsia="宋体" w:cs="宋体"/>
          <w:b/>
          <w:bCs/>
          <w:sz w:val="28"/>
          <w:szCs w:val="28"/>
          <w:lang w:val="zh-CN"/>
        </w:rPr>
        <w:t>六、质量保证</w:t>
      </w:r>
      <w:bookmarkEnd w:id="8"/>
    </w:p>
    <w:p>
      <w:pPr>
        <w:keepNext w:val="0"/>
        <w:keepLines w:val="0"/>
        <w:pageBreakBefore w:val="0"/>
        <w:kinsoku/>
        <w:wordWrap/>
        <w:overflowPunct/>
        <w:topLinePunct w:val="0"/>
        <w:bidi w:val="0"/>
        <w:adjustRightInd w:val="0"/>
        <w:snapToGrid w:val="0"/>
        <w:spacing w:line="62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1、乙方提供货物必须是原品牌制造厂制造的最新工艺、生产的最新产品。</w:t>
      </w:r>
    </w:p>
    <w:p>
      <w:pPr>
        <w:keepNext w:val="0"/>
        <w:keepLines w:val="0"/>
        <w:pageBreakBefore w:val="0"/>
        <w:kinsoku/>
        <w:wordWrap/>
        <w:overflowPunct/>
        <w:topLinePunct w:val="0"/>
        <w:bidi w:val="0"/>
        <w:adjustRightInd w:val="0"/>
        <w:snapToGrid w:val="0"/>
        <w:spacing w:line="62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2、所供货物必须是经过办理正常手续的全新产品。</w:t>
      </w:r>
    </w:p>
    <w:p>
      <w:pPr>
        <w:keepNext w:val="0"/>
        <w:keepLines w:val="0"/>
        <w:pageBreakBefore w:val="0"/>
        <w:kinsoku/>
        <w:wordWrap/>
        <w:overflowPunct/>
        <w:topLinePunct w:val="0"/>
        <w:bidi w:val="0"/>
        <w:adjustRightInd w:val="0"/>
        <w:snapToGrid w:val="0"/>
        <w:spacing w:line="62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3、所供货物是经过国家法定检验、注册、准许市场销售的合法产品。</w:t>
      </w:r>
    </w:p>
    <w:p>
      <w:pPr>
        <w:keepNext w:val="0"/>
        <w:keepLines w:val="0"/>
        <w:pageBreakBefore w:val="0"/>
        <w:kinsoku/>
        <w:wordWrap/>
        <w:overflowPunct/>
        <w:topLinePunct w:val="0"/>
        <w:bidi w:val="0"/>
        <w:adjustRightInd w:val="0"/>
        <w:snapToGrid w:val="0"/>
        <w:spacing w:line="62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4、货物性能稳定、具有较好的使用效果，质量保证措施完善，符合国家相关标准。</w:t>
      </w:r>
    </w:p>
    <w:p>
      <w:pPr>
        <w:keepNext w:val="0"/>
        <w:keepLines w:val="0"/>
        <w:pageBreakBefore w:val="0"/>
        <w:kinsoku/>
        <w:wordWrap/>
        <w:overflowPunct/>
        <w:topLinePunct w:val="0"/>
        <w:bidi w:val="0"/>
        <w:adjustRightInd w:val="0"/>
        <w:snapToGrid w:val="0"/>
        <w:spacing w:line="620" w:lineRule="exact"/>
        <w:ind w:firstLine="645"/>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5、自设备经用户验收完毕起12个月为质保期，质保期内厂家负责在正常操作情况下的设备维护及零部件更换等免费服务。在质保期后，厂家提供正常的维修、维护服务，零部件更换只收取成本费用。</w:t>
      </w:r>
    </w:p>
    <w:p>
      <w:pPr>
        <w:keepNext w:val="0"/>
        <w:keepLines w:val="0"/>
        <w:pageBreakBefore w:val="0"/>
        <w:kinsoku/>
        <w:wordWrap/>
        <w:overflowPunct/>
        <w:topLinePunct w:val="0"/>
        <w:bidi w:val="0"/>
        <w:adjustRightInd w:val="0"/>
        <w:snapToGrid w:val="0"/>
        <w:spacing w:line="620" w:lineRule="exact"/>
        <w:ind w:firstLine="645"/>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6、设备安装时，设备厂家的安装人员对医院设备管理及维修人员进行技术培训，以保障该设备日常使用的规范性以及该设备的日常保养；免费为采购人开展远程设备故障诊断服务；负责每年定期及不定期巡回对医院设备的使用状况进行检查，并及时向采购人提交相应的检查报告及处理意见。质保期满以后的服务费，按一定比例报价。</w:t>
      </w:r>
    </w:p>
    <w:p>
      <w:pPr>
        <w:keepNext w:val="0"/>
        <w:keepLines w:val="0"/>
        <w:pageBreakBefore w:val="0"/>
        <w:kinsoku/>
        <w:wordWrap/>
        <w:overflowPunct/>
        <w:topLinePunct w:val="0"/>
        <w:bidi w:val="0"/>
        <w:adjustRightInd w:val="0"/>
        <w:snapToGrid w:val="0"/>
        <w:spacing w:line="62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7、包装要求</w:t>
      </w:r>
    </w:p>
    <w:p>
      <w:pPr>
        <w:keepNext w:val="0"/>
        <w:keepLines w:val="0"/>
        <w:pageBreakBefore w:val="0"/>
        <w:kinsoku/>
        <w:wordWrap/>
        <w:overflowPunct/>
        <w:topLinePunct w:val="0"/>
        <w:bidi w:val="0"/>
        <w:adjustRightInd w:val="0"/>
        <w:snapToGrid w:val="0"/>
        <w:spacing w:line="62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7-1、除合同另有规定外，乙方提供的全部货物，均应按标准保护措施进行包装，并确保货物安全无损运抵甲方指定地点。</w:t>
      </w:r>
    </w:p>
    <w:p>
      <w:pPr>
        <w:keepNext w:val="0"/>
        <w:keepLines w:val="0"/>
        <w:pageBreakBefore w:val="0"/>
        <w:kinsoku/>
        <w:wordWrap/>
        <w:overflowPunct/>
        <w:topLinePunct w:val="0"/>
        <w:bidi w:val="0"/>
        <w:adjustRightInd w:val="0"/>
        <w:snapToGrid w:val="0"/>
        <w:spacing w:line="62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7-2、每一个包装箱内应附一份详细装箱单和质量合格证。</w:t>
      </w:r>
    </w:p>
    <w:p>
      <w:pPr>
        <w:keepNext w:val="0"/>
        <w:keepLines w:val="0"/>
        <w:pageBreakBefore w:val="0"/>
        <w:kinsoku/>
        <w:wordWrap/>
        <w:overflowPunct/>
        <w:topLinePunct w:val="0"/>
        <w:bidi w:val="0"/>
        <w:adjustRightInd w:val="0"/>
        <w:snapToGrid w:val="0"/>
        <w:spacing w:line="62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8、乙方应保证甲方在使用该货物或其任何一部分时免受第三方提出侵犯其专利权、商标权或工业设计权的起诉。</w:t>
      </w:r>
    </w:p>
    <w:p>
      <w:pPr>
        <w:keepNext w:val="0"/>
        <w:keepLines w:val="0"/>
        <w:pageBreakBefore w:val="0"/>
        <w:kinsoku/>
        <w:wordWrap/>
        <w:overflowPunct/>
        <w:topLinePunct w:val="0"/>
        <w:bidi w:val="0"/>
        <w:adjustRightInd w:val="0"/>
        <w:snapToGrid w:val="0"/>
        <w:spacing w:line="620" w:lineRule="exact"/>
        <w:rPr>
          <w:rFonts w:hint="eastAsia" w:ascii="宋体" w:hAnsi="宋体" w:eastAsia="宋体" w:cs="宋体"/>
          <w:b/>
          <w:bCs/>
          <w:sz w:val="28"/>
          <w:szCs w:val="28"/>
          <w:lang w:val="zh-CN"/>
        </w:rPr>
      </w:pPr>
      <w:bookmarkStart w:id="9" w:name="_Toc5876611"/>
      <w:r>
        <w:rPr>
          <w:rFonts w:hint="eastAsia" w:ascii="宋体" w:hAnsi="宋体" w:eastAsia="宋体" w:cs="宋体"/>
          <w:b/>
          <w:bCs/>
          <w:sz w:val="28"/>
          <w:szCs w:val="28"/>
          <w:lang w:val="zh-CN"/>
        </w:rPr>
        <w:t>七、技术服务</w:t>
      </w:r>
      <w:bookmarkEnd w:id="9"/>
    </w:p>
    <w:p>
      <w:pPr>
        <w:keepNext w:val="0"/>
        <w:keepLines w:val="0"/>
        <w:pageBreakBefore w:val="0"/>
        <w:kinsoku/>
        <w:wordWrap/>
        <w:overflowPunct/>
        <w:topLinePunct w:val="0"/>
        <w:bidi w:val="0"/>
        <w:adjustRightInd w:val="0"/>
        <w:snapToGrid w:val="0"/>
        <w:spacing w:line="62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1、对技术服务的要求：</w:t>
      </w:r>
    </w:p>
    <w:p>
      <w:pPr>
        <w:keepNext w:val="0"/>
        <w:keepLines w:val="0"/>
        <w:pageBreakBefore w:val="0"/>
        <w:kinsoku/>
        <w:wordWrap/>
        <w:overflowPunct/>
        <w:topLinePunct w:val="0"/>
        <w:bidi w:val="0"/>
        <w:adjustRightInd w:val="0"/>
        <w:snapToGrid w:val="0"/>
        <w:spacing w:line="62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2、技术资料：</w:t>
      </w:r>
    </w:p>
    <w:p>
      <w:pPr>
        <w:keepNext w:val="0"/>
        <w:keepLines w:val="0"/>
        <w:pageBreakBefore w:val="0"/>
        <w:kinsoku/>
        <w:wordWrap/>
        <w:overflowPunct/>
        <w:topLinePunct w:val="0"/>
        <w:bidi w:val="0"/>
        <w:adjustRightInd w:val="0"/>
        <w:snapToGrid w:val="0"/>
        <w:spacing w:line="62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2-1、产品合格证及检验报告；</w:t>
      </w:r>
    </w:p>
    <w:p>
      <w:pPr>
        <w:keepNext w:val="0"/>
        <w:keepLines w:val="0"/>
        <w:pageBreakBefore w:val="0"/>
        <w:kinsoku/>
        <w:wordWrap/>
        <w:overflowPunct/>
        <w:topLinePunct w:val="0"/>
        <w:bidi w:val="0"/>
        <w:adjustRightInd w:val="0"/>
        <w:snapToGrid w:val="0"/>
        <w:spacing w:line="62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2-2、产品使用说明书（中文）；</w:t>
      </w:r>
    </w:p>
    <w:p>
      <w:pPr>
        <w:keepNext w:val="0"/>
        <w:keepLines w:val="0"/>
        <w:pageBreakBefore w:val="0"/>
        <w:kinsoku/>
        <w:wordWrap/>
        <w:overflowPunct/>
        <w:topLinePunct w:val="0"/>
        <w:bidi w:val="0"/>
        <w:adjustRightInd w:val="0"/>
        <w:snapToGrid w:val="0"/>
        <w:spacing w:line="62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2-3、其它资料。</w:t>
      </w:r>
    </w:p>
    <w:p>
      <w:pPr>
        <w:keepNext w:val="0"/>
        <w:keepLines w:val="0"/>
        <w:pageBreakBefore w:val="0"/>
        <w:kinsoku/>
        <w:wordWrap/>
        <w:overflowPunct/>
        <w:topLinePunct w:val="0"/>
        <w:bidi w:val="0"/>
        <w:adjustRightInd w:val="0"/>
        <w:snapToGrid w:val="0"/>
        <w:spacing w:line="62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3、技术培训：</w:t>
      </w:r>
    </w:p>
    <w:p>
      <w:pPr>
        <w:keepNext w:val="0"/>
        <w:keepLines w:val="0"/>
        <w:pageBreakBefore w:val="0"/>
        <w:kinsoku/>
        <w:wordWrap/>
        <w:overflowPunct/>
        <w:topLinePunct w:val="0"/>
        <w:bidi w:val="0"/>
        <w:adjustRightInd w:val="0"/>
        <w:snapToGrid w:val="0"/>
        <w:spacing w:line="62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3-1、培训内容：</w:t>
      </w:r>
    </w:p>
    <w:p>
      <w:pPr>
        <w:keepNext w:val="0"/>
        <w:keepLines w:val="0"/>
        <w:pageBreakBefore w:val="0"/>
        <w:kinsoku/>
        <w:wordWrap/>
        <w:overflowPunct/>
        <w:topLinePunct w:val="0"/>
        <w:bidi w:val="0"/>
        <w:adjustRightInd w:val="0"/>
        <w:snapToGrid w:val="0"/>
        <w:spacing w:line="62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3-2、培训地点：</w:t>
      </w:r>
    </w:p>
    <w:p>
      <w:pPr>
        <w:keepNext w:val="0"/>
        <w:keepLines w:val="0"/>
        <w:pageBreakBefore w:val="0"/>
        <w:kinsoku/>
        <w:wordWrap/>
        <w:overflowPunct/>
        <w:topLinePunct w:val="0"/>
        <w:bidi w:val="0"/>
        <w:adjustRightInd w:val="0"/>
        <w:snapToGrid w:val="0"/>
        <w:spacing w:line="62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3-3、培训时间：</w:t>
      </w:r>
    </w:p>
    <w:p>
      <w:pPr>
        <w:keepNext w:val="0"/>
        <w:keepLines w:val="0"/>
        <w:pageBreakBefore w:val="0"/>
        <w:kinsoku/>
        <w:wordWrap/>
        <w:overflowPunct/>
        <w:topLinePunct w:val="0"/>
        <w:bidi w:val="0"/>
        <w:adjustRightInd w:val="0"/>
        <w:snapToGrid w:val="0"/>
        <w:spacing w:line="62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3-4、培训人数：</w:t>
      </w:r>
    </w:p>
    <w:p>
      <w:pPr>
        <w:keepNext w:val="0"/>
        <w:keepLines w:val="0"/>
        <w:pageBreakBefore w:val="0"/>
        <w:kinsoku/>
        <w:wordWrap/>
        <w:overflowPunct/>
        <w:topLinePunct w:val="0"/>
        <w:bidi w:val="0"/>
        <w:adjustRightInd w:val="0"/>
        <w:snapToGrid w:val="0"/>
        <w:spacing w:line="62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3-5、培训费用：受训人员的食宿费、资料费、培训场地费、耗材（包括水电费等）费等已包含在合同总价中，甲方不再另行支付。</w:t>
      </w:r>
    </w:p>
    <w:p>
      <w:pPr>
        <w:keepNext w:val="0"/>
        <w:keepLines w:val="0"/>
        <w:pageBreakBefore w:val="0"/>
        <w:kinsoku/>
        <w:wordWrap/>
        <w:overflowPunct/>
        <w:topLinePunct w:val="0"/>
        <w:bidi w:val="0"/>
        <w:adjustRightInd w:val="0"/>
        <w:snapToGrid w:val="0"/>
        <w:spacing w:line="62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4、售后服务</w:t>
      </w:r>
    </w:p>
    <w:p>
      <w:pPr>
        <w:keepNext w:val="0"/>
        <w:keepLines w:val="0"/>
        <w:pageBreakBefore w:val="0"/>
        <w:kinsoku/>
        <w:wordWrap/>
        <w:overflowPunct/>
        <w:topLinePunct w:val="0"/>
        <w:bidi w:val="0"/>
        <w:adjustRightInd w:val="0"/>
        <w:snapToGrid w:val="0"/>
        <w:spacing w:line="62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4-1、乙方在接到甲方保修电话故障通知后在   小时内派出合格的维修人员到达现场进行维修服务，承担相应费用，若需将产品送回生产厂，乙方应提供备用机、承担维修产品所需的往返费用。</w:t>
      </w:r>
    </w:p>
    <w:p>
      <w:pPr>
        <w:keepNext w:val="0"/>
        <w:keepLines w:val="0"/>
        <w:pageBreakBefore w:val="0"/>
        <w:kinsoku/>
        <w:wordWrap/>
        <w:overflowPunct/>
        <w:topLinePunct w:val="0"/>
        <w:bidi w:val="0"/>
        <w:adjustRightInd w:val="0"/>
        <w:snapToGrid w:val="0"/>
        <w:spacing w:line="62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4-2、如果乙方在收到通知后两天内没有弥补缺陷，甲方可采取必要的补救措施，但其风险和费用将由乙方承担，甲方根据合同规定对乙方行使的其它权力不受影响。</w:t>
      </w:r>
    </w:p>
    <w:p>
      <w:pPr>
        <w:keepNext w:val="0"/>
        <w:keepLines w:val="0"/>
        <w:pageBreakBefore w:val="0"/>
        <w:kinsoku/>
        <w:wordWrap/>
        <w:overflowPunct/>
        <w:topLinePunct w:val="0"/>
        <w:bidi w:val="0"/>
        <w:adjustRightInd w:val="0"/>
        <w:snapToGrid w:val="0"/>
        <w:spacing w:line="62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5、伴随服务</w:t>
      </w:r>
    </w:p>
    <w:p>
      <w:pPr>
        <w:keepNext w:val="0"/>
        <w:keepLines w:val="0"/>
        <w:pageBreakBefore w:val="0"/>
        <w:kinsoku/>
        <w:wordWrap/>
        <w:overflowPunct/>
        <w:topLinePunct w:val="0"/>
        <w:bidi w:val="0"/>
        <w:adjustRightInd w:val="0"/>
        <w:snapToGrid w:val="0"/>
        <w:spacing w:line="62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5-1、乙方应随同每套货物提供相应的中文的技术文件。</w:t>
      </w:r>
    </w:p>
    <w:p>
      <w:pPr>
        <w:keepNext w:val="0"/>
        <w:keepLines w:val="0"/>
        <w:pageBreakBefore w:val="0"/>
        <w:kinsoku/>
        <w:wordWrap/>
        <w:overflowPunct/>
        <w:topLinePunct w:val="0"/>
        <w:bidi w:val="0"/>
        <w:adjustRightInd w:val="0"/>
        <w:snapToGrid w:val="0"/>
        <w:spacing w:line="62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5-1-1、完整的操作使用手册和维护、修理技术文件，图纸、保修卡等。</w:t>
      </w:r>
    </w:p>
    <w:p>
      <w:pPr>
        <w:keepNext w:val="0"/>
        <w:keepLines w:val="0"/>
        <w:pageBreakBefore w:val="0"/>
        <w:kinsoku/>
        <w:wordWrap/>
        <w:overflowPunct/>
        <w:topLinePunct w:val="0"/>
        <w:bidi w:val="0"/>
        <w:adjustRightInd w:val="0"/>
        <w:snapToGrid w:val="0"/>
        <w:spacing w:line="62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5-1-2、制造厂的检验、测试报告、检验合格证书，计量合格等级证书，质量保证书等文件须随产品装箱提供。</w:t>
      </w:r>
    </w:p>
    <w:p>
      <w:pPr>
        <w:keepNext w:val="0"/>
        <w:keepLines w:val="0"/>
        <w:pageBreakBefore w:val="0"/>
        <w:kinsoku/>
        <w:wordWrap/>
        <w:overflowPunct/>
        <w:topLinePunct w:val="0"/>
        <w:bidi w:val="0"/>
        <w:adjustRightInd w:val="0"/>
        <w:snapToGrid w:val="0"/>
        <w:spacing w:line="62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5-1-3、必须的其它技术资料。</w:t>
      </w:r>
    </w:p>
    <w:p>
      <w:pPr>
        <w:keepNext w:val="0"/>
        <w:keepLines w:val="0"/>
        <w:pageBreakBefore w:val="0"/>
        <w:kinsoku/>
        <w:wordWrap/>
        <w:overflowPunct/>
        <w:topLinePunct w:val="0"/>
        <w:bidi w:val="0"/>
        <w:adjustRightInd w:val="0"/>
        <w:snapToGrid w:val="0"/>
        <w:spacing w:line="62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5-2、伴随服务的费用已含在合同价中，不单独进行支付。</w:t>
      </w:r>
    </w:p>
    <w:p>
      <w:pPr>
        <w:keepNext w:val="0"/>
        <w:keepLines w:val="0"/>
        <w:pageBreakBefore w:val="0"/>
        <w:kinsoku/>
        <w:wordWrap/>
        <w:overflowPunct/>
        <w:topLinePunct w:val="0"/>
        <w:bidi w:val="0"/>
        <w:adjustRightInd w:val="0"/>
        <w:snapToGrid w:val="0"/>
        <w:spacing w:line="620" w:lineRule="exact"/>
        <w:rPr>
          <w:rFonts w:hint="eastAsia" w:ascii="宋体" w:hAnsi="宋体" w:eastAsia="宋体" w:cs="宋体"/>
          <w:b/>
          <w:bCs/>
          <w:sz w:val="28"/>
          <w:szCs w:val="28"/>
          <w:lang w:val="zh-CN"/>
        </w:rPr>
      </w:pPr>
      <w:bookmarkStart w:id="10" w:name="_Toc5876612"/>
      <w:r>
        <w:rPr>
          <w:rFonts w:hint="eastAsia" w:ascii="宋体" w:hAnsi="宋体" w:eastAsia="宋体" w:cs="宋体"/>
          <w:b/>
          <w:bCs/>
          <w:sz w:val="28"/>
          <w:szCs w:val="28"/>
          <w:lang w:val="zh-CN"/>
        </w:rPr>
        <w:t>八、验收</w:t>
      </w:r>
      <w:bookmarkEnd w:id="10"/>
    </w:p>
    <w:p>
      <w:pPr>
        <w:keepNext w:val="0"/>
        <w:keepLines w:val="0"/>
        <w:pageBreakBefore w:val="0"/>
        <w:kinsoku/>
        <w:wordWrap/>
        <w:overflowPunct/>
        <w:topLinePunct w:val="0"/>
        <w:bidi w:val="0"/>
        <w:adjustRightInd w:val="0"/>
        <w:snapToGrid w:val="0"/>
        <w:spacing w:line="62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1、到货验收：货物到货后，由甲方与乙方共同进行外观验收，验收内容包括，外包装的完好性，货物品牌、规格、数量及产地与合同要求的一致性。</w:t>
      </w:r>
    </w:p>
    <w:p>
      <w:pPr>
        <w:keepNext w:val="0"/>
        <w:keepLines w:val="0"/>
        <w:pageBreakBefore w:val="0"/>
        <w:kinsoku/>
        <w:wordWrap/>
        <w:overflowPunct/>
        <w:topLinePunct w:val="0"/>
        <w:bidi w:val="0"/>
        <w:adjustRightInd w:val="0"/>
        <w:snapToGrid w:val="0"/>
        <w:spacing w:line="62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2、货物运行验收：乙方安装调试合格后，向甲方提出验收申请，甲方接到乙方验收申请后组织验收（必要时可聘请相应专家或委托相应部门验收），验收合格后，出具使用验收合格证明。</w:t>
      </w:r>
    </w:p>
    <w:p>
      <w:pPr>
        <w:keepNext w:val="0"/>
        <w:keepLines w:val="0"/>
        <w:pageBreakBefore w:val="0"/>
        <w:kinsoku/>
        <w:wordWrap/>
        <w:overflowPunct/>
        <w:topLinePunct w:val="0"/>
        <w:bidi w:val="0"/>
        <w:adjustRightInd w:val="0"/>
        <w:snapToGrid w:val="0"/>
        <w:spacing w:line="62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3、最终验收：最终验收结果作为付款依据，乙方填写验收单，并向甲方提交实施过程中的所有资料，以便甲方日后管理和维护。</w:t>
      </w:r>
    </w:p>
    <w:p>
      <w:pPr>
        <w:keepNext w:val="0"/>
        <w:keepLines w:val="0"/>
        <w:pageBreakBefore w:val="0"/>
        <w:kinsoku/>
        <w:wordWrap/>
        <w:overflowPunct/>
        <w:topLinePunct w:val="0"/>
        <w:bidi w:val="0"/>
        <w:adjustRightInd w:val="0"/>
        <w:snapToGrid w:val="0"/>
        <w:spacing w:line="62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4、质保期满后：由乙方出具质保期运行质量报告，若存在质量问题，应按相应规定协商处理。</w:t>
      </w:r>
    </w:p>
    <w:p>
      <w:pPr>
        <w:keepNext w:val="0"/>
        <w:keepLines w:val="0"/>
        <w:pageBreakBefore w:val="0"/>
        <w:kinsoku/>
        <w:wordWrap/>
        <w:overflowPunct/>
        <w:topLinePunct w:val="0"/>
        <w:bidi w:val="0"/>
        <w:adjustRightInd w:val="0"/>
        <w:snapToGrid w:val="0"/>
        <w:spacing w:line="62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5、验收依据：</w:t>
      </w:r>
    </w:p>
    <w:p>
      <w:pPr>
        <w:keepNext w:val="0"/>
        <w:keepLines w:val="0"/>
        <w:pageBreakBefore w:val="0"/>
        <w:kinsoku/>
        <w:wordWrap/>
        <w:overflowPunct/>
        <w:topLinePunct w:val="0"/>
        <w:bidi w:val="0"/>
        <w:adjustRightInd w:val="0"/>
        <w:snapToGrid w:val="0"/>
        <w:spacing w:line="62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5-1、合同文本、合同附件、招标文件、投标文件。</w:t>
      </w:r>
    </w:p>
    <w:p>
      <w:pPr>
        <w:keepNext w:val="0"/>
        <w:keepLines w:val="0"/>
        <w:pageBreakBefore w:val="0"/>
        <w:kinsoku/>
        <w:wordWrap/>
        <w:overflowPunct/>
        <w:topLinePunct w:val="0"/>
        <w:bidi w:val="0"/>
        <w:adjustRightInd w:val="0"/>
        <w:snapToGrid w:val="0"/>
        <w:spacing w:line="62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5-2、国内相应的标准、规范。</w:t>
      </w:r>
    </w:p>
    <w:p>
      <w:pPr>
        <w:keepNext w:val="0"/>
        <w:keepLines w:val="0"/>
        <w:pageBreakBefore w:val="0"/>
        <w:kinsoku/>
        <w:wordWrap/>
        <w:overflowPunct/>
        <w:topLinePunct w:val="0"/>
        <w:bidi w:val="0"/>
        <w:adjustRightInd w:val="0"/>
        <w:snapToGrid w:val="0"/>
        <w:spacing w:line="620" w:lineRule="exact"/>
        <w:rPr>
          <w:rFonts w:hint="eastAsia" w:ascii="宋体" w:hAnsi="宋体" w:eastAsia="宋体" w:cs="宋体"/>
          <w:b/>
          <w:bCs/>
          <w:sz w:val="28"/>
          <w:szCs w:val="28"/>
          <w:lang w:val="zh-CN"/>
        </w:rPr>
      </w:pPr>
      <w:bookmarkStart w:id="11" w:name="_Toc5876613"/>
      <w:r>
        <w:rPr>
          <w:rFonts w:hint="eastAsia" w:ascii="宋体" w:hAnsi="宋体" w:eastAsia="宋体" w:cs="宋体"/>
          <w:b/>
          <w:bCs/>
          <w:sz w:val="28"/>
          <w:szCs w:val="28"/>
          <w:lang w:val="zh-CN"/>
        </w:rPr>
        <w:t>九、违约责任</w:t>
      </w:r>
      <w:bookmarkEnd w:id="11"/>
    </w:p>
    <w:p>
      <w:pPr>
        <w:keepNext w:val="0"/>
        <w:keepLines w:val="0"/>
        <w:pageBreakBefore w:val="0"/>
        <w:kinsoku/>
        <w:wordWrap/>
        <w:overflowPunct/>
        <w:topLinePunct w:val="0"/>
        <w:bidi w:val="0"/>
        <w:adjustRightInd w:val="0"/>
        <w:snapToGrid w:val="0"/>
        <w:spacing w:line="62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1、按《合同法》中的相关条款执行。</w:t>
      </w:r>
    </w:p>
    <w:p>
      <w:pPr>
        <w:keepNext w:val="0"/>
        <w:keepLines w:val="0"/>
        <w:pageBreakBefore w:val="0"/>
        <w:kinsoku/>
        <w:wordWrap/>
        <w:overflowPunct/>
        <w:topLinePunct w:val="0"/>
        <w:bidi w:val="0"/>
        <w:adjustRightInd w:val="0"/>
        <w:snapToGrid w:val="0"/>
        <w:spacing w:line="62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2、乙方履约延误</w:t>
      </w:r>
    </w:p>
    <w:p>
      <w:pPr>
        <w:keepNext w:val="0"/>
        <w:keepLines w:val="0"/>
        <w:pageBreakBefore w:val="0"/>
        <w:kinsoku/>
        <w:wordWrap/>
        <w:overflowPunct/>
        <w:topLinePunct w:val="0"/>
        <w:bidi w:val="0"/>
        <w:adjustRightInd w:val="0"/>
        <w:snapToGrid w:val="0"/>
        <w:spacing w:line="62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2-1、如乙方事先未征得甲方同意并得到甲方的谅解而单方面延迟交货，将按违约终止合同。</w:t>
      </w:r>
    </w:p>
    <w:p>
      <w:pPr>
        <w:keepNext w:val="0"/>
        <w:keepLines w:val="0"/>
        <w:pageBreakBefore w:val="0"/>
        <w:kinsoku/>
        <w:wordWrap/>
        <w:overflowPunct/>
        <w:topLinePunct w:val="0"/>
        <w:bidi w:val="0"/>
        <w:adjustRightInd w:val="0"/>
        <w:snapToGrid w:val="0"/>
        <w:spacing w:line="62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2-2、在履行合同过程中，如果乙方遇到可能妨碍按时交货和提供服务的情况，应及时以书面形式将拖延的事实，可能拖延的期限和理由通知甲方。甲方在收到乙方通知后，应尽快对情况进行评价，并确定是否通过修改合同，酌情延长交货时间或对乙方加收误期赔偿金。每延误一周的赔偿费按迟交货物交货价或未提供服务的服务费用的百分之零点五（0.5%）计收，直至交货或提供服务为止。误期赔偿费的最高限额为合同价格的百分之五（5%）。一旦达到误期赔偿费的最高限额，甲方可终止合同。</w:t>
      </w:r>
    </w:p>
    <w:p>
      <w:pPr>
        <w:keepNext w:val="0"/>
        <w:keepLines w:val="0"/>
        <w:pageBreakBefore w:val="0"/>
        <w:kinsoku/>
        <w:wordWrap/>
        <w:overflowPunct/>
        <w:topLinePunct w:val="0"/>
        <w:bidi w:val="0"/>
        <w:adjustRightInd w:val="0"/>
        <w:snapToGrid w:val="0"/>
        <w:spacing w:line="62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3、违约终止合同：未按合同要求提供货物或质量不能满足技术要求，甲方会同监督机构有权终止合同，对乙方违约行为进行追究，同时按政府采购法的有关规定进行相应的处罚。</w:t>
      </w:r>
    </w:p>
    <w:p>
      <w:pPr>
        <w:keepNext w:val="0"/>
        <w:keepLines w:val="0"/>
        <w:pageBreakBefore w:val="0"/>
        <w:kinsoku/>
        <w:wordWrap/>
        <w:overflowPunct/>
        <w:topLinePunct w:val="0"/>
        <w:bidi w:val="0"/>
        <w:adjustRightInd w:val="0"/>
        <w:snapToGrid w:val="0"/>
        <w:spacing w:line="620" w:lineRule="exact"/>
        <w:rPr>
          <w:rFonts w:hint="eastAsia" w:ascii="宋体" w:hAnsi="宋体" w:eastAsia="宋体" w:cs="宋体"/>
          <w:b/>
          <w:bCs/>
          <w:sz w:val="28"/>
          <w:szCs w:val="28"/>
          <w:lang w:val="zh-CN"/>
        </w:rPr>
      </w:pPr>
      <w:bookmarkStart w:id="12" w:name="_Toc5876614"/>
      <w:r>
        <w:rPr>
          <w:rFonts w:hint="eastAsia" w:ascii="宋体" w:hAnsi="宋体" w:eastAsia="宋体" w:cs="宋体"/>
          <w:b/>
          <w:bCs/>
          <w:sz w:val="28"/>
          <w:szCs w:val="28"/>
          <w:lang w:val="zh-CN"/>
        </w:rPr>
        <w:t>十、合同组成</w:t>
      </w:r>
      <w:bookmarkEnd w:id="12"/>
    </w:p>
    <w:p>
      <w:pPr>
        <w:keepNext w:val="0"/>
        <w:keepLines w:val="0"/>
        <w:pageBreakBefore w:val="0"/>
        <w:kinsoku/>
        <w:wordWrap/>
        <w:overflowPunct/>
        <w:topLinePunct w:val="0"/>
        <w:bidi w:val="0"/>
        <w:adjustRightInd w:val="0"/>
        <w:snapToGrid w:val="0"/>
        <w:spacing w:line="62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1、中标通知书</w:t>
      </w:r>
    </w:p>
    <w:p>
      <w:pPr>
        <w:keepNext w:val="0"/>
        <w:keepLines w:val="0"/>
        <w:pageBreakBefore w:val="0"/>
        <w:kinsoku/>
        <w:wordWrap/>
        <w:overflowPunct/>
        <w:topLinePunct w:val="0"/>
        <w:bidi w:val="0"/>
        <w:adjustRightInd w:val="0"/>
        <w:snapToGrid w:val="0"/>
        <w:spacing w:line="62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2、合同文件</w:t>
      </w:r>
    </w:p>
    <w:p>
      <w:pPr>
        <w:keepNext w:val="0"/>
        <w:keepLines w:val="0"/>
        <w:pageBreakBefore w:val="0"/>
        <w:kinsoku/>
        <w:wordWrap/>
        <w:overflowPunct/>
        <w:topLinePunct w:val="0"/>
        <w:bidi w:val="0"/>
        <w:adjustRightInd w:val="0"/>
        <w:snapToGrid w:val="0"/>
        <w:spacing w:line="62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3、国家相关规范及标准</w:t>
      </w:r>
    </w:p>
    <w:p>
      <w:pPr>
        <w:keepNext w:val="0"/>
        <w:keepLines w:val="0"/>
        <w:pageBreakBefore w:val="0"/>
        <w:kinsoku/>
        <w:wordWrap/>
        <w:overflowPunct/>
        <w:topLinePunct w:val="0"/>
        <w:bidi w:val="0"/>
        <w:adjustRightInd w:val="0"/>
        <w:snapToGrid w:val="0"/>
        <w:spacing w:line="62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4、供货产品技术规格及参数表</w:t>
      </w:r>
    </w:p>
    <w:p>
      <w:pPr>
        <w:keepNext w:val="0"/>
        <w:keepLines w:val="0"/>
        <w:pageBreakBefore w:val="0"/>
        <w:kinsoku/>
        <w:wordWrap/>
        <w:overflowPunct/>
        <w:topLinePunct w:val="0"/>
        <w:bidi w:val="0"/>
        <w:adjustRightInd w:val="0"/>
        <w:snapToGrid w:val="0"/>
        <w:spacing w:line="62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5、招标文件</w:t>
      </w:r>
    </w:p>
    <w:p>
      <w:pPr>
        <w:keepNext w:val="0"/>
        <w:keepLines w:val="0"/>
        <w:pageBreakBefore w:val="0"/>
        <w:kinsoku/>
        <w:wordWrap/>
        <w:overflowPunct/>
        <w:topLinePunct w:val="0"/>
        <w:bidi w:val="0"/>
        <w:adjustRightInd w:val="0"/>
        <w:snapToGrid w:val="0"/>
        <w:spacing w:line="62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6、投标文件</w:t>
      </w:r>
    </w:p>
    <w:p>
      <w:pPr>
        <w:keepNext w:val="0"/>
        <w:keepLines w:val="0"/>
        <w:pageBreakBefore w:val="0"/>
        <w:kinsoku/>
        <w:wordWrap/>
        <w:overflowPunct/>
        <w:topLinePunct w:val="0"/>
        <w:bidi w:val="0"/>
        <w:adjustRightInd w:val="0"/>
        <w:snapToGrid w:val="0"/>
        <w:spacing w:line="620" w:lineRule="exact"/>
        <w:rPr>
          <w:rFonts w:hint="eastAsia" w:ascii="宋体" w:hAnsi="宋体" w:eastAsia="宋体" w:cs="宋体"/>
          <w:b/>
          <w:bCs/>
          <w:sz w:val="28"/>
          <w:szCs w:val="28"/>
          <w:lang w:val="zh-CN"/>
        </w:rPr>
      </w:pPr>
      <w:bookmarkStart w:id="13" w:name="_Toc5876615"/>
      <w:r>
        <w:rPr>
          <w:rFonts w:hint="eastAsia" w:ascii="宋体" w:hAnsi="宋体" w:eastAsia="宋体" w:cs="宋体"/>
          <w:b/>
          <w:bCs/>
          <w:sz w:val="28"/>
          <w:szCs w:val="28"/>
          <w:lang w:val="zh-CN"/>
        </w:rPr>
        <w:t>十一、解决争议的方法</w:t>
      </w:r>
      <w:bookmarkEnd w:id="13"/>
    </w:p>
    <w:p>
      <w:pPr>
        <w:keepNext w:val="0"/>
        <w:keepLines w:val="0"/>
        <w:pageBreakBefore w:val="0"/>
        <w:widowControl/>
        <w:kinsoku/>
        <w:wordWrap/>
        <w:overflowPunct/>
        <w:topLinePunct w:val="0"/>
        <w:autoSpaceDE w:val="0"/>
        <w:autoSpaceDN w:val="0"/>
        <w:bidi w:val="0"/>
        <w:adjustRightInd w:val="0"/>
        <w:snapToGrid w:val="0"/>
        <w:spacing w:line="620" w:lineRule="exact"/>
        <w:ind w:right="-110" w:firstLine="560" w:firstLineChars="200"/>
        <w:textAlignment w:val="bottom"/>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凡因本合同引起的或与本合同有关的争议，双方应友好协商解决。协商不成时，双方均同意采用以下第（  ）种争议解决方式：</w:t>
      </w:r>
    </w:p>
    <w:p>
      <w:pPr>
        <w:keepNext w:val="0"/>
        <w:keepLines w:val="0"/>
        <w:pageBreakBefore w:val="0"/>
        <w:widowControl/>
        <w:kinsoku/>
        <w:wordWrap/>
        <w:overflowPunct/>
        <w:topLinePunct w:val="0"/>
        <w:autoSpaceDE w:val="0"/>
        <w:autoSpaceDN w:val="0"/>
        <w:bidi w:val="0"/>
        <w:adjustRightInd w:val="0"/>
        <w:snapToGrid w:val="0"/>
        <w:spacing w:line="620" w:lineRule="exact"/>
        <w:ind w:right="-110" w:firstLine="560" w:firstLineChars="200"/>
        <w:textAlignment w:val="bottom"/>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（1）、甲、乙双方均同意向（甲方所在地人民法院）提起诉讼。</w:t>
      </w:r>
    </w:p>
    <w:p>
      <w:pPr>
        <w:keepNext w:val="0"/>
        <w:keepLines w:val="0"/>
        <w:pageBreakBefore w:val="0"/>
        <w:widowControl/>
        <w:kinsoku/>
        <w:wordWrap/>
        <w:overflowPunct/>
        <w:topLinePunct w:val="0"/>
        <w:autoSpaceDE w:val="0"/>
        <w:autoSpaceDN w:val="0"/>
        <w:bidi w:val="0"/>
        <w:adjustRightInd w:val="0"/>
        <w:snapToGrid w:val="0"/>
        <w:spacing w:line="620" w:lineRule="exact"/>
        <w:ind w:right="-110" w:firstLine="560" w:firstLineChars="200"/>
        <w:textAlignment w:val="bottom"/>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（2）、甲、乙双方均同意向（</w:t>
      </w:r>
      <w:r>
        <w:rPr>
          <w:rFonts w:hint="eastAsia" w:ascii="宋体" w:hAnsi="宋体" w:eastAsia="宋体" w:cs="宋体"/>
          <w:color w:val="000000"/>
          <w:kern w:val="0"/>
          <w:sz w:val="28"/>
          <w:szCs w:val="28"/>
          <w:highlight w:val="none"/>
        </w:rPr>
        <w:fldChar w:fldCharType="begin"/>
      </w:r>
      <w:r>
        <w:rPr>
          <w:rFonts w:hint="eastAsia" w:ascii="宋体" w:hAnsi="宋体" w:eastAsia="宋体" w:cs="宋体"/>
          <w:color w:val="000000"/>
          <w:kern w:val="0"/>
          <w:sz w:val="28"/>
          <w:szCs w:val="28"/>
          <w:highlight w:val="none"/>
        </w:rPr>
        <w:instrText xml:space="preserve"> HYPERLINK "http://www.baidu.com/s?wd=%E4%BB%B2%E8%A3%81%E5%A7%94%E5%91%98%E4%BC%9A&amp;tn=SE_PcZhidaonwhc_ngpagmjz&amp;rsv_dl=gh_pc_zhidao" \t "_blank" </w:instrText>
      </w:r>
      <w:r>
        <w:rPr>
          <w:rFonts w:hint="eastAsia" w:ascii="宋体" w:hAnsi="宋体" w:eastAsia="宋体" w:cs="宋体"/>
          <w:color w:val="000000"/>
          <w:kern w:val="0"/>
          <w:sz w:val="28"/>
          <w:szCs w:val="28"/>
          <w:highlight w:val="none"/>
        </w:rPr>
        <w:fldChar w:fldCharType="separate"/>
      </w:r>
      <w:r>
        <w:rPr>
          <w:rFonts w:hint="eastAsia" w:ascii="宋体" w:hAnsi="宋体" w:eastAsia="宋体" w:cs="宋体"/>
          <w:color w:val="000000"/>
          <w:kern w:val="0"/>
          <w:sz w:val="28"/>
          <w:szCs w:val="28"/>
          <w:highlight w:val="none"/>
        </w:rPr>
        <w:t>仲裁委员会</w:t>
      </w:r>
      <w:r>
        <w:rPr>
          <w:rFonts w:hint="eastAsia" w:ascii="宋体" w:hAnsi="宋体" w:eastAsia="宋体" w:cs="宋体"/>
          <w:color w:val="000000"/>
          <w:kern w:val="0"/>
          <w:sz w:val="28"/>
          <w:szCs w:val="28"/>
          <w:highlight w:val="none"/>
        </w:rPr>
        <w:fldChar w:fldCharType="end"/>
      </w:r>
      <w:r>
        <w:rPr>
          <w:rFonts w:hint="eastAsia" w:ascii="宋体" w:hAnsi="宋体" w:eastAsia="宋体" w:cs="宋体"/>
          <w:color w:val="000000"/>
          <w:kern w:val="0"/>
          <w:sz w:val="28"/>
          <w:szCs w:val="28"/>
          <w:highlight w:val="none"/>
        </w:rPr>
        <w:t>）提起仲裁。</w:t>
      </w:r>
    </w:p>
    <w:p>
      <w:pPr>
        <w:keepNext w:val="0"/>
        <w:keepLines w:val="0"/>
        <w:pageBreakBefore w:val="0"/>
        <w:kinsoku/>
        <w:wordWrap/>
        <w:overflowPunct/>
        <w:topLinePunct w:val="0"/>
        <w:bidi w:val="0"/>
        <w:adjustRightInd w:val="0"/>
        <w:snapToGrid w:val="0"/>
        <w:spacing w:line="620" w:lineRule="exact"/>
        <w:rPr>
          <w:rFonts w:hint="eastAsia" w:ascii="宋体" w:hAnsi="宋体" w:eastAsia="宋体" w:cs="宋体"/>
          <w:b/>
          <w:bCs/>
          <w:sz w:val="28"/>
          <w:szCs w:val="28"/>
        </w:rPr>
      </w:pPr>
      <w:bookmarkStart w:id="14" w:name="_Toc5876616"/>
      <w:r>
        <w:rPr>
          <w:rFonts w:hint="eastAsia" w:ascii="宋体" w:hAnsi="宋体" w:eastAsia="宋体" w:cs="宋体"/>
          <w:b/>
          <w:bCs/>
          <w:sz w:val="28"/>
          <w:szCs w:val="28"/>
          <w:lang w:val="zh-CN"/>
        </w:rPr>
        <w:t>十二、合同生效及其它</w:t>
      </w:r>
      <w:bookmarkEnd w:id="14"/>
    </w:p>
    <w:p>
      <w:pPr>
        <w:keepNext w:val="0"/>
        <w:keepLines w:val="0"/>
        <w:pageBreakBefore w:val="0"/>
        <w:widowControl/>
        <w:kinsoku/>
        <w:wordWrap/>
        <w:overflowPunct/>
        <w:topLinePunct w:val="0"/>
        <w:autoSpaceDE w:val="0"/>
        <w:autoSpaceDN w:val="0"/>
        <w:bidi w:val="0"/>
        <w:adjustRightInd w:val="0"/>
        <w:snapToGrid w:val="0"/>
        <w:spacing w:line="620" w:lineRule="exact"/>
        <w:ind w:right="-110" w:firstLine="560" w:firstLineChars="200"/>
        <w:textAlignment w:val="bottom"/>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1、合同未尽事宜、由甲、乙双方协商，作为合同补充，与原合同具有同等法律效力。</w:t>
      </w:r>
    </w:p>
    <w:p>
      <w:pPr>
        <w:keepNext w:val="0"/>
        <w:keepLines w:val="0"/>
        <w:pageBreakBefore w:val="0"/>
        <w:widowControl/>
        <w:tabs>
          <w:tab w:val="left" w:pos="8391"/>
        </w:tabs>
        <w:kinsoku/>
        <w:wordWrap/>
        <w:overflowPunct/>
        <w:topLinePunct w:val="0"/>
        <w:autoSpaceDE w:val="0"/>
        <w:autoSpaceDN w:val="0"/>
        <w:bidi w:val="0"/>
        <w:adjustRightInd w:val="0"/>
        <w:snapToGrid w:val="0"/>
        <w:spacing w:line="620" w:lineRule="exact"/>
        <w:ind w:right="-69" w:firstLine="560" w:firstLineChars="200"/>
        <w:textAlignment w:val="bottom"/>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2、 本合同正本一式</w:t>
      </w:r>
      <w:r>
        <w:rPr>
          <w:rFonts w:hint="eastAsia" w:ascii="宋体" w:hAnsi="宋体" w:eastAsia="宋体" w:cs="宋体"/>
          <w:color w:val="000000"/>
          <w:kern w:val="0"/>
          <w:sz w:val="28"/>
          <w:szCs w:val="28"/>
          <w:highlight w:val="none"/>
          <w:u w:val="single"/>
        </w:rPr>
        <w:t xml:space="preserve">  </w:t>
      </w:r>
      <w:r>
        <w:rPr>
          <w:rFonts w:hint="eastAsia" w:ascii="宋体" w:hAnsi="宋体" w:eastAsia="宋体" w:cs="宋体"/>
          <w:color w:val="000000"/>
          <w:kern w:val="0"/>
          <w:sz w:val="28"/>
          <w:szCs w:val="28"/>
          <w:highlight w:val="none"/>
        </w:rPr>
        <w:t>份，甲方、乙方双方分别执</w:t>
      </w:r>
      <w:r>
        <w:rPr>
          <w:rFonts w:hint="eastAsia" w:ascii="宋体" w:hAnsi="宋体" w:eastAsia="宋体" w:cs="宋体"/>
          <w:color w:val="000000"/>
          <w:kern w:val="0"/>
          <w:sz w:val="28"/>
          <w:szCs w:val="28"/>
          <w:highlight w:val="none"/>
          <w:u w:val="single"/>
        </w:rPr>
        <w:t xml:space="preserve">  </w:t>
      </w:r>
      <w:r>
        <w:rPr>
          <w:rFonts w:hint="eastAsia" w:ascii="宋体" w:hAnsi="宋体" w:eastAsia="宋体" w:cs="宋体"/>
          <w:color w:val="000000"/>
          <w:kern w:val="0"/>
          <w:sz w:val="28"/>
          <w:szCs w:val="28"/>
          <w:highlight w:val="none"/>
        </w:rPr>
        <w:t>份，</w:t>
      </w:r>
      <w:r>
        <w:rPr>
          <w:rFonts w:hint="eastAsia" w:ascii="宋体" w:hAnsi="宋体" w:eastAsia="宋体" w:cs="宋体"/>
          <w:color w:val="000000"/>
          <w:kern w:val="0"/>
          <w:sz w:val="28"/>
          <w:szCs w:val="28"/>
          <w:highlight w:val="none"/>
          <w:u w:val="single"/>
        </w:rPr>
        <w:t xml:space="preserve">   </w:t>
      </w:r>
      <w:r>
        <w:rPr>
          <w:rFonts w:hint="eastAsia" w:ascii="宋体" w:hAnsi="宋体" w:eastAsia="宋体" w:cs="宋体"/>
          <w:color w:val="000000"/>
          <w:kern w:val="0"/>
          <w:sz w:val="28"/>
          <w:szCs w:val="28"/>
          <w:highlight w:val="none"/>
        </w:rPr>
        <w:t>备案</w:t>
      </w:r>
      <w:r>
        <w:rPr>
          <w:rFonts w:hint="eastAsia" w:ascii="宋体" w:hAnsi="宋体" w:eastAsia="宋体" w:cs="宋体"/>
          <w:color w:val="000000"/>
          <w:kern w:val="0"/>
          <w:sz w:val="28"/>
          <w:szCs w:val="28"/>
          <w:highlight w:val="none"/>
          <w:u w:val="single"/>
        </w:rPr>
        <w:t xml:space="preserve">  </w:t>
      </w:r>
      <w:r>
        <w:rPr>
          <w:rFonts w:hint="eastAsia" w:ascii="宋体" w:hAnsi="宋体" w:eastAsia="宋体" w:cs="宋体"/>
          <w:color w:val="000000"/>
          <w:kern w:val="0"/>
          <w:sz w:val="28"/>
          <w:szCs w:val="28"/>
          <w:highlight w:val="none"/>
        </w:rPr>
        <w:t>份。</w:t>
      </w:r>
    </w:p>
    <w:p>
      <w:pPr>
        <w:keepNext w:val="0"/>
        <w:keepLines w:val="0"/>
        <w:pageBreakBefore w:val="0"/>
        <w:widowControl/>
        <w:tabs>
          <w:tab w:val="left" w:pos="8391"/>
        </w:tabs>
        <w:kinsoku/>
        <w:wordWrap/>
        <w:overflowPunct/>
        <w:topLinePunct w:val="0"/>
        <w:autoSpaceDE w:val="0"/>
        <w:autoSpaceDN w:val="0"/>
        <w:bidi w:val="0"/>
        <w:adjustRightInd w:val="0"/>
        <w:snapToGrid w:val="0"/>
        <w:spacing w:line="620" w:lineRule="exact"/>
        <w:ind w:right="-69" w:firstLine="560" w:firstLineChars="200"/>
        <w:textAlignment w:val="bottom"/>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3、合同经甲乙双方盖章、签字后生效，合同签订地点为</w:t>
      </w:r>
      <w:r>
        <w:rPr>
          <w:rFonts w:hint="eastAsia" w:ascii="宋体" w:hAnsi="宋体" w:eastAsia="宋体" w:cs="宋体"/>
          <w:color w:val="000000"/>
          <w:kern w:val="0"/>
          <w:sz w:val="28"/>
          <w:szCs w:val="28"/>
          <w:highlight w:val="none"/>
          <w:u w:val="single"/>
        </w:rPr>
        <w:t xml:space="preserve">   </w:t>
      </w:r>
      <w:r>
        <w:rPr>
          <w:rFonts w:hint="eastAsia" w:ascii="宋体" w:hAnsi="宋体" w:eastAsia="宋体" w:cs="宋体"/>
          <w:color w:val="000000"/>
          <w:kern w:val="0"/>
          <w:sz w:val="28"/>
          <w:szCs w:val="28"/>
          <w:highlight w:val="none"/>
        </w:rPr>
        <w:t>。</w:t>
      </w:r>
    </w:p>
    <w:p>
      <w:pPr>
        <w:keepNext w:val="0"/>
        <w:keepLines w:val="0"/>
        <w:pageBreakBefore w:val="0"/>
        <w:widowControl/>
        <w:tabs>
          <w:tab w:val="left" w:pos="8391"/>
        </w:tabs>
        <w:kinsoku/>
        <w:wordWrap/>
        <w:overflowPunct/>
        <w:topLinePunct w:val="0"/>
        <w:autoSpaceDE w:val="0"/>
        <w:autoSpaceDN w:val="0"/>
        <w:bidi w:val="0"/>
        <w:adjustRightInd w:val="0"/>
        <w:snapToGrid w:val="0"/>
        <w:spacing w:line="620" w:lineRule="exact"/>
        <w:ind w:right="-69" w:firstLine="560" w:firstLineChars="200"/>
        <w:textAlignment w:val="bottom"/>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4、生效时间：   年  月  日</w:t>
      </w:r>
    </w:p>
    <w:tbl>
      <w:tblPr>
        <w:tblStyle w:val="16"/>
        <w:tblW w:w="0" w:type="auto"/>
        <w:jc w:val="center"/>
        <w:tblLayout w:type="fixed"/>
        <w:tblCellMar>
          <w:top w:w="0" w:type="dxa"/>
          <w:left w:w="108" w:type="dxa"/>
          <w:bottom w:w="0" w:type="dxa"/>
          <w:right w:w="108" w:type="dxa"/>
        </w:tblCellMar>
      </w:tblPr>
      <w:tblGrid>
        <w:gridCol w:w="4643"/>
        <w:gridCol w:w="4643"/>
      </w:tblGrid>
      <w:tr>
        <w:tblPrEx>
          <w:tblCellMar>
            <w:top w:w="0" w:type="dxa"/>
            <w:left w:w="108" w:type="dxa"/>
            <w:bottom w:w="0" w:type="dxa"/>
            <w:right w:w="108" w:type="dxa"/>
          </w:tblCellMar>
        </w:tblPrEx>
        <w:trPr>
          <w:jc w:val="center"/>
        </w:trPr>
        <w:tc>
          <w:tcPr>
            <w:tcW w:w="4643" w:type="dxa"/>
            <w:noWrap w:val="0"/>
            <w:vAlign w:val="top"/>
          </w:tcPr>
          <w:p>
            <w:pPr>
              <w:widowControl/>
              <w:autoSpaceDE w:val="0"/>
              <w:autoSpaceDN w:val="0"/>
              <w:snapToGrid w:val="0"/>
              <w:spacing w:line="360" w:lineRule="auto"/>
              <w:ind w:right="-154"/>
              <w:textAlignment w:val="bottom"/>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甲方名称</w:t>
            </w:r>
            <w:r>
              <w:rPr>
                <w:rFonts w:hint="eastAsia" w:ascii="宋体" w:hAnsi="宋体" w:eastAsia="宋体" w:cs="宋体"/>
                <w:color w:val="000000"/>
                <w:spacing w:val="-20"/>
                <w:kern w:val="0"/>
                <w:sz w:val="28"/>
                <w:szCs w:val="28"/>
                <w:highlight w:val="none"/>
              </w:rPr>
              <w:t>（盖章）</w:t>
            </w:r>
            <w:r>
              <w:rPr>
                <w:rFonts w:hint="eastAsia" w:ascii="宋体" w:hAnsi="宋体" w:eastAsia="宋体" w:cs="宋体"/>
                <w:color w:val="000000"/>
                <w:kern w:val="0"/>
                <w:sz w:val="28"/>
                <w:szCs w:val="28"/>
                <w:highlight w:val="none"/>
              </w:rPr>
              <w:t>:</w:t>
            </w:r>
          </w:p>
          <w:p>
            <w:pPr>
              <w:widowControl/>
              <w:autoSpaceDE w:val="0"/>
              <w:autoSpaceDN w:val="0"/>
              <w:snapToGrid w:val="0"/>
              <w:spacing w:line="360" w:lineRule="auto"/>
              <w:ind w:right="-154"/>
              <w:textAlignment w:val="bottom"/>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地址：</w:t>
            </w:r>
          </w:p>
          <w:p>
            <w:pPr>
              <w:widowControl/>
              <w:autoSpaceDE w:val="0"/>
              <w:autoSpaceDN w:val="0"/>
              <w:snapToGrid w:val="0"/>
              <w:spacing w:line="360" w:lineRule="auto"/>
              <w:ind w:right="-154"/>
              <w:textAlignment w:val="bottom"/>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代表人（签字）：</w:t>
            </w:r>
          </w:p>
          <w:p>
            <w:pPr>
              <w:widowControl/>
              <w:autoSpaceDE w:val="0"/>
              <w:autoSpaceDN w:val="0"/>
              <w:snapToGrid w:val="0"/>
              <w:spacing w:line="360" w:lineRule="auto"/>
              <w:ind w:right="-154"/>
              <w:textAlignment w:val="bottom"/>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电话：</w:t>
            </w:r>
          </w:p>
          <w:p>
            <w:pPr>
              <w:widowControl/>
              <w:autoSpaceDE w:val="0"/>
              <w:autoSpaceDN w:val="0"/>
              <w:snapToGrid w:val="0"/>
              <w:spacing w:line="360" w:lineRule="auto"/>
              <w:ind w:right="-154"/>
              <w:textAlignment w:val="bottom"/>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开户银行：</w:t>
            </w:r>
          </w:p>
          <w:p>
            <w:pPr>
              <w:widowControl/>
              <w:autoSpaceDE w:val="0"/>
              <w:autoSpaceDN w:val="0"/>
              <w:snapToGrid w:val="0"/>
              <w:spacing w:line="360" w:lineRule="auto"/>
              <w:ind w:right="-154"/>
              <w:textAlignment w:val="bottom"/>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帐号：</w:t>
            </w:r>
          </w:p>
        </w:tc>
        <w:tc>
          <w:tcPr>
            <w:tcW w:w="4643" w:type="dxa"/>
            <w:noWrap w:val="0"/>
            <w:vAlign w:val="top"/>
          </w:tcPr>
          <w:p>
            <w:pPr>
              <w:widowControl/>
              <w:autoSpaceDE w:val="0"/>
              <w:autoSpaceDN w:val="0"/>
              <w:snapToGrid w:val="0"/>
              <w:spacing w:line="360" w:lineRule="auto"/>
              <w:ind w:right="-154"/>
              <w:textAlignment w:val="bottom"/>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乙方名称</w:t>
            </w:r>
            <w:r>
              <w:rPr>
                <w:rFonts w:hint="eastAsia" w:ascii="宋体" w:hAnsi="宋体" w:eastAsia="宋体" w:cs="宋体"/>
                <w:color w:val="000000"/>
                <w:spacing w:val="-20"/>
                <w:kern w:val="0"/>
                <w:sz w:val="28"/>
                <w:szCs w:val="28"/>
                <w:highlight w:val="none"/>
              </w:rPr>
              <w:t>（盖章）</w:t>
            </w:r>
            <w:r>
              <w:rPr>
                <w:rFonts w:hint="eastAsia" w:ascii="宋体" w:hAnsi="宋体" w:eastAsia="宋体" w:cs="宋体"/>
                <w:color w:val="000000"/>
                <w:kern w:val="0"/>
                <w:sz w:val="28"/>
                <w:szCs w:val="28"/>
                <w:highlight w:val="none"/>
              </w:rPr>
              <w:t>:</w:t>
            </w:r>
          </w:p>
          <w:p>
            <w:pPr>
              <w:widowControl/>
              <w:autoSpaceDE w:val="0"/>
              <w:autoSpaceDN w:val="0"/>
              <w:snapToGrid w:val="0"/>
              <w:spacing w:line="360" w:lineRule="auto"/>
              <w:ind w:right="-154"/>
              <w:textAlignment w:val="bottom"/>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地址：</w:t>
            </w:r>
          </w:p>
          <w:p>
            <w:pPr>
              <w:widowControl/>
              <w:autoSpaceDE w:val="0"/>
              <w:autoSpaceDN w:val="0"/>
              <w:snapToGrid w:val="0"/>
              <w:spacing w:line="360" w:lineRule="auto"/>
              <w:ind w:right="-154"/>
              <w:textAlignment w:val="bottom"/>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代表人（签字）：</w:t>
            </w:r>
          </w:p>
          <w:p>
            <w:pPr>
              <w:widowControl/>
              <w:autoSpaceDE w:val="0"/>
              <w:autoSpaceDN w:val="0"/>
              <w:snapToGrid w:val="0"/>
              <w:spacing w:line="360" w:lineRule="auto"/>
              <w:ind w:right="-154"/>
              <w:textAlignment w:val="bottom"/>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电话：</w:t>
            </w:r>
          </w:p>
          <w:p>
            <w:pPr>
              <w:widowControl/>
              <w:autoSpaceDE w:val="0"/>
              <w:autoSpaceDN w:val="0"/>
              <w:snapToGrid w:val="0"/>
              <w:spacing w:line="360" w:lineRule="auto"/>
              <w:ind w:right="-154"/>
              <w:textAlignment w:val="bottom"/>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开户银行：</w:t>
            </w:r>
          </w:p>
          <w:p>
            <w:pPr>
              <w:widowControl/>
              <w:autoSpaceDE w:val="0"/>
              <w:autoSpaceDN w:val="0"/>
              <w:snapToGrid w:val="0"/>
              <w:spacing w:line="360" w:lineRule="auto"/>
              <w:ind w:right="-154"/>
              <w:textAlignment w:val="bottom"/>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帐号：</w:t>
            </w:r>
          </w:p>
        </w:tc>
      </w:tr>
    </w:tbl>
    <w:p>
      <w:pPr>
        <w:spacing w:line="360" w:lineRule="auto"/>
        <w:jc w:val="left"/>
        <w:rPr>
          <w:rFonts w:hint="eastAsia" w:ascii="宋体" w:hAnsi="宋体" w:eastAsia="宋体" w:cs="宋体"/>
          <w:b/>
          <w:sz w:val="24"/>
          <w:szCs w:val="24"/>
        </w:rPr>
      </w:pPr>
    </w:p>
    <w:p>
      <w:pPr>
        <w:pStyle w:val="13"/>
        <w:spacing w:line="500" w:lineRule="exact"/>
        <w:jc w:val="both"/>
        <w:rPr>
          <w:rFonts w:hint="eastAsia" w:ascii="宋体" w:hAnsi="宋体" w:eastAsia="宋体" w:cs="宋体"/>
          <w:b/>
          <w:sz w:val="28"/>
          <w:szCs w:val="28"/>
        </w:rPr>
        <w:sectPr>
          <w:pgSz w:w="11906" w:h="16838"/>
          <w:pgMar w:top="1440" w:right="1800" w:bottom="1440" w:left="1800" w:header="851" w:footer="992" w:gutter="0"/>
          <w:cols w:space="425" w:num="1"/>
          <w:docGrid w:type="lines" w:linePitch="312" w:charSpace="0"/>
        </w:sectPr>
      </w:pPr>
    </w:p>
    <w:p>
      <w:pPr>
        <w:pStyle w:val="13"/>
        <w:spacing w:line="500" w:lineRule="exact"/>
        <w:jc w:val="both"/>
        <w:rPr>
          <w:rFonts w:hint="eastAsia" w:ascii="宋体" w:hAnsi="宋体" w:eastAsia="宋体" w:cs="宋体"/>
          <w:b/>
          <w:kern w:val="2"/>
          <w:sz w:val="28"/>
          <w:szCs w:val="28"/>
        </w:rPr>
      </w:pPr>
      <w:r>
        <w:rPr>
          <w:rFonts w:hint="eastAsia" w:ascii="宋体" w:hAnsi="宋体" w:eastAsia="宋体" w:cs="宋体"/>
          <w:b/>
          <w:sz w:val="28"/>
          <w:szCs w:val="28"/>
          <w:lang w:eastAsia="zh-CN"/>
        </w:rPr>
        <w:t>五、</w:t>
      </w:r>
      <w:r>
        <w:rPr>
          <w:rFonts w:hint="eastAsia" w:ascii="宋体" w:hAnsi="宋体" w:eastAsia="宋体" w:cs="宋体"/>
          <w:b/>
          <w:kern w:val="2"/>
          <w:sz w:val="28"/>
          <w:szCs w:val="28"/>
        </w:rPr>
        <w:t>对供应商的要求</w:t>
      </w:r>
    </w:p>
    <w:p>
      <w:pPr>
        <w:pStyle w:val="13"/>
        <w:spacing w:line="500" w:lineRule="exact"/>
        <w:ind w:left="0" w:leftChars="0" w:firstLine="490" w:firstLineChars="175"/>
        <w:jc w:val="both"/>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1.基本资格条件：符合《中华人民共和国政府采购法》第二十二条的规定。</w:t>
      </w:r>
    </w:p>
    <w:p>
      <w:pPr>
        <w:pStyle w:val="13"/>
        <w:spacing w:line="500" w:lineRule="exact"/>
        <w:ind w:left="0" w:leftChars="0" w:firstLine="490" w:firstLineChars="175"/>
        <w:jc w:val="both"/>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2.特定资格要求如下:具体内容详见招标公告。</w:t>
      </w:r>
    </w:p>
    <w:p>
      <w:pPr>
        <w:tabs>
          <w:tab w:val="left" w:pos="777"/>
        </w:tabs>
        <w:bidi w:val="0"/>
        <w:jc w:val="left"/>
        <w:rPr>
          <w:rFonts w:hint="eastAsia" w:ascii="宋体" w:hAnsi="宋体" w:eastAsia="宋体" w:cs="宋体"/>
          <w:b/>
          <w:sz w:val="28"/>
          <w:szCs w:val="28"/>
        </w:rPr>
      </w:pPr>
      <w:r>
        <w:rPr>
          <w:rFonts w:hint="eastAsia" w:ascii="宋体" w:hAnsi="宋体" w:eastAsia="宋体" w:cs="宋体"/>
          <w:b/>
          <w:sz w:val="28"/>
          <w:szCs w:val="28"/>
        </w:rPr>
        <w:t>八、采购人相关信息</w:t>
      </w:r>
    </w:p>
    <w:p>
      <w:pPr>
        <w:spacing w:line="520" w:lineRule="exact"/>
        <w:ind w:firstLine="280" w:firstLineChars="100"/>
        <w:jc w:val="left"/>
        <w:rPr>
          <w:rFonts w:hint="eastAsia" w:ascii="宋体" w:hAnsi="宋体" w:eastAsia="宋体" w:cs="宋体"/>
          <w:sz w:val="28"/>
          <w:szCs w:val="28"/>
          <w:lang w:val="en-US" w:eastAsia="zh-CN"/>
        </w:rPr>
      </w:pPr>
      <w:r>
        <w:rPr>
          <w:rFonts w:hint="eastAsia" w:ascii="宋体" w:hAnsi="宋体" w:eastAsia="宋体" w:cs="宋体"/>
          <w:sz w:val="28"/>
          <w:szCs w:val="28"/>
        </w:rPr>
        <w:t>1、采购单位：府谷县庙沟门中心卫生院</w:t>
      </w:r>
    </w:p>
    <w:p>
      <w:pPr>
        <w:spacing w:line="520" w:lineRule="exact"/>
        <w:ind w:firstLine="280" w:firstLineChars="100"/>
        <w:jc w:val="left"/>
        <w:rPr>
          <w:rFonts w:hint="eastAsia" w:ascii="宋体" w:hAnsi="宋体" w:eastAsia="宋体" w:cs="宋体"/>
          <w:sz w:val="28"/>
          <w:szCs w:val="28"/>
          <w:lang w:val="en-US" w:eastAsia="zh-CN"/>
        </w:rPr>
      </w:pPr>
      <w:r>
        <w:rPr>
          <w:rFonts w:hint="eastAsia" w:ascii="宋体" w:hAnsi="宋体" w:eastAsia="宋体" w:cs="宋体"/>
          <w:sz w:val="28"/>
          <w:szCs w:val="28"/>
        </w:rPr>
        <w:t>2、采购单位地址：府谷县庙沟门</w:t>
      </w:r>
      <w:r>
        <w:rPr>
          <w:rFonts w:hint="eastAsia" w:ascii="宋体" w:hAnsi="宋体" w:eastAsia="宋体" w:cs="宋体"/>
          <w:sz w:val="28"/>
          <w:szCs w:val="28"/>
          <w:lang w:val="en-US" w:eastAsia="zh-CN"/>
        </w:rPr>
        <w:t xml:space="preserve"> </w:t>
      </w:r>
    </w:p>
    <w:p>
      <w:pPr>
        <w:spacing w:line="520" w:lineRule="exact"/>
        <w:ind w:firstLine="280" w:firstLineChars="100"/>
        <w:jc w:val="left"/>
        <w:rPr>
          <w:rFonts w:hint="default" w:ascii="宋体" w:hAnsi="宋体" w:eastAsia="宋体" w:cs="宋体"/>
          <w:sz w:val="32"/>
          <w:szCs w:val="32"/>
          <w:lang w:val="en-US"/>
        </w:rPr>
      </w:pPr>
      <w:r>
        <w:rPr>
          <w:rFonts w:hint="eastAsia" w:ascii="宋体" w:hAnsi="宋体" w:eastAsia="宋体" w:cs="宋体"/>
          <w:sz w:val="28"/>
          <w:szCs w:val="28"/>
        </w:rPr>
        <w:t>3、项目联系人：</w:t>
      </w:r>
      <w:r>
        <w:rPr>
          <w:rFonts w:hint="eastAsia" w:ascii="宋体" w:hAnsi="宋体" w:eastAsia="宋体" w:cs="宋体"/>
          <w:sz w:val="28"/>
          <w:szCs w:val="28"/>
          <w:lang w:val="en-US" w:eastAsia="zh-CN"/>
        </w:rPr>
        <w:t xml:space="preserve">杨院长   </w:t>
      </w:r>
      <w:r>
        <w:rPr>
          <w:rFonts w:hint="eastAsia" w:ascii="宋体" w:hAnsi="宋体" w:eastAsia="宋体" w:cs="宋体"/>
          <w:sz w:val="28"/>
          <w:szCs w:val="28"/>
        </w:rPr>
        <w:t xml:space="preserve"> 联系电话：</w:t>
      </w:r>
      <w:r>
        <w:rPr>
          <w:rFonts w:hint="eastAsia" w:ascii="宋体" w:hAnsi="宋体" w:eastAsia="宋体" w:cs="宋体"/>
          <w:sz w:val="28"/>
          <w:szCs w:val="28"/>
          <w:lang w:val="en-US" w:eastAsia="zh-CN"/>
        </w:rPr>
        <w:t>13239282794</w:t>
      </w:r>
      <w:r>
        <w:rPr>
          <w:rFonts w:hint="eastAsia" w:ascii="宋体" w:hAnsi="宋体" w:eastAsia="宋体" w:cs="宋体"/>
          <w:sz w:val="32"/>
          <w:szCs w:val="32"/>
          <w:lang w:val="en-US" w:eastAsia="zh-CN"/>
        </w:rPr>
        <w:t xml:space="preserve">  </w:t>
      </w:r>
    </w:p>
    <w:p>
      <w:pPr>
        <w:tabs>
          <w:tab w:val="left" w:pos="756"/>
        </w:tabs>
        <w:jc w:val="left"/>
        <w:rPr>
          <w:rFonts w:hint="eastAsia" w:ascii="宋体" w:hAnsi="宋体" w:eastAsia="宋体" w:cs="宋体"/>
          <w:sz w:val="32"/>
          <w:szCs w:val="32"/>
        </w:rPr>
      </w:pPr>
    </w:p>
    <w:p>
      <w:pPr>
        <w:tabs>
          <w:tab w:val="left" w:pos="756"/>
        </w:tabs>
        <w:jc w:val="right"/>
        <w:rPr>
          <w:rFonts w:hint="eastAsia" w:ascii="宋体" w:hAnsi="宋体" w:eastAsia="宋体" w:cs="宋体"/>
          <w:sz w:val="32"/>
          <w:szCs w:val="32"/>
        </w:rPr>
      </w:pPr>
      <w:r>
        <w:rPr>
          <w:rFonts w:hint="eastAsia" w:ascii="宋体" w:hAnsi="宋体" w:eastAsia="宋体" w:cs="宋体"/>
          <w:sz w:val="32"/>
          <w:szCs w:val="32"/>
        </w:rPr>
        <w:t>府谷县庙沟门中心卫生院</w:t>
      </w:r>
    </w:p>
    <w:p>
      <w:pPr>
        <w:tabs>
          <w:tab w:val="left" w:pos="756"/>
        </w:tabs>
        <w:jc w:val="right"/>
        <w:rPr>
          <w:rFonts w:hint="eastAsia" w:ascii="宋体" w:hAnsi="宋体" w:eastAsia="宋体" w:cs="宋体"/>
          <w:sz w:val="32"/>
          <w:szCs w:val="32"/>
        </w:rPr>
      </w:pPr>
      <w:r>
        <w:rPr>
          <w:rFonts w:hint="eastAsia" w:ascii="宋体" w:hAnsi="宋体" w:eastAsia="宋体" w:cs="宋体"/>
          <w:sz w:val="32"/>
          <w:szCs w:val="32"/>
        </w:rPr>
        <w:t>202</w:t>
      </w:r>
      <w:r>
        <w:rPr>
          <w:rFonts w:hint="eastAsia" w:ascii="宋体" w:hAnsi="宋体" w:eastAsia="宋体" w:cs="宋体"/>
          <w:sz w:val="32"/>
          <w:szCs w:val="32"/>
          <w:lang w:val="en-US" w:eastAsia="zh-CN"/>
        </w:rPr>
        <w:t>3</w:t>
      </w:r>
      <w:r>
        <w:rPr>
          <w:rFonts w:hint="eastAsia" w:ascii="宋体" w:hAnsi="宋体" w:eastAsia="宋体" w:cs="宋体"/>
          <w:sz w:val="32"/>
          <w:szCs w:val="32"/>
        </w:rPr>
        <w:t>年</w:t>
      </w:r>
      <w:r>
        <w:rPr>
          <w:rFonts w:hint="eastAsia" w:ascii="宋体" w:hAnsi="宋体" w:eastAsia="宋体" w:cs="宋体"/>
          <w:sz w:val="32"/>
          <w:szCs w:val="32"/>
          <w:lang w:val="en-US" w:eastAsia="zh-CN"/>
        </w:rPr>
        <w:t>4</w:t>
      </w:r>
      <w:r>
        <w:rPr>
          <w:rFonts w:hint="eastAsia" w:ascii="宋体" w:hAnsi="宋体" w:eastAsia="宋体" w:cs="宋体"/>
          <w:sz w:val="32"/>
          <w:szCs w:val="32"/>
        </w:rPr>
        <w:t>月</w:t>
      </w:r>
      <w:r>
        <w:rPr>
          <w:rFonts w:hint="eastAsia" w:ascii="宋体" w:hAnsi="宋体" w:eastAsia="宋体" w:cs="宋体"/>
          <w:sz w:val="32"/>
          <w:szCs w:val="32"/>
          <w:lang w:val="en-US" w:eastAsia="zh-CN"/>
        </w:rPr>
        <w:t>7</w:t>
      </w:r>
      <w:r>
        <w:rPr>
          <w:rFonts w:hint="eastAsia" w:ascii="宋体" w:hAnsi="宋体" w:eastAsia="宋体" w:cs="宋体"/>
          <w:sz w:val="32"/>
          <w:szCs w:val="32"/>
        </w:rPr>
        <w:t>日</w:t>
      </w:r>
    </w:p>
    <w:p>
      <w:pPr>
        <w:pStyle w:val="5"/>
        <w:rPr>
          <w:rFonts w:hint="eastAsia" w:ascii="宋体" w:hAnsi="宋体" w:eastAsia="宋体" w:cs="宋体"/>
          <w:lang w:val="en-US" w:eastAsia="zh-CN"/>
        </w:rPr>
      </w:pPr>
    </w:p>
    <w:p>
      <w:pPr>
        <w:pStyle w:val="5"/>
        <w:rPr>
          <w:rFonts w:hint="eastAsia" w:ascii="宋体" w:hAnsi="宋体" w:eastAsia="宋体" w:cs="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8"/>
      </w:rPr>
    </w:pPr>
    <w:r>
      <w:fldChar w:fldCharType="begin"/>
    </w:r>
    <w:r>
      <w:rPr>
        <w:rStyle w:val="18"/>
      </w:rPr>
      <w:instrText xml:space="preserve">PAGE  </w:instrTex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1F6629"/>
    <w:multiLevelType w:val="singleLevel"/>
    <w:tmpl w:val="B71F6629"/>
    <w:lvl w:ilvl="0" w:tentative="0">
      <w:start w:val="1"/>
      <w:numFmt w:val="decimal"/>
      <w:suff w:val="nothing"/>
      <w:lvlText w:val="%1、"/>
      <w:lvlJc w:val="left"/>
    </w:lvl>
  </w:abstractNum>
  <w:abstractNum w:abstractNumId="1">
    <w:nsid w:val="3689355C"/>
    <w:multiLevelType w:val="singleLevel"/>
    <w:tmpl w:val="3689355C"/>
    <w:lvl w:ilvl="0" w:tentative="0">
      <w:start w:val="4"/>
      <w:numFmt w:val="chineseCounting"/>
      <w:suff w:val="nothing"/>
      <w:lvlText w:val="%1、"/>
      <w:lvlJc w:val="left"/>
      <w:rPr>
        <w:rFonts w:hint="eastAsia"/>
      </w:rPr>
    </w:lvl>
  </w:abstractNum>
  <w:abstractNum w:abstractNumId="2">
    <w:nsid w:val="73F70458"/>
    <w:multiLevelType w:val="singleLevel"/>
    <w:tmpl w:val="73F70458"/>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0MTMxZWU3ZDRiYWRmYWU5NDg0OWUyMTk5ZjM4YTIifQ=="/>
  </w:docVars>
  <w:rsids>
    <w:rsidRoot w:val="00000000"/>
    <w:rsid w:val="03585AD2"/>
    <w:rsid w:val="0EE33F01"/>
    <w:rsid w:val="16EF2672"/>
    <w:rsid w:val="17382A37"/>
    <w:rsid w:val="185149C1"/>
    <w:rsid w:val="1A305C02"/>
    <w:rsid w:val="1A9223CA"/>
    <w:rsid w:val="1BF74D53"/>
    <w:rsid w:val="1D0A37C7"/>
    <w:rsid w:val="3D193920"/>
    <w:rsid w:val="434E7994"/>
    <w:rsid w:val="43BC170B"/>
    <w:rsid w:val="453D5029"/>
    <w:rsid w:val="463C4B8F"/>
    <w:rsid w:val="46BF0292"/>
    <w:rsid w:val="47BC4F97"/>
    <w:rsid w:val="47DF019E"/>
    <w:rsid w:val="49D10A34"/>
    <w:rsid w:val="4C891827"/>
    <w:rsid w:val="4E086E6A"/>
    <w:rsid w:val="4E9F1227"/>
    <w:rsid w:val="4F594071"/>
    <w:rsid w:val="579B6102"/>
    <w:rsid w:val="5BCE56DB"/>
    <w:rsid w:val="5E78755C"/>
    <w:rsid w:val="60773A12"/>
    <w:rsid w:val="614900BB"/>
    <w:rsid w:val="634215BB"/>
    <w:rsid w:val="66613C8A"/>
    <w:rsid w:val="67C47CB8"/>
    <w:rsid w:val="6A275166"/>
    <w:rsid w:val="6C4C474A"/>
    <w:rsid w:val="755D5E43"/>
    <w:rsid w:val="76C353CA"/>
    <w:rsid w:val="7A302F01"/>
    <w:rsid w:val="7A611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1"/>
    <w:qFormat/>
    <w:uiPriority w:val="9"/>
    <w:pPr>
      <w:keepNext/>
      <w:keepLines/>
      <w:spacing w:line="240" w:lineRule="auto"/>
      <w:jc w:val="center"/>
      <w:outlineLvl w:val="0"/>
    </w:pPr>
    <w:rPr>
      <w:rFonts w:ascii="Times New Roman" w:hAnsi="Times New Roman" w:eastAsia="宋体"/>
      <w:b/>
      <w:bCs/>
      <w:kern w:val="44"/>
      <w:sz w:val="36"/>
      <w:szCs w:val="44"/>
    </w:rPr>
  </w:style>
  <w:style w:type="paragraph" w:styleId="4">
    <w:name w:val="heading 2"/>
    <w:basedOn w:val="1"/>
    <w:next w:val="5"/>
    <w:qFormat/>
    <w:uiPriority w:val="9"/>
    <w:pPr>
      <w:keepNext/>
      <w:keepLines/>
      <w:spacing w:line="240" w:lineRule="auto"/>
      <w:outlineLvl w:val="1"/>
    </w:pPr>
    <w:rPr>
      <w:rFonts w:ascii="Calibri" w:hAnsi="Calibri"/>
      <w:b/>
      <w:bCs/>
      <w:kern w:val="0"/>
      <w:sz w:val="32"/>
      <w:szCs w:val="32"/>
    </w:rPr>
  </w:style>
  <w:style w:type="paragraph" w:styleId="2">
    <w:name w:val="heading 4"/>
    <w:basedOn w:val="1"/>
    <w:next w:val="1"/>
    <w:qFormat/>
    <w:uiPriority w:val="0"/>
    <w:pPr>
      <w:keepNext/>
      <w:keepLines/>
      <w:adjustRightInd w:val="0"/>
      <w:spacing w:before="280" w:beforeLines="0" w:beforeAutospacing="0" w:after="290" w:afterLines="0" w:afterAutospacing="0" w:line="376" w:lineRule="atLeast"/>
      <w:outlineLvl w:val="3"/>
    </w:pPr>
    <w:rPr>
      <w:rFonts w:ascii="Arial" w:hAnsi="Arial" w:eastAsia="黑体"/>
      <w:b/>
      <w:kern w:val="0"/>
      <w:sz w:val="28"/>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5">
    <w:name w:val="Normal Indent"/>
    <w:basedOn w:val="1"/>
    <w:unhideWhenUsed/>
    <w:qFormat/>
    <w:uiPriority w:val="99"/>
    <w:pPr>
      <w:ind w:firstLine="420"/>
    </w:pPr>
  </w:style>
  <w:style w:type="paragraph" w:styleId="6">
    <w:name w:val="Body Text"/>
    <w:basedOn w:val="1"/>
    <w:next w:val="1"/>
    <w:qFormat/>
    <w:uiPriority w:val="0"/>
    <w:pPr>
      <w:spacing w:afterLines="50" w:line="360" w:lineRule="auto"/>
    </w:pPr>
    <w:rPr>
      <w:rFonts w:ascii="宋体" w:hAnsi="宋体"/>
      <w:color w:val="000000"/>
      <w:sz w:val="24"/>
    </w:rPr>
  </w:style>
  <w:style w:type="paragraph" w:styleId="7">
    <w:name w:val="Body Text Indent"/>
    <w:basedOn w:val="1"/>
    <w:next w:val="6"/>
    <w:qFormat/>
    <w:uiPriority w:val="0"/>
    <w:pPr>
      <w:ind w:left="1083" w:leftChars="30" w:hanging="1020" w:hangingChars="425"/>
    </w:pPr>
    <w:rPr>
      <w:rFonts w:ascii="宋体" w:hAnsi="宋体"/>
      <w:sz w:val="24"/>
    </w:rPr>
  </w:style>
  <w:style w:type="paragraph" w:styleId="8">
    <w:name w:val="Plain Text"/>
    <w:basedOn w:val="1"/>
    <w:next w:val="1"/>
    <w:qFormat/>
    <w:uiPriority w:val="0"/>
    <w:rPr>
      <w:rFonts w:ascii="宋体" w:hAnsi="Courier New"/>
      <w:sz w:val="24"/>
    </w:rPr>
  </w:style>
  <w:style w:type="paragraph" w:styleId="9">
    <w:name w:val="footer"/>
    <w:basedOn w:val="1"/>
    <w:next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39"/>
    <w:pPr>
      <w:tabs>
        <w:tab w:val="right" w:leader="dot" w:pos="8280"/>
        <w:tab w:val="right" w:leader="dot" w:pos="9360"/>
      </w:tabs>
      <w:adjustRightInd w:val="0"/>
      <w:snapToGrid w:val="0"/>
      <w:spacing w:line="300" w:lineRule="auto"/>
      <w:ind w:firstLine="538" w:firstLineChars="192"/>
    </w:pPr>
    <w:rPr>
      <w:rFonts w:ascii="宋体" w:hAnsi="宋体"/>
      <w:bCs/>
      <w:sz w:val="28"/>
    </w:rPr>
  </w:style>
  <w:style w:type="paragraph" w:styleId="12">
    <w:name w:val="Body Text 2"/>
    <w:basedOn w:val="1"/>
    <w:qFormat/>
    <w:uiPriority w:val="0"/>
    <w:pPr>
      <w:spacing w:line="360" w:lineRule="auto"/>
    </w:pPr>
    <w:rPr>
      <w:rFonts w:ascii="幼圆" w:eastAsia="幼圆"/>
      <w:sz w:val="24"/>
      <w:u w:val="single"/>
    </w:r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4">
    <w:name w:val="Body Text First Indent"/>
    <w:basedOn w:val="6"/>
    <w:next w:val="11"/>
    <w:qFormat/>
    <w:uiPriority w:val="0"/>
    <w:pPr>
      <w:adjustRightInd w:val="0"/>
      <w:ind w:firstLine="420"/>
      <w:jc w:val="left"/>
      <w:textAlignment w:val="baseline"/>
    </w:pPr>
    <w:rPr>
      <w:kern w:val="0"/>
      <w:sz w:val="21"/>
    </w:rPr>
  </w:style>
  <w:style w:type="paragraph" w:styleId="15">
    <w:name w:val="Body Text First Indent 2"/>
    <w:basedOn w:val="7"/>
    <w:next w:val="14"/>
    <w:unhideWhenUsed/>
    <w:qFormat/>
    <w:uiPriority w:val="99"/>
    <w:pPr>
      <w:ind w:firstLine="420" w:firstLineChars="200"/>
    </w:pPr>
  </w:style>
  <w:style w:type="character" w:styleId="18">
    <w:name w:val="page number"/>
    <w:qFormat/>
    <w:uiPriority w:val="0"/>
  </w:style>
  <w:style w:type="character" w:customStyle="1" w:styleId="19">
    <w:name w:val="font101"/>
    <w:basedOn w:val="17"/>
    <w:qFormat/>
    <w:uiPriority w:val="0"/>
    <w:rPr>
      <w:rFonts w:hint="default" w:ascii="Times New Roman" w:hAnsi="Times New Roman" w:cs="Times New Roman"/>
      <w:color w:val="000000"/>
      <w:sz w:val="22"/>
      <w:szCs w:val="22"/>
      <w:u w:val="none"/>
    </w:rPr>
  </w:style>
  <w:style w:type="character" w:customStyle="1" w:styleId="20">
    <w:name w:val="font81"/>
    <w:basedOn w:val="17"/>
    <w:qFormat/>
    <w:uiPriority w:val="0"/>
    <w:rPr>
      <w:rFonts w:hint="eastAsia" w:ascii="宋体" w:hAnsi="宋体" w:eastAsia="宋体" w:cs="宋体"/>
      <w:color w:val="000000"/>
      <w:sz w:val="22"/>
      <w:szCs w:val="22"/>
      <w:u w:val="none"/>
    </w:rPr>
  </w:style>
  <w:style w:type="character" w:customStyle="1" w:styleId="21">
    <w:name w:val="标题 1 Char"/>
    <w:link w:val="3"/>
    <w:qFormat/>
    <w:uiPriority w:val="9"/>
    <w:rPr>
      <w:rFonts w:ascii="Times New Roman" w:hAnsi="Times New Roman" w:eastAsia="宋体"/>
      <w:b/>
      <w:bCs/>
      <w:kern w:val="44"/>
      <w:sz w:val="36"/>
      <w:szCs w:val="44"/>
    </w:rPr>
  </w:style>
  <w:style w:type="paragraph" w:customStyle="1" w:styleId="22">
    <w:name w:val="正文（缩进 2 字符）"/>
    <w:basedOn w:val="1"/>
    <w:qFormat/>
    <w:uiPriority w:val="0"/>
    <w:pPr>
      <w:ind w:firstLine="200" w:firstLineChars="200"/>
    </w:pPr>
  </w:style>
  <w:style w:type="paragraph" w:customStyle="1" w:styleId="23">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3385</Words>
  <Characters>3485</Characters>
  <Lines>0</Lines>
  <Paragraphs>0</Paragraphs>
  <TotalTime>2</TotalTime>
  <ScaleCrop>false</ScaleCrop>
  <LinksUpToDate>false</LinksUpToDate>
  <CharactersWithSpaces>3649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12229</dc:creator>
  <cp:lastModifiedBy>苦涩的橙子C</cp:lastModifiedBy>
  <dcterms:modified xsi:type="dcterms:W3CDTF">2023-04-07T08:23:37Z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CC260DF6EE024670AA073454191F95E7</vt:lpwstr>
  </property>
</Properties>
</file>