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333333"/>
          <w:spacing w:val="0"/>
          <w:kern w:val="0"/>
          <w:sz w:val="28"/>
          <w:szCs w:val="28"/>
          <w:lang w:val="en-US" w:eastAsia="zh-CN" w:bidi="ar"/>
        </w:rPr>
      </w:pPr>
      <w:r>
        <w:rPr>
          <w:rFonts w:hint="eastAsia" w:ascii="宋体" w:hAnsi="宋体" w:eastAsia="宋体" w:cs="宋体"/>
          <w:i w:val="0"/>
          <w:caps w:val="0"/>
          <w:color w:val="333333"/>
          <w:spacing w:val="0"/>
          <w:kern w:val="0"/>
          <w:sz w:val="28"/>
          <w:szCs w:val="28"/>
          <w:lang w:val="en-US" w:eastAsia="zh-CN" w:bidi="ar"/>
        </w:rPr>
        <w:t>府谷中学等物业项目消防维保费用</w:t>
      </w:r>
    </w:p>
    <w:p>
      <w:pPr>
        <w:keepNext w:val="0"/>
        <w:keepLines w:val="0"/>
        <w:pageBreakBefore w:val="0"/>
        <w:wordWrap/>
        <w:overflowPunct/>
        <w:topLinePunct w:val="0"/>
        <w:bidi w:val="0"/>
        <w:spacing w:line="400" w:lineRule="exact"/>
        <w:ind w:right="0" w:firstLine="0" w:firstLineChars="0"/>
        <w:rPr>
          <w:rFonts w:hint="eastAsia" w:ascii="宋体" w:hAnsi="宋体" w:eastAsia="宋体" w:cs="宋体"/>
          <w:b/>
          <w:bCs/>
          <w:sz w:val="28"/>
          <w:szCs w:val="28"/>
          <w:lang w:val="en-US" w:eastAsia="zh-CN"/>
        </w:rPr>
      </w:pPr>
    </w:p>
    <w:p>
      <w:pPr>
        <w:keepNext w:val="0"/>
        <w:keepLines w:val="0"/>
        <w:pageBreakBefore w:val="0"/>
        <w:wordWrap/>
        <w:overflowPunct/>
        <w:topLinePunct w:val="0"/>
        <w:bidi w:val="0"/>
        <w:spacing w:line="400" w:lineRule="exact"/>
        <w:ind w:right="0" w:firstLine="0" w:firstLineChars="0"/>
        <w:rPr>
          <w:rFonts w:hint="eastAsia" w:ascii="宋体" w:hAnsi="宋体" w:eastAsia="宋体" w:cs="宋体"/>
          <w:sz w:val="20"/>
          <w:szCs w:val="20"/>
        </w:rPr>
      </w:pPr>
      <w:r>
        <w:rPr>
          <w:rFonts w:hint="eastAsia" w:ascii="宋体" w:hAnsi="宋体" w:eastAsia="宋体" w:cs="宋体"/>
          <w:b/>
          <w:bCs/>
          <w:sz w:val="24"/>
          <w:szCs w:val="24"/>
          <w:lang w:val="en-US" w:eastAsia="zh-CN"/>
        </w:rPr>
        <w:t>第一、</w:t>
      </w:r>
      <w:r>
        <w:rPr>
          <w:rFonts w:hint="eastAsia" w:ascii="宋体" w:hAnsi="宋体" w:eastAsia="宋体" w:cs="宋体"/>
          <w:b/>
          <w:bCs/>
          <w:sz w:val="24"/>
          <w:szCs w:val="24"/>
        </w:rPr>
        <w:t>采购需求：</w:t>
      </w:r>
      <w:r>
        <w:rPr>
          <w:rFonts w:hint="eastAsia" w:ascii="宋体" w:hAnsi="宋体" w:eastAsia="宋体" w:cs="宋体"/>
          <w:sz w:val="20"/>
          <w:szCs w:val="20"/>
        </w:rPr>
        <w:t xml:space="preserve"> </w:t>
      </w:r>
    </w:p>
    <w:p>
      <w:pPr>
        <w:ind w:firstLine="420" w:firstLineChars="200"/>
        <w:jc w:val="both"/>
        <w:rPr>
          <w:rFonts w:hint="eastAsia" w:ascii="宋体" w:hAnsi="宋体" w:eastAsia="宋体" w:cs="宋体"/>
          <w:color w:val="333333"/>
          <w:kern w:val="2"/>
          <w:sz w:val="21"/>
          <w:szCs w:val="21"/>
          <w:lang w:val="en-US" w:eastAsia="zh-CN" w:bidi="ar-SA"/>
        </w:rPr>
      </w:pPr>
      <w:r>
        <w:rPr>
          <w:rFonts w:hint="eastAsia" w:ascii="宋体" w:hAnsi="宋体" w:eastAsia="宋体" w:cs="宋体"/>
          <w:color w:val="333333"/>
          <w:sz w:val="21"/>
          <w:szCs w:val="21"/>
          <w:lang w:val="en-US" w:eastAsia="zh-CN"/>
        </w:rPr>
        <w:t>1、项目名称：</w:t>
      </w:r>
      <w:r>
        <w:rPr>
          <w:rFonts w:hint="eastAsia" w:ascii="宋体" w:hAnsi="宋体" w:eastAsia="宋体" w:cs="宋体"/>
          <w:color w:val="333333"/>
          <w:kern w:val="2"/>
          <w:sz w:val="21"/>
          <w:szCs w:val="21"/>
          <w:lang w:val="en-US" w:eastAsia="zh-CN" w:bidi="ar-SA"/>
        </w:rPr>
        <w:t>府谷中学等物业项目消防维保费用</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2、预算金额：</w:t>
      </w:r>
      <w:r>
        <w:rPr>
          <w:rFonts w:hint="eastAsia" w:eastAsia="宋体" w:cs="宋体"/>
          <w:color w:val="333333"/>
          <w:sz w:val="21"/>
          <w:szCs w:val="21"/>
          <w:lang w:val="en-US" w:eastAsia="zh-CN"/>
        </w:rPr>
        <w:t>354140.90</w:t>
      </w:r>
      <w:r>
        <w:rPr>
          <w:rFonts w:hint="eastAsia" w:ascii="宋体" w:hAnsi="宋体" w:eastAsia="宋体" w:cs="宋体"/>
          <w:color w:val="333333"/>
          <w:sz w:val="21"/>
          <w:szCs w:val="21"/>
          <w:lang w:val="en-US" w:eastAsia="zh-CN"/>
        </w:rPr>
        <w:t>元</w:t>
      </w:r>
    </w:p>
    <w:p>
      <w:pPr>
        <w:ind w:firstLine="420" w:firstLineChars="200"/>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3、采购需求：灭火器更换及检验，每年度消防检测，含500元以下材料费，含6%专票。资金来源：财政。</w:t>
      </w:r>
    </w:p>
    <w:p>
      <w:pPr>
        <w:keepNext w:val="0"/>
        <w:keepLines w:val="0"/>
        <w:pageBreakBefore w:val="0"/>
        <w:numPr>
          <w:ilvl w:val="0"/>
          <w:numId w:val="0"/>
        </w:numPr>
        <w:wordWrap/>
        <w:overflowPunct/>
        <w:topLinePunct w:val="0"/>
        <w:bidi w:val="0"/>
        <w:spacing w:line="400" w:lineRule="exact"/>
        <w:ind w:right="0" w:firstLine="0" w:firstLineChars="0"/>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一、商务要求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1）项目地点：采购人指定地点</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2）服务期：</w:t>
      </w:r>
      <w:r>
        <w:rPr>
          <w:rFonts w:hint="eastAsia" w:eastAsia="宋体" w:cs="宋体"/>
          <w:color w:val="333333"/>
          <w:sz w:val="21"/>
          <w:szCs w:val="21"/>
          <w:lang w:val="en-US" w:eastAsia="zh-CN"/>
        </w:rPr>
        <w:t>1年</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3）款项结算</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20" w:firstLineChars="200"/>
        <w:textAlignment w:val="auto"/>
        <w:rPr>
          <w:rFonts w:hint="eastAsia" w:ascii="宋体" w:hAnsi="宋体" w:eastAsia="宋体" w:cs="宋体"/>
          <w:color w:val="333333"/>
          <w:sz w:val="21"/>
          <w:szCs w:val="21"/>
          <w:highlight w:val="yellow"/>
          <w:lang w:val="en-US" w:eastAsia="zh-CN"/>
        </w:rPr>
      </w:pPr>
      <w:r>
        <w:rPr>
          <w:rFonts w:hint="eastAsia" w:ascii="宋体" w:hAnsi="宋体" w:eastAsia="宋体" w:cs="宋体"/>
          <w:color w:val="333333"/>
          <w:sz w:val="21"/>
          <w:szCs w:val="21"/>
          <w:highlight w:val="none"/>
          <w:lang w:val="en-US" w:eastAsia="zh-CN"/>
        </w:rPr>
        <w:t>由采购人负责结算，付款前，供应商必须向给采购人开具全额发票。付款方式:</w:t>
      </w:r>
      <w:r>
        <w:rPr>
          <w:rFonts w:hint="eastAsia" w:eastAsia="宋体" w:cs="宋体"/>
          <w:color w:val="333333"/>
          <w:sz w:val="21"/>
          <w:szCs w:val="21"/>
          <w:highlight w:val="none"/>
          <w:lang w:val="en-US" w:eastAsia="zh-CN"/>
        </w:rPr>
        <w:t>维修保养费用以实际维保时间为准，据实结算。</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4）违约责任</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按《合同法》中的相关条款执行。未按合同或招标文件要求提服务或服务质量不能满足采购人要求的，采购单位有权单方终止合同，甚至对供应商违约行为进行追究。</w:t>
      </w:r>
    </w:p>
    <w:p>
      <w:pPr>
        <w:keepNext w:val="0"/>
        <w:keepLines w:val="0"/>
        <w:pageBreakBefore w:val="0"/>
        <w:wordWrap/>
        <w:overflowPunct/>
        <w:topLinePunct w:val="0"/>
        <w:bidi w:val="0"/>
        <w:spacing w:line="400" w:lineRule="exact"/>
        <w:ind w:right="0" w:firstLine="0" w:firstLineChars="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第二、采购实施计划</w:t>
      </w:r>
    </w:p>
    <w:p>
      <w:pPr>
        <w:pStyle w:val="11"/>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eastAsia="zh-CN"/>
        </w:rPr>
        <w:t>项目名称：</w:t>
      </w:r>
      <w:r>
        <w:rPr>
          <w:rFonts w:hint="eastAsia" w:eastAsia="宋体" w:cs="宋体"/>
          <w:color w:val="333333"/>
          <w:sz w:val="21"/>
          <w:szCs w:val="21"/>
          <w:lang w:val="en-US" w:eastAsia="zh-CN"/>
        </w:rPr>
        <w:t>府谷中学等物业项目消防维保费用</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lang w:eastAsia="zh-CN"/>
        </w:rPr>
        <w:t>、预算金额：</w:t>
      </w:r>
      <w:r>
        <w:rPr>
          <w:rFonts w:hint="eastAsia" w:eastAsia="宋体" w:cs="宋体"/>
          <w:color w:val="333333"/>
          <w:sz w:val="21"/>
          <w:szCs w:val="21"/>
          <w:lang w:val="en-US" w:eastAsia="zh-CN"/>
        </w:rPr>
        <w:t>354140.90</w:t>
      </w:r>
      <w:r>
        <w:rPr>
          <w:rFonts w:hint="eastAsia" w:ascii="宋体" w:hAnsi="宋体" w:eastAsia="宋体" w:cs="宋体"/>
          <w:color w:val="333333"/>
          <w:sz w:val="21"/>
          <w:szCs w:val="21"/>
          <w:lang w:val="en-US" w:eastAsia="zh-CN"/>
        </w:rPr>
        <w:t>元</w:t>
      </w:r>
      <w:r>
        <w:rPr>
          <w:rFonts w:hint="eastAsia" w:ascii="宋体" w:hAnsi="宋体" w:eastAsia="宋体" w:cs="宋体"/>
          <w:color w:val="333333"/>
          <w:sz w:val="21"/>
          <w:szCs w:val="21"/>
          <w:lang w:eastAsia="zh-CN"/>
        </w:rPr>
        <w:t>；最高限价：</w:t>
      </w:r>
      <w:r>
        <w:rPr>
          <w:rFonts w:hint="eastAsia" w:eastAsia="宋体" w:cs="宋体"/>
          <w:color w:val="333333"/>
          <w:sz w:val="21"/>
          <w:szCs w:val="21"/>
          <w:lang w:val="en-US" w:eastAsia="zh-CN"/>
        </w:rPr>
        <w:t>354140.90</w:t>
      </w:r>
      <w:r>
        <w:rPr>
          <w:rFonts w:hint="eastAsia" w:ascii="宋体" w:hAnsi="宋体" w:eastAsia="宋体" w:cs="宋体"/>
          <w:color w:val="333333"/>
          <w:sz w:val="21"/>
          <w:szCs w:val="21"/>
          <w:lang w:val="en-US" w:eastAsia="zh-CN"/>
        </w:rPr>
        <w:t>元</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lang w:val="en-US" w:eastAsia="zh-CN"/>
        </w:rPr>
        <w:t>采购方式：竞争性</w:t>
      </w:r>
      <w:r>
        <w:rPr>
          <w:rFonts w:hint="eastAsia" w:eastAsia="宋体" w:cs="宋体"/>
          <w:color w:val="333333"/>
          <w:sz w:val="21"/>
          <w:szCs w:val="21"/>
          <w:lang w:val="en-US" w:eastAsia="zh-CN"/>
        </w:rPr>
        <w:t>谈判</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4、供应商资格条件：</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1)供应商应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2）提供2023年1月至投标文件递交截止时间至少一个月的社会保障资金银行缴费单据或社保机构开具的社会保险参保缴费情况证明，依法不需要缴纳社会保障资金的单位应提供相关证明材料；</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eastAsia="宋体" w:cs="宋体"/>
          <w:color w:val="333333"/>
          <w:sz w:val="21"/>
          <w:szCs w:val="21"/>
          <w:lang w:val="en-US" w:eastAsia="zh-CN"/>
        </w:rPr>
        <w:t xml:space="preserve">   </w:t>
      </w:r>
      <w:r>
        <w:rPr>
          <w:rFonts w:hint="eastAsia" w:ascii="宋体" w:hAnsi="宋体" w:eastAsia="宋体" w:cs="宋体"/>
          <w:color w:val="333333"/>
          <w:sz w:val="21"/>
          <w:szCs w:val="21"/>
          <w:lang w:val="en-US" w:eastAsia="zh-CN"/>
        </w:rPr>
        <w:t>3)税收缴纳证明：提供2023年1月至投标文件递交截止时间已缴纳的至少一个月的纳税证明（银行缴费凭证）或完税证明，依法免税的单位应提供相关证明材料；</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eastAsia="宋体" w:cs="宋体"/>
          <w:color w:val="333333"/>
          <w:sz w:val="21"/>
          <w:szCs w:val="21"/>
          <w:lang w:val="en-US" w:eastAsia="zh-CN"/>
        </w:rPr>
        <w:t xml:space="preserve">  </w:t>
      </w:r>
      <w:r>
        <w:rPr>
          <w:rFonts w:hint="eastAsia" w:ascii="宋体" w:hAnsi="宋体" w:eastAsia="宋体" w:cs="宋体"/>
          <w:color w:val="333333"/>
          <w:sz w:val="21"/>
          <w:szCs w:val="21"/>
          <w:lang w:val="en-US" w:eastAsia="zh-CN"/>
        </w:rPr>
        <w:t>4)财务状况报告：提供2021年度或2022年度的财务审计报告（至少包括资产负债表、利润表、现金流量表、所有者权益变动表及其附注），公司成立时间不足三年的，需附已出年份的审计报告;不足一年的需提供开标时间前六个月内其基本存款账户开户银行出具的资信证明；</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5)供应商在中国政府采购网（www.ccgp.gov.cn）中未被列入政府采购严重违法失信行为记录名单；供应商、法定代表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不得为中国执行信息公开网（http://zxgk.court.gov.cn）中列入失信被执行人名单（提供网站信息查询截图加盖企业原色印章，截图及报告生成时间段为招标文件发出至递交投标文件截止时间内）；</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6）投标保证金：用投标信用承诺书代替（提供投标信用承诺书及信用中国（陕西榆林）主动承诺网页截图）；</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eastAsia="宋体" w:cs="宋体"/>
          <w:color w:val="333333"/>
          <w:sz w:val="21"/>
          <w:szCs w:val="21"/>
          <w:lang w:val="en-US" w:eastAsia="zh-CN"/>
        </w:rPr>
        <w:t xml:space="preserve">   </w:t>
      </w:r>
      <w:r>
        <w:rPr>
          <w:rFonts w:hint="eastAsia" w:ascii="宋体" w:hAnsi="宋体" w:eastAsia="宋体" w:cs="宋体"/>
          <w:color w:val="333333"/>
          <w:sz w:val="21"/>
          <w:szCs w:val="21"/>
          <w:lang w:val="en-US" w:eastAsia="zh-CN"/>
        </w:rPr>
        <w:t>7）书面声明：参加本次政府采购活动前三年内在经营活动中没有重大违法记录的声明函； </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eastAsia="宋体" w:cs="宋体"/>
          <w:color w:val="333333"/>
          <w:sz w:val="21"/>
          <w:szCs w:val="21"/>
          <w:lang w:val="en-US" w:eastAsia="zh-CN"/>
        </w:rPr>
        <w:t xml:space="preserve">  </w:t>
      </w:r>
      <w:r>
        <w:rPr>
          <w:rFonts w:hint="eastAsia" w:ascii="宋体" w:hAnsi="宋体" w:eastAsia="宋体" w:cs="宋体"/>
          <w:color w:val="333333"/>
          <w:sz w:val="21"/>
          <w:szCs w:val="21"/>
          <w:lang w:val="en-US" w:eastAsia="zh-CN"/>
        </w:rPr>
        <w:t>8）提供榆林市政府采购货物类项目供应商信用承诺书及信用中国（陕西榆林）主动承诺网页截图；</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eastAsia="宋体" w:cs="宋体"/>
          <w:color w:val="333333"/>
          <w:sz w:val="21"/>
          <w:szCs w:val="21"/>
          <w:lang w:val="en-US" w:eastAsia="zh-CN"/>
        </w:rPr>
        <w:t xml:space="preserve">  </w:t>
      </w:r>
      <w:r>
        <w:rPr>
          <w:rFonts w:hint="eastAsia" w:ascii="宋体" w:hAnsi="宋体" w:eastAsia="宋体" w:cs="宋体"/>
          <w:color w:val="333333"/>
          <w:sz w:val="21"/>
          <w:szCs w:val="21"/>
          <w:lang w:val="en-US" w:eastAsia="zh-CN"/>
        </w:rPr>
        <w:t>9）本合同包不接受联合体投标；单位负责人为同一人或者存在直接控股、管理关系的不同供应商，不得同时参加本项目投标活动，提供《供应商企业关系关联承诺书》；</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firstLine="420" w:firstLineChars="200"/>
        <w:textAlignment w:val="auto"/>
        <w:rPr>
          <w:rFonts w:hint="eastAsia" w:ascii="宋体" w:hAnsi="宋体" w:eastAsia="宋体" w:cs="宋体"/>
          <w:color w:val="333333"/>
          <w:sz w:val="21"/>
          <w:szCs w:val="21"/>
          <w:lang w:val="en-US" w:eastAsia="zh-CN"/>
        </w:rPr>
      </w:pPr>
      <w:r>
        <w:rPr>
          <w:rFonts w:hint="eastAsia" w:eastAsia="宋体" w:cs="宋体"/>
          <w:color w:val="333333"/>
          <w:sz w:val="21"/>
          <w:szCs w:val="21"/>
          <w:lang w:val="en-US" w:eastAsia="zh-CN"/>
        </w:rPr>
        <w:t xml:space="preserve">  </w:t>
      </w:r>
      <w:r>
        <w:rPr>
          <w:rFonts w:hint="eastAsia" w:ascii="宋体" w:hAnsi="宋体" w:eastAsia="宋体" w:cs="宋体"/>
          <w:color w:val="333333"/>
          <w:sz w:val="21"/>
          <w:szCs w:val="21"/>
          <w:lang w:val="en-US" w:eastAsia="zh-CN"/>
        </w:rPr>
        <w:t>10）本项目专门面向中小企业采购。不满足中小企业政策规定的，将被拒绝参与本项目政府采购投标活动。满足要求的中小企业须提供管理办法规定的《中小企业声明函》 ；满足要求的监狱企业、福利性企业参加政府采购活动时，视同小微企业。</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textAlignment w:val="auto"/>
        <w:rPr>
          <w:rFonts w:hint="eastAsia" w:ascii="宋体" w:hAnsi="宋体" w:eastAsia="宋体" w:cs="宋体"/>
          <w:color w:val="333333"/>
          <w:sz w:val="21"/>
          <w:szCs w:val="21"/>
          <w:lang w:val="zh-CN"/>
        </w:rPr>
      </w:pP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lang w:eastAsia="zh-CN"/>
        </w:rPr>
        <w:t>合同模板</w:t>
      </w:r>
    </w:p>
    <w:p>
      <w:pPr>
        <w:rPr>
          <w:rFonts w:hint="eastAsia" w:ascii="宋体" w:hAnsi="宋体" w:eastAsia="宋体" w:cs="宋体"/>
          <w:sz w:val="20"/>
          <w:szCs w:val="22"/>
          <w:lang w:val="zh-CN"/>
        </w:rPr>
      </w:pPr>
      <w:r>
        <w:rPr>
          <w:rFonts w:hint="eastAsia" w:ascii="宋体" w:hAnsi="宋体" w:eastAsia="宋体" w:cs="宋体"/>
          <w:sz w:val="20"/>
          <w:szCs w:val="22"/>
          <w:lang w:val="zh-CN"/>
        </w:rPr>
        <w:br w:type="page"/>
      </w:r>
    </w:p>
    <w:p>
      <w:pPr>
        <w:spacing w:line="240" w:lineRule="auto"/>
        <w:rPr>
          <w:rFonts w:hint="eastAsia" w:ascii="宋体" w:hAnsi="宋体" w:eastAsia="宋体" w:cs="宋体"/>
          <w:lang w:val="zh-CN"/>
        </w:rPr>
      </w:pPr>
    </w:p>
    <w:p>
      <w:pPr>
        <w:pStyle w:val="5"/>
        <w:rPr>
          <w:rFonts w:hint="eastAsia" w:ascii="宋体" w:hAnsi="宋体" w:eastAsia="宋体" w:cs="宋体"/>
          <w:lang w:val="zh-CN"/>
        </w:rPr>
      </w:pPr>
    </w:p>
    <w:p>
      <w:pPr>
        <w:spacing w:line="220" w:lineRule="atLeast"/>
        <w:ind w:firstLine="4480" w:firstLineChars="1400"/>
        <w:rPr>
          <w:rFonts w:hint="default" w:ascii="仿宋" w:hAnsi="仿宋" w:eastAsia="仿宋" w:cs="仿宋"/>
          <w:sz w:val="32"/>
          <w:szCs w:val="32"/>
          <w:u w:val="single"/>
          <w:lang w:val="en-US"/>
        </w:rPr>
      </w:pPr>
      <w:r>
        <w:rPr>
          <w:rFonts w:hint="eastAsia" w:ascii="仿宋" w:hAnsi="仿宋" w:eastAsia="仿宋" w:cs="仿宋"/>
          <w:sz w:val="32"/>
          <w:szCs w:val="32"/>
        </w:rPr>
        <w:t>合同编号</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w:t>
      </w:r>
    </w:p>
    <w:p>
      <w:pPr>
        <w:spacing w:line="220" w:lineRule="atLeast"/>
        <w:jc w:val="center"/>
        <w:rPr>
          <w:rFonts w:hint="eastAsia"/>
          <w:sz w:val="40"/>
        </w:rPr>
      </w:pPr>
    </w:p>
    <w:p>
      <w:pPr>
        <w:spacing w:line="220" w:lineRule="atLeast"/>
        <w:ind w:firstLine="1560" w:firstLineChars="300"/>
        <w:jc w:val="both"/>
        <w:rPr>
          <w:rFonts w:hint="eastAsia" w:ascii="仿宋" w:hAnsi="仿宋" w:eastAsia="仿宋" w:cs="仿宋"/>
          <w:sz w:val="52"/>
          <w:szCs w:val="52"/>
          <w:lang w:val="en-US" w:eastAsia="zh-CN"/>
        </w:rPr>
      </w:pPr>
    </w:p>
    <w:p>
      <w:pPr>
        <w:spacing w:line="220" w:lineRule="atLeast"/>
        <w:ind w:firstLine="1560" w:firstLineChars="300"/>
        <w:jc w:val="both"/>
        <w:rPr>
          <w:rFonts w:hint="eastAsia" w:ascii="仿宋" w:hAnsi="仿宋" w:eastAsia="仿宋" w:cs="仿宋"/>
          <w:sz w:val="52"/>
          <w:szCs w:val="52"/>
        </w:rPr>
      </w:pPr>
      <w:bookmarkStart w:id="0" w:name="_GoBack"/>
      <w:bookmarkEnd w:id="0"/>
      <w:r>
        <w:rPr>
          <w:rFonts w:hint="eastAsia" w:ascii="仿宋" w:hAnsi="仿宋" w:eastAsia="仿宋" w:cs="仿宋"/>
          <w:sz w:val="52"/>
          <w:szCs w:val="52"/>
          <w:lang w:val="en-US" w:eastAsia="zh-CN"/>
        </w:rPr>
        <w:t>建筑</w:t>
      </w:r>
      <w:r>
        <w:rPr>
          <w:rFonts w:hint="eastAsia" w:ascii="仿宋" w:hAnsi="仿宋" w:eastAsia="仿宋" w:cs="仿宋"/>
          <w:sz w:val="52"/>
          <w:szCs w:val="52"/>
        </w:rPr>
        <w:t>消防设施维</w:t>
      </w:r>
      <w:r>
        <w:rPr>
          <w:rFonts w:hint="eastAsia" w:ascii="仿宋" w:hAnsi="仿宋" w:eastAsia="仿宋" w:cs="仿宋"/>
          <w:sz w:val="52"/>
          <w:szCs w:val="52"/>
          <w:lang w:val="en-US" w:eastAsia="zh-CN"/>
        </w:rPr>
        <w:t>修</w:t>
      </w:r>
      <w:r>
        <w:rPr>
          <w:rFonts w:hint="eastAsia" w:ascii="仿宋" w:hAnsi="仿宋" w:eastAsia="仿宋" w:cs="仿宋"/>
          <w:sz w:val="52"/>
          <w:szCs w:val="52"/>
        </w:rPr>
        <w:t>保养</w:t>
      </w:r>
    </w:p>
    <w:p>
      <w:pPr>
        <w:spacing w:line="220" w:lineRule="atLeast"/>
        <w:jc w:val="center"/>
        <w:rPr>
          <w:rFonts w:hint="eastAsia"/>
          <w:sz w:val="44"/>
          <w:szCs w:val="24"/>
          <w:lang w:val="en-US" w:eastAsia="zh-CN"/>
        </w:rPr>
      </w:pPr>
    </w:p>
    <w:p>
      <w:pPr>
        <w:spacing w:line="220" w:lineRule="atLeast"/>
        <w:jc w:val="center"/>
        <w:rPr>
          <w:rFonts w:hint="eastAsia" w:ascii="仿宋" w:hAnsi="仿宋" w:eastAsia="仿宋" w:cs="仿宋"/>
          <w:b w:val="0"/>
          <w:bCs w:val="0"/>
          <w:sz w:val="48"/>
          <w:szCs w:val="28"/>
          <w:lang w:val="en-US" w:eastAsia="zh-CN"/>
        </w:rPr>
      </w:pPr>
    </w:p>
    <w:p>
      <w:pPr>
        <w:spacing w:line="220" w:lineRule="atLeast"/>
        <w:jc w:val="center"/>
        <w:rPr>
          <w:rFonts w:hint="eastAsia" w:ascii="仿宋" w:hAnsi="仿宋" w:eastAsia="仿宋" w:cs="仿宋"/>
          <w:b w:val="0"/>
          <w:bCs w:val="0"/>
          <w:sz w:val="48"/>
          <w:szCs w:val="28"/>
          <w:lang w:val="en-US" w:eastAsia="zh-CN"/>
        </w:rPr>
      </w:pPr>
    </w:p>
    <w:p>
      <w:pPr>
        <w:spacing w:line="220" w:lineRule="atLeast"/>
        <w:jc w:val="center"/>
        <w:rPr>
          <w:rFonts w:hint="eastAsia" w:ascii="仿宋" w:hAnsi="仿宋" w:eastAsia="仿宋" w:cs="仿宋"/>
          <w:b w:val="0"/>
          <w:bCs w:val="0"/>
          <w:sz w:val="48"/>
          <w:szCs w:val="28"/>
          <w:lang w:val="en-US" w:eastAsia="zh-CN"/>
        </w:rPr>
      </w:pPr>
      <w:r>
        <w:rPr>
          <w:rFonts w:hint="eastAsia" w:ascii="仿宋" w:hAnsi="仿宋" w:eastAsia="仿宋" w:cs="仿宋"/>
          <w:b w:val="0"/>
          <w:bCs w:val="0"/>
          <w:sz w:val="48"/>
          <w:szCs w:val="28"/>
          <w:lang w:val="en-US" w:eastAsia="zh-CN"/>
        </w:rPr>
        <w:t>委</w:t>
      </w:r>
    </w:p>
    <w:p>
      <w:pPr>
        <w:spacing w:line="220" w:lineRule="atLeast"/>
        <w:jc w:val="center"/>
        <w:rPr>
          <w:rFonts w:hint="eastAsia" w:ascii="仿宋" w:hAnsi="仿宋" w:eastAsia="仿宋" w:cs="仿宋"/>
          <w:b w:val="0"/>
          <w:bCs w:val="0"/>
          <w:sz w:val="48"/>
          <w:szCs w:val="28"/>
        </w:rPr>
      </w:pPr>
      <w:r>
        <w:rPr>
          <w:rFonts w:hint="eastAsia" w:ascii="仿宋" w:hAnsi="仿宋" w:eastAsia="仿宋" w:cs="仿宋"/>
          <w:b w:val="0"/>
          <w:bCs w:val="0"/>
          <w:sz w:val="48"/>
          <w:szCs w:val="28"/>
          <w:lang w:val="en-US" w:eastAsia="zh-CN"/>
        </w:rPr>
        <w:t>托</w:t>
      </w:r>
    </w:p>
    <w:p>
      <w:pPr>
        <w:spacing w:line="220" w:lineRule="atLeast"/>
        <w:jc w:val="center"/>
        <w:rPr>
          <w:rFonts w:hint="eastAsia" w:ascii="仿宋" w:hAnsi="仿宋" w:eastAsia="仿宋" w:cs="仿宋"/>
          <w:b w:val="0"/>
          <w:bCs w:val="0"/>
          <w:sz w:val="48"/>
          <w:szCs w:val="28"/>
        </w:rPr>
      </w:pPr>
      <w:r>
        <w:rPr>
          <w:rFonts w:hint="eastAsia" w:ascii="仿宋" w:hAnsi="仿宋" w:eastAsia="仿宋" w:cs="仿宋"/>
          <w:b w:val="0"/>
          <w:bCs w:val="0"/>
          <w:sz w:val="48"/>
          <w:szCs w:val="28"/>
        </w:rPr>
        <w:t>合</w:t>
      </w:r>
    </w:p>
    <w:p>
      <w:pPr>
        <w:spacing w:line="220" w:lineRule="atLeast"/>
        <w:jc w:val="center"/>
        <w:rPr>
          <w:rFonts w:hint="eastAsia" w:ascii="仿宋" w:hAnsi="仿宋" w:eastAsia="仿宋" w:cs="仿宋"/>
          <w:b w:val="0"/>
          <w:bCs w:val="0"/>
          <w:sz w:val="48"/>
          <w:szCs w:val="28"/>
        </w:rPr>
      </w:pPr>
      <w:r>
        <w:rPr>
          <w:rFonts w:hint="eastAsia" w:ascii="仿宋" w:hAnsi="仿宋" w:eastAsia="仿宋" w:cs="仿宋"/>
          <w:b w:val="0"/>
          <w:bCs w:val="0"/>
          <w:sz w:val="48"/>
          <w:szCs w:val="28"/>
        </w:rPr>
        <w:t>同</w:t>
      </w:r>
    </w:p>
    <w:p>
      <w:pPr>
        <w:spacing w:line="220" w:lineRule="atLeast"/>
        <w:rPr>
          <w:rFonts w:hint="eastAsia" w:ascii="仿宋" w:hAnsi="仿宋" w:eastAsia="仿宋" w:cs="仿宋"/>
          <w:b w:val="0"/>
          <w:bCs w:val="0"/>
          <w:sz w:val="28"/>
          <w:szCs w:val="28"/>
        </w:rPr>
      </w:pPr>
    </w:p>
    <w:p>
      <w:pPr>
        <w:spacing w:line="220" w:lineRule="atLeast"/>
        <w:rPr>
          <w:rFonts w:hint="eastAsia"/>
        </w:rPr>
      </w:pPr>
    </w:p>
    <w:p>
      <w:pPr>
        <w:spacing w:line="220" w:lineRule="atLeast"/>
        <w:rPr>
          <w:rFonts w:hint="eastAsia"/>
        </w:rPr>
      </w:pPr>
    </w:p>
    <w:p>
      <w:pPr>
        <w:spacing w:line="220" w:lineRule="atLeast"/>
        <w:rPr>
          <w:rFonts w:hint="eastAsia" w:ascii="仿宋" w:hAnsi="仿宋" w:eastAsia="仿宋" w:cs="仿宋"/>
        </w:rPr>
      </w:pPr>
    </w:p>
    <w:p>
      <w:pPr>
        <w:spacing w:line="220" w:lineRule="atLeast"/>
        <w:rPr>
          <w:rFonts w:hint="eastAsia" w:ascii="仿宋" w:hAnsi="仿宋" w:eastAsia="仿宋" w:cs="仿宋"/>
        </w:rPr>
      </w:pPr>
    </w:p>
    <w:p>
      <w:pPr>
        <w:spacing w:line="220" w:lineRule="atLeast"/>
        <w:rPr>
          <w:rFonts w:hint="eastAsia" w:ascii="仿宋" w:hAnsi="仿宋" w:eastAsia="仿宋" w:cs="仿宋"/>
        </w:rPr>
      </w:pPr>
    </w:p>
    <w:p>
      <w:pPr>
        <w:spacing w:line="220" w:lineRule="atLeast"/>
        <w:ind w:firstLine="960" w:firstLineChars="300"/>
        <w:rPr>
          <w:rFonts w:hint="eastAsia" w:ascii="仿宋" w:hAnsi="仿宋" w:eastAsia="仿宋" w:cs="仿宋"/>
          <w:sz w:val="32"/>
          <w:szCs w:val="32"/>
          <w:lang w:val="en-US" w:eastAsia="zh-CN"/>
        </w:rPr>
      </w:pPr>
    </w:p>
    <w:p>
      <w:pPr>
        <w:spacing w:line="220" w:lineRule="atLeast"/>
        <w:ind w:firstLine="960" w:firstLineChars="300"/>
        <w:rPr>
          <w:rFonts w:hint="eastAsia" w:ascii="仿宋" w:hAnsi="仿宋" w:eastAsia="仿宋" w:cs="仿宋"/>
          <w:sz w:val="32"/>
          <w:szCs w:val="32"/>
          <w:lang w:val="en-US" w:eastAsia="zh-CN"/>
        </w:rPr>
      </w:pPr>
    </w:p>
    <w:p>
      <w:pPr>
        <w:spacing w:line="220" w:lineRule="atLeast"/>
        <w:ind w:firstLine="960" w:firstLineChars="300"/>
        <w:rPr>
          <w:rFonts w:hint="eastAsia" w:ascii="仿宋" w:hAnsi="仿宋" w:eastAsia="仿宋" w:cs="仿宋"/>
          <w:sz w:val="32"/>
          <w:szCs w:val="32"/>
          <w:lang w:val="en-US" w:eastAsia="zh-CN"/>
        </w:rPr>
      </w:pPr>
    </w:p>
    <w:p>
      <w:pPr>
        <w:spacing w:line="220" w:lineRule="atLeast"/>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工程</w:t>
      </w:r>
      <w:r>
        <w:rPr>
          <w:rFonts w:hint="eastAsia" w:ascii="仿宋" w:hAnsi="仿宋" w:eastAsia="仿宋" w:cs="仿宋"/>
          <w:sz w:val="32"/>
          <w:szCs w:val="32"/>
        </w:rPr>
        <w:t>名称:</w:t>
      </w:r>
      <w:r>
        <w:rPr>
          <w:rFonts w:hint="eastAsia" w:ascii="仿宋" w:hAnsi="仿宋" w:eastAsia="仿宋" w:cs="仿宋"/>
          <w:sz w:val="32"/>
          <w:szCs w:val="32"/>
          <w:u w:val="single"/>
          <w:lang w:val="en-US" w:eastAsia="zh-CN"/>
        </w:rPr>
        <w:t xml:space="preserve">府谷中学等物业项目消防维保 </w:t>
      </w:r>
    </w:p>
    <w:p>
      <w:pPr>
        <w:spacing w:line="220" w:lineRule="atLeast"/>
        <w:ind w:firstLine="960" w:firstLineChars="300"/>
        <w:rPr>
          <w:rFonts w:hint="default" w:ascii="仿宋" w:hAnsi="仿宋" w:eastAsia="仿宋" w:cs="仿宋"/>
          <w:sz w:val="32"/>
          <w:szCs w:val="32"/>
          <w:u w:val="single"/>
          <w:lang w:val="en-US" w:eastAsia="zh-CN"/>
        </w:rPr>
      </w:pPr>
      <w:r>
        <w:rPr>
          <w:rFonts w:hint="eastAsia" w:ascii="仿宋" w:hAnsi="仿宋" w:eastAsia="仿宋" w:cs="仿宋"/>
          <w:sz w:val="32"/>
          <w:szCs w:val="32"/>
        </w:rPr>
        <w:t>签订地点:</w:t>
      </w:r>
      <w:r>
        <w:rPr>
          <w:rFonts w:hint="eastAsia" w:ascii="仿宋" w:hAnsi="仿宋" w:eastAsia="仿宋" w:cs="仿宋"/>
          <w:sz w:val="32"/>
          <w:szCs w:val="32"/>
          <w:u w:val="single"/>
          <w:lang w:val="en-US" w:eastAsia="zh-CN"/>
        </w:rPr>
        <w:t xml:space="preserve">府谷新区城投集团           </w:t>
      </w:r>
    </w:p>
    <w:p>
      <w:pPr>
        <w:spacing w:line="22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签订时间: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年    月    日</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spacing w:line="220" w:lineRule="atLeast"/>
        <w:jc w:val="both"/>
        <w:rPr>
          <w:rFonts w:hint="eastAsia" w:ascii="仿宋" w:hAnsi="仿宋" w:eastAsia="仿宋" w:cs="仿宋"/>
          <w:sz w:val="32"/>
          <w:szCs w:val="32"/>
        </w:rPr>
      </w:pPr>
    </w:p>
    <w:p>
      <w:pPr>
        <w:spacing w:line="220" w:lineRule="atLeast"/>
        <w:ind w:firstLine="880" w:firstLineChars="200"/>
        <w:jc w:val="center"/>
        <w:rPr>
          <w:rFonts w:hint="eastAsia"/>
          <w:b w:val="0"/>
          <w:bCs w:val="0"/>
          <w:sz w:val="44"/>
          <w:szCs w:val="44"/>
        </w:rPr>
      </w:pPr>
    </w:p>
    <w:p>
      <w:pPr>
        <w:spacing w:line="360" w:lineRule="auto"/>
        <w:ind w:firstLine="1320" w:firstLineChars="300"/>
        <w:jc w:val="both"/>
        <w:rPr>
          <w:rFonts w:hint="eastAsia" w:ascii="仿宋" w:hAnsi="仿宋" w:eastAsia="仿宋" w:cs="仿宋"/>
          <w:b w:val="0"/>
          <w:bCs w:val="0"/>
          <w:sz w:val="44"/>
          <w:szCs w:val="44"/>
        </w:rPr>
        <w:sectPr>
          <w:pgSz w:w="11906" w:h="16838"/>
          <w:pgMar w:top="1440" w:right="1800" w:bottom="1440" w:left="1800" w:header="708" w:footer="708" w:gutter="0"/>
          <w:cols w:space="708" w:num="1"/>
          <w:docGrid w:linePitch="360" w:charSpace="0"/>
        </w:sectPr>
      </w:pPr>
    </w:p>
    <w:p>
      <w:pPr>
        <w:spacing w:line="360" w:lineRule="auto"/>
        <w:ind w:firstLine="1760" w:firstLineChars="400"/>
        <w:jc w:val="both"/>
        <w:rPr>
          <w:rFonts w:hint="eastAsia"/>
          <w:sz w:val="28"/>
          <w:szCs w:val="28"/>
        </w:rPr>
      </w:pPr>
      <w:r>
        <w:rPr>
          <w:rFonts w:hint="eastAsia" w:ascii="仿宋" w:hAnsi="仿宋" w:eastAsia="仿宋" w:cs="仿宋"/>
          <w:b w:val="0"/>
          <w:bCs w:val="0"/>
          <w:sz w:val="44"/>
          <w:szCs w:val="44"/>
          <w:lang w:val="en-US" w:eastAsia="zh-CN"/>
        </w:rPr>
        <w:t>建筑</w:t>
      </w:r>
      <w:r>
        <w:rPr>
          <w:rFonts w:hint="eastAsia" w:ascii="仿宋" w:hAnsi="仿宋" w:eastAsia="仿宋" w:cs="仿宋"/>
          <w:b w:val="0"/>
          <w:bCs w:val="0"/>
          <w:sz w:val="44"/>
          <w:szCs w:val="44"/>
        </w:rPr>
        <w:t>消防设施维修保养合同</w:t>
      </w:r>
    </w:p>
    <w:p>
      <w:pPr>
        <w:keepNext w:val="0"/>
        <w:keepLines w:val="0"/>
        <w:pageBreakBefore w:val="0"/>
        <w:kinsoku/>
        <w:wordWrap/>
        <w:overflowPunct/>
        <w:topLinePunct w:val="0"/>
        <w:autoSpaceDE/>
        <w:autoSpaceDN/>
        <w:bidi w:val="0"/>
        <w:spacing w:after="0" w:line="360" w:lineRule="auto"/>
        <w:ind w:left="0" w:leftChars="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after="0" w:line="360" w:lineRule="auto"/>
        <w:ind w:left="0" w:leftChars="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委托人</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府谷县城投物业服务有限公司 （以下简称甲方）  </w:t>
      </w:r>
    </w:p>
    <w:p>
      <w:pPr>
        <w:keepNext w:val="0"/>
        <w:keepLines w:val="0"/>
        <w:pageBreakBefore w:val="0"/>
        <w:kinsoku/>
        <w:wordWrap/>
        <w:overflowPunct/>
        <w:topLinePunct w:val="0"/>
        <w:autoSpaceDE/>
        <w:autoSpaceDN/>
        <w:bidi w:val="0"/>
        <w:spacing w:after="0" w:line="360" w:lineRule="auto"/>
        <w:ind w:left="0" w:leftChars="0"/>
        <w:textAlignment w:val="auto"/>
        <w:rPr>
          <w:rFonts w:hint="eastAsia" w:ascii="仿宋" w:hAnsi="仿宋" w:eastAsia="仿宋" w:cs="仿宋"/>
          <w:color w:val="auto"/>
          <w:sz w:val="32"/>
          <w:szCs w:val="32"/>
          <w:u w:val="single"/>
          <w:lang w:val="en-US" w:eastAsia="zh-CN"/>
        </w:rPr>
      </w:pPr>
      <w:r>
        <w:rPr>
          <w:rFonts w:hint="eastAsia" w:ascii="仿宋" w:hAnsi="仿宋" w:eastAsia="仿宋" w:cs="仿宋"/>
          <w:sz w:val="32"/>
          <w:szCs w:val="32"/>
          <w:lang w:val="en-US" w:eastAsia="zh-CN"/>
        </w:rPr>
        <w:t>受托</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甲乙双方根</w:t>
      </w:r>
      <w:r>
        <w:rPr>
          <w:rFonts w:hint="eastAsia" w:ascii="仿宋" w:hAnsi="仿宋" w:eastAsia="仿宋" w:cs="仿宋"/>
          <w:sz w:val="32"/>
          <w:szCs w:val="32"/>
        </w:rPr>
        <w:t>据《中华人民共和国</w:t>
      </w:r>
      <w:r>
        <w:rPr>
          <w:rFonts w:hint="eastAsia" w:ascii="仿宋" w:hAnsi="仿宋" w:eastAsia="仿宋" w:cs="仿宋"/>
          <w:sz w:val="32"/>
          <w:szCs w:val="32"/>
          <w:lang w:val="en-US" w:eastAsia="zh-CN"/>
        </w:rPr>
        <w:t>民法典</w:t>
      </w:r>
      <w:r>
        <w:rPr>
          <w:rFonts w:hint="eastAsia" w:ascii="仿宋" w:hAnsi="仿宋" w:eastAsia="仿宋" w:cs="仿宋"/>
          <w:sz w:val="32"/>
          <w:szCs w:val="32"/>
        </w:rPr>
        <w:t>》、《中华人民共和国消防法》等规定，结合具体情况，经</w:t>
      </w:r>
      <w:r>
        <w:rPr>
          <w:rFonts w:hint="eastAsia" w:ascii="仿宋" w:hAnsi="仿宋" w:eastAsia="仿宋" w:cs="仿宋"/>
          <w:sz w:val="32"/>
          <w:szCs w:val="32"/>
          <w:lang w:val="en-US" w:eastAsia="zh-CN"/>
        </w:rPr>
        <w:t>双方</w:t>
      </w:r>
      <w:r>
        <w:rPr>
          <w:rFonts w:hint="eastAsia" w:ascii="仿宋" w:hAnsi="仿宋" w:eastAsia="仿宋" w:cs="仿宋"/>
          <w:sz w:val="32"/>
          <w:szCs w:val="32"/>
        </w:rPr>
        <w:t>协商达成如下协议，</w:t>
      </w:r>
      <w:r>
        <w:rPr>
          <w:rFonts w:hint="eastAsia" w:ascii="仿宋" w:hAnsi="仿宋" w:eastAsia="仿宋" w:cs="仿宋"/>
          <w:sz w:val="32"/>
          <w:szCs w:val="32"/>
          <w:lang w:val="en-US" w:eastAsia="zh-CN"/>
        </w:rPr>
        <w:t>以资</w:t>
      </w:r>
      <w:r>
        <w:rPr>
          <w:rFonts w:hint="eastAsia" w:ascii="仿宋" w:hAnsi="仿宋" w:eastAsia="仿宋" w:cs="仿宋"/>
          <w:sz w:val="32"/>
          <w:szCs w:val="32"/>
        </w:rPr>
        <w:t>共同遵守：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维修保养</w:t>
      </w:r>
      <w:r>
        <w:rPr>
          <w:rFonts w:hint="eastAsia" w:ascii="仿宋" w:hAnsi="仿宋" w:eastAsia="仿宋" w:cs="仿宋"/>
          <w:sz w:val="32"/>
          <w:szCs w:val="32"/>
          <w:lang w:val="en-US" w:eastAsia="zh-CN"/>
        </w:rPr>
        <w:t>工程</w:t>
      </w:r>
      <w:r>
        <w:rPr>
          <w:rFonts w:hint="eastAsia" w:ascii="仿宋" w:hAnsi="仿宋" w:eastAsia="仿宋" w:cs="仿宋"/>
          <w:sz w:val="32"/>
          <w:szCs w:val="32"/>
        </w:rPr>
        <w:t>名称</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府谷中学等物业项目消防维保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二、维修保养</w:t>
      </w:r>
      <w:r>
        <w:rPr>
          <w:rFonts w:hint="eastAsia" w:ascii="仿宋" w:hAnsi="仿宋" w:eastAsia="仿宋" w:cs="仿宋"/>
          <w:sz w:val="32"/>
          <w:szCs w:val="32"/>
          <w:lang w:val="en-US" w:eastAsia="zh-CN"/>
        </w:rPr>
        <w:t>工程</w:t>
      </w:r>
      <w:r>
        <w:rPr>
          <w:rFonts w:hint="eastAsia" w:ascii="仿宋" w:hAnsi="仿宋" w:eastAsia="仿宋" w:cs="仿宋"/>
          <w:sz w:val="32"/>
          <w:szCs w:val="32"/>
        </w:rPr>
        <w:t>范围</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合同约定范围内所有消防系统的维修保养。包括：1</w:t>
      </w:r>
      <w:r>
        <w:rPr>
          <w:rFonts w:hint="eastAsia" w:ascii="仿宋" w:hAnsi="仿宋" w:eastAsia="仿宋" w:cs="仿宋"/>
          <w:sz w:val="32"/>
          <w:szCs w:val="32"/>
        </w:rPr>
        <w:t>、火灾自动报警系统</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val="en-US" w:eastAsia="zh-CN"/>
          <w14:textFill>
            <w14:solidFill>
              <w14:schemeClr w14:val="tx1"/>
            </w14:solidFill>
          </w14:textFill>
        </w:rPr>
        <w:t>消防联动控制系统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sz w:val="32"/>
          <w:szCs w:val="32"/>
        </w:rPr>
        <w:t>、消防供水设施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、消火栓(消防炮)灭火系统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、自动喷水灭火系统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、泡沫灭火系统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气</w:t>
      </w:r>
      <w:r>
        <w:rPr>
          <w:rFonts w:hint="eastAsia" w:ascii="仿宋" w:hAnsi="仿宋" w:eastAsia="仿宋" w:cs="仿宋"/>
          <w:sz w:val="32"/>
          <w:szCs w:val="32"/>
        </w:rPr>
        <w:t>体灭火系统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、防排烟系统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、火灾应急照明和疏散指示标志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rPr>
        <w:t>、应急广播系统</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、消防专用电话</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、防火分隔设施</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、消防电梯</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、干粉灭火统</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、电气火灾监控系统</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、可燃气体探</w:t>
      </w:r>
      <w:r>
        <w:rPr>
          <w:rFonts w:hint="eastAsia" w:ascii="仿宋" w:hAnsi="仿宋" w:eastAsia="仿宋" w:cs="仿宋"/>
          <w:sz w:val="32"/>
          <w:szCs w:val="32"/>
          <w:lang w:eastAsia="zh-CN"/>
        </w:rPr>
        <w:t>测</w:t>
      </w:r>
      <w:r>
        <w:rPr>
          <w:rFonts w:hint="eastAsia" w:ascii="仿宋" w:hAnsi="仿宋" w:eastAsia="仿宋" w:cs="仿宋"/>
          <w:sz w:val="32"/>
          <w:szCs w:val="32"/>
        </w:rPr>
        <w:t>报警系统</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highlight w:val="none"/>
        </w:rPr>
        <w:t>灭火器</w:t>
      </w:r>
      <w:r>
        <w:rPr>
          <w:rFonts w:hint="eastAsia" w:ascii="仿宋" w:hAnsi="仿宋" w:eastAsia="仿宋" w:cs="仿宋"/>
          <w:sz w:val="32"/>
          <w:szCs w:val="32"/>
          <w:highlight w:val="none"/>
          <w:lang w:val="en-US" w:eastAsia="zh-CN"/>
        </w:rPr>
        <w:t>年度检验，充装更换。17、每年至少进行一次消防演练</w:t>
      </w:r>
      <w:r>
        <w:rPr>
          <w:rFonts w:hint="eastAsia" w:ascii="仿宋" w:hAnsi="仿宋" w:eastAsia="仿宋" w:cs="仿宋"/>
          <w:sz w:val="32"/>
          <w:szCs w:val="32"/>
          <w:lang w:val="en-US" w:eastAsia="zh-CN"/>
        </w:rPr>
        <w:t>等。</w:t>
      </w:r>
      <w:r>
        <w:rPr>
          <w:rFonts w:hint="eastAsia" w:ascii="仿宋" w:hAnsi="仿宋" w:eastAsia="仿宋" w:cs="仿宋"/>
          <w:sz w:val="32"/>
          <w:szCs w:val="32"/>
          <w:u w:val="none"/>
          <w:lang w:val="en-US" w:eastAsia="zh-CN"/>
        </w:rPr>
        <w:t xml:space="preserve">18、每年一次消防设施设备检测检验。 </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维修保养</w:t>
      </w:r>
      <w:r>
        <w:rPr>
          <w:rFonts w:hint="eastAsia" w:ascii="仿宋" w:hAnsi="仿宋" w:eastAsia="仿宋" w:cs="仿宋"/>
          <w:color w:val="auto"/>
          <w:sz w:val="32"/>
          <w:szCs w:val="32"/>
          <w:lang w:val="en-US" w:eastAsia="zh-CN"/>
        </w:rPr>
        <w:t>工程</w:t>
      </w:r>
      <w:r>
        <w:rPr>
          <w:rFonts w:hint="eastAsia" w:ascii="仿宋" w:hAnsi="仿宋" w:eastAsia="仿宋" w:cs="仿宋"/>
          <w:color w:val="auto"/>
          <w:sz w:val="32"/>
          <w:szCs w:val="32"/>
        </w:rPr>
        <w:t>期限</w:t>
      </w:r>
      <w:r>
        <w:rPr>
          <w:rFonts w:hint="eastAsia" w:ascii="仿宋" w:hAnsi="仿宋" w:eastAsia="仿宋" w:cs="仿宋"/>
          <w:color w:val="auto"/>
          <w:sz w:val="32"/>
          <w:szCs w:val="32"/>
          <w:lang w:val="en-US" w:eastAsia="zh-CN"/>
        </w:rPr>
        <w:t>及费用</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本合同有效期限</w:t>
      </w:r>
      <w:r>
        <w:rPr>
          <w:rFonts w:hint="eastAsia" w:ascii="仿宋" w:hAnsi="仿宋" w:eastAsia="仿宋" w:cs="仿宋"/>
          <w:color w:val="auto"/>
          <w:sz w:val="32"/>
          <w:szCs w:val="32"/>
          <w:lang w:val="en-US" w:eastAsia="zh-CN"/>
        </w:rPr>
        <w:t>从</w:t>
      </w:r>
      <w:r>
        <w:rPr>
          <w:rFonts w:hint="eastAsia" w:ascii="仿宋" w:hAnsi="仿宋" w:eastAsia="仿宋" w:cs="仿宋"/>
          <w:color w:val="auto"/>
          <w:sz w:val="32"/>
          <w:szCs w:val="32"/>
          <w:u w:val="single"/>
          <w:lang w:val="en-US" w:eastAsia="zh-CN"/>
        </w:rPr>
        <w:t xml:space="preserve">  年  月  日</w:t>
      </w:r>
      <w:r>
        <w:rPr>
          <w:rFonts w:hint="eastAsia" w:ascii="仿宋" w:hAnsi="仿宋" w:eastAsia="仿宋" w:cs="仿宋"/>
          <w:color w:val="auto"/>
          <w:sz w:val="32"/>
          <w:szCs w:val="32"/>
          <w:u w:val="single"/>
        </w:rPr>
        <w:t>起至</w:t>
      </w:r>
      <w:r>
        <w:rPr>
          <w:rFonts w:hint="eastAsia" w:ascii="仿宋" w:hAnsi="仿宋" w:eastAsia="仿宋" w:cs="仿宋"/>
          <w:color w:val="auto"/>
          <w:sz w:val="32"/>
          <w:szCs w:val="32"/>
          <w:u w:val="single"/>
          <w:lang w:val="en-US" w:eastAsia="zh-CN"/>
        </w:rPr>
        <w:t xml:space="preserve">  年  月  日止</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维保费用按具体维保延续时间为准。</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outlineLvl w:val="9"/>
        <w:rPr>
          <w:rFonts w:hint="eastAsia" w:ascii="仿宋" w:hAnsi="仿宋" w:eastAsia="仿宋" w:cs="仿宋"/>
          <w:color w:val="FF0000"/>
          <w:sz w:val="32"/>
          <w:szCs w:val="32"/>
          <w:u w:val="none"/>
          <w:vertAlign w:val="baseline"/>
          <w:lang w:val="en-US" w:eastAsia="zh-CN"/>
        </w:rPr>
      </w:pPr>
      <w:r>
        <w:rPr>
          <w:rFonts w:hint="eastAsia" w:ascii="仿宋" w:hAnsi="仿宋" w:eastAsia="仿宋" w:cs="仿宋"/>
          <w:color w:val="auto"/>
          <w:sz w:val="32"/>
          <w:szCs w:val="32"/>
          <w:lang w:val="en-US" w:eastAsia="zh-CN"/>
        </w:rPr>
        <w:t>本合同总价款为</w:t>
      </w:r>
      <w:r>
        <w:rPr>
          <w:rFonts w:hint="eastAsia" w:ascii="仿宋" w:hAnsi="仿宋" w:eastAsia="仿宋" w:cs="仿宋"/>
          <w:color w:val="auto"/>
          <w:sz w:val="32"/>
          <w:szCs w:val="32"/>
          <w:u w:val="none"/>
          <w:vertAlign w:val="baseline"/>
          <w:lang w:val="en-US" w:eastAsia="zh-CN"/>
        </w:rPr>
        <w:t>人民币（大写）：</w:t>
      </w:r>
      <w:r>
        <w:rPr>
          <w:rFonts w:hint="eastAsia" w:ascii="仿宋" w:hAnsi="仿宋" w:eastAsia="仿宋" w:cs="仿宋"/>
          <w:color w:val="auto"/>
          <w:sz w:val="32"/>
          <w:szCs w:val="32"/>
          <w:u w:val="single"/>
          <w:vertAlign w:val="baseline"/>
          <w:lang w:val="en-US" w:eastAsia="zh-CN"/>
        </w:rPr>
        <w:t xml:space="preserve">               </w:t>
      </w:r>
      <w:r>
        <w:rPr>
          <w:rFonts w:hint="eastAsia" w:ascii="仿宋" w:hAnsi="仿宋" w:eastAsia="仿宋" w:cs="仿宋"/>
          <w:color w:val="auto"/>
          <w:sz w:val="32"/>
          <w:szCs w:val="32"/>
          <w:u w:val="none"/>
          <w:vertAlign w:val="baseline"/>
          <w:lang w:val="en-US" w:eastAsia="zh-CN"/>
        </w:rPr>
        <w:t>小写：</w:t>
      </w:r>
      <w:r>
        <w:rPr>
          <w:rFonts w:hint="eastAsia" w:ascii="仿宋" w:hAnsi="仿宋" w:eastAsia="仿宋" w:cs="仿宋"/>
          <w:color w:val="auto"/>
          <w:sz w:val="32"/>
          <w:szCs w:val="32"/>
          <w:u w:val="single"/>
          <w:vertAlign w:val="baseline"/>
          <w:lang w:val="en-US" w:eastAsia="zh-CN"/>
        </w:rPr>
        <w:t>（      ）</w:t>
      </w:r>
      <w:r>
        <w:rPr>
          <w:rFonts w:hint="eastAsia" w:ascii="仿宋" w:hAnsi="仿宋" w:eastAsia="仿宋" w:cs="仿宋"/>
          <w:color w:val="FF0000"/>
          <w:sz w:val="32"/>
          <w:szCs w:val="32"/>
          <w:u w:val="none"/>
          <w:vertAlign w:val="baseli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四、甲方的权利、义务</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1、有权核査乙方维修保养</w:t>
      </w:r>
      <w:r>
        <w:rPr>
          <w:rFonts w:hint="eastAsia" w:ascii="仿宋" w:hAnsi="仿宋" w:eastAsia="仿宋" w:cs="仿宋"/>
          <w:sz w:val="32"/>
          <w:szCs w:val="32"/>
          <w:lang w:eastAsia="zh-CN"/>
        </w:rPr>
        <w:t>单位</w:t>
      </w:r>
      <w:r>
        <w:rPr>
          <w:rFonts w:hint="eastAsia" w:ascii="仿宋" w:hAnsi="仿宋" w:eastAsia="仿宋" w:cs="仿宋"/>
          <w:sz w:val="32"/>
          <w:szCs w:val="32"/>
        </w:rPr>
        <w:t>资质证书和现场维修保养人员执业资格证书。</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2、按规定配备值班和管理人员，落实值班和管理措施。</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3、掌握建筑消防设施的使用</w:t>
      </w:r>
      <w:r>
        <w:rPr>
          <w:rFonts w:hint="eastAsia" w:ascii="仿宋" w:hAnsi="仿宋" w:eastAsia="仿宋" w:cs="仿宋"/>
          <w:sz w:val="32"/>
          <w:szCs w:val="32"/>
          <w:lang w:eastAsia="zh-CN"/>
        </w:rPr>
        <w:t>、</w:t>
      </w:r>
      <w:r>
        <w:rPr>
          <w:rFonts w:hint="eastAsia" w:ascii="仿宋" w:hAnsi="仿宋" w:eastAsia="仿宋" w:cs="仿宋"/>
          <w:sz w:val="32"/>
          <w:szCs w:val="32"/>
        </w:rPr>
        <w:t>操作规程，发现消防设施存在问题和故障并及时通知乙方修复。</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4、根据需要及时组织更换建筑消防设施配件，承担建筑消防设施换件和维修保养费用。</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5、维修保养期限届满前三十日内，甲方应当明确是否继续与乙方签订维保合同。</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五、乙方的权利、义务</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1、具备消防设施维修保养的相应资质、资格，依照法律法规、技术标准和执业准则，开展建筑消防设施维修保养技术服务活动，对维修保养质量负责。</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2、根据维修保养对象的具体情况，拟定具体的维修保养方案，明确项目负责人，至少指定2名以上执业人员负责实施。执业人员维修保养时应当认真如实填写维修保养记录。</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3、按照《建筑消防设施的维护管理》(GB25201)等消防技术标准规定的内容、程序、周期等要求，对合同约定范围内的建筑消防设施开展检査、维修、保养、测试等技术服务。</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4、每</w:t>
      </w:r>
      <w:r>
        <w:rPr>
          <w:rFonts w:hint="eastAsia" w:ascii="仿宋" w:hAnsi="仿宋" w:eastAsia="仿宋" w:cs="仿宋"/>
          <w:sz w:val="32"/>
          <w:szCs w:val="32"/>
          <w:lang w:val="en-US" w:eastAsia="zh-CN"/>
        </w:rPr>
        <w:t>月</w:t>
      </w:r>
      <w:r>
        <w:rPr>
          <w:rFonts w:hint="eastAsia" w:ascii="仿宋" w:hAnsi="仿宋" w:eastAsia="仿宋" w:cs="仿宋"/>
          <w:sz w:val="32"/>
          <w:szCs w:val="32"/>
        </w:rPr>
        <w:t>对承担维修保养的建筑消防设施至少进行1次全面检查测试。</w:t>
      </w:r>
      <w:r>
        <w:rPr>
          <w:rFonts w:hint="eastAsia" w:ascii="仿宋" w:hAnsi="仿宋" w:eastAsia="仿宋" w:cs="仿宋"/>
          <w:sz w:val="32"/>
          <w:szCs w:val="32"/>
          <w:lang w:val="en-US" w:eastAsia="zh-CN"/>
        </w:rPr>
        <w:t>月</w:t>
      </w:r>
      <w:r>
        <w:rPr>
          <w:rFonts w:hint="eastAsia" w:ascii="仿宋" w:hAnsi="仿宋" w:eastAsia="仿宋" w:cs="仿宋"/>
          <w:sz w:val="32"/>
          <w:szCs w:val="32"/>
        </w:rPr>
        <w:t>检査测试报告应当按规定送达甲方。</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5、在巡查、巡检中发现建筑消防设施存在问题、故障，或接到甲方通知要求维修的，能够当场修复的应当立即修复解决没有条件立即修复解决的，应当在24小时内组织维修，尽快排除故障。</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rPr>
        <w:t>6、对故障零部件提供临时备件，保障消防设施能够在紧急状态下发挥作用;对故障零部件确需更换的，向甲方提出建议并出示</w:t>
      </w:r>
      <w:r>
        <w:rPr>
          <w:rFonts w:hint="eastAsia" w:ascii="仿宋" w:hAnsi="仿宋" w:eastAsia="仿宋" w:cs="仿宋"/>
          <w:color w:val="000000" w:themeColor="text1"/>
          <w:sz w:val="32"/>
          <w:szCs w:val="32"/>
          <w14:textFill>
            <w14:solidFill>
              <w14:schemeClr w14:val="tx1"/>
            </w14:solidFill>
          </w14:textFill>
        </w:rPr>
        <w:t>更换部件报废证明</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合同生效一个月内乙方负责对甲方消防值班人员进行一次培训，详细介绍系统的组成，日常操作，注意事项等，使每位值班人员可以正确和熟练操作设备，掌握发生火灾或故障时处理方法。乙方再维护保养期间负责各消防设备的清洁工作。</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、对甲方值班或者管理人员进行专业技术指导。</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w:t>
      </w:r>
      <w:r>
        <w:rPr>
          <w:rFonts w:hint="eastAsia" w:ascii="仿宋" w:hAnsi="仿宋" w:eastAsia="仿宋" w:cs="仿宋"/>
          <w:color w:val="auto"/>
          <w:sz w:val="32"/>
          <w:szCs w:val="32"/>
          <w:lang w:val="en-US" w:eastAsia="zh-CN"/>
        </w:rPr>
        <w:t>维修保养</w:t>
      </w:r>
      <w:r>
        <w:rPr>
          <w:rFonts w:hint="eastAsia" w:ascii="仿宋" w:hAnsi="仿宋" w:eastAsia="仿宋" w:cs="仿宋"/>
          <w:color w:val="auto"/>
          <w:sz w:val="32"/>
          <w:szCs w:val="32"/>
        </w:rPr>
        <w:t>费用支付方式</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1、经双方协商，单件/次设备或配件不足500元（含500元）的由乙方采购、安装，单件/次设备或配件超出500元的由甲方进行采购，乙方负责免费安装调试。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3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2、维护费用按季度支付，</w:t>
      </w:r>
      <w:r>
        <w:rPr>
          <w:rFonts w:hint="eastAsia" w:ascii="仿宋" w:hAnsi="仿宋" w:eastAsia="仿宋" w:cs="仿宋"/>
          <w:color w:val="000000" w:themeColor="text1"/>
          <w:sz w:val="32"/>
          <w:szCs w:val="32"/>
          <w:lang w:val="en-US" w:eastAsia="zh-CN"/>
          <w14:textFill>
            <w14:solidFill>
              <w14:schemeClr w14:val="tx1"/>
            </w14:solidFill>
          </w14:textFill>
        </w:rPr>
        <w:t>每完成一个季度后，一周内</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textAlignment w:val="auto"/>
        <w:rPr>
          <w:rFonts w:hint="eastAsia" w:ascii="仿宋" w:hAnsi="仿宋" w:eastAsia="仿宋" w:cs="仿宋"/>
          <w:sz w:val="32"/>
          <w:szCs w:val="32"/>
          <w:lang w:eastAsia="zh-CN"/>
        </w:rPr>
      </w:pPr>
      <w:r>
        <w:rPr>
          <w:rFonts w:hint="eastAsia" w:ascii="仿宋" w:hAnsi="仿宋" w:eastAsia="仿宋" w:cs="仿宋"/>
          <w:color w:val="000000" w:themeColor="text1"/>
          <w:sz w:val="32"/>
          <w:szCs w:val="32"/>
          <w:lang w:val="en-US" w:eastAsia="zh-CN"/>
          <w14:textFill>
            <w14:solidFill>
              <w14:schemeClr w14:val="tx1"/>
            </w14:solidFill>
          </w14:textFill>
        </w:rPr>
        <w:t>支付25%的维保费用。</w:t>
      </w:r>
      <w:r>
        <w:rPr>
          <w:rFonts w:hint="eastAsia" w:ascii="仿宋" w:hAnsi="仿宋" w:eastAsia="仿宋" w:cs="仿宋"/>
          <w:sz w:val="32"/>
          <w:szCs w:val="32"/>
        </w:rPr>
        <w:t>乙方收到上述进度款项向甲方提供</w:t>
      </w:r>
      <w:r>
        <w:rPr>
          <w:rFonts w:hint="eastAsia" w:ascii="仿宋" w:hAnsi="仿宋" w:eastAsia="仿宋" w:cs="仿宋"/>
          <w:sz w:val="32"/>
          <w:szCs w:val="32"/>
          <w:lang w:val="en-US" w:eastAsia="zh-CN"/>
        </w:rPr>
        <w:t>维护</w:t>
      </w:r>
      <w:r>
        <w:rPr>
          <w:rFonts w:hint="eastAsia" w:ascii="仿宋" w:hAnsi="仿宋" w:eastAsia="仿宋" w:cs="仿宋"/>
          <w:sz w:val="32"/>
          <w:szCs w:val="32"/>
        </w:rPr>
        <w:t>保养服务</w:t>
      </w:r>
      <w:r>
        <w:rPr>
          <w:rFonts w:hint="eastAsia" w:ascii="仿宋" w:hAnsi="仿宋" w:eastAsia="仿宋" w:cs="仿宋"/>
          <w:sz w:val="32"/>
          <w:szCs w:val="32"/>
          <w:lang w:val="en-US" w:eastAsia="zh-CN"/>
        </w:rPr>
        <w:t>成果报表，</w:t>
      </w:r>
      <w:r>
        <w:rPr>
          <w:rFonts w:hint="eastAsia" w:ascii="仿宋" w:hAnsi="仿宋" w:eastAsia="仿宋" w:cs="仿宋"/>
          <w:sz w:val="32"/>
          <w:szCs w:val="32"/>
        </w:rPr>
        <w:t>若甲方未按</w:t>
      </w:r>
      <w:r>
        <w:rPr>
          <w:rFonts w:hint="eastAsia" w:ascii="仿宋" w:hAnsi="仿宋" w:eastAsia="仿宋" w:cs="仿宋"/>
          <w:sz w:val="32"/>
          <w:szCs w:val="32"/>
          <w:lang w:val="en-US" w:eastAsia="zh-CN"/>
        </w:rPr>
        <w:t>照</w:t>
      </w:r>
      <w:r>
        <w:rPr>
          <w:rFonts w:hint="eastAsia" w:ascii="仿宋" w:hAnsi="仿宋" w:eastAsia="仿宋" w:cs="仿宋"/>
          <w:sz w:val="32"/>
          <w:szCs w:val="32"/>
        </w:rPr>
        <w:t>约定支付上述款项</w:t>
      </w:r>
      <w:r>
        <w:rPr>
          <w:rFonts w:hint="eastAsia" w:ascii="仿宋" w:hAnsi="仿宋" w:eastAsia="仿宋" w:cs="仿宋"/>
          <w:sz w:val="32"/>
          <w:szCs w:val="32"/>
          <w:lang w:val="en-US" w:eastAsia="zh-CN"/>
        </w:rPr>
        <w:t>将视作</w:t>
      </w:r>
      <w:r>
        <w:rPr>
          <w:rFonts w:hint="eastAsia" w:ascii="仿宋" w:hAnsi="仿宋" w:eastAsia="仿宋" w:cs="仿宋"/>
          <w:sz w:val="32"/>
          <w:szCs w:val="32"/>
        </w:rPr>
        <w:t>甲方未履行合同义务</w:t>
      </w:r>
      <w:r>
        <w:rPr>
          <w:rFonts w:hint="eastAsia" w:ascii="仿宋" w:hAnsi="仿宋" w:eastAsia="仿宋" w:cs="仿宋"/>
          <w:sz w:val="32"/>
          <w:szCs w:val="32"/>
          <w:lang w:eastAsia="zh-CN"/>
        </w:rPr>
        <w:t>，</w:t>
      </w:r>
      <w:r>
        <w:rPr>
          <w:rFonts w:hint="eastAsia" w:ascii="仿宋" w:hAnsi="仿宋" w:eastAsia="仿宋" w:cs="仿宋"/>
          <w:sz w:val="32"/>
          <w:szCs w:val="32"/>
        </w:rPr>
        <w:t>乙</w:t>
      </w:r>
      <w:r>
        <w:rPr>
          <w:rFonts w:hint="eastAsia" w:ascii="仿宋" w:hAnsi="仿宋" w:eastAsia="仿宋" w:cs="仿宋"/>
          <w:sz w:val="32"/>
          <w:szCs w:val="32"/>
          <w:lang w:val="en-US" w:eastAsia="zh-CN"/>
        </w:rPr>
        <w:t>方</w:t>
      </w:r>
      <w:r>
        <w:rPr>
          <w:rFonts w:hint="eastAsia" w:ascii="仿宋" w:hAnsi="仿宋" w:eastAsia="仿宋" w:cs="仿宋"/>
          <w:sz w:val="32"/>
          <w:szCs w:val="32"/>
        </w:rPr>
        <w:t>不承担相关责任</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支付方式;所有款项必须直接汇入乙方合同指定账户</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七、违约责任</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auto"/>
          <w:sz w:val="32"/>
          <w:szCs w:val="32"/>
        </w:rPr>
        <w:t>1、甲方未按规定落实值班</w:t>
      </w:r>
      <w:r>
        <w:rPr>
          <w:rFonts w:hint="eastAsia" w:ascii="仿宋" w:hAnsi="仿宋" w:eastAsia="仿宋" w:cs="仿宋"/>
          <w:color w:val="000000" w:themeColor="text1"/>
          <w:sz w:val="32"/>
          <w:szCs w:val="32"/>
          <w14:textFill>
            <w14:solidFill>
              <w14:schemeClr w14:val="tx1"/>
            </w14:solidFill>
          </w14:textFill>
        </w:rPr>
        <w:t>和管理措施，导致未发现设施问题，或发现问题未及时通知乙方修复，擅自违规操作造成故障的，应当承担相应责任。</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2、甲方不按时支付维保费用，乙方有权解除合同。</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3、乙方不按规定和本合同约定履行职责、义务，造成甲方损失的，应当承担赔偿责任。</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4、乙方在维修保养、检査测试中弄虚作假或严重不负责任的，甲方有权解除维修保养合同。</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5、乙方自身技术失误导致甲方设备坏损，由乙方承担相关设备更换费用，并承担所造成的损失。</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八、解决合同纠纷的方式</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color w:val="000000" w:themeColor="text1"/>
          <w:sz w:val="32"/>
          <w:szCs w:val="32"/>
          <w14:textFill>
            <w14:solidFill>
              <w14:schemeClr w14:val="tx1"/>
            </w14:solidFill>
          </w14:textFill>
        </w:rPr>
        <w:t>本合同履行过程中发生争议，双方应协商解决，协商不</w:t>
      </w:r>
      <w:r>
        <w:rPr>
          <w:rFonts w:hint="eastAsia" w:ascii="仿宋" w:hAnsi="仿宋" w:eastAsia="仿宋" w:cs="仿宋"/>
          <w:sz w:val="32"/>
          <w:szCs w:val="32"/>
        </w:rPr>
        <w:t>成</w:t>
      </w:r>
      <w:r>
        <w:rPr>
          <w:rFonts w:hint="eastAsia" w:ascii="仿宋" w:hAnsi="仿宋" w:eastAsia="仿宋" w:cs="仿宋"/>
          <w:sz w:val="32"/>
          <w:szCs w:val="32"/>
          <w:lang w:val="en-US" w:eastAsia="zh-CN"/>
        </w:rPr>
        <w:t>功</w:t>
      </w:r>
      <w:r>
        <w:rPr>
          <w:rFonts w:hint="eastAsia" w:ascii="仿宋" w:hAnsi="仿宋" w:eastAsia="仿宋" w:cs="仿宋"/>
          <w:sz w:val="32"/>
          <w:szCs w:val="32"/>
        </w:rPr>
        <w:t>时，</w:t>
      </w:r>
      <w:r>
        <w:rPr>
          <w:rFonts w:hint="eastAsia" w:ascii="仿宋" w:hAnsi="仿宋" w:eastAsia="仿宋" w:cs="仿宋"/>
          <w:sz w:val="32"/>
          <w:szCs w:val="32"/>
          <w:lang w:val="en-US" w:eastAsia="zh-CN"/>
        </w:rPr>
        <w:t>采取下列方式中的</w:t>
      </w:r>
      <w:r>
        <w:rPr>
          <w:rFonts w:hint="eastAsia" w:ascii="仿宋" w:hAnsi="仿宋" w:eastAsia="仿宋" w:cs="仿宋"/>
          <w:sz w:val="32"/>
          <w:szCs w:val="32"/>
          <w:u w:val="single"/>
          <w:lang w:val="en-US" w:eastAsia="zh-CN"/>
        </w:rPr>
        <w:t xml:space="preserve"> 2 </w:t>
      </w:r>
      <w:r>
        <w:rPr>
          <w:rFonts w:hint="eastAsia" w:ascii="仿宋" w:hAnsi="仿宋" w:eastAsia="仿宋" w:cs="仿宋"/>
          <w:sz w:val="32"/>
          <w:szCs w:val="32"/>
          <w:u w:val="none"/>
          <w:lang w:val="en-US" w:eastAsia="zh-CN"/>
        </w:rPr>
        <w:t>解决。</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1、由</w:t>
      </w:r>
      <w:r>
        <w:rPr>
          <w:rFonts w:hint="eastAsia" w:ascii="仿宋" w:hAnsi="仿宋" w:eastAsia="仿宋" w:cs="仿宋"/>
          <w:sz w:val="32"/>
          <w:szCs w:val="32"/>
          <w:u w:val="single"/>
          <w:lang w:val="en-US" w:eastAsia="zh-CN"/>
        </w:rPr>
        <w:t xml:space="preserve">     /        </w:t>
      </w:r>
      <w:r>
        <w:rPr>
          <w:rFonts w:hint="eastAsia" w:ascii="仿宋" w:hAnsi="仿宋" w:eastAsia="仿宋" w:cs="仿宋"/>
          <w:sz w:val="32"/>
          <w:szCs w:val="32"/>
          <w:u w:val="none"/>
          <w:lang w:val="en-US" w:eastAsia="zh-CN"/>
        </w:rPr>
        <w:t>仲裁机关仲裁；</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none"/>
          <w:lang w:val="en-US" w:eastAsia="zh-CN"/>
        </w:rPr>
        <w:t xml:space="preserve">2、向 </w:t>
      </w:r>
      <w:r>
        <w:rPr>
          <w:rFonts w:hint="eastAsia" w:ascii="仿宋" w:hAnsi="仿宋" w:eastAsia="仿宋" w:cs="仿宋"/>
          <w:sz w:val="32"/>
          <w:szCs w:val="32"/>
          <w:u w:val="single"/>
          <w:lang w:val="en-US" w:eastAsia="zh-CN"/>
        </w:rPr>
        <w:t xml:space="preserve">   当地      </w:t>
      </w:r>
      <w:r>
        <w:rPr>
          <w:rFonts w:hint="eastAsia" w:ascii="仿宋" w:hAnsi="仿宋" w:eastAsia="仿宋" w:cs="仿宋"/>
          <w:sz w:val="32"/>
          <w:szCs w:val="32"/>
          <w:u w:val="none"/>
          <w:lang w:val="en-US" w:eastAsia="zh-CN"/>
        </w:rPr>
        <w:t>法院起诉。</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w:t>
      </w:r>
      <w:r>
        <w:rPr>
          <w:rFonts w:hint="eastAsia" w:ascii="仿宋" w:hAnsi="仿宋" w:eastAsia="仿宋" w:cs="仿宋"/>
          <w:sz w:val="32"/>
          <w:szCs w:val="32"/>
        </w:rPr>
        <w:t>、合同</w:t>
      </w:r>
      <w:r>
        <w:rPr>
          <w:rFonts w:hint="eastAsia" w:ascii="仿宋" w:hAnsi="仿宋" w:eastAsia="仿宋" w:cs="仿宋"/>
          <w:sz w:val="32"/>
          <w:szCs w:val="32"/>
          <w:lang w:val="en-US" w:eastAsia="zh-CN"/>
        </w:rPr>
        <w:t>生效与终止</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本合同自双方签字盖章之日起生效，待双方履行完本合同的义务后，即行终止。本合同一式</w:t>
      </w:r>
      <w:r>
        <w:rPr>
          <w:rFonts w:hint="eastAsia" w:ascii="仿宋" w:hAnsi="仿宋" w:eastAsia="仿宋" w:cs="仿宋"/>
          <w:sz w:val="32"/>
          <w:szCs w:val="32"/>
          <w:u w:val="single"/>
          <w:lang w:val="en-US" w:eastAsia="zh-CN"/>
        </w:rPr>
        <w:t>肆</w:t>
      </w:r>
      <w:r>
        <w:rPr>
          <w:rFonts w:hint="eastAsia" w:ascii="仿宋" w:hAnsi="仿宋" w:eastAsia="仿宋" w:cs="仿宋"/>
          <w:sz w:val="32"/>
          <w:szCs w:val="32"/>
        </w:rPr>
        <w:t>份，甲</w:t>
      </w:r>
      <w:r>
        <w:rPr>
          <w:rFonts w:hint="eastAsia" w:ascii="仿宋" w:hAnsi="仿宋" w:eastAsia="仿宋" w:cs="仿宋"/>
          <w:sz w:val="32"/>
          <w:szCs w:val="32"/>
          <w:lang w:val="en-US" w:eastAsia="zh-CN"/>
        </w:rPr>
        <w:t>执</w:t>
      </w:r>
      <w:r>
        <w:rPr>
          <w:rFonts w:hint="eastAsia" w:ascii="仿宋" w:hAnsi="仿宋" w:eastAsia="仿宋" w:cs="仿宋"/>
          <w:sz w:val="32"/>
          <w:szCs w:val="32"/>
          <w:u w:val="single"/>
          <w:lang w:val="en-US" w:eastAsia="zh-CN"/>
        </w:rPr>
        <w:t>叁</w:t>
      </w:r>
      <w:r>
        <w:rPr>
          <w:rFonts w:hint="eastAsia" w:ascii="仿宋" w:hAnsi="仿宋" w:eastAsia="仿宋" w:cs="仿宋"/>
          <w:sz w:val="32"/>
          <w:szCs w:val="32"/>
          <w:lang w:val="en-US" w:eastAsia="zh-CN"/>
        </w:rPr>
        <w:t>份</w:t>
      </w:r>
      <w:r>
        <w:rPr>
          <w:rFonts w:hint="eastAsia" w:ascii="仿宋" w:hAnsi="仿宋" w:eastAsia="仿宋" w:cs="仿宋"/>
          <w:sz w:val="32"/>
          <w:szCs w:val="32"/>
        </w:rPr>
        <w:t>、乙方执</w:t>
      </w:r>
      <w:r>
        <w:rPr>
          <w:rFonts w:hint="eastAsia" w:ascii="仿宋" w:hAnsi="仿宋" w:eastAsia="仿宋" w:cs="仿宋"/>
          <w:sz w:val="32"/>
          <w:szCs w:val="32"/>
          <w:u w:val="single"/>
          <w:lang w:val="en-US" w:eastAsia="zh-CN"/>
        </w:rPr>
        <w:t>壹</w:t>
      </w:r>
      <w:r>
        <w:rPr>
          <w:rFonts w:hint="eastAsia" w:ascii="仿宋" w:hAnsi="仿宋" w:eastAsia="仿宋" w:cs="仿宋"/>
          <w:sz w:val="32"/>
          <w:szCs w:val="32"/>
        </w:rPr>
        <w:t>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具有同等法律效力。</w:t>
      </w: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tabs>
          <w:tab w:val="left" w:pos="627"/>
        </w:tabs>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rPr>
      </w:pPr>
    </w:p>
    <w:p>
      <w:pPr>
        <w:keepNext w:val="0"/>
        <w:keepLines w:val="0"/>
        <w:pageBreakBefore w:val="0"/>
        <w:widowControl/>
        <w:tabs>
          <w:tab w:val="left" w:pos="627"/>
        </w:tabs>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rPr>
      </w:pPr>
    </w:p>
    <w:p>
      <w:pPr>
        <w:keepNext w:val="0"/>
        <w:keepLines w:val="0"/>
        <w:pageBreakBefore w:val="0"/>
        <w:widowControl/>
        <w:tabs>
          <w:tab w:val="left" w:pos="627"/>
        </w:tabs>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rPr>
      </w:pPr>
    </w:p>
    <w:p>
      <w:pPr>
        <w:keepNext w:val="0"/>
        <w:keepLines w:val="0"/>
        <w:pageBreakBefore w:val="0"/>
        <w:widowControl/>
        <w:tabs>
          <w:tab w:val="left" w:pos="627"/>
        </w:tabs>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rPr>
      </w:pPr>
    </w:p>
    <w:p>
      <w:pPr>
        <w:keepNext w:val="0"/>
        <w:keepLines w:val="0"/>
        <w:pageBreakBefore w:val="0"/>
        <w:widowControl/>
        <w:tabs>
          <w:tab w:val="left" w:pos="627"/>
        </w:tabs>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rPr>
      </w:pPr>
    </w:p>
    <w:p>
      <w:pPr>
        <w:keepNext w:val="0"/>
        <w:keepLines w:val="0"/>
        <w:pageBreakBefore w:val="0"/>
        <w:widowControl/>
        <w:tabs>
          <w:tab w:val="left" w:pos="627"/>
        </w:tabs>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 xml:space="preserve">甲方(盖章):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乙方(盖章):</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地址</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地址</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法定代表人</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委托代理人</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委托代理人: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电话</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电话</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传真</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传真</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开户银行</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开户银行</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320" w:firstLineChars="1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账号</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账号</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640" w:firstLineChars="200"/>
        <w:textAlignment w:val="auto"/>
        <w:rPr>
          <w:rFonts w:hint="eastAsia" w:ascii="仿宋" w:hAnsi="仿宋" w:eastAsia="仿宋" w:cs="仿宋"/>
          <w:sz w:val="32"/>
          <w:szCs w:val="32"/>
          <w:u w:val="single"/>
          <w:lang w:val="en-US" w:eastAsia="zh-CN"/>
        </w:rPr>
      </w:pPr>
    </w:p>
    <w:p>
      <w:pPr>
        <w:keepNext w:val="0"/>
        <w:keepLines w:val="0"/>
        <w:pageBreakBefore w:val="0"/>
        <w:widowControl/>
        <w:kinsoku/>
        <w:wordWrap/>
        <w:overflowPunct/>
        <w:topLinePunct w:val="0"/>
        <w:autoSpaceDE/>
        <w:autoSpaceDN/>
        <w:bidi w:val="0"/>
        <w:adjustRightInd w:val="0"/>
        <w:snapToGrid w:val="0"/>
        <w:spacing w:after="109" w:afterLines="30" w:line="220" w:lineRule="atLeast"/>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w:t>
      </w:r>
    </w:p>
    <w:p>
      <w:pPr>
        <w:rPr>
          <w:rFonts w:hint="eastAsia" w:ascii="宋体" w:hAnsi="宋体" w:eastAsia="宋体" w:cs="宋体"/>
          <w:lang w:val="zh-CN"/>
        </w:rPr>
      </w:pPr>
    </w:p>
    <w:p>
      <w:pPr>
        <w:pStyle w:val="5"/>
        <w:rPr>
          <w:rFonts w:hint="eastAsia" w:ascii="宋体" w:hAnsi="宋体" w:eastAsia="宋体" w:cs="宋体"/>
          <w:lang w:val="zh-CN"/>
        </w:rPr>
      </w:pPr>
    </w:p>
    <w:p>
      <w:pPr>
        <w:pStyle w:val="5"/>
        <w:keepNext w:val="0"/>
        <w:keepLines w:val="0"/>
        <w:pageBreakBefore w:val="0"/>
        <w:widowControl w:val="0"/>
        <w:kinsoku/>
        <w:wordWrap/>
        <w:overflowPunct/>
        <w:topLinePunct w:val="0"/>
        <w:autoSpaceDE/>
        <w:autoSpaceDN/>
        <w:bidi w:val="0"/>
        <w:adjustRightInd/>
        <w:snapToGrid/>
        <w:spacing w:after="0" w:line="360" w:lineRule="exact"/>
        <w:ind w:right="0" w:firstLine="0" w:firstLineChars="0"/>
        <w:textAlignment w:val="auto"/>
        <w:rPr>
          <w:rFonts w:hint="eastAsia" w:ascii="宋体" w:hAnsi="宋体" w:eastAsia="宋体" w:cs="宋体"/>
          <w:color w:val="auto"/>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8A08A8"/>
    <w:multiLevelType w:val="singleLevel"/>
    <w:tmpl w:val="F68A08A8"/>
    <w:lvl w:ilvl="0" w:tentative="0">
      <w:start w:val="3"/>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4"/>
      <w:suff w:val="nothing"/>
      <w:lvlText w:val="%4、"/>
      <w:lvlJc w:val="left"/>
      <w:pPr>
        <w:ind w:left="-6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39F9F9CA"/>
    <w:multiLevelType w:val="singleLevel"/>
    <w:tmpl w:val="39F9F9C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zc0MmNiZTY3ZGFhNTFmZmYzMWYyNzc2ZWM2NmYifQ=="/>
  </w:docVars>
  <w:rsids>
    <w:rsidRoot w:val="00000000"/>
    <w:rsid w:val="01F65F44"/>
    <w:rsid w:val="05375DFA"/>
    <w:rsid w:val="071443CF"/>
    <w:rsid w:val="08C9007D"/>
    <w:rsid w:val="0BFC27A6"/>
    <w:rsid w:val="0F8E1FC1"/>
    <w:rsid w:val="0FDF0942"/>
    <w:rsid w:val="194D289B"/>
    <w:rsid w:val="1E7F3F16"/>
    <w:rsid w:val="1F4F741F"/>
    <w:rsid w:val="22EB3FC4"/>
    <w:rsid w:val="284479BB"/>
    <w:rsid w:val="28ED1853"/>
    <w:rsid w:val="2BD63444"/>
    <w:rsid w:val="376A088A"/>
    <w:rsid w:val="3D536688"/>
    <w:rsid w:val="3EDC1306"/>
    <w:rsid w:val="4170162D"/>
    <w:rsid w:val="441650ED"/>
    <w:rsid w:val="4420735A"/>
    <w:rsid w:val="45CD0CC4"/>
    <w:rsid w:val="45F34E86"/>
    <w:rsid w:val="4B891F50"/>
    <w:rsid w:val="4E354B5B"/>
    <w:rsid w:val="504D21F2"/>
    <w:rsid w:val="50EA34BB"/>
    <w:rsid w:val="58AB11C1"/>
    <w:rsid w:val="58CE187A"/>
    <w:rsid w:val="5B07516E"/>
    <w:rsid w:val="5D423996"/>
    <w:rsid w:val="5E412E22"/>
    <w:rsid w:val="66A86398"/>
    <w:rsid w:val="69030DD9"/>
    <w:rsid w:val="696279DD"/>
    <w:rsid w:val="6C57189D"/>
    <w:rsid w:val="6D667C85"/>
    <w:rsid w:val="764869A5"/>
    <w:rsid w:val="7DA177B1"/>
    <w:rsid w:val="7ECA3479"/>
    <w:rsid w:val="7F99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7"/>
    <w:qFormat/>
    <w:uiPriority w:val="0"/>
    <w:pPr>
      <w:keepNext/>
      <w:keepLines/>
      <w:spacing w:before="340" w:beforeLines="0" w:after="330" w:afterLines="0" w:line="576" w:lineRule="auto"/>
      <w:outlineLvl w:val="0"/>
    </w:pPr>
    <w:rPr>
      <w:b/>
      <w:bCs/>
      <w:kern w:val="44"/>
      <w:sz w:val="44"/>
      <w:szCs w:val="44"/>
    </w:rPr>
  </w:style>
  <w:style w:type="paragraph" w:styleId="4">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w:basedOn w:val="1"/>
    <w:next w:val="1"/>
    <w:unhideWhenUsed/>
    <w:qFormat/>
    <w:uiPriority w:val="99"/>
    <w:pPr>
      <w:spacing w:after="120"/>
    </w:pPr>
    <w:rPr>
      <w:rFonts w:eastAsia="Times New Roman"/>
    </w:rPr>
  </w:style>
  <w:style w:type="paragraph" w:styleId="6">
    <w:name w:val="Body Text Indent"/>
    <w:basedOn w:val="1"/>
    <w:qFormat/>
    <w:uiPriority w:val="0"/>
    <w:pPr>
      <w:ind w:firstLine="480"/>
    </w:pPr>
    <w:rPr>
      <w:rFonts w:ascii="宋体" w:hAnsi="宋体"/>
    </w:rPr>
  </w:style>
  <w:style w:type="paragraph" w:styleId="7">
    <w:name w:val="Plain Text"/>
    <w:basedOn w:val="1"/>
    <w:qFormat/>
    <w:uiPriority w:val="0"/>
    <w:rPr>
      <w:rFonts w:ascii="宋体" w:hAnsi="Courier New" w:cs="Times New Roman"/>
    </w:rPr>
  </w:style>
  <w:style w:type="paragraph" w:styleId="8">
    <w:name w:val="Body Text Indent 2"/>
    <w:basedOn w:val="1"/>
    <w:qFormat/>
    <w:uiPriority w:val="0"/>
    <w:pPr>
      <w:spacing w:after="120" w:afterLines="0" w:line="480" w:lineRule="auto"/>
      <w:ind w:left="420" w:leftChars="200"/>
    </w:pPr>
  </w:style>
  <w:style w:type="paragraph" w:styleId="9">
    <w:name w:val="footer"/>
    <w:basedOn w:val="1"/>
    <w:next w:val="1"/>
    <w:qFormat/>
    <w:uiPriority w:val="99"/>
    <w:pPr>
      <w:tabs>
        <w:tab w:val="center" w:pos="4153"/>
        <w:tab w:val="right" w:pos="8306"/>
      </w:tabs>
      <w:snapToGrid w:val="0"/>
      <w:jc w:val="left"/>
    </w:pPr>
    <w:rPr>
      <w:sz w:val="18"/>
      <w:szCs w:val="18"/>
    </w:rPr>
  </w:style>
  <w:style w:type="paragraph" w:styleId="10">
    <w:name w:val="envelope return"/>
    <w:basedOn w:val="1"/>
    <w:qFormat/>
    <w:uiPriority w:val="0"/>
    <w:pPr>
      <w:snapToGrid w:val="0"/>
    </w:pPr>
    <w:rPr>
      <w:rFonts w:ascii="Arial" w:hAnsi="Arial"/>
    </w:rPr>
  </w:style>
  <w:style w:type="paragraph" w:styleId="11">
    <w:name w:val="Normal (Web)"/>
    <w:basedOn w:val="1"/>
    <w:next w:val="9"/>
    <w:qFormat/>
    <w:uiPriority w:val="0"/>
    <w:pPr>
      <w:widowControl/>
      <w:spacing w:before="100" w:beforeLines="0" w:beforeAutospacing="1" w:after="100" w:afterLines="0" w:afterAutospacing="1"/>
      <w:jc w:val="left"/>
    </w:pPr>
    <w:rPr>
      <w:rFonts w:ascii="宋体" w:hAnsi="宋体"/>
      <w:sz w:val="24"/>
    </w:rPr>
  </w:style>
  <w:style w:type="paragraph" w:styleId="12">
    <w:name w:val="Body Text First Indent"/>
    <w:basedOn w:val="5"/>
    <w:unhideWhenUsed/>
    <w:qFormat/>
    <w:uiPriority w:val="99"/>
    <w:pPr>
      <w:spacing w:line="360" w:lineRule="auto"/>
      <w:ind w:firstLine="309" w:firstLineChars="100"/>
      <w:outlineLvl w:val="0"/>
    </w:pPr>
    <w:rPr>
      <w:bCs/>
      <w:color w:val="000000"/>
      <w:kern w:val="28"/>
      <w:szCs w:val="21"/>
    </w:rPr>
  </w:style>
  <w:style w:type="table" w:styleId="14">
    <w:name w:val="Table Grid"/>
    <w:basedOn w:val="1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FollowedHyperlink"/>
    <w:basedOn w:val="15"/>
    <w:qFormat/>
    <w:uiPriority w:val="0"/>
    <w:rPr>
      <w:color w:val="333333"/>
      <w:u w:val="none"/>
    </w:rPr>
  </w:style>
  <w:style w:type="character" w:styleId="18">
    <w:name w:val="Emphasis"/>
    <w:basedOn w:val="15"/>
    <w:qFormat/>
    <w:uiPriority w:val="0"/>
  </w:style>
  <w:style w:type="character" w:styleId="19">
    <w:name w:val="HTML Definition"/>
    <w:basedOn w:val="15"/>
    <w:qFormat/>
    <w:uiPriority w:val="0"/>
    <w:rPr>
      <w:i/>
      <w:iCs/>
    </w:rPr>
  </w:style>
  <w:style w:type="character" w:styleId="20">
    <w:name w:val="Hyperlink"/>
    <w:basedOn w:val="15"/>
    <w:qFormat/>
    <w:uiPriority w:val="0"/>
    <w:rPr>
      <w:color w:val="333333"/>
      <w:u w:val="none"/>
    </w:rPr>
  </w:style>
  <w:style w:type="character" w:styleId="21">
    <w:name w:val="HTML Code"/>
    <w:basedOn w:val="15"/>
    <w:qFormat/>
    <w:uiPriority w:val="0"/>
    <w:rPr>
      <w:rFonts w:hint="default" w:ascii="Consolas" w:hAnsi="Consolas" w:eastAsia="Consolas" w:cs="Consolas"/>
      <w:color w:val="C7254E"/>
      <w:sz w:val="21"/>
      <w:szCs w:val="21"/>
      <w:shd w:val="clear" w:fill="F9F2F4"/>
    </w:rPr>
  </w:style>
  <w:style w:type="character" w:styleId="22">
    <w:name w:val="HTML Keyboard"/>
    <w:basedOn w:val="15"/>
    <w:qFormat/>
    <w:uiPriority w:val="0"/>
    <w:rPr>
      <w:rFonts w:ascii="Consolas" w:hAnsi="Consolas" w:eastAsia="Consolas" w:cs="Consolas"/>
      <w:color w:val="FFFFFF"/>
      <w:sz w:val="21"/>
      <w:szCs w:val="21"/>
      <w:shd w:val="clear" w:fill="333333"/>
    </w:rPr>
  </w:style>
  <w:style w:type="character" w:styleId="23">
    <w:name w:val="HTML Sample"/>
    <w:basedOn w:val="15"/>
    <w:qFormat/>
    <w:uiPriority w:val="0"/>
    <w:rPr>
      <w:rFonts w:hint="default" w:ascii="Consolas" w:hAnsi="Consolas" w:eastAsia="Consolas" w:cs="Consolas"/>
      <w:sz w:val="21"/>
      <w:szCs w:val="21"/>
    </w:rPr>
  </w:style>
  <w:style w:type="paragraph" w:customStyle="1" w:styleId="24">
    <w:name w:val="style4"/>
    <w:basedOn w:val="1"/>
    <w:next w:val="25"/>
    <w:qFormat/>
    <w:uiPriority w:val="0"/>
    <w:pPr>
      <w:widowControl/>
      <w:spacing w:before="280" w:after="280"/>
    </w:pPr>
    <w:rPr>
      <w:rFonts w:ascii="宋体" w:eastAsia="宋体"/>
      <w:sz w:val="18"/>
    </w:rPr>
  </w:style>
  <w:style w:type="paragraph" w:customStyle="1" w:styleId="25">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26">
    <w:name w:val="正文缩进1"/>
    <w:basedOn w:val="1"/>
    <w:qFormat/>
    <w:uiPriority w:val="0"/>
    <w:pPr>
      <w:ind w:firstLine="420" w:firstLineChars="200"/>
    </w:pPr>
  </w:style>
  <w:style w:type="character" w:customStyle="1" w:styleId="27">
    <w:name w:val="标题 1 字符"/>
    <w:link w:val="3"/>
    <w:qFormat/>
    <w:uiPriority w:val="0"/>
    <w:rPr>
      <w:b/>
      <w:bCs/>
      <w:kern w:val="44"/>
      <w:sz w:val="44"/>
      <w:szCs w:val="44"/>
    </w:rPr>
  </w:style>
  <w:style w:type="character" w:customStyle="1" w:styleId="28">
    <w:name w:val="hover3"/>
    <w:basedOn w:val="15"/>
    <w:qFormat/>
    <w:uiPriority w:val="0"/>
    <w:rPr>
      <w:shd w:val="clear" w:fill="EEEEEE"/>
    </w:rPr>
  </w:style>
  <w:style w:type="character" w:customStyle="1" w:styleId="29">
    <w:name w:val="button"/>
    <w:basedOn w:val="15"/>
    <w:qFormat/>
    <w:uiPriority w:val="0"/>
  </w:style>
  <w:style w:type="character" w:customStyle="1" w:styleId="30">
    <w:name w:val="hour_pm"/>
    <w:basedOn w:val="15"/>
    <w:qFormat/>
    <w:uiPriority w:val="0"/>
  </w:style>
  <w:style w:type="character" w:customStyle="1" w:styleId="31">
    <w:name w:val="old"/>
    <w:basedOn w:val="15"/>
    <w:qFormat/>
    <w:uiPriority w:val="0"/>
    <w:rPr>
      <w:color w:val="999999"/>
    </w:rPr>
  </w:style>
  <w:style w:type="character" w:customStyle="1" w:styleId="32">
    <w:name w:val="glyphicon4"/>
    <w:basedOn w:val="15"/>
    <w:qFormat/>
    <w:uiPriority w:val="0"/>
  </w:style>
  <w:style w:type="character" w:customStyle="1" w:styleId="33">
    <w:name w:val="hour_am"/>
    <w:basedOn w:val="15"/>
    <w:qFormat/>
    <w:uiPriority w:val="0"/>
  </w:style>
  <w:style w:type="character" w:customStyle="1" w:styleId="34">
    <w:name w:val="tmpztreemove_arrow"/>
    <w:basedOn w:val="15"/>
    <w:qFormat/>
    <w:uiPriority w:val="0"/>
    <w:rPr>
      <w:shd w:val="clear" w:fill="FFFFFF"/>
    </w:rPr>
  </w:style>
  <w:style w:type="character" w:customStyle="1" w:styleId="35">
    <w:name w:val="indent"/>
    <w:basedOn w:val="15"/>
    <w:qFormat/>
    <w:uiPriority w:val="0"/>
  </w:style>
  <w:style w:type="paragraph" w:customStyle="1" w:styleId="36">
    <w:name w:val="p0"/>
    <w:basedOn w:val="1"/>
    <w:qFormat/>
    <w:uiPriority w:val="0"/>
    <w:pPr>
      <w:widowControl/>
      <w:spacing w:line="240" w:lineRule="auto"/>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2624</Words>
  <Characters>2776</Characters>
  <Lines>0</Lines>
  <Paragraphs>0</Paragraphs>
  <TotalTime>1</TotalTime>
  <ScaleCrop>false</ScaleCrop>
  <LinksUpToDate>false</LinksUpToDate>
  <CharactersWithSpaces>3296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Crazy For</cp:lastModifiedBy>
  <cp:lastPrinted>2021-09-21T07:47:00Z</cp:lastPrinted>
  <dcterms:modified xsi:type="dcterms:W3CDTF">2023-04-24T09:06:01Z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BE492115B2F4479888599D63B90E1C0E</vt:lpwstr>
  </property>
</Properties>
</file>