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2" w:rightChars="-44"/>
        <w:jc w:val="center"/>
        <w:rPr>
          <w:rFonts w:hint="eastAsia" w:ascii="宋体" w:hAnsi="宋体" w:eastAsia="宋体" w:cs="宋体"/>
          <w:b/>
          <w:bCs/>
          <w:color w:val="333333"/>
          <w:kern w:val="44"/>
          <w:sz w:val="32"/>
          <w:szCs w:val="32"/>
          <w:lang w:val="en-US" w:eastAsia="zh-CN"/>
        </w:rPr>
      </w:pPr>
      <w:r>
        <w:rPr>
          <w:rFonts w:hint="eastAsia" w:ascii="宋体" w:hAnsi="宋体" w:eastAsia="宋体" w:cs="宋体"/>
          <w:b/>
          <w:bCs/>
          <w:color w:val="333333"/>
          <w:kern w:val="44"/>
          <w:sz w:val="32"/>
          <w:szCs w:val="32"/>
          <w:lang w:val="en-US" w:eastAsia="zh-CN"/>
        </w:rPr>
        <w:t>2022年府谷县黄河流域农业面源污染治理县级资金建设项目采购需求计划</w:t>
      </w:r>
      <w:bookmarkStart w:id="16" w:name="_GoBack"/>
      <w:bookmarkEnd w:id="16"/>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项目名称：2022年府谷县黄河流域农业面源污染治理县级资金建设项目</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项目明细、资金构成和采购方式：</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采购项目明细：见采购明细附件</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资金来源：财政资金</w:t>
      </w:r>
    </w:p>
    <w:p>
      <w:pP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3、采购方式：公开招标</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三、项目实施时间、地点、概况 </w:t>
      </w:r>
    </w:p>
    <w:p>
      <w:p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2022年12月-2023年2月</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2、项目实施地点：采购人指定地点</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主要内容包括：本项目共分为3个包段。第1包预算金额为520000.00元，第2包预算金额为1046600.00元，第3包预算金额为3036100.00元</w:t>
      </w:r>
      <w:r>
        <w:rPr>
          <w:rFonts w:hint="eastAsia" w:ascii="宋体" w:hAnsi="宋体" w:eastAsia="宋体" w:cs="宋体"/>
          <w:sz w:val="28"/>
          <w:szCs w:val="28"/>
          <w:lang w:val="en-US" w:eastAsia="zh-CN"/>
        </w:rPr>
        <w:t>。</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1包为2022年府谷县黄河流域农业面源污染治理县级资金建设项目--绿色防控示范区建设项目设备采购项目，主要内容包括采购太阳能灭虫灯40台、黄板40000张、驱鸟器100台、全生物可降解地膜3.29T、可降解生态除草布250卷、地膜回收机10台等。</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第2包为2022年府谷县黄河流域农业面源污染治理县级资金建设项目--耕地质量提升示范区建设项目农资采购项目，主要内容包括增施有机肥1056T、液态生物有机肥300.28T、微生物菌剂20T等。</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3包为2022年府谷县黄河流域农业面源污染治理县级资金建设项目--设备采购项目，主要内容包括：采购手推式机动喷雾机9台、自走式履带打药机1辆、秸秆还田收割拖拉机1辆、深松机2台、乘坐式履带旋耕机2辆、秸秆草料运输车1辆、拖拉机10台、叉草车2辆、秸秆全混合搅拌机4辆、秸秆揉丝机31台、秸秆粉碎打捆机3台、捡拾打捆机1辆、青储打捆包膜机一体机4台、秸秆捡拾圆捆机10台、自走式青饲料收获机1辆、秸秆肥料撒肥车1辆、秸秆腐熟剂1.52T、固液分离机5台、乘坐式履带施肥机2辆等。</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供货期：均为40日历天。</w:t>
      </w:r>
    </w:p>
    <w:p>
      <w:pPr>
        <w:numPr>
          <w:ilvl w:val="0"/>
          <w:numId w:val="0"/>
        </w:numPr>
        <w:ind w:firstLine="560" w:firstLineChars="200"/>
        <w:rPr>
          <w:rFonts w:hint="eastAsia"/>
          <w:lang w:val="en-US" w:eastAsia="zh-CN"/>
        </w:rPr>
      </w:pPr>
      <w:r>
        <w:rPr>
          <w:rFonts w:hint="eastAsia" w:ascii="宋体" w:hAnsi="宋体" w:eastAsia="宋体" w:cs="宋体"/>
          <w:sz w:val="28"/>
          <w:szCs w:val="28"/>
          <w:lang w:val="en-US" w:eastAsia="zh-CN"/>
        </w:rPr>
        <w:t>项目总投资：4602700.00 元</w:t>
      </w:r>
    </w:p>
    <w:p>
      <w:pPr>
        <w:numPr>
          <w:ilvl w:val="0"/>
          <w:numId w:val="3"/>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w:t>
      </w:r>
    </w:p>
    <w:p>
      <w:pPr>
        <w:pStyle w:val="9"/>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numPr>
          <w:ilvl w:val="0"/>
          <w:numId w:val="0"/>
        </w:numPr>
        <w:spacing w:line="520" w:lineRule="exact"/>
        <w:ind w:right="-313" w:rightChars="-149"/>
        <w:jc w:val="both"/>
        <w:rPr>
          <w:rFonts w:hint="eastAsia" w:ascii="宋体" w:hAnsi="宋体" w:eastAsia="宋体" w:cs="宋体"/>
          <w:b/>
          <w:bCs/>
          <w:sz w:val="32"/>
          <w:szCs w:val="32"/>
          <w:lang w:val="en-US" w:eastAsia="zh-CN"/>
        </w:rPr>
      </w:pPr>
    </w:p>
    <w:p>
      <w:pPr>
        <w:pStyle w:val="2"/>
        <w:rPr>
          <w:rFonts w:hint="eastAsia"/>
          <w:lang w:val="en-US" w:eastAsia="zh-CN"/>
        </w:rPr>
      </w:pPr>
    </w:p>
    <w:p>
      <w:pPr>
        <w:numPr>
          <w:ilvl w:val="0"/>
          <w:numId w:val="0"/>
        </w:numPr>
        <w:spacing w:line="720" w:lineRule="auto"/>
        <w:ind w:right="-313" w:rightChars="-149"/>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2022年府谷县黄河流域农业面源污染治理县级资金建设项目</w:t>
      </w:r>
    </w:p>
    <w:p>
      <w:pPr>
        <w:numPr>
          <w:ilvl w:val="0"/>
          <w:numId w:val="0"/>
        </w:numPr>
        <w:spacing w:line="360" w:lineRule="auto"/>
        <w:ind w:right="-313" w:rightChars="-149"/>
        <w:jc w:val="center"/>
        <w:rPr>
          <w:rFonts w:hint="eastAsia" w:ascii="宋体" w:hAnsi="宋体" w:eastAsia="宋体" w:cs="宋体"/>
          <w:b/>
          <w:bCs/>
          <w:sz w:val="32"/>
          <w:szCs w:val="32"/>
          <w:lang w:val="en-US" w:eastAsia="zh-CN"/>
        </w:rPr>
      </w:pPr>
    </w:p>
    <w:p>
      <w:pPr>
        <w:numPr>
          <w:ilvl w:val="0"/>
          <w:numId w:val="0"/>
        </w:numPr>
        <w:spacing w:line="720" w:lineRule="auto"/>
        <w:ind w:right="-313" w:rightChars="-149" w:firstLine="3213" w:firstLineChars="800"/>
        <w:jc w:val="both"/>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采购合同</w:t>
      </w:r>
    </w:p>
    <w:p>
      <w:pPr>
        <w:pStyle w:val="17"/>
        <w:rPr>
          <w:rFonts w:hint="eastAsia" w:ascii="宋体" w:hAnsi="宋体" w:eastAsia="宋体" w:cs="宋体"/>
          <w:b/>
          <w:bCs/>
          <w:sz w:val="32"/>
          <w:szCs w:val="32"/>
          <w:lang w:val="en-US" w:eastAsia="zh-CN"/>
        </w:rPr>
      </w:pPr>
    </w:p>
    <w:p>
      <w:pPr>
        <w:pStyle w:val="17"/>
        <w:rPr>
          <w:rFonts w:hint="eastAsia" w:ascii="宋体" w:hAnsi="宋体" w:eastAsia="宋体" w:cs="宋体"/>
          <w:b/>
          <w:bCs/>
          <w:sz w:val="32"/>
          <w:szCs w:val="32"/>
          <w:lang w:val="en-US" w:eastAsia="zh-CN"/>
        </w:rPr>
      </w:pPr>
    </w:p>
    <w:p>
      <w:pPr>
        <w:pStyle w:val="17"/>
        <w:rPr>
          <w:rFonts w:hint="eastAsia" w:ascii="宋体" w:hAnsi="宋体" w:eastAsia="宋体" w:cs="宋体"/>
          <w:b/>
          <w:bCs/>
          <w:sz w:val="32"/>
          <w:szCs w:val="32"/>
          <w:lang w:val="en-US" w:eastAsia="zh-CN"/>
        </w:rPr>
      </w:pPr>
    </w:p>
    <w:p>
      <w:pPr>
        <w:pStyle w:val="17"/>
        <w:rPr>
          <w:rFonts w:hint="eastAsia" w:ascii="宋体" w:hAnsi="宋体" w:eastAsia="宋体" w:cs="宋体"/>
          <w:b/>
          <w:bCs/>
          <w:sz w:val="32"/>
          <w:szCs w:val="32"/>
          <w:lang w:val="en-US" w:eastAsia="zh-CN"/>
        </w:rPr>
      </w:pPr>
    </w:p>
    <w:p>
      <w:pPr>
        <w:pStyle w:val="17"/>
        <w:rPr>
          <w:rFonts w:hint="eastAsia" w:ascii="宋体" w:hAnsi="宋体" w:eastAsia="宋体" w:cs="宋体"/>
          <w:b/>
          <w:bCs/>
          <w:sz w:val="32"/>
          <w:szCs w:val="32"/>
          <w:lang w:val="en-US" w:eastAsia="zh-CN"/>
        </w:rPr>
      </w:pPr>
    </w:p>
    <w:p>
      <w:pPr>
        <w:pStyle w:val="17"/>
        <w:rPr>
          <w:rFonts w:hint="eastAsia" w:ascii="宋体" w:hAnsi="宋体" w:eastAsia="宋体" w:cs="宋体"/>
          <w:b/>
          <w:bCs/>
          <w:sz w:val="32"/>
          <w:szCs w:val="32"/>
          <w:lang w:val="en-US" w:eastAsia="zh-CN"/>
        </w:rPr>
      </w:pPr>
    </w:p>
    <w:p>
      <w:pPr>
        <w:pStyle w:val="17"/>
        <w:rPr>
          <w:rFonts w:hint="eastAsia" w:ascii="宋体" w:hAnsi="宋体" w:eastAsia="宋体" w:cs="宋体"/>
          <w:b/>
          <w:bCs/>
          <w:sz w:val="32"/>
          <w:szCs w:val="32"/>
          <w:lang w:val="en-US" w:eastAsia="zh-CN"/>
        </w:rPr>
      </w:pPr>
    </w:p>
    <w:p>
      <w:pPr>
        <w:pStyle w:val="17"/>
        <w:rPr>
          <w:rFonts w:hint="eastAsia" w:ascii="宋体" w:hAnsi="宋体" w:eastAsia="宋体" w:cs="宋体"/>
          <w:b/>
          <w:bCs/>
          <w:sz w:val="32"/>
          <w:szCs w:val="32"/>
          <w:lang w:val="en-US" w:eastAsia="zh-CN"/>
        </w:rPr>
      </w:pPr>
    </w:p>
    <w:p>
      <w:pPr>
        <w:pStyle w:val="17"/>
        <w:ind w:left="0" w:leftChars="0" w:firstLine="0" w:firstLineChars="0"/>
        <w:rPr>
          <w:rFonts w:hint="eastAsia" w:ascii="宋体" w:hAnsi="宋体" w:eastAsia="宋体" w:cs="宋体"/>
          <w:b/>
          <w:bCs/>
          <w:sz w:val="32"/>
          <w:szCs w:val="32"/>
          <w:lang w:val="en-US" w:eastAsia="zh-CN"/>
        </w:rPr>
      </w:pPr>
    </w:p>
    <w:p>
      <w:pPr>
        <w:pStyle w:val="17"/>
        <w:ind w:left="0" w:leftChars="0" w:firstLine="0" w:firstLineChars="0"/>
        <w:rPr>
          <w:rFonts w:hint="eastAsia" w:ascii="宋体" w:hAnsi="宋体" w:eastAsia="宋体" w:cs="宋体"/>
          <w:b/>
          <w:bCs/>
          <w:sz w:val="32"/>
          <w:szCs w:val="32"/>
          <w:lang w:val="en-US" w:eastAsia="zh-CN"/>
        </w:rPr>
      </w:pPr>
    </w:p>
    <w:p>
      <w:pPr>
        <w:pStyle w:val="17"/>
        <w:ind w:left="0" w:leftChars="0" w:firstLine="0" w:firstLineChars="0"/>
        <w:rPr>
          <w:rFonts w:hint="eastAsia" w:ascii="宋体" w:hAnsi="宋体" w:eastAsia="宋体" w:cs="宋体"/>
          <w:b/>
          <w:bCs/>
          <w:sz w:val="32"/>
          <w:szCs w:val="32"/>
          <w:lang w:val="en-US" w:eastAsia="zh-CN"/>
        </w:rPr>
      </w:pPr>
    </w:p>
    <w:p>
      <w:pPr>
        <w:pStyle w:val="17"/>
        <w:rPr>
          <w:rFonts w:hint="eastAsia" w:ascii="宋体" w:hAnsi="宋体" w:eastAsia="宋体" w:cs="宋体"/>
          <w:b/>
          <w:bCs/>
          <w:sz w:val="32"/>
          <w:szCs w:val="32"/>
          <w:lang w:val="en-US" w:eastAsia="zh-CN"/>
        </w:rPr>
      </w:pPr>
    </w:p>
    <w:p>
      <w:pPr>
        <w:spacing w:before="120" w:line="360" w:lineRule="auto"/>
        <w:ind w:firstLine="562" w:firstLineChars="200"/>
        <w:outlineLvl w:val="0"/>
        <w:rPr>
          <w:rFonts w:hint="eastAsia" w:ascii="宋体" w:hAnsi="宋体" w:cs="宋体"/>
          <w:b/>
          <w:bCs/>
          <w:color w:val="auto"/>
          <w:sz w:val="28"/>
          <w:szCs w:val="28"/>
        </w:rPr>
      </w:pPr>
      <w:bookmarkStart w:id="0" w:name="_Toc1522"/>
      <w:bookmarkStart w:id="1" w:name="_Toc26774"/>
      <w:r>
        <w:rPr>
          <w:rFonts w:hint="eastAsia" w:ascii="宋体" w:hAnsi="宋体" w:cs="宋体"/>
          <w:b/>
          <w:bCs/>
          <w:color w:val="auto"/>
          <w:sz w:val="28"/>
          <w:szCs w:val="28"/>
        </w:rPr>
        <w:t>采  购  人：</w:t>
      </w:r>
      <w:bookmarkEnd w:id="0"/>
      <w:bookmarkEnd w:id="1"/>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府谷县农业农村局 </w:t>
      </w:r>
      <w:r>
        <w:rPr>
          <w:rFonts w:hint="eastAsia" w:ascii="宋体" w:hAnsi="宋体" w:cs="宋体"/>
          <w:b/>
          <w:bCs/>
          <w:color w:val="auto"/>
          <w:sz w:val="28"/>
          <w:szCs w:val="28"/>
          <w:u w:val="single"/>
        </w:rPr>
        <w:t xml:space="preserve">     </w:t>
      </w:r>
    </w:p>
    <w:p>
      <w:pPr>
        <w:spacing w:before="120" w:line="360" w:lineRule="auto"/>
        <w:ind w:firstLine="562" w:firstLineChars="200"/>
        <w:outlineLvl w:val="0"/>
        <w:rPr>
          <w:rFonts w:hint="eastAsia" w:ascii="宋体" w:hAnsi="宋体" w:cs="宋体"/>
          <w:b/>
          <w:bCs/>
          <w:color w:val="auto"/>
          <w:sz w:val="28"/>
          <w:szCs w:val="28"/>
        </w:rPr>
      </w:pPr>
      <w:bookmarkStart w:id="2" w:name="_Toc3014"/>
      <w:bookmarkStart w:id="3" w:name="_Toc7182"/>
      <w:r>
        <w:rPr>
          <w:rFonts w:hint="eastAsia" w:ascii="宋体" w:hAnsi="宋体" w:cs="宋体"/>
          <w:b/>
          <w:bCs/>
          <w:color w:val="auto"/>
          <w:sz w:val="28"/>
          <w:szCs w:val="28"/>
        </w:rPr>
        <w:t>供  应  商：</w:t>
      </w:r>
      <w:bookmarkEnd w:id="2"/>
      <w:bookmarkEnd w:id="3"/>
      <w:r>
        <w:rPr>
          <w:rFonts w:hint="eastAsia" w:ascii="宋体" w:hAnsi="宋体" w:cs="宋体"/>
          <w:b/>
          <w:bCs/>
          <w:color w:val="auto"/>
          <w:sz w:val="28"/>
          <w:szCs w:val="28"/>
          <w:u w:val="single"/>
        </w:rPr>
        <w:t xml:space="preserve">                        </w:t>
      </w:r>
      <w:bookmarkStart w:id="4" w:name="_Toc14459"/>
      <w:bookmarkStart w:id="5" w:name="_Toc17330"/>
    </w:p>
    <w:p>
      <w:pPr>
        <w:spacing w:line="360" w:lineRule="auto"/>
        <w:ind w:firstLine="562" w:firstLineChars="200"/>
        <w:outlineLvl w:val="0"/>
        <w:rPr>
          <w:rFonts w:hint="eastAsia" w:ascii="宋体" w:hAnsi="宋体" w:cs="宋体"/>
          <w:b/>
          <w:bCs/>
          <w:color w:val="auto"/>
          <w:sz w:val="24"/>
          <w:szCs w:val="24"/>
          <w:u w:val="single"/>
        </w:rPr>
      </w:pPr>
      <w:r>
        <w:rPr>
          <w:rFonts w:hint="eastAsia" w:ascii="宋体" w:hAnsi="宋体" w:cs="宋体"/>
          <w:b/>
          <w:bCs/>
          <w:color w:val="auto"/>
          <w:sz w:val="28"/>
          <w:szCs w:val="28"/>
        </w:rPr>
        <w:t>签署日期：</w:t>
      </w:r>
      <w:bookmarkEnd w:id="4"/>
      <w:bookmarkEnd w:id="5"/>
      <w:r>
        <w:rPr>
          <w:rFonts w:hint="eastAsia" w:ascii="宋体" w:hAnsi="宋体" w:cs="宋体"/>
          <w:b/>
          <w:bCs/>
          <w:color w:val="auto"/>
          <w:sz w:val="24"/>
          <w:szCs w:val="24"/>
          <w:u w:val="single"/>
        </w:rPr>
        <w:t>　　　　　　　　　　　　</w:t>
      </w:r>
      <w:r>
        <w:rPr>
          <w:rFonts w:hint="eastAsia" w:ascii="宋体" w:hAnsi="宋体" w:cs="宋体"/>
          <w:b/>
          <w:bCs/>
          <w:color w:val="auto"/>
          <w:sz w:val="24"/>
          <w:szCs w:val="24"/>
          <w:u w:val="single"/>
          <w:lang w:val="en-US" w:eastAsia="zh-CN"/>
        </w:rPr>
        <w:t xml:space="preserve">  </w:t>
      </w:r>
      <w:r>
        <w:rPr>
          <w:rFonts w:hint="eastAsia" w:ascii="宋体" w:hAnsi="宋体" w:cs="宋体"/>
          <w:b/>
          <w:bCs/>
          <w:color w:val="auto"/>
          <w:sz w:val="24"/>
          <w:szCs w:val="24"/>
          <w:u w:val="single"/>
        </w:rPr>
        <w:t>　　</w:t>
      </w:r>
    </w:p>
    <w:p>
      <w:pPr>
        <w:widowControl/>
        <w:spacing w:after="150" w:line="360" w:lineRule="auto"/>
        <w:ind w:firstLine="482" w:firstLineChars="200"/>
        <w:rPr>
          <w:rFonts w:hint="eastAsia" w:ascii="宋体" w:hAnsi="宋体" w:cs="宋体"/>
          <w:b/>
          <w:bCs/>
          <w:color w:val="auto"/>
          <w:kern w:val="0"/>
          <w:sz w:val="24"/>
          <w:szCs w:val="24"/>
          <w:lang w:eastAsia="zh-Hans"/>
        </w:rPr>
      </w:pPr>
    </w:p>
    <w:p>
      <w:pPr>
        <w:widowControl/>
        <w:spacing w:after="150" w:line="360" w:lineRule="auto"/>
        <w:ind w:firstLine="562" w:firstLineChars="200"/>
        <w:rPr>
          <w:rFonts w:hint="eastAsia" w:asciiTheme="minorEastAsia" w:hAnsiTheme="minorEastAsia" w:eastAsiaTheme="minorEastAsia" w:cstheme="minorEastAsia"/>
          <w:color w:val="auto"/>
          <w:kern w:val="0"/>
          <w:sz w:val="28"/>
          <w:szCs w:val="28"/>
          <w:lang w:eastAsia="zh-Hans"/>
        </w:rPr>
      </w:pPr>
      <w:r>
        <w:rPr>
          <w:rFonts w:hint="eastAsia" w:asciiTheme="minorEastAsia" w:hAnsiTheme="minorEastAsia" w:eastAsiaTheme="minorEastAsia" w:cstheme="minorEastAsia"/>
          <w:b/>
          <w:bCs/>
          <w:color w:val="auto"/>
          <w:kern w:val="0"/>
          <w:sz w:val="28"/>
          <w:szCs w:val="28"/>
          <w:lang w:eastAsia="zh-Hans"/>
        </w:rPr>
        <w:t>甲方（</w:t>
      </w:r>
      <w:r>
        <w:rPr>
          <w:rFonts w:hint="eastAsia" w:asciiTheme="minorEastAsia" w:hAnsiTheme="minorEastAsia" w:eastAsiaTheme="minorEastAsia" w:cstheme="minorEastAsia"/>
          <w:b/>
          <w:bCs/>
          <w:color w:val="auto"/>
          <w:kern w:val="0"/>
          <w:sz w:val="28"/>
          <w:szCs w:val="28"/>
        </w:rPr>
        <w:t>采购人</w:t>
      </w:r>
      <w:r>
        <w:rPr>
          <w:rFonts w:hint="eastAsia" w:asciiTheme="minorEastAsia" w:hAnsiTheme="minorEastAsia" w:eastAsiaTheme="minorEastAsia" w:cstheme="minorEastAsia"/>
          <w:b/>
          <w:bCs/>
          <w:color w:val="auto"/>
          <w:kern w:val="0"/>
          <w:sz w:val="28"/>
          <w:szCs w:val="28"/>
          <w:lang w:eastAsia="zh-Hans"/>
        </w:rPr>
        <w:t>）</w:t>
      </w:r>
      <w:r>
        <w:rPr>
          <w:rFonts w:hint="eastAsia" w:asciiTheme="minorEastAsia" w:hAnsiTheme="minorEastAsia" w:eastAsiaTheme="minorEastAsia" w:cstheme="minorEastAsia"/>
          <w:color w:val="auto"/>
          <w:kern w:val="0"/>
          <w:sz w:val="28"/>
          <w:szCs w:val="28"/>
          <w:lang w:eastAsia="zh-Hans"/>
        </w:rPr>
        <w:t>：</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u w:val="single"/>
          <w:lang w:val="en-US" w:eastAsia="zh-CN"/>
        </w:rPr>
        <w:t>府谷县农业农村局</w:t>
      </w:r>
      <w:r>
        <w:rPr>
          <w:rFonts w:hint="eastAsia" w:asciiTheme="minorEastAsia" w:hAnsiTheme="minorEastAsia" w:eastAsiaTheme="minorEastAsia" w:cstheme="minorEastAsia"/>
          <w:color w:val="auto"/>
          <w:kern w:val="0"/>
          <w:sz w:val="28"/>
          <w:szCs w:val="28"/>
          <w:u w:val="single"/>
        </w:rPr>
        <w:t xml:space="preserve">            </w:t>
      </w:r>
    </w:p>
    <w:p>
      <w:pPr>
        <w:widowControl/>
        <w:spacing w:after="150" w:line="360" w:lineRule="auto"/>
        <w:ind w:firstLine="562" w:firstLineChars="200"/>
        <w:rPr>
          <w:rFonts w:hint="eastAsia" w:asciiTheme="minorEastAsia" w:hAnsiTheme="minorEastAsia" w:eastAsiaTheme="minorEastAsia" w:cstheme="minorEastAsia"/>
          <w:color w:val="auto"/>
          <w:kern w:val="0"/>
          <w:sz w:val="28"/>
          <w:szCs w:val="28"/>
          <w:lang w:eastAsia="zh-Hans"/>
        </w:rPr>
      </w:pPr>
      <w:r>
        <w:rPr>
          <w:rFonts w:hint="eastAsia" w:asciiTheme="minorEastAsia" w:hAnsiTheme="minorEastAsia" w:eastAsiaTheme="minorEastAsia" w:cstheme="minorEastAsia"/>
          <w:b/>
          <w:bCs/>
          <w:color w:val="auto"/>
          <w:kern w:val="0"/>
          <w:sz w:val="28"/>
          <w:szCs w:val="28"/>
          <w:lang w:eastAsia="zh-Hans"/>
        </w:rPr>
        <w:t>乙方（</w:t>
      </w:r>
      <w:r>
        <w:rPr>
          <w:rFonts w:hint="eastAsia" w:asciiTheme="minorEastAsia" w:hAnsiTheme="minorEastAsia" w:eastAsiaTheme="minorEastAsia" w:cstheme="minorEastAsia"/>
          <w:b/>
          <w:bCs/>
          <w:color w:val="auto"/>
          <w:kern w:val="0"/>
          <w:sz w:val="28"/>
          <w:szCs w:val="28"/>
        </w:rPr>
        <w:t>中标人</w:t>
      </w:r>
      <w:r>
        <w:rPr>
          <w:rFonts w:hint="eastAsia" w:asciiTheme="minorEastAsia" w:hAnsiTheme="minorEastAsia" w:eastAsiaTheme="minorEastAsia" w:cstheme="minorEastAsia"/>
          <w:b/>
          <w:bCs/>
          <w:color w:val="auto"/>
          <w:kern w:val="0"/>
          <w:sz w:val="28"/>
          <w:szCs w:val="28"/>
          <w:lang w:eastAsia="zh-Hans"/>
        </w:rPr>
        <w:t>）</w:t>
      </w:r>
      <w:r>
        <w:rPr>
          <w:rFonts w:hint="eastAsia" w:asciiTheme="minorEastAsia" w:hAnsiTheme="minorEastAsia" w:eastAsiaTheme="minorEastAsia" w:cstheme="minorEastAsia"/>
          <w:color w:val="auto"/>
          <w:kern w:val="0"/>
          <w:sz w:val="28"/>
          <w:szCs w:val="28"/>
          <w:lang w:eastAsia="zh-Hans"/>
        </w:rPr>
        <w:t>：</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u w:val="single"/>
          <w:lang w:eastAsia="zh-Hans"/>
        </w:rPr>
        <w:t xml:space="preserve">             </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u w:val="single"/>
          <w:lang w:val="en-US" w:eastAsia="zh-CN"/>
        </w:rPr>
        <w:t xml:space="preserve">  </w:t>
      </w:r>
      <w:r>
        <w:rPr>
          <w:rFonts w:hint="eastAsia" w:asciiTheme="minorEastAsia" w:hAnsiTheme="minorEastAsia" w:eastAsiaTheme="minorEastAsia" w:cstheme="minorEastAsia"/>
          <w:color w:val="auto"/>
          <w:kern w:val="0"/>
          <w:sz w:val="28"/>
          <w:szCs w:val="28"/>
          <w:u w:val="single"/>
        </w:rPr>
        <w:t xml:space="preserve">  </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根据《中华人民共和国政府采购法》、《中华人民共和国合同法》等相关法律，甲、乙双方经平等协商一致，就“</w:t>
      </w:r>
      <w:r>
        <w:rPr>
          <w:rFonts w:hint="eastAsia" w:asciiTheme="minorEastAsia" w:hAnsiTheme="minorEastAsia" w:eastAsiaTheme="minorEastAsia" w:cstheme="minorEastAsia"/>
          <w:color w:val="auto"/>
          <w:sz w:val="28"/>
          <w:szCs w:val="28"/>
          <w:lang w:val="en-US" w:eastAsia="zh-CN"/>
        </w:rPr>
        <w:t>2022年府谷县黄河流域农业面源污染治理县级资金建设项目</w:t>
      </w:r>
      <w:r>
        <w:rPr>
          <w:rFonts w:hint="eastAsia" w:asciiTheme="minorEastAsia" w:hAnsiTheme="minorEastAsia" w:eastAsiaTheme="minorEastAsia" w:cstheme="minorEastAsia"/>
          <w:color w:val="auto"/>
          <w:sz w:val="28"/>
          <w:szCs w:val="28"/>
        </w:rPr>
        <w:t>”承办达成合同如下：</w:t>
      </w:r>
    </w:p>
    <w:p>
      <w:pPr>
        <w:adjustRightInd w:val="0"/>
        <w:snapToGrid w:val="0"/>
        <w:spacing w:line="360" w:lineRule="auto"/>
        <w:ind w:firstLine="562" w:firstLineChars="20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一、合同文件</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 合同条款</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 xml:space="preserve">2. </w:t>
      </w:r>
      <w:r>
        <w:rPr>
          <w:rFonts w:hint="eastAsia" w:asciiTheme="minorEastAsia" w:hAnsiTheme="minorEastAsia" w:cstheme="minorEastAsia"/>
          <w:color w:val="auto"/>
          <w:sz w:val="28"/>
          <w:szCs w:val="28"/>
          <w:lang w:eastAsia="zh-CN"/>
        </w:rPr>
        <w:t>成交</w:t>
      </w:r>
      <w:r>
        <w:rPr>
          <w:rFonts w:hint="eastAsia" w:asciiTheme="minorEastAsia" w:hAnsiTheme="minorEastAsia" w:eastAsiaTheme="minorEastAsia" w:cstheme="minorEastAsia"/>
          <w:color w:val="auto"/>
          <w:sz w:val="28"/>
          <w:szCs w:val="28"/>
        </w:rPr>
        <w:t>通知书</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3. </w:t>
      </w:r>
      <w:r>
        <w:rPr>
          <w:rFonts w:hint="eastAsia" w:asciiTheme="minorEastAsia" w:hAnsiTheme="minorEastAsia" w:cstheme="minorEastAsia"/>
          <w:color w:val="auto"/>
          <w:sz w:val="28"/>
          <w:szCs w:val="28"/>
          <w:lang w:eastAsia="zh-CN"/>
        </w:rPr>
        <w:t>成交供应商</w:t>
      </w:r>
      <w:r>
        <w:rPr>
          <w:rFonts w:hint="eastAsia" w:asciiTheme="minorEastAsia" w:hAnsiTheme="minorEastAsia" w:eastAsiaTheme="minorEastAsia" w:cstheme="minorEastAsia"/>
          <w:color w:val="auto"/>
          <w:sz w:val="28"/>
          <w:szCs w:val="28"/>
        </w:rPr>
        <w:t>在</w:t>
      </w:r>
      <w:r>
        <w:rPr>
          <w:rFonts w:hint="eastAsia" w:asciiTheme="minorEastAsia" w:hAnsiTheme="minorEastAsia" w:cstheme="minorEastAsia"/>
          <w:color w:val="auto"/>
          <w:sz w:val="28"/>
          <w:szCs w:val="28"/>
          <w:lang w:eastAsia="zh-CN"/>
        </w:rPr>
        <w:t>谈判</w:t>
      </w:r>
      <w:r>
        <w:rPr>
          <w:rFonts w:hint="eastAsia" w:asciiTheme="minorEastAsia" w:hAnsiTheme="minorEastAsia" w:eastAsiaTheme="minorEastAsia" w:cstheme="minorEastAsia"/>
          <w:color w:val="auto"/>
          <w:sz w:val="28"/>
          <w:szCs w:val="28"/>
        </w:rPr>
        <w:t>过程中做出的有关澄清、说明、承诺或者补正文件</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4. </w:t>
      </w:r>
      <w:r>
        <w:rPr>
          <w:rFonts w:hint="eastAsia" w:asciiTheme="minorEastAsia" w:hAnsiTheme="minorEastAsia" w:cstheme="minorEastAsia"/>
          <w:color w:val="auto"/>
          <w:sz w:val="28"/>
          <w:szCs w:val="28"/>
          <w:lang w:eastAsia="zh-CN"/>
        </w:rPr>
        <w:t>采购</w:t>
      </w:r>
      <w:r>
        <w:rPr>
          <w:rFonts w:hint="eastAsia" w:asciiTheme="minorEastAsia" w:hAnsiTheme="minorEastAsia" w:eastAsiaTheme="minorEastAsia" w:cstheme="minorEastAsia"/>
          <w:color w:val="auto"/>
          <w:sz w:val="28"/>
          <w:szCs w:val="28"/>
        </w:rPr>
        <w:t>文件</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 xml:space="preserve">5. </w:t>
      </w:r>
      <w:r>
        <w:rPr>
          <w:rFonts w:hint="eastAsia" w:asciiTheme="minorEastAsia" w:hAnsiTheme="minorEastAsia" w:eastAsiaTheme="minorEastAsia" w:cstheme="minorEastAsia"/>
          <w:color w:val="auto"/>
          <w:sz w:val="28"/>
          <w:szCs w:val="28"/>
          <w:lang w:eastAsia="zh-CN"/>
        </w:rPr>
        <w:t>成交供应商</w:t>
      </w:r>
      <w:r>
        <w:rPr>
          <w:rFonts w:hint="eastAsia" w:asciiTheme="minorEastAsia" w:hAnsiTheme="minorEastAsia" w:eastAsiaTheme="minorEastAsia" w:cstheme="minorEastAsia"/>
          <w:color w:val="auto"/>
          <w:sz w:val="28"/>
          <w:szCs w:val="28"/>
        </w:rPr>
        <w:t>的</w:t>
      </w:r>
      <w:r>
        <w:rPr>
          <w:rFonts w:hint="eastAsia" w:asciiTheme="minorEastAsia" w:hAnsiTheme="minorEastAsia" w:cstheme="minorEastAsia"/>
          <w:color w:val="auto"/>
          <w:sz w:val="28"/>
          <w:szCs w:val="28"/>
          <w:lang w:eastAsia="zh-CN"/>
        </w:rPr>
        <w:t>竞争性谈判响应文件</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 本合同附件</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二、合同的范围和条件</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本合同的范围和条件应与上述合同文件的规定相一致。</w:t>
      </w:r>
    </w:p>
    <w:p>
      <w:pPr>
        <w:adjustRightInd w:val="0"/>
        <w:snapToGrid w:val="0"/>
        <w:spacing w:line="360" w:lineRule="auto"/>
        <w:ind w:firstLine="562" w:firstLineChars="20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三、服务项目</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本合同所提供的</w:t>
      </w:r>
      <w:r>
        <w:rPr>
          <w:rFonts w:hint="eastAsia" w:asciiTheme="minorEastAsia" w:hAnsiTheme="minorEastAsia" w:eastAsiaTheme="minorEastAsia" w:cstheme="minorEastAsia"/>
          <w:color w:val="auto"/>
          <w:sz w:val="28"/>
          <w:szCs w:val="28"/>
          <w:lang w:eastAsia="zh-CN"/>
        </w:rPr>
        <w:t>供货</w:t>
      </w:r>
      <w:r>
        <w:rPr>
          <w:rFonts w:hint="eastAsia" w:asciiTheme="minorEastAsia" w:hAnsiTheme="minorEastAsia" w:eastAsiaTheme="minorEastAsia" w:cstheme="minorEastAsia"/>
          <w:color w:val="auto"/>
          <w:sz w:val="28"/>
          <w:szCs w:val="28"/>
        </w:rPr>
        <w:t>内容：（与报价文件中</w:t>
      </w:r>
      <w:r>
        <w:rPr>
          <w:rFonts w:hint="eastAsia" w:asciiTheme="minorEastAsia" w:hAnsiTheme="minorEastAsia" w:eastAsiaTheme="minorEastAsia" w:cstheme="minorEastAsia"/>
          <w:color w:val="auto"/>
          <w:sz w:val="28"/>
          <w:szCs w:val="28"/>
          <w:lang w:eastAsia="zh-CN"/>
        </w:rPr>
        <w:t>供货</w:t>
      </w:r>
      <w:r>
        <w:rPr>
          <w:rFonts w:hint="eastAsia" w:asciiTheme="minorEastAsia" w:hAnsiTheme="minorEastAsia" w:eastAsiaTheme="minorEastAsia" w:cstheme="minorEastAsia"/>
          <w:color w:val="auto"/>
          <w:sz w:val="28"/>
          <w:szCs w:val="28"/>
        </w:rPr>
        <w:t>明细表一致）</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u w:val="single"/>
        </w:rPr>
        <w:t xml:space="preserve">                                                        </w:t>
      </w:r>
    </w:p>
    <w:p>
      <w:pPr>
        <w:adjustRightInd w:val="0"/>
        <w:snapToGrid w:val="0"/>
        <w:spacing w:line="360" w:lineRule="auto"/>
        <w:ind w:firstLine="562" w:firstLineChars="20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四、合同金额</w:t>
      </w:r>
    </w:p>
    <w:p>
      <w:pPr>
        <w:pStyle w:val="14"/>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与报价文件中</w:t>
      </w:r>
      <w:r>
        <w:rPr>
          <w:rFonts w:hint="eastAsia" w:asciiTheme="minorEastAsia" w:hAnsiTheme="minorEastAsia" w:eastAsiaTheme="minorEastAsia" w:cstheme="minorEastAsia"/>
          <w:color w:val="auto"/>
          <w:sz w:val="28"/>
          <w:szCs w:val="28"/>
          <w:lang w:eastAsia="zh-CN"/>
        </w:rPr>
        <w:t>供货</w:t>
      </w:r>
      <w:r>
        <w:rPr>
          <w:rFonts w:hint="eastAsia" w:asciiTheme="minorEastAsia" w:hAnsiTheme="minorEastAsia" w:eastAsiaTheme="minorEastAsia" w:cstheme="minorEastAsia"/>
          <w:color w:val="auto"/>
          <w:sz w:val="28"/>
          <w:szCs w:val="28"/>
        </w:rPr>
        <w:t>明细表</w:t>
      </w:r>
      <w:r>
        <w:rPr>
          <w:rFonts w:hint="eastAsia" w:asciiTheme="minorEastAsia" w:hAnsiTheme="minorEastAsia" w:eastAsiaTheme="minorEastAsia" w:cstheme="minorEastAsia"/>
          <w:color w:val="auto"/>
          <w:sz w:val="28"/>
          <w:szCs w:val="28"/>
          <w:lang w:eastAsia="zh-CN"/>
        </w:rPr>
        <w:t>单价一致</w:t>
      </w:r>
    </w:p>
    <w:p>
      <w:pPr>
        <w:adjustRightInd w:val="0"/>
        <w:snapToGrid w:val="0"/>
        <w:spacing w:line="360" w:lineRule="auto"/>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五、付款途径</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对公支付</w:t>
      </w:r>
      <w:r>
        <w:rPr>
          <w:rFonts w:hint="eastAsia" w:asciiTheme="minorEastAsia" w:hAnsiTheme="minorEastAsia" w:eastAsiaTheme="minorEastAsia" w:cstheme="minorEastAsia"/>
          <w:color w:val="auto"/>
          <w:sz w:val="28"/>
          <w:szCs w:val="28"/>
        </w:rPr>
        <w:t>。</w:t>
      </w:r>
    </w:p>
    <w:p>
      <w:pPr>
        <w:adjustRightInd w:val="0"/>
        <w:snapToGrid w:val="0"/>
        <w:spacing w:line="360" w:lineRule="auto"/>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六、付款方式</w:t>
      </w:r>
      <w:r>
        <w:rPr>
          <w:rFonts w:hint="eastAsia" w:asciiTheme="minorEastAsia" w:hAnsiTheme="minorEastAsia" w:eastAsiaTheme="minorEastAsia" w:cstheme="minorEastAsia"/>
          <w:color w:val="auto"/>
          <w:sz w:val="28"/>
          <w:szCs w:val="28"/>
        </w:rPr>
        <w:t>：采购</w:t>
      </w:r>
      <w:r>
        <w:rPr>
          <w:rFonts w:hint="eastAsia" w:asciiTheme="minorEastAsia" w:hAnsiTheme="minorEastAsia" w:cstheme="minorEastAsia"/>
          <w:color w:val="auto"/>
          <w:sz w:val="28"/>
          <w:szCs w:val="28"/>
          <w:lang w:eastAsia="zh-CN"/>
        </w:rPr>
        <w:t>设备</w:t>
      </w:r>
      <w:r>
        <w:rPr>
          <w:rFonts w:hint="eastAsia" w:asciiTheme="minorEastAsia" w:hAnsiTheme="minorEastAsia" w:eastAsiaTheme="minorEastAsia" w:cstheme="minorEastAsia"/>
          <w:color w:val="auto"/>
          <w:sz w:val="28"/>
          <w:szCs w:val="28"/>
        </w:rPr>
        <w:t>送到指定地点，</w:t>
      </w:r>
      <w:r>
        <w:rPr>
          <w:rFonts w:hint="eastAsia" w:asciiTheme="minorEastAsia" w:hAnsiTheme="minorEastAsia" w:cstheme="minorEastAsia"/>
          <w:color w:val="auto"/>
          <w:sz w:val="28"/>
          <w:szCs w:val="28"/>
          <w:lang w:val="en-US" w:eastAsia="zh-CN"/>
        </w:rPr>
        <w:t>调试运行正常，初验合格支付合同价款的80％，经县级各部门联合验收合格后付清剩余20%款项。</w:t>
      </w:r>
    </w:p>
    <w:p>
      <w:pPr>
        <w:adjustRightInd w:val="0"/>
        <w:snapToGrid w:val="0"/>
        <w:spacing w:line="360" w:lineRule="auto"/>
        <w:ind w:firstLine="562" w:firstLineChars="20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七、知识产权</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乙方应保证甲方所使用的</w:t>
      </w:r>
      <w:r>
        <w:rPr>
          <w:rFonts w:hint="eastAsia" w:asciiTheme="minorEastAsia" w:hAnsiTheme="minorEastAsia" w:eastAsiaTheme="minorEastAsia" w:cstheme="minorEastAsia"/>
          <w:color w:val="auto"/>
          <w:sz w:val="28"/>
          <w:szCs w:val="28"/>
          <w:lang w:eastAsia="zh-CN"/>
        </w:rPr>
        <w:t>货物</w:t>
      </w:r>
      <w:r>
        <w:rPr>
          <w:rFonts w:hint="eastAsia" w:asciiTheme="minorEastAsia" w:hAnsiTheme="minorEastAsia" w:eastAsiaTheme="minorEastAsia" w:cstheme="minorEastAsia"/>
          <w:color w:val="auto"/>
          <w:sz w:val="28"/>
          <w:szCs w:val="28"/>
        </w:rPr>
        <w:t>成果免受第三方提出的侵犯其知识产权的诉讼。</w:t>
      </w:r>
    </w:p>
    <w:p>
      <w:pPr>
        <w:adjustRightInd w:val="0"/>
        <w:snapToGrid w:val="0"/>
        <w:spacing w:line="360" w:lineRule="auto"/>
        <w:ind w:firstLine="562" w:firstLineChars="200"/>
        <w:rPr>
          <w:rFonts w:hint="eastAsia" w:asciiTheme="minorEastAsia" w:hAnsiTheme="minorEastAsia" w:eastAsiaTheme="minorEastAsia" w:cstheme="minorEastAsia"/>
          <w:b/>
          <w:bCs/>
          <w:color w:val="auto"/>
          <w:sz w:val="28"/>
          <w:szCs w:val="28"/>
        </w:rPr>
      </w:pPr>
      <w:bookmarkStart w:id="6" w:name="_Toc223404485"/>
      <w:r>
        <w:rPr>
          <w:rFonts w:hint="eastAsia" w:asciiTheme="minorEastAsia" w:hAnsiTheme="minorEastAsia" w:eastAsiaTheme="minorEastAsia" w:cstheme="minorEastAsia"/>
          <w:b/>
          <w:bCs/>
          <w:color w:val="auto"/>
          <w:sz w:val="28"/>
          <w:szCs w:val="28"/>
        </w:rPr>
        <w:t>八、违约条款</w:t>
      </w:r>
      <w:bookmarkEnd w:id="6"/>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 一方不按期履行合同，并经另一方提示后</w:t>
      </w:r>
      <w:r>
        <w:rPr>
          <w:rFonts w:hint="eastAsia" w:asciiTheme="minorEastAsia" w:hAnsiTheme="minorEastAsia" w:cstheme="minorEastAsia"/>
          <w:color w:val="auto"/>
          <w:sz w:val="28"/>
          <w:szCs w:val="28"/>
          <w:u w:val="single"/>
          <w:lang w:val="en-US" w:eastAsia="zh-CN"/>
        </w:rPr>
        <w:t>7</w:t>
      </w:r>
      <w:r>
        <w:rPr>
          <w:rFonts w:hint="eastAsia" w:asciiTheme="minorEastAsia" w:hAnsiTheme="minorEastAsia" w:eastAsiaTheme="minorEastAsia" w:cstheme="minorEastAsia"/>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 按照本合同规定应该偿付的违约金、赔偿金等，应当在明确责任后7日内，按银行规定或双方商定的结算办法付清，否则按逾期付款处理。</w:t>
      </w:r>
    </w:p>
    <w:p>
      <w:pPr>
        <w:adjustRightInd w:val="0"/>
        <w:snapToGrid w:val="0"/>
        <w:spacing w:line="360" w:lineRule="auto"/>
        <w:ind w:firstLine="562" w:firstLineChars="200"/>
        <w:rPr>
          <w:rFonts w:hint="eastAsia" w:asciiTheme="minorEastAsia" w:hAnsiTheme="minorEastAsia" w:eastAsiaTheme="minorEastAsia" w:cstheme="minorEastAsia"/>
          <w:b/>
          <w:bCs/>
          <w:color w:val="auto"/>
          <w:sz w:val="28"/>
          <w:szCs w:val="28"/>
        </w:rPr>
      </w:pPr>
      <w:bookmarkStart w:id="7" w:name="_Toc223404486"/>
      <w:r>
        <w:rPr>
          <w:rFonts w:hint="eastAsia" w:asciiTheme="minorEastAsia" w:hAnsiTheme="minorEastAsia" w:eastAsiaTheme="minorEastAsia" w:cstheme="minorEastAsia"/>
          <w:b/>
          <w:bCs/>
          <w:color w:val="auto"/>
          <w:sz w:val="28"/>
          <w:szCs w:val="28"/>
        </w:rPr>
        <w:t>九、不可抗力条款</w:t>
      </w:r>
      <w:bookmarkEnd w:id="7"/>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Theme="minorEastAsia" w:hAnsiTheme="minorEastAsia" w:eastAsiaTheme="minorEastAsia" w:cstheme="minorEastAsia"/>
          <w:b/>
          <w:bCs/>
          <w:color w:val="auto"/>
          <w:sz w:val="28"/>
          <w:szCs w:val="28"/>
        </w:rPr>
      </w:pPr>
      <w:bookmarkStart w:id="8" w:name="_Toc223404487"/>
      <w:r>
        <w:rPr>
          <w:rFonts w:hint="eastAsia" w:asciiTheme="minorEastAsia" w:hAnsiTheme="minorEastAsia" w:eastAsiaTheme="minorEastAsia" w:cstheme="minorEastAsia"/>
          <w:b/>
          <w:bCs/>
          <w:color w:val="auto"/>
          <w:sz w:val="28"/>
          <w:szCs w:val="28"/>
        </w:rPr>
        <w:t>十、争议的解决方式</w:t>
      </w:r>
      <w:bookmarkEnd w:id="8"/>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本合同执行过程中如发生争议，应本着友好的原则协商解决。协商不成产生的诉讼，由甲方所在地人民法院管辖</w:t>
      </w:r>
      <w:r>
        <w:rPr>
          <w:rFonts w:hint="eastAsia" w:asciiTheme="minorEastAsia" w:hAnsiTheme="minorEastAsia" w:eastAsiaTheme="minorEastAsia" w:cstheme="minorEastAsia"/>
          <w:color w:val="auto"/>
          <w:sz w:val="28"/>
          <w:szCs w:val="28"/>
          <w:lang w:eastAsia="zh-CN"/>
        </w:rPr>
        <w:t>。</w:t>
      </w:r>
    </w:p>
    <w:p>
      <w:pPr>
        <w:adjustRightInd w:val="0"/>
        <w:snapToGrid w:val="0"/>
        <w:spacing w:line="360" w:lineRule="auto"/>
        <w:ind w:firstLine="562" w:firstLineChars="200"/>
        <w:rPr>
          <w:rFonts w:hint="eastAsia" w:asciiTheme="minorEastAsia" w:hAnsiTheme="minorEastAsia" w:eastAsiaTheme="minorEastAsia" w:cstheme="minorEastAsia"/>
          <w:b/>
          <w:bCs/>
          <w:color w:val="auto"/>
          <w:sz w:val="28"/>
          <w:szCs w:val="28"/>
        </w:rPr>
      </w:pPr>
      <w:bookmarkStart w:id="9" w:name="_Toc223404488"/>
      <w:r>
        <w:rPr>
          <w:rFonts w:hint="eastAsia" w:asciiTheme="minorEastAsia" w:hAnsiTheme="minorEastAsia" w:eastAsiaTheme="minorEastAsia" w:cstheme="minorEastAsia"/>
          <w:b/>
          <w:bCs/>
          <w:color w:val="auto"/>
          <w:sz w:val="28"/>
          <w:szCs w:val="28"/>
        </w:rPr>
        <w:t>十一、补充协议</w:t>
      </w:r>
      <w:bookmarkEnd w:id="9"/>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十二、合同生效</w:t>
      </w:r>
    </w:p>
    <w:p>
      <w:pPr>
        <w:adjustRightInd w:val="0"/>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 合同双方签订后生效。</w:t>
      </w:r>
    </w:p>
    <w:p>
      <w:pPr>
        <w:adjustRightInd w:val="0"/>
        <w:snapToGrid w:val="0"/>
        <w:spacing w:line="360" w:lineRule="auto"/>
        <w:ind w:right="-313" w:rightChars="-149"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 本合同一式</w:t>
      </w:r>
      <w:r>
        <w:rPr>
          <w:rFonts w:hint="eastAsia" w:asciiTheme="minorEastAsia" w:hAnsiTheme="minorEastAsia" w:cstheme="minorEastAsia"/>
          <w:color w:val="auto"/>
          <w:sz w:val="28"/>
          <w:szCs w:val="28"/>
          <w:lang w:eastAsia="zh-CN"/>
        </w:rPr>
        <w:t>五</w:t>
      </w:r>
      <w:r>
        <w:rPr>
          <w:rFonts w:hint="eastAsia" w:asciiTheme="minorEastAsia" w:hAnsiTheme="minorEastAsia" w:eastAsiaTheme="minorEastAsia" w:cstheme="minorEastAsia"/>
          <w:color w:val="auto"/>
          <w:sz w:val="28"/>
          <w:szCs w:val="28"/>
        </w:rPr>
        <w:t>份，甲、乙双方各执两份，采购代理机构各一份。</w:t>
      </w:r>
    </w:p>
    <w:p>
      <w:pPr>
        <w:adjustRightInd w:val="0"/>
        <w:snapToGrid w:val="0"/>
        <w:spacing w:line="36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甲方：                                   乙方：            </w:t>
      </w:r>
    </w:p>
    <w:p>
      <w:pPr>
        <w:tabs>
          <w:tab w:val="left" w:pos="6075"/>
        </w:tabs>
        <w:adjustRightInd w:val="0"/>
        <w:snapToGrid w:val="0"/>
        <w:spacing w:line="36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地址：                                   地址：            </w:t>
      </w:r>
    </w:p>
    <w:p>
      <w:pPr>
        <w:tabs>
          <w:tab w:val="left" w:pos="5040"/>
          <w:tab w:val="left" w:pos="7200"/>
          <w:tab w:val="left" w:pos="8280"/>
        </w:tabs>
        <w:adjustRightInd w:val="0"/>
        <w:snapToGrid w:val="0"/>
        <w:spacing w:line="36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法定代表人：                             法定代表人：           </w:t>
      </w:r>
    </w:p>
    <w:p>
      <w:pPr>
        <w:tabs>
          <w:tab w:val="left" w:pos="8280"/>
        </w:tabs>
        <w:adjustRightInd w:val="0"/>
        <w:snapToGrid w:val="0"/>
        <w:spacing w:line="36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电话：                                   电话：            </w:t>
      </w:r>
    </w:p>
    <w:p>
      <w:pPr>
        <w:tabs>
          <w:tab w:val="left" w:pos="8280"/>
        </w:tabs>
        <w:adjustRightInd w:val="0"/>
        <w:snapToGrid w:val="0"/>
        <w:spacing w:line="36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开户银行：                               开户银行：</w:t>
      </w:r>
    </w:p>
    <w:p>
      <w:pPr>
        <w:tabs>
          <w:tab w:val="left" w:pos="8280"/>
        </w:tabs>
        <w:adjustRightInd w:val="0"/>
        <w:snapToGrid w:val="0"/>
        <w:spacing w:line="36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账号：                                   账号：            </w:t>
      </w:r>
    </w:p>
    <w:p>
      <w:pPr>
        <w:tabs>
          <w:tab w:val="left" w:pos="8280"/>
        </w:tabs>
        <w:adjustRightInd w:val="0"/>
        <w:snapToGrid w:val="0"/>
        <w:spacing w:line="360" w:lineRule="auto"/>
        <w:ind w:right="-1801"/>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日期：年 月 日                           日期：年 月 日    </w:t>
      </w:r>
    </w:p>
    <w:p>
      <w:pPr>
        <w:pStyle w:val="9"/>
        <w:rPr>
          <w:rFonts w:hint="eastAsia"/>
          <w:lang w:val="en-US" w:eastAsia="zh-CN"/>
        </w:rPr>
      </w:pPr>
    </w:p>
    <w:p>
      <w:pPr>
        <w:pStyle w:val="4"/>
        <w:spacing w:line="500" w:lineRule="exact"/>
        <w:rPr>
          <w:rFonts w:hint="eastAsia" w:ascii="宋体" w:hAnsi="宋体" w:eastAsia="宋体" w:cs="宋体"/>
          <w:sz w:val="28"/>
          <w:szCs w:val="28"/>
        </w:rPr>
      </w:pPr>
      <w:bookmarkStart w:id="10" w:name="_Toc31057"/>
      <w:bookmarkStart w:id="11" w:name="_Toc56066561"/>
    </w:p>
    <w:p>
      <w:pPr>
        <w:pStyle w:val="4"/>
        <w:spacing w:line="500" w:lineRule="exact"/>
        <w:rPr>
          <w:rFonts w:hint="eastAsia" w:ascii="宋体" w:hAnsi="宋体" w:eastAsia="宋体" w:cs="宋体"/>
          <w:sz w:val="28"/>
          <w:szCs w:val="28"/>
        </w:rPr>
      </w:pPr>
    </w:p>
    <w:p>
      <w:pPr>
        <w:pStyle w:val="4"/>
        <w:spacing w:line="500" w:lineRule="exact"/>
        <w:rPr>
          <w:rFonts w:hint="eastAsia" w:ascii="宋体" w:hAnsi="宋体" w:eastAsia="宋体" w:cs="宋体"/>
          <w:sz w:val="28"/>
          <w:szCs w:val="28"/>
        </w:rPr>
      </w:pPr>
    </w:p>
    <w:p>
      <w:pPr>
        <w:pStyle w:val="4"/>
        <w:spacing w:line="500" w:lineRule="exact"/>
        <w:rPr>
          <w:rFonts w:hint="eastAsia" w:ascii="宋体" w:hAnsi="宋体" w:eastAsia="宋体" w:cs="宋体"/>
          <w:sz w:val="28"/>
          <w:szCs w:val="28"/>
        </w:rPr>
      </w:pPr>
    </w:p>
    <w:p>
      <w:pPr>
        <w:pStyle w:val="4"/>
        <w:spacing w:line="500" w:lineRule="exact"/>
        <w:rPr>
          <w:rFonts w:hint="eastAsia" w:ascii="宋体" w:hAnsi="宋体" w:eastAsia="宋体" w:cs="宋体"/>
          <w:sz w:val="28"/>
          <w:szCs w:val="28"/>
        </w:rPr>
      </w:pPr>
    </w:p>
    <w:p>
      <w:pPr>
        <w:pStyle w:val="4"/>
        <w:spacing w:line="500" w:lineRule="exact"/>
        <w:rPr>
          <w:rFonts w:hint="eastAsia" w:ascii="宋体" w:hAnsi="宋体" w:eastAsia="宋体" w:cs="宋体"/>
          <w:sz w:val="28"/>
          <w:szCs w:val="28"/>
        </w:rPr>
      </w:pPr>
    </w:p>
    <w:p>
      <w:pPr>
        <w:pStyle w:val="4"/>
        <w:spacing w:line="500" w:lineRule="exact"/>
        <w:rPr>
          <w:rFonts w:hint="eastAsia" w:ascii="宋体" w:hAnsi="宋体" w:eastAsia="宋体" w:cs="宋体"/>
          <w:sz w:val="28"/>
          <w:szCs w:val="28"/>
        </w:rPr>
      </w:pPr>
    </w:p>
    <w:p>
      <w:pPr>
        <w:pStyle w:val="4"/>
        <w:spacing w:line="500" w:lineRule="exact"/>
        <w:rPr>
          <w:rFonts w:hint="eastAsia" w:ascii="宋体" w:hAnsi="宋体" w:eastAsia="宋体" w:cs="宋体"/>
          <w:sz w:val="28"/>
          <w:szCs w:val="28"/>
          <w:lang w:val="en-US" w:eastAsia="zh-CN"/>
        </w:rPr>
      </w:pPr>
    </w:p>
    <w:p>
      <w:pPr>
        <w:pStyle w:val="4"/>
        <w:spacing w:line="500" w:lineRule="exact"/>
        <w:rPr>
          <w:rFonts w:hint="eastAsia" w:ascii="宋体" w:hAnsi="宋体" w:eastAsia="宋体" w:cs="宋体"/>
          <w:sz w:val="28"/>
          <w:szCs w:val="28"/>
        </w:rPr>
      </w:pPr>
    </w:p>
    <w:p>
      <w:pPr>
        <w:pStyle w:val="5"/>
        <w:rPr>
          <w:rFonts w:hint="eastAsia" w:ascii="宋体" w:hAnsi="宋体" w:eastAsia="宋体" w:cs="宋体"/>
          <w:sz w:val="28"/>
          <w:szCs w:val="28"/>
        </w:rPr>
      </w:pPr>
    </w:p>
    <w:p>
      <w:pPr>
        <w:pStyle w:val="5"/>
        <w:rPr>
          <w:rFonts w:hint="eastAsia" w:ascii="宋体" w:hAnsi="宋体" w:eastAsia="宋体" w:cs="宋体"/>
          <w:sz w:val="28"/>
          <w:szCs w:val="28"/>
        </w:rPr>
      </w:pPr>
    </w:p>
    <w:p>
      <w:pPr>
        <w:pStyle w:val="4"/>
        <w:spacing w:line="500" w:lineRule="exact"/>
        <w:rPr>
          <w:rFonts w:hint="eastAsia" w:ascii="宋体" w:hAnsi="宋体" w:eastAsia="宋体" w:cs="宋体"/>
          <w:lang w:eastAsia="zh-CN"/>
        </w:rPr>
      </w:pPr>
      <w:r>
        <w:rPr>
          <w:rFonts w:hint="eastAsia" w:ascii="宋体" w:hAnsi="宋体" w:eastAsia="宋体" w:cs="宋体"/>
          <w:sz w:val="28"/>
          <w:szCs w:val="28"/>
        </w:rPr>
        <w:t>五、履约验收</w:t>
      </w:r>
      <w:bookmarkEnd w:id="10"/>
      <w:bookmarkEnd w:id="11"/>
      <w:r>
        <w:rPr>
          <w:rFonts w:hint="eastAsia" w:ascii="宋体" w:hAnsi="宋体" w:eastAsia="宋体" w:cs="宋体"/>
          <w:sz w:val="28"/>
          <w:szCs w:val="28"/>
        </w:rPr>
        <w:t>标准和</w:t>
      </w:r>
      <w:r>
        <w:rPr>
          <w:rFonts w:hint="eastAsia" w:ascii="宋体" w:hAnsi="宋体" w:eastAsia="宋体" w:cs="宋体"/>
          <w:sz w:val="28"/>
          <w:szCs w:val="28"/>
          <w:lang w:val="en-US" w:eastAsia="zh-CN"/>
        </w:rPr>
        <w:t>方式</w:t>
      </w:r>
    </w:p>
    <w:p>
      <w:pPr>
        <w:pStyle w:val="11"/>
        <w:spacing w:line="500" w:lineRule="exact"/>
        <w:ind w:firstLine="560" w:firstLineChars="200"/>
        <w:jc w:val="both"/>
        <w:rPr>
          <w:rFonts w:hint="eastAsia" w:ascii="宋体" w:hAnsi="宋体" w:eastAsia="宋体" w:cs="宋体"/>
          <w:kern w:val="2"/>
          <w:sz w:val="28"/>
          <w:lang w:eastAsia="zh-CN"/>
        </w:rPr>
      </w:pPr>
      <w:r>
        <w:rPr>
          <w:rFonts w:hint="eastAsia" w:ascii="宋体" w:hAnsi="宋体" w:eastAsia="宋体" w:cs="宋体"/>
          <w:kern w:val="2"/>
          <w:sz w:val="28"/>
        </w:rPr>
        <w:t>（一）履约验收时间：</w:t>
      </w:r>
      <w:r>
        <w:rPr>
          <w:rFonts w:hint="eastAsia" w:ascii="宋体" w:hAnsi="宋体" w:eastAsia="宋体" w:cs="宋体"/>
          <w:kern w:val="2"/>
          <w:sz w:val="28"/>
          <w:lang w:val="en-US" w:eastAsia="zh-CN"/>
        </w:rPr>
        <w:t>供货期</w:t>
      </w:r>
      <w:r>
        <w:rPr>
          <w:rFonts w:hint="eastAsia" w:ascii="宋体" w:hAnsi="宋体" w:eastAsia="宋体" w:cs="宋体"/>
          <w:kern w:val="2"/>
          <w:sz w:val="28"/>
        </w:rPr>
        <w:t>达到甲方指定</w:t>
      </w:r>
      <w:r>
        <w:rPr>
          <w:rFonts w:hint="eastAsia" w:ascii="宋体" w:hAnsi="宋体" w:eastAsia="宋体" w:cs="宋体"/>
          <w:kern w:val="2"/>
          <w:sz w:val="28"/>
          <w:lang w:eastAsia="zh-CN"/>
        </w:rPr>
        <w:t>时间</w:t>
      </w:r>
    </w:p>
    <w:p>
      <w:pPr>
        <w:pStyle w:val="11"/>
        <w:spacing w:line="500" w:lineRule="exact"/>
        <w:ind w:firstLine="560" w:firstLineChars="200"/>
        <w:jc w:val="both"/>
        <w:rPr>
          <w:rFonts w:hint="eastAsia" w:ascii="宋体" w:hAnsi="宋体" w:eastAsia="宋体" w:cs="宋体"/>
          <w:kern w:val="2"/>
          <w:sz w:val="28"/>
          <w:lang w:val="en-US" w:eastAsia="zh-CN"/>
        </w:rPr>
      </w:pPr>
      <w:r>
        <w:rPr>
          <w:rFonts w:hint="eastAsia" w:ascii="宋体" w:hAnsi="宋体" w:eastAsia="宋体" w:cs="宋体"/>
          <w:kern w:val="2"/>
          <w:sz w:val="28"/>
        </w:rPr>
        <w:t>（二）履约验收主体及内容：</w:t>
      </w:r>
      <w:r>
        <w:rPr>
          <w:rFonts w:hint="eastAsia" w:ascii="宋体" w:hAnsi="宋体" w:eastAsia="宋体" w:cs="宋体"/>
          <w:kern w:val="2"/>
          <w:sz w:val="28"/>
          <w:lang w:val="en-US" w:eastAsia="zh-CN"/>
        </w:rPr>
        <w:t>产品到达指定地点后，由</w:t>
      </w:r>
      <w:r>
        <w:rPr>
          <w:rFonts w:hint="eastAsia" w:ascii="宋体" w:hAnsi="宋体" w:eastAsia="宋体" w:cs="宋体"/>
          <w:kern w:val="2"/>
          <w:sz w:val="28"/>
        </w:rPr>
        <w:t>采购人根据合同要求，</w:t>
      </w:r>
      <w:r>
        <w:rPr>
          <w:rFonts w:hint="eastAsia" w:ascii="宋体" w:hAnsi="宋体" w:eastAsia="宋体" w:cs="宋体"/>
          <w:kern w:val="2"/>
          <w:sz w:val="28"/>
          <w:lang w:val="en-US" w:eastAsia="zh-CN"/>
        </w:rPr>
        <w:t>对所需设备进行验收。</w:t>
      </w:r>
    </w:p>
    <w:p>
      <w:pPr>
        <w:pStyle w:val="11"/>
        <w:spacing w:line="500" w:lineRule="exact"/>
        <w:ind w:firstLine="560" w:firstLineChars="200"/>
        <w:jc w:val="both"/>
        <w:rPr>
          <w:rFonts w:hint="eastAsia" w:ascii="宋体" w:hAnsi="宋体" w:eastAsia="宋体" w:cs="宋体"/>
          <w:kern w:val="2"/>
          <w:sz w:val="28"/>
          <w:lang w:val="en-US" w:eastAsia="zh-CN"/>
        </w:rPr>
      </w:pPr>
      <w:r>
        <w:rPr>
          <w:rFonts w:hint="eastAsia" w:ascii="宋体" w:hAnsi="宋体" w:eastAsia="宋体" w:cs="宋体"/>
          <w:kern w:val="2"/>
          <w:sz w:val="28"/>
          <w:lang w:eastAsia="zh-CN"/>
        </w:rPr>
        <w:t>（</w:t>
      </w:r>
      <w:r>
        <w:rPr>
          <w:rFonts w:hint="eastAsia" w:ascii="宋体" w:hAnsi="宋体" w:eastAsia="宋体" w:cs="宋体"/>
          <w:kern w:val="2"/>
          <w:sz w:val="28"/>
          <w:lang w:val="en-US" w:eastAsia="zh-CN"/>
        </w:rPr>
        <w:t>三</w:t>
      </w:r>
      <w:r>
        <w:rPr>
          <w:rFonts w:hint="eastAsia" w:ascii="宋体" w:hAnsi="宋体" w:eastAsia="宋体" w:cs="宋体"/>
          <w:kern w:val="2"/>
          <w:sz w:val="28"/>
          <w:lang w:eastAsia="zh-CN"/>
        </w:rPr>
        <w:t>）</w:t>
      </w:r>
      <w:r>
        <w:rPr>
          <w:rFonts w:hint="eastAsia" w:ascii="宋体" w:hAnsi="宋体" w:eastAsia="宋体" w:cs="宋体"/>
          <w:kern w:val="2"/>
          <w:sz w:val="28"/>
          <w:lang w:val="en-US" w:eastAsia="zh-CN"/>
        </w:rPr>
        <w:t>验收标准：</w:t>
      </w:r>
    </w:p>
    <w:p>
      <w:pPr>
        <w:pStyle w:val="11"/>
        <w:spacing w:line="500" w:lineRule="exact"/>
        <w:ind w:firstLine="560" w:firstLineChars="200"/>
        <w:jc w:val="both"/>
        <w:rPr>
          <w:rFonts w:hint="eastAsia" w:ascii="宋体" w:hAnsi="宋体" w:eastAsia="宋体" w:cs="宋体"/>
          <w:kern w:val="2"/>
          <w:sz w:val="28"/>
          <w:lang w:val="en-US" w:eastAsia="zh-CN"/>
        </w:rPr>
      </w:pPr>
      <w:r>
        <w:rPr>
          <w:rFonts w:hint="eastAsia" w:ascii="宋体" w:hAnsi="宋体" w:eastAsia="宋体" w:cs="宋体"/>
          <w:kern w:val="2"/>
          <w:sz w:val="28"/>
          <w:lang w:val="en-US" w:eastAsia="zh-CN"/>
        </w:rPr>
        <w:t xml:space="preserve">1.供方提供的产品性能及质量有国家标准的应符合国家标准，无 国家标准的应符合行业标准或企业标准，并满足需方要求； </w:t>
      </w:r>
    </w:p>
    <w:p>
      <w:pPr>
        <w:pStyle w:val="11"/>
        <w:spacing w:line="500" w:lineRule="exact"/>
        <w:ind w:firstLine="560" w:firstLineChars="200"/>
        <w:jc w:val="both"/>
        <w:rPr>
          <w:rFonts w:hint="eastAsia" w:ascii="宋体" w:hAnsi="宋体" w:eastAsia="宋体" w:cs="宋体"/>
          <w:kern w:val="2"/>
          <w:sz w:val="28"/>
          <w:lang w:val="en-US" w:eastAsia="zh-CN"/>
        </w:rPr>
      </w:pPr>
      <w:r>
        <w:rPr>
          <w:rFonts w:hint="eastAsia" w:ascii="宋体" w:hAnsi="宋体" w:eastAsia="宋体" w:cs="宋体"/>
          <w:kern w:val="2"/>
          <w:sz w:val="28"/>
          <w:lang w:val="en-US" w:eastAsia="zh-CN"/>
        </w:rPr>
        <w:t xml:space="preserve">2.项目实施、验收等相关流程制度标准，以国家相关法律、法规 和上级机关的规章、制度为准。中标人完成工作内容后向采购人提起 验收申请，经采购人组织评审通过视为验收合格。 </w:t>
      </w:r>
    </w:p>
    <w:p>
      <w:pPr>
        <w:pStyle w:val="11"/>
        <w:spacing w:line="500" w:lineRule="exact"/>
        <w:ind w:firstLine="560" w:firstLineChars="200"/>
        <w:jc w:val="both"/>
        <w:rPr>
          <w:rFonts w:hint="eastAsia" w:ascii="宋体" w:hAnsi="宋体" w:eastAsia="宋体" w:cs="宋体"/>
          <w:kern w:val="2"/>
          <w:sz w:val="28"/>
          <w:lang w:val="en-US" w:eastAsia="zh-CN"/>
        </w:rPr>
      </w:pPr>
      <w:r>
        <w:rPr>
          <w:rFonts w:hint="eastAsia" w:ascii="宋体" w:hAnsi="宋体" w:eastAsia="宋体" w:cs="宋体"/>
          <w:kern w:val="2"/>
          <w:sz w:val="28"/>
          <w:lang w:val="en-US" w:eastAsia="zh-CN"/>
        </w:rPr>
        <w:t>3.中标人向采购人提供项目履约过程中的所有资料,以便采购人 日后管理和维护。</w:t>
      </w:r>
    </w:p>
    <w:p>
      <w:pPr>
        <w:pStyle w:val="11"/>
        <w:spacing w:line="500" w:lineRule="exact"/>
        <w:ind w:firstLine="560" w:firstLineChars="200"/>
        <w:jc w:val="both"/>
        <w:rPr>
          <w:rFonts w:hint="eastAsia" w:ascii="宋体" w:hAnsi="宋体" w:eastAsia="宋体" w:cs="宋体"/>
          <w:kern w:val="2"/>
          <w:sz w:val="28"/>
          <w:lang w:val="en-US" w:eastAsia="zh-CN"/>
        </w:rPr>
      </w:pPr>
      <w:r>
        <w:rPr>
          <w:rFonts w:hint="eastAsia" w:ascii="宋体" w:hAnsi="宋体" w:eastAsia="宋体" w:cs="宋体"/>
          <w:kern w:val="2"/>
          <w:sz w:val="28"/>
          <w:lang w:val="en-US" w:eastAsia="zh-CN"/>
        </w:rPr>
        <w:t>4.按合同要求及装箱清单、产品配置清单并且附产品说明书、产品出厂合格证及使用手册等全套技术资料，产品数量及质量符合合同约定和相关设备标准视为合格。</w:t>
      </w:r>
    </w:p>
    <w:p>
      <w:pPr>
        <w:pStyle w:val="11"/>
        <w:spacing w:line="500" w:lineRule="exact"/>
        <w:ind w:right="-313" w:rightChars="-149" w:firstLine="560" w:firstLineChars="200"/>
        <w:jc w:val="both"/>
        <w:rPr>
          <w:rFonts w:hint="default" w:ascii="宋体" w:hAnsi="宋体" w:eastAsia="宋体" w:cs="宋体"/>
          <w:kern w:val="2"/>
          <w:sz w:val="28"/>
          <w:lang w:val="en-US" w:eastAsia="zh-CN"/>
        </w:rPr>
      </w:pPr>
      <w:r>
        <w:rPr>
          <w:rFonts w:hint="eastAsia" w:ascii="宋体" w:hAnsi="宋体" w:eastAsia="宋体" w:cs="宋体"/>
          <w:kern w:val="2"/>
          <w:sz w:val="28"/>
          <w:lang w:val="en-US" w:eastAsia="zh-CN"/>
        </w:rPr>
        <w:t>（四）验收方式：由采购单位技术人员按照相关验收标准进行验收。</w:t>
      </w:r>
    </w:p>
    <w:p>
      <w:pPr>
        <w:pStyle w:val="11"/>
        <w:spacing w:line="500" w:lineRule="exact"/>
        <w:ind w:firstLine="560" w:firstLineChars="200"/>
        <w:jc w:val="both"/>
        <w:rPr>
          <w:rFonts w:hint="eastAsia" w:ascii="宋体" w:hAnsi="宋体" w:eastAsia="宋体" w:cs="宋体"/>
          <w:kern w:val="2"/>
          <w:sz w:val="28"/>
        </w:rPr>
      </w:pPr>
      <w:r>
        <w:rPr>
          <w:rFonts w:hint="eastAsia" w:ascii="宋体" w:hAnsi="宋体" w:eastAsia="宋体" w:cs="宋体"/>
          <w:kern w:val="2"/>
          <w:sz w:val="28"/>
        </w:rPr>
        <w:t>（</w:t>
      </w:r>
      <w:r>
        <w:rPr>
          <w:rFonts w:hint="eastAsia" w:ascii="宋体" w:hAnsi="宋体" w:eastAsia="宋体" w:cs="宋体"/>
          <w:kern w:val="2"/>
          <w:sz w:val="28"/>
          <w:lang w:val="en-US" w:eastAsia="zh-CN"/>
        </w:rPr>
        <w:t>五</w:t>
      </w:r>
      <w:r>
        <w:rPr>
          <w:rFonts w:hint="eastAsia" w:ascii="宋体" w:hAnsi="宋体" w:eastAsia="宋体" w:cs="宋体"/>
          <w:kern w:val="2"/>
          <w:sz w:val="28"/>
        </w:rPr>
        <w:t>）验收依据：</w:t>
      </w:r>
    </w:p>
    <w:p>
      <w:pPr>
        <w:pStyle w:val="11"/>
        <w:spacing w:line="500" w:lineRule="exact"/>
        <w:ind w:firstLine="560" w:firstLineChars="200"/>
        <w:jc w:val="both"/>
        <w:rPr>
          <w:rFonts w:hint="eastAsia" w:ascii="宋体" w:hAnsi="宋体" w:eastAsia="宋体" w:cs="宋体"/>
          <w:kern w:val="2"/>
          <w:sz w:val="28"/>
        </w:rPr>
      </w:pPr>
      <w:r>
        <w:rPr>
          <w:rFonts w:hint="eastAsia" w:ascii="宋体" w:hAnsi="宋体" w:eastAsia="宋体" w:cs="宋体"/>
          <w:kern w:val="2"/>
          <w:sz w:val="28"/>
        </w:rPr>
        <w:t>1.</w:t>
      </w:r>
      <w:r>
        <w:rPr>
          <w:rFonts w:hint="eastAsia" w:ascii="宋体" w:hAnsi="宋体" w:eastAsia="宋体" w:cs="宋体"/>
          <w:kern w:val="2"/>
          <w:sz w:val="28"/>
          <w:lang w:eastAsia="zh-CN"/>
        </w:rPr>
        <w:t>采购</w:t>
      </w:r>
      <w:r>
        <w:rPr>
          <w:rFonts w:hint="eastAsia" w:ascii="宋体" w:hAnsi="宋体" w:eastAsia="宋体" w:cs="宋体"/>
          <w:kern w:val="2"/>
          <w:sz w:val="28"/>
        </w:rPr>
        <w:t>文件、响应文件、澄清表（函）；</w:t>
      </w:r>
    </w:p>
    <w:p>
      <w:pPr>
        <w:pStyle w:val="11"/>
        <w:spacing w:line="500" w:lineRule="exact"/>
        <w:ind w:firstLine="560" w:firstLineChars="200"/>
        <w:jc w:val="both"/>
        <w:rPr>
          <w:rFonts w:hint="eastAsia" w:ascii="宋体" w:hAnsi="宋体" w:eastAsia="宋体" w:cs="宋体"/>
          <w:kern w:val="2"/>
          <w:sz w:val="28"/>
        </w:rPr>
      </w:pPr>
      <w:r>
        <w:rPr>
          <w:rFonts w:hint="eastAsia" w:ascii="宋体" w:hAnsi="宋体" w:eastAsia="宋体" w:cs="宋体"/>
          <w:kern w:val="2"/>
          <w:sz w:val="28"/>
        </w:rPr>
        <w:t>2.</w:t>
      </w:r>
      <w:r>
        <w:rPr>
          <w:rFonts w:hint="eastAsia" w:ascii="宋体" w:hAnsi="宋体" w:eastAsia="宋体" w:cs="宋体"/>
          <w:kern w:val="2"/>
          <w:sz w:val="28"/>
          <w:lang w:eastAsia="zh-CN"/>
        </w:rPr>
        <w:t>验收</w:t>
      </w:r>
      <w:r>
        <w:rPr>
          <w:rFonts w:hint="eastAsia" w:ascii="宋体" w:hAnsi="宋体" w:eastAsia="宋体" w:cs="宋体"/>
          <w:kern w:val="2"/>
          <w:sz w:val="28"/>
        </w:rPr>
        <w:t>合格证、质检报告；</w:t>
      </w:r>
    </w:p>
    <w:p>
      <w:pPr>
        <w:pStyle w:val="11"/>
        <w:spacing w:line="500" w:lineRule="exact"/>
        <w:ind w:firstLine="560" w:firstLineChars="200"/>
        <w:jc w:val="both"/>
        <w:rPr>
          <w:rFonts w:hint="eastAsia" w:ascii="宋体" w:hAnsi="宋体" w:eastAsia="宋体" w:cs="宋体"/>
          <w:kern w:val="2"/>
          <w:sz w:val="28"/>
        </w:rPr>
      </w:pPr>
      <w:r>
        <w:rPr>
          <w:rFonts w:hint="eastAsia" w:ascii="宋体" w:hAnsi="宋体" w:eastAsia="宋体" w:cs="宋体"/>
          <w:kern w:val="2"/>
          <w:sz w:val="28"/>
        </w:rPr>
        <w:t>3.合同及附件文本；</w:t>
      </w:r>
    </w:p>
    <w:p>
      <w:pPr>
        <w:pStyle w:val="11"/>
        <w:spacing w:line="500" w:lineRule="exact"/>
        <w:ind w:firstLine="560" w:firstLineChars="200"/>
        <w:jc w:val="both"/>
        <w:rPr>
          <w:rFonts w:hint="eastAsia" w:ascii="宋体" w:hAnsi="宋体" w:eastAsia="宋体" w:cs="宋体"/>
          <w:kern w:val="2"/>
          <w:sz w:val="28"/>
        </w:rPr>
      </w:pPr>
      <w:r>
        <w:rPr>
          <w:rFonts w:hint="eastAsia" w:ascii="宋体" w:hAnsi="宋体" w:eastAsia="宋体" w:cs="宋体"/>
          <w:kern w:val="2"/>
          <w:sz w:val="28"/>
        </w:rPr>
        <w:t>4.检验产品合格证卡、</w:t>
      </w:r>
      <w:r>
        <w:rPr>
          <w:rFonts w:hint="eastAsia" w:ascii="宋体" w:hAnsi="宋体" w:eastAsia="宋体" w:cs="宋体"/>
          <w:kern w:val="2"/>
          <w:sz w:val="28"/>
          <w:lang w:val="en-US" w:eastAsia="zh-CN"/>
        </w:rPr>
        <w:t>产品说明书</w:t>
      </w:r>
      <w:r>
        <w:rPr>
          <w:rFonts w:hint="eastAsia" w:ascii="宋体" w:hAnsi="宋体" w:eastAsia="宋体" w:cs="宋体"/>
          <w:kern w:val="2"/>
          <w:sz w:val="28"/>
        </w:rPr>
        <w:t>和</w:t>
      </w:r>
      <w:r>
        <w:rPr>
          <w:rFonts w:hint="eastAsia" w:ascii="宋体" w:hAnsi="宋体" w:eastAsia="宋体" w:cs="宋体"/>
          <w:kern w:val="2"/>
          <w:sz w:val="28"/>
          <w:lang w:val="en-US" w:eastAsia="zh-CN"/>
        </w:rPr>
        <w:t>使用手册</w:t>
      </w:r>
      <w:r>
        <w:rPr>
          <w:rFonts w:hint="eastAsia" w:ascii="宋体" w:hAnsi="宋体" w:eastAsia="宋体" w:cs="宋体"/>
          <w:kern w:val="2"/>
          <w:sz w:val="28"/>
        </w:rPr>
        <w:t>；</w:t>
      </w:r>
    </w:p>
    <w:p>
      <w:pPr>
        <w:pStyle w:val="11"/>
        <w:spacing w:line="500" w:lineRule="exact"/>
        <w:ind w:firstLine="560" w:firstLineChars="200"/>
        <w:jc w:val="both"/>
        <w:rPr>
          <w:rFonts w:hint="eastAsia" w:ascii="宋体" w:hAnsi="宋体" w:eastAsia="宋体" w:cs="宋体"/>
          <w:kern w:val="2"/>
          <w:sz w:val="28"/>
        </w:rPr>
      </w:pPr>
      <w:r>
        <w:rPr>
          <w:rFonts w:hint="eastAsia" w:ascii="宋体" w:hAnsi="宋体" w:eastAsia="宋体" w:cs="宋体"/>
          <w:kern w:val="2"/>
          <w:sz w:val="28"/>
        </w:rPr>
        <w:t>5.同签订时国家及行业现行的标准和技术规范。</w:t>
      </w:r>
    </w:p>
    <w:p>
      <w:pPr>
        <w:pStyle w:val="11"/>
        <w:spacing w:line="500" w:lineRule="exact"/>
        <w:jc w:val="both"/>
        <w:rPr>
          <w:rFonts w:hint="eastAsia" w:ascii="宋体" w:hAnsi="宋体" w:eastAsia="宋体" w:cs="宋体"/>
          <w:b/>
          <w:kern w:val="2"/>
          <w:sz w:val="28"/>
        </w:rPr>
      </w:pPr>
      <w:r>
        <w:rPr>
          <w:rFonts w:hint="eastAsia" w:ascii="宋体" w:hAnsi="宋体" w:eastAsia="宋体" w:cs="宋体"/>
          <w:b/>
          <w:kern w:val="2"/>
          <w:sz w:val="28"/>
        </w:rPr>
        <w:t>六、对供应商的要求</w:t>
      </w:r>
    </w:p>
    <w:p>
      <w:pPr>
        <w:pStyle w:val="11"/>
        <w:spacing w:line="500" w:lineRule="exact"/>
        <w:ind w:firstLine="560" w:firstLineChars="200"/>
        <w:jc w:val="both"/>
        <w:rPr>
          <w:rFonts w:hint="eastAsia" w:ascii="宋体" w:hAnsi="宋体" w:eastAsia="宋体" w:cs="宋体"/>
          <w:kern w:val="2"/>
          <w:sz w:val="28"/>
          <w:lang w:eastAsia="zh-CN"/>
        </w:rPr>
      </w:pPr>
      <w:bookmarkStart w:id="12" w:name="_Toc16156"/>
      <w:bookmarkStart w:id="13" w:name="_Toc56066559"/>
      <w:r>
        <w:rPr>
          <w:rFonts w:hint="eastAsia" w:ascii="宋体" w:hAnsi="宋体" w:eastAsia="宋体" w:cs="宋体"/>
          <w:kern w:val="2"/>
          <w:sz w:val="28"/>
          <w:lang w:eastAsia="zh-CN"/>
        </w:rPr>
        <w:t>1、在中华人民共和国境内注册的，应具备行政主管部门颁发的独立企业法人；</w:t>
      </w:r>
    </w:p>
    <w:p>
      <w:pPr>
        <w:pStyle w:val="11"/>
        <w:spacing w:line="500" w:lineRule="exact"/>
        <w:ind w:firstLine="560" w:firstLineChars="200"/>
        <w:jc w:val="both"/>
        <w:rPr>
          <w:rFonts w:hint="eastAsia" w:ascii="宋体" w:hAnsi="宋体" w:eastAsia="宋体" w:cs="宋体"/>
          <w:kern w:val="2"/>
          <w:sz w:val="28"/>
          <w:lang w:eastAsia="zh-CN"/>
        </w:rPr>
      </w:pPr>
      <w:r>
        <w:rPr>
          <w:rFonts w:hint="eastAsia" w:ascii="宋体" w:hAnsi="宋体" w:eastAsia="宋体" w:cs="宋体"/>
          <w:kern w:val="2"/>
          <w:sz w:val="28"/>
          <w:lang w:eastAsia="zh-CN"/>
        </w:rPr>
        <w:t>2、具有良好的商业信誉和健全的财务会计制度；</w:t>
      </w:r>
    </w:p>
    <w:p>
      <w:pPr>
        <w:pStyle w:val="11"/>
        <w:spacing w:line="500" w:lineRule="exact"/>
        <w:ind w:firstLine="560" w:firstLineChars="200"/>
        <w:jc w:val="both"/>
        <w:rPr>
          <w:rFonts w:hint="eastAsia" w:ascii="宋体" w:hAnsi="宋体" w:eastAsia="宋体" w:cs="宋体"/>
          <w:kern w:val="2"/>
          <w:sz w:val="28"/>
          <w:lang w:eastAsia="zh-CN"/>
        </w:rPr>
      </w:pPr>
      <w:r>
        <w:rPr>
          <w:rFonts w:hint="eastAsia" w:ascii="宋体" w:hAnsi="宋体" w:eastAsia="宋体" w:cs="宋体"/>
          <w:kern w:val="2"/>
          <w:sz w:val="28"/>
          <w:lang w:eastAsia="zh-CN"/>
        </w:rPr>
        <w:t>3、具有履行合同所必须的设备和专业技术能力；</w:t>
      </w:r>
    </w:p>
    <w:p>
      <w:pPr>
        <w:pStyle w:val="11"/>
        <w:spacing w:line="500" w:lineRule="exact"/>
        <w:ind w:firstLine="560" w:firstLineChars="200"/>
        <w:jc w:val="both"/>
        <w:rPr>
          <w:rFonts w:hint="eastAsia" w:ascii="宋体" w:hAnsi="宋体" w:eastAsia="宋体" w:cs="宋体"/>
          <w:kern w:val="2"/>
          <w:sz w:val="28"/>
          <w:lang w:eastAsia="zh-CN"/>
        </w:rPr>
      </w:pPr>
      <w:r>
        <w:rPr>
          <w:rFonts w:hint="eastAsia" w:ascii="宋体" w:hAnsi="宋体" w:eastAsia="宋体" w:cs="宋体"/>
          <w:kern w:val="2"/>
          <w:sz w:val="28"/>
          <w:lang w:eastAsia="zh-CN"/>
        </w:rPr>
        <w:t>4、有依法缴纳税收和社会保障资金的良好记录；</w:t>
      </w:r>
    </w:p>
    <w:p>
      <w:pPr>
        <w:pStyle w:val="11"/>
        <w:spacing w:line="500" w:lineRule="exact"/>
        <w:ind w:firstLine="560" w:firstLineChars="200"/>
        <w:jc w:val="both"/>
        <w:rPr>
          <w:rFonts w:hint="eastAsia" w:ascii="宋体" w:hAnsi="宋体" w:eastAsia="宋体" w:cs="宋体"/>
          <w:kern w:val="2"/>
          <w:sz w:val="28"/>
          <w:lang w:eastAsia="zh-CN"/>
        </w:rPr>
      </w:pPr>
      <w:r>
        <w:rPr>
          <w:rFonts w:hint="eastAsia" w:ascii="宋体" w:hAnsi="宋体" w:eastAsia="宋体" w:cs="宋体"/>
          <w:kern w:val="2"/>
          <w:sz w:val="28"/>
          <w:lang w:eastAsia="zh-CN"/>
        </w:rPr>
        <w:t>5、参加本项政府采购活动前三年内，在经营活动中没有重大违法记录。</w:t>
      </w:r>
    </w:p>
    <w:p>
      <w:pPr>
        <w:pStyle w:val="11"/>
        <w:spacing w:line="500" w:lineRule="exact"/>
        <w:jc w:val="both"/>
        <w:rPr>
          <w:rFonts w:hint="eastAsia" w:ascii="宋体" w:hAnsi="宋体" w:eastAsia="宋体" w:cs="宋体"/>
          <w:b/>
          <w:color w:val="auto"/>
          <w:kern w:val="2"/>
          <w:sz w:val="28"/>
        </w:rPr>
      </w:pPr>
      <w:r>
        <w:rPr>
          <w:rFonts w:hint="eastAsia" w:ascii="宋体" w:hAnsi="宋体" w:eastAsia="宋体" w:cs="宋体"/>
          <w:b/>
          <w:color w:val="auto"/>
          <w:sz w:val="28"/>
          <w:szCs w:val="28"/>
        </w:rPr>
        <w:t>七、付款方式</w:t>
      </w:r>
      <w:bookmarkEnd w:id="12"/>
      <w:bookmarkEnd w:id="13"/>
    </w:p>
    <w:p>
      <w:pPr>
        <w:pStyle w:val="21"/>
        <w:spacing w:line="500" w:lineRule="exact"/>
        <w:ind w:firstLine="420"/>
        <w:rPr>
          <w:rFonts w:hint="eastAsia" w:ascii="宋体" w:hAnsi="宋体" w:eastAsia="宋体" w:cs="宋体"/>
          <w:color w:val="auto"/>
          <w:kern w:val="2"/>
          <w:sz w:val="28"/>
          <w:szCs w:val="24"/>
          <w:lang w:val="en-US" w:eastAsia="zh-CN" w:bidi="ar-SA"/>
        </w:rPr>
      </w:pPr>
      <w:r>
        <w:rPr>
          <w:rFonts w:hint="eastAsia" w:ascii="宋体" w:hAnsi="宋体" w:eastAsia="宋体" w:cs="宋体"/>
          <w:color w:val="auto"/>
          <w:kern w:val="2"/>
          <w:sz w:val="28"/>
          <w:szCs w:val="24"/>
          <w:lang w:val="en-US" w:eastAsia="zh-CN" w:bidi="ar-SA"/>
        </w:rPr>
        <w:t>（一）支付方式：银行转账</w:t>
      </w:r>
    </w:p>
    <w:p>
      <w:pPr>
        <w:pStyle w:val="21"/>
        <w:spacing w:line="500" w:lineRule="exact"/>
        <w:ind w:firstLine="420"/>
        <w:rPr>
          <w:rFonts w:hint="eastAsia" w:ascii="宋体" w:hAnsi="宋体" w:eastAsia="宋体" w:cs="宋体"/>
          <w:color w:val="auto"/>
          <w:kern w:val="2"/>
          <w:sz w:val="28"/>
          <w:szCs w:val="24"/>
          <w:lang w:val="en-US" w:eastAsia="zh-CN" w:bidi="ar-SA"/>
        </w:rPr>
      </w:pPr>
      <w:r>
        <w:rPr>
          <w:rFonts w:hint="eastAsia" w:ascii="宋体" w:hAnsi="宋体" w:eastAsia="宋体" w:cs="宋体"/>
          <w:color w:val="auto"/>
          <w:kern w:val="2"/>
          <w:sz w:val="28"/>
          <w:szCs w:val="24"/>
          <w:lang w:val="en-US" w:eastAsia="zh-CN" w:bidi="ar-SA"/>
        </w:rPr>
        <w:t>（二）货币单位：人民币</w:t>
      </w:r>
    </w:p>
    <w:p>
      <w:pPr>
        <w:pStyle w:val="21"/>
        <w:spacing w:line="500" w:lineRule="exact"/>
        <w:ind w:firstLine="420"/>
        <w:rPr>
          <w:rFonts w:hint="eastAsia" w:ascii="宋体" w:hAnsi="宋体" w:eastAsia="宋体" w:cs="宋体"/>
          <w:color w:val="auto"/>
          <w:kern w:val="2"/>
          <w:sz w:val="28"/>
          <w:szCs w:val="24"/>
          <w:lang w:val="en-US" w:eastAsia="zh-CN" w:bidi="ar-SA"/>
        </w:rPr>
      </w:pPr>
      <w:r>
        <w:rPr>
          <w:rFonts w:hint="eastAsia" w:ascii="宋体" w:hAnsi="宋体" w:eastAsia="宋体" w:cs="宋体"/>
          <w:color w:val="auto"/>
          <w:kern w:val="2"/>
          <w:sz w:val="28"/>
          <w:szCs w:val="24"/>
          <w:lang w:val="en-US" w:eastAsia="zh-CN" w:bidi="ar-SA"/>
        </w:rPr>
        <w:t>（三）合同款项的支付及结算方式：</w:t>
      </w:r>
      <w:bookmarkStart w:id="14" w:name="_Toc56066560"/>
      <w:bookmarkStart w:id="15" w:name="_Toc3031"/>
    </w:p>
    <w:p>
      <w:pPr>
        <w:pStyle w:val="21"/>
        <w:spacing w:line="500" w:lineRule="exact"/>
        <w:ind w:firstLine="420"/>
        <w:rPr>
          <w:rFonts w:hint="eastAsia" w:ascii="宋体" w:hAnsi="宋体" w:eastAsia="宋体" w:cs="宋体"/>
          <w:color w:val="auto"/>
          <w:kern w:val="2"/>
          <w:sz w:val="28"/>
          <w:szCs w:val="24"/>
          <w:lang w:val="en-US" w:eastAsia="zh-CN" w:bidi="ar-SA"/>
        </w:rPr>
      </w:pPr>
      <w:r>
        <w:rPr>
          <w:rFonts w:hint="eastAsia" w:ascii="宋体" w:hAnsi="宋体" w:eastAsia="宋体" w:cs="宋体"/>
          <w:color w:val="auto"/>
          <w:kern w:val="2"/>
          <w:sz w:val="28"/>
          <w:szCs w:val="24"/>
          <w:lang w:val="en-US" w:eastAsia="zh-CN" w:bidi="ar-SA"/>
        </w:rPr>
        <w:t xml:space="preserve"> 付款方式：采购设备送到指定地点，调试运行正常，初验合格支付合同价款的80％，经县级各部门联合验收合格后付清剩余20%款项。</w:t>
      </w:r>
    </w:p>
    <w:bookmarkEnd w:id="14"/>
    <w:bookmarkEnd w:id="15"/>
    <w:p>
      <w:pPr>
        <w:pStyle w:val="11"/>
        <w:spacing w:line="500" w:lineRule="exact"/>
        <w:jc w:val="both"/>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500" w:lineRule="exact"/>
        <w:ind w:firstLine="560" w:firstLineChars="200"/>
        <w:jc w:val="left"/>
        <w:rPr>
          <w:rFonts w:hint="eastAsia" w:ascii="宋体" w:hAnsi="宋体" w:eastAsia="宋体" w:cs="宋体"/>
          <w:kern w:val="2"/>
          <w:sz w:val="28"/>
          <w:szCs w:val="24"/>
          <w:lang w:val="en-US" w:eastAsia="zh-CN" w:bidi="ar-SA"/>
        </w:rPr>
      </w:pPr>
      <w:r>
        <w:rPr>
          <w:rFonts w:hint="eastAsia" w:ascii="宋体" w:hAnsi="宋体" w:eastAsia="宋体" w:cs="宋体"/>
          <w:kern w:val="2"/>
          <w:sz w:val="28"/>
          <w:szCs w:val="24"/>
          <w:lang w:val="en-US" w:eastAsia="zh-CN" w:bidi="ar-SA"/>
        </w:rPr>
        <w:t>采购单位：府谷县农业农村局</w:t>
      </w:r>
    </w:p>
    <w:p>
      <w:pPr>
        <w:spacing w:line="500" w:lineRule="exact"/>
        <w:ind w:firstLine="560" w:firstLineChars="200"/>
        <w:jc w:val="left"/>
        <w:rPr>
          <w:rFonts w:hint="eastAsia" w:ascii="宋体" w:hAnsi="宋体" w:eastAsia="宋体" w:cs="宋体"/>
          <w:kern w:val="2"/>
          <w:sz w:val="28"/>
          <w:szCs w:val="24"/>
          <w:lang w:val="en-US" w:eastAsia="zh-CN" w:bidi="ar-SA"/>
        </w:rPr>
      </w:pPr>
      <w:r>
        <w:rPr>
          <w:rFonts w:hint="eastAsia" w:ascii="宋体" w:hAnsi="宋体" w:eastAsia="宋体" w:cs="宋体"/>
          <w:kern w:val="2"/>
          <w:sz w:val="28"/>
          <w:szCs w:val="24"/>
          <w:lang w:val="en-US" w:eastAsia="zh-CN" w:bidi="ar-SA"/>
        </w:rPr>
        <w:t>采购单位地址： 府谷县河滨路农业大楼三楼</w:t>
      </w:r>
    </w:p>
    <w:p>
      <w:pPr>
        <w:spacing w:line="500" w:lineRule="exact"/>
        <w:ind w:firstLine="560" w:firstLineChars="200"/>
        <w:jc w:val="left"/>
        <w:rPr>
          <w:rFonts w:hint="default" w:ascii="宋体" w:hAnsi="宋体" w:eastAsia="宋体" w:cs="宋体"/>
          <w:color w:val="auto"/>
          <w:kern w:val="2"/>
          <w:sz w:val="28"/>
          <w:szCs w:val="24"/>
          <w:lang w:val="en-US" w:eastAsia="zh-CN" w:bidi="ar-SA"/>
        </w:rPr>
      </w:pPr>
      <w:r>
        <w:rPr>
          <w:rFonts w:hint="eastAsia" w:ascii="宋体" w:hAnsi="宋体" w:eastAsia="宋体" w:cs="宋体"/>
          <w:kern w:val="2"/>
          <w:sz w:val="28"/>
          <w:szCs w:val="24"/>
          <w:lang w:val="en-US" w:eastAsia="zh-CN" w:bidi="ar-SA"/>
        </w:rPr>
        <w:t xml:space="preserve">采购单位联系人：姬主任  </w:t>
      </w:r>
      <w:r>
        <w:rPr>
          <w:rFonts w:hint="eastAsia" w:ascii="宋体" w:hAnsi="宋体" w:eastAsia="宋体" w:cs="宋体"/>
          <w:color w:val="auto"/>
          <w:kern w:val="2"/>
          <w:sz w:val="28"/>
          <w:szCs w:val="24"/>
          <w:lang w:val="en-US" w:eastAsia="zh-CN" w:bidi="ar-SA"/>
        </w:rPr>
        <w:t xml:space="preserve"> 电话：13310993099</w:t>
      </w:r>
    </w:p>
    <w:p>
      <w:pPr>
        <w:pStyle w:val="5"/>
        <w:rPr>
          <w:rFonts w:hint="default" w:ascii="宋体" w:hAnsi="宋体" w:eastAsia="宋体" w:cs="宋体"/>
          <w:lang w:val="en-US" w:eastAsia="zh-CN"/>
        </w:rPr>
      </w:pPr>
    </w:p>
    <w:p>
      <w:pPr>
        <w:pStyle w:val="5"/>
        <w:ind w:firstLine="3172" w:firstLineChars="1000"/>
        <w:rPr>
          <w:rFonts w:hint="eastAsia" w:ascii="宋体" w:hAnsi="宋体" w:eastAsia="宋体" w:cs="宋体"/>
          <w:b/>
          <w:spacing w:val="8"/>
          <w:sz w:val="30"/>
          <w:szCs w:val="30"/>
          <w:u w:val="single"/>
          <w:lang w:val="en-US" w:eastAsia="zh-CN"/>
        </w:rPr>
      </w:pPr>
    </w:p>
    <w:p>
      <w:pPr>
        <w:pStyle w:val="5"/>
        <w:ind w:firstLine="3172" w:firstLineChars="1000"/>
        <w:rPr>
          <w:rFonts w:hint="eastAsia" w:ascii="宋体" w:hAnsi="宋体" w:eastAsia="宋体" w:cs="宋体"/>
          <w:b/>
          <w:spacing w:val="8"/>
          <w:sz w:val="30"/>
          <w:szCs w:val="30"/>
          <w:u w:val="single"/>
          <w:lang w:val="en-US" w:eastAsia="zh-CN"/>
        </w:rPr>
      </w:pPr>
    </w:p>
    <w:p>
      <w:pPr>
        <w:pStyle w:val="5"/>
        <w:ind w:firstLine="2569" w:firstLineChars="1000"/>
        <w:rPr>
          <w:rFonts w:hint="eastAsia" w:ascii="宋体" w:hAnsi="宋体" w:eastAsia="宋体" w:cs="宋体"/>
          <w:b/>
          <w:spacing w:val="8"/>
          <w:sz w:val="24"/>
          <w:szCs w:val="24"/>
          <w:u w:val="none"/>
          <w:lang w:val="en-US" w:eastAsia="zh-CN"/>
        </w:rPr>
      </w:pPr>
    </w:p>
    <w:p>
      <w:pPr>
        <w:pStyle w:val="5"/>
        <w:jc w:val="right"/>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府谷县农业农村局</w:t>
      </w:r>
    </w:p>
    <w:p>
      <w:pPr>
        <w:pStyle w:val="5"/>
        <w:jc w:val="right"/>
        <w:rPr>
          <w:rFonts w:hint="default"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2022年12月19日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89355C"/>
    <w:multiLevelType w:val="singleLevel"/>
    <w:tmpl w:val="3689355C"/>
    <w:lvl w:ilvl="0" w:tentative="0">
      <w:start w:val="4"/>
      <w:numFmt w:val="chineseCounting"/>
      <w:suff w:val="nothing"/>
      <w:lvlText w:val="%1、"/>
      <w:lvlJc w:val="left"/>
      <w:rPr>
        <w:rFonts w:hint="eastAsia"/>
      </w:rPr>
    </w:lvl>
  </w:abstractNum>
  <w:abstractNum w:abstractNumId="1">
    <w:nsid w:val="51749D96"/>
    <w:multiLevelType w:val="singleLevel"/>
    <w:tmpl w:val="51749D96"/>
    <w:lvl w:ilvl="0" w:tentative="0">
      <w:start w:val="1"/>
      <w:numFmt w:val="decimal"/>
      <w:suff w:val="nothing"/>
      <w:lvlText w:val="%1、"/>
      <w:lvlJc w:val="left"/>
    </w:lvl>
  </w:abstractNum>
  <w:abstractNum w:abstractNumId="2">
    <w:nsid w:val="73F70458"/>
    <w:multiLevelType w:val="singleLevel"/>
    <w:tmpl w:val="73F7045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s>
  <w:rsids>
    <w:rsidRoot w:val="00000000"/>
    <w:rsid w:val="03585AD2"/>
    <w:rsid w:val="037979A5"/>
    <w:rsid w:val="065863EF"/>
    <w:rsid w:val="073A1FC7"/>
    <w:rsid w:val="09F064E7"/>
    <w:rsid w:val="0A870BFA"/>
    <w:rsid w:val="0BB831BD"/>
    <w:rsid w:val="0DAC2A3C"/>
    <w:rsid w:val="0EE33F01"/>
    <w:rsid w:val="0EE54141"/>
    <w:rsid w:val="1005677B"/>
    <w:rsid w:val="117143B2"/>
    <w:rsid w:val="11C91AF8"/>
    <w:rsid w:val="12620843"/>
    <w:rsid w:val="169D12DD"/>
    <w:rsid w:val="16EF2672"/>
    <w:rsid w:val="17382A37"/>
    <w:rsid w:val="1A305C02"/>
    <w:rsid w:val="1A4E5290"/>
    <w:rsid w:val="1A5E44FC"/>
    <w:rsid w:val="1BF74D53"/>
    <w:rsid w:val="1D0A37C7"/>
    <w:rsid w:val="1F3214B5"/>
    <w:rsid w:val="20B3409F"/>
    <w:rsid w:val="21422C61"/>
    <w:rsid w:val="21A32365"/>
    <w:rsid w:val="24895B2F"/>
    <w:rsid w:val="258C3110"/>
    <w:rsid w:val="26C842D8"/>
    <w:rsid w:val="27EB56EA"/>
    <w:rsid w:val="2C64742D"/>
    <w:rsid w:val="320B2360"/>
    <w:rsid w:val="374B6987"/>
    <w:rsid w:val="3A865F28"/>
    <w:rsid w:val="3D9E415E"/>
    <w:rsid w:val="41643E42"/>
    <w:rsid w:val="43BC170B"/>
    <w:rsid w:val="44805202"/>
    <w:rsid w:val="453D5029"/>
    <w:rsid w:val="463C4B8F"/>
    <w:rsid w:val="47D93B3C"/>
    <w:rsid w:val="47DF019E"/>
    <w:rsid w:val="4BBF129A"/>
    <w:rsid w:val="4D467871"/>
    <w:rsid w:val="4E086E6A"/>
    <w:rsid w:val="4E9F1227"/>
    <w:rsid w:val="4EDB6589"/>
    <w:rsid w:val="51031C29"/>
    <w:rsid w:val="53097B46"/>
    <w:rsid w:val="544A42C9"/>
    <w:rsid w:val="56222B52"/>
    <w:rsid w:val="579B6102"/>
    <w:rsid w:val="58EF0DE3"/>
    <w:rsid w:val="5E113BD7"/>
    <w:rsid w:val="60773A12"/>
    <w:rsid w:val="614900BB"/>
    <w:rsid w:val="622F7654"/>
    <w:rsid w:val="64594506"/>
    <w:rsid w:val="672979AC"/>
    <w:rsid w:val="67A46004"/>
    <w:rsid w:val="68C30A28"/>
    <w:rsid w:val="69A91168"/>
    <w:rsid w:val="6A275166"/>
    <w:rsid w:val="6CF52916"/>
    <w:rsid w:val="6DA56180"/>
    <w:rsid w:val="6F391A6E"/>
    <w:rsid w:val="702E0619"/>
    <w:rsid w:val="72444932"/>
    <w:rsid w:val="727402CC"/>
    <w:rsid w:val="751122B7"/>
    <w:rsid w:val="75BF35B7"/>
    <w:rsid w:val="75EB5BBA"/>
    <w:rsid w:val="76191423"/>
    <w:rsid w:val="7A302F01"/>
    <w:rsid w:val="7B5F5B2A"/>
    <w:rsid w:val="7E95550A"/>
    <w:rsid w:val="7EC3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0"/>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5"/>
    <w:qFormat/>
    <w:uiPriority w:val="9"/>
    <w:pPr>
      <w:keepNext/>
      <w:keepLines/>
      <w:spacing w:line="240" w:lineRule="auto"/>
      <w:outlineLvl w:val="1"/>
    </w:pPr>
    <w:rPr>
      <w:rFonts w:ascii="Calibri" w:hAnsi="Calibri"/>
      <w:b/>
      <w:bCs/>
      <w:kern w:val="0"/>
      <w:sz w:val="32"/>
      <w:szCs w:val="32"/>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pPr>
  </w:style>
  <w:style w:type="paragraph" w:styleId="6">
    <w:name w:val="Body Text"/>
    <w:basedOn w:val="1"/>
    <w:next w:val="7"/>
    <w:qFormat/>
    <w:uiPriority w:val="0"/>
    <w:pPr>
      <w:spacing w:afterLines="50" w:line="360" w:lineRule="auto"/>
    </w:pPr>
    <w:rPr>
      <w:rFonts w:ascii="宋体" w:hAnsi="宋体"/>
      <w:color w:val="000000"/>
      <w:sz w:val="24"/>
    </w:rPr>
  </w:style>
  <w:style w:type="paragraph" w:styleId="7">
    <w:name w:val="Body Text 2"/>
    <w:basedOn w:val="1"/>
    <w:qFormat/>
    <w:uiPriority w:val="0"/>
    <w:pPr>
      <w:spacing w:line="360" w:lineRule="auto"/>
    </w:pPr>
    <w:rPr>
      <w:rFonts w:ascii="幼圆" w:eastAsia="幼圆"/>
      <w:sz w:val="24"/>
      <w:u w:val="single"/>
    </w:rPr>
  </w:style>
  <w:style w:type="paragraph" w:styleId="8">
    <w:name w:val="Body Text Indent"/>
    <w:basedOn w:val="1"/>
    <w:qFormat/>
    <w:uiPriority w:val="0"/>
    <w:pPr>
      <w:ind w:left="1083" w:leftChars="30" w:hanging="1020" w:hangingChars="425"/>
    </w:pPr>
    <w:rPr>
      <w:rFonts w:ascii="宋体" w:hAnsi="宋体"/>
      <w:sz w:val="24"/>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6"/>
    <w:qFormat/>
    <w:uiPriority w:val="0"/>
    <w:pPr>
      <w:adjustRightInd w:val="0"/>
      <w:ind w:firstLine="420"/>
      <w:jc w:val="left"/>
      <w:textAlignment w:val="baseline"/>
    </w:pPr>
    <w:rPr>
      <w:kern w:val="0"/>
      <w:sz w:val="21"/>
    </w:rPr>
  </w:style>
  <w:style w:type="paragraph" w:styleId="14">
    <w:name w:val="Body Text First Indent 2"/>
    <w:basedOn w:val="8"/>
    <w:next w:val="13"/>
    <w:unhideWhenUsed/>
    <w:qFormat/>
    <w:uiPriority w:val="99"/>
    <w:pPr>
      <w:ind w:firstLine="420" w:firstLineChars="200"/>
    </w:pPr>
  </w:style>
  <w:style w:type="paragraph" w:customStyle="1" w:styleId="17">
    <w:name w:val="正文缩进1"/>
    <w:basedOn w:val="1"/>
    <w:qFormat/>
    <w:uiPriority w:val="0"/>
    <w:pPr>
      <w:ind w:firstLine="420" w:firstLineChars="200"/>
    </w:pPr>
  </w:style>
  <w:style w:type="character" w:customStyle="1" w:styleId="18">
    <w:name w:val="font101"/>
    <w:basedOn w:val="16"/>
    <w:qFormat/>
    <w:uiPriority w:val="0"/>
    <w:rPr>
      <w:rFonts w:hint="default" w:ascii="Times New Roman" w:hAnsi="Times New Roman" w:cs="Times New Roman"/>
      <w:color w:val="000000"/>
      <w:sz w:val="22"/>
      <w:szCs w:val="22"/>
      <w:u w:val="none"/>
    </w:rPr>
  </w:style>
  <w:style w:type="character" w:customStyle="1" w:styleId="19">
    <w:name w:val="font81"/>
    <w:basedOn w:val="16"/>
    <w:qFormat/>
    <w:uiPriority w:val="0"/>
    <w:rPr>
      <w:rFonts w:hint="eastAsia" w:ascii="宋体" w:hAnsi="宋体" w:eastAsia="宋体" w:cs="宋体"/>
      <w:color w:val="000000"/>
      <w:sz w:val="22"/>
      <w:szCs w:val="22"/>
      <w:u w:val="none"/>
    </w:rPr>
  </w:style>
  <w:style w:type="character" w:customStyle="1" w:styleId="20">
    <w:name w:val="标题 1 Char"/>
    <w:link w:val="3"/>
    <w:qFormat/>
    <w:uiPriority w:val="9"/>
    <w:rPr>
      <w:rFonts w:ascii="Times New Roman" w:hAnsi="Times New Roman" w:eastAsia="宋体"/>
      <w:b/>
      <w:bCs/>
      <w:kern w:val="44"/>
      <w:sz w:val="36"/>
      <w:szCs w:val="44"/>
    </w:rPr>
  </w:style>
  <w:style w:type="paragraph" w:customStyle="1" w:styleId="21">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2601</Words>
  <Characters>2729</Characters>
  <Lines>0</Lines>
  <Paragraphs>0</Paragraphs>
  <TotalTime>0</TotalTime>
  <ScaleCrop>false</ScaleCrop>
  <LinksUpToDate>false</LinksUpToDate>
  <CharactersWithSpaces>3208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dcterms:modified xsi:type="dcterms:W3CDTF">2022-12-19T08:13:52Z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336DE813077E4965A0BE8A76C58019C3</vt:lpwstr>
  </property>
</Properties>
</file>