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jc w:val="center"/>
        <w:tblInd w:w="93" w:type="dxa"/>
        <w:tblLayout w:type="fixed"/>
        <w:tblLook w:val="04A0"/>
      </w:tblPr>
      <w:tblGrid>
        <w:gridCol w:w="579"/>
        <w:gridCol w:w="1238"/>
        <w:gridCol w:w="7065"/>
        <w:gridCol w:w="567"/>
        <w:gridCol w:w="633"/>
      </w:tblGrid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b/>
                <w:bCs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b/>
                <w:bCs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b/>
                <w:bCs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b/>
                <w:bCs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b/>
                <w:bCs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b/>
                <w:bCs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b/>
                <w:bCs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一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整体设计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1、整机采用一体设计，外部无任何可见内部功能模块连接线。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2、整机屏幕采用86英寸液晶显示器。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3、玻璃表面硬度9H。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4、整机内置2.2声道扬声器，位于设备上边框，顶置朝前发声，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前朝向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10W高音扬声器2个，上朝向20W中低音扬声器2个，额定总功率60W。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5、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ab/>
              <w:t>整机支持色彩空间可选，包含标准模式和</w:t>
            </w:r>
            <w:proofErr w:type="spell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sRGB</w:t>
            </w:r>
            <w:proofErr w:type="spell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模式，在</w:t>
            </w:r>
            <w:proofErr w:type="spell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sRGB</w:t>
            </w:r>
            <w:proofErr w:type="spell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模式下可做到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高色准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△E≤1.5。提供生产厂家出具的、相应的功能证明材料（包括但不限于测试报告、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官网和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功能截图等）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6、设备支持通过前置面板物理按键一键启动录屏功能，可将屏幕中显示的课件、音频内容与老师人声同时录制。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7.整机具备至少6个前置按键。支持通过前置按键进行开关机、调出中控菜单、音量+/-、护眼、录屏的操作。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8.整机支持高级音效设置，支持音效模式选择、支持调节左右声道平衡；在中低频段125Hz～1KHz，高频段2KHz～16KHz分别有-12dB～12dB范围的调节功能。（本条参数需提供视频演示）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9.整机支持半屏模式，将Windows显示画面上半部分下拉到屏幕下半部分显示，此时可以正常触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控操作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Windows系统，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点击非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Windows显示画面区域（屏幕上半部分），可退出该模式。</w:t>
            </w:r>
          </w:p>
          <w:p w:rsidR="00FA74DC" w:rsidRPr="003D3DE9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color w:val="FF0000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、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智能黑板具备多种纸质护眼模式，支持在任意通道下对显示画面实现纹理实时调整；纸质纹理包含牛皮纸、素描纸、宣纸、水彩纸、水纹纸等；支持透明度调节；支持色温调节。提供生产厂家确认的、相应的功能证明材料（包括但不限于测试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官网和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功能截图等）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11、嵌入式系统版本不低于Android 11.0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、具备视力保护功能，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需提供相关证明材料（包括但不限于检测报告、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官网截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图和功能截图）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13.整机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内置非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独立摄像头，支持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远程巡课应用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、二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维码扫码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功能，可AI识别人像，人像识别距离≥10米，摄像头像素数≥1300万，对角角度≥130°，具备摄像头指示灯。提供生产厂家出具的、相应的功能证明材料（包括但不限于测试报告、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官网和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功能截图等）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>14.设备摄像头支持环境色温判断，根据环境调节合适的显示图像效果。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15.整机支持终端物联，全通道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侧边栏快捷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菜单中可实时查看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物联设备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的连接情况，点击任意一台设备图标即可调出中控菜单进行管控。提供生产厂家出具的、相应的功能证明材料（包括但不限于测试报告、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官网和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功能截图等）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二、主要功能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1.支持经典护眼模式，可通过前置面板物理功能按键一键启用经典护眼模式。让师生视力健康得到保障。需提供相应的功能证明材料（包括但不限于测试报告、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官网和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功能截图）。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2.支持通过前置物理按键一键开启录屏，能够将屏幕中显示的课件、音频内容与老师人声同时录制，生成视频。需提供相应的功能证明材料（包括但不限于测试报告、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官网和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功能截图）。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3.整机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内置非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独立摄像头，拍摄照片像素数≥1300万，支持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远程巡课等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应用，为保证摄像头稳定性，不接受外接摄像头。提供生产厂家出具的、相应的功能证明材料（包括但不限于测试报告、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官网和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功能截图。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4.整机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内置非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独立外扩展的麦克风，可用于一键录屏对音频进行采集，麦克风无需外接线材连接，无任何可见外接线材。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5.整机具备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硬件级防蓝光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效果，通过低蓝光、无频闪、眼部舒适度等维度权威莱茵认证。需提供相关证明材料（包括但不限于检测报告、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官网截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图和功能截图）</w:t>
            </w:r>
            <w:r w:rsidRPr="00AB7D31">
              <w:rPr>
                <w:rFonts w:ascii="仿宋" w:eastAsia="仿宋" w:hAnsi="仿宋" w:cstheme="minorEastAsia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6.外接电脑连接整机且触摸信号联通时，外接电脑可直接读取整机前置USB接口的移动存储设备数据，连接整机前置USB接口的翻页笔和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无线键鼠可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直接使用于外接电脑。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7.整机内置无线网络模块，无任何外接、转接天线及网卡可实现正常网络连接。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8.支持开机画面自定义，方便学校根据需要，设置特定的开机欢迎语。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9.整机内置专业硬件自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检维护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工具（不接受第三方工具），支持对触摸框、PC模块、光感系统等模块进行检测，针对不同模块给出问题原因提示，可对嵌入式系统运行内存、垃圾文件进行清理。支持直接扫描系统提供的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二维码进行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在线客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服问题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报修。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10.定位分辨率：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不低于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32768*32768。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 xml:space="preserve">11.触摸屏具有防光干扰功能，在照度95K </w:t>
            </w:r>
            <w:proofErr w:type="spell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lux</w:t>
            </w:r>
            <w:proofErr w:type="spell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环境下可以正常工作。</w:t>
            </w:r>
          </w:p>
          <w:p w:rsidR="00FA74DC" w:rsidRPr="003D3DE9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color w:val="FF0000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12.整机关机状态下，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通过长按电源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键进入设置界面后，可点击屏幕选择故障检测、系统还原功能。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三、嵌入式系统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1.采用抽拉内置式模块化电脑，可实现无单独接线的插拔，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按压式卡扣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方式，无需工具即可快速拆卸电脑模块。需提供相关证明材料（包括但不限于检测报告、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官网截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图和功能截图）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2.嵌入式白板支持对已经书写的笔迹和形状的颜色进行更换。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3.整机支持任意通道画面放大功能，可在整机任意通道下将画面冻结并双击画面任一部分进行放大，放大后的屏幕画面可进行任意拖拽。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4.可通过软件快捷键实现屏幕显示窗口下移，并可进行触控批注。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5.在设置中有系统更新选项，支持云端自动在线系统固件升级，保证功能实时更新。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四、备授课软件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1.备授课一体化，具有备课模式及授课模式，且操作界面根据备课和授课使用场景不同而区别设计，符合用户使用需求。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2.提供白板软件手机移动版，方便用户随时随地查看课件。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3.提供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在线云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课堂功能，无需额外安装部署直播软件，可实现语音直播、课件同步、互动工具等远程教学功能。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4.云课堂可以通过生成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二维码海报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的方式发送给学生用于远程在线教学。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5.互动教学课件支持分享至学校校本资源库，学段学科根据教师个人信息自动匹配，分享后课件全校教师可见，并可直接下载使用。校本资源库支持按学科、学段进行快速查找，同时支持关键词精准检索。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6.为老师提供可扩展，易于学校管理，安全可靠的云存储空间，根据教师使用时长与教学资料制作频率提供可扩展升级至不小于200G的个人云空间。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7.互动教学课件支持开放式云分享：分享者可将互动课件、课件组以公开或加密的web链接和二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维码形式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进行分享，分享链接可设置访问有效期。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8.备授课平台对接教学数据管理平台，可将教学平台的教案关联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至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>教师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课件，支持课件同时关联多份教案，关联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后教师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可在备课界面调用查看教案，便于教研工作开展。     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9.可在授课界面中一键生成评课和课件分享二维码（不接受临时插入二维码），方便教师实时评课与课件分享，评课标准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为央馆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一师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一优课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模板，并支持自定义设置学校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专属评课表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，系统应预置中央电教馆“一师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一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优课，一课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一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名师”模板供评课使用。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10.配置英语学科听写工具，覆盖不少于6000个英语单词，支持自定义选择单词。自定义听写频率和次数，一键生成听写卡；授课模式支持一键开启听写朗读。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11.AI智能纠错：软件内置的AI智能语义分析模块，可对输入的英文文本的拼写、句型、语法进行错误检查，并支持一键纠错。提供生产厂家出具的、相应的功能证明材料（包括但不限于测试报告、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官网和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功能截图等）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12.提供3D立体星球模型，包括地球、太阳、火星、水星、木星、金星、土星、海王星、天王星，支持360°自由旋转、缩放展示，以及任意星球标记功能，在星球模型中任意位置均可设置文字标识，便于老师直观授课，并且地球模型还具备教学模型切换，并提供星球百科，方便老师给孩子们进行展示教学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为保证软件稳定性，需与交互智能平板为同一品牌，提供证明材料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五、数据分析平台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1.基于数据分析的教学教研管理平台，支持学校管理教学教研流程，包括教学计划、电子备课、听课评课、班级氛围、校本资源建设，同时收集数据反馈和评价，方便管理者掌握和促进教学教研效果。同时支持教师管理个人教学教研活动并进行数据采集分析，帮助教师提升个人专业发展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2.产品采用</w:t>
            </w:r>
            <w:proofErr w:type="spell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Saas</w:t>
            </w:r>
            <w:proofErr w:type="spell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的服务模式，后台应用B/S架构设计，支持学校管理者在Windows、Linux、Android、</w:t>
            </w:r>
            <w:proofErr w:type="spell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iOS</w:t>
            </w:r>
            <w:proofErr w:type="spell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等多种不同的操作系统上通过网页浏览器登陆进行操作，可统计全校教师软件活跃数据、点评数据及课件上传等数据。</w:t>
            </w:r>
            <w:bookmarkStart w:id="0" w:name="_GoBack"/>
            <w:bookmarkEnd w:id="0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3.多端登录：支持管理员及教师使用网页端、移动端登录，移动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端支持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查看网页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端数据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信息，教师榜单，并定期推送数据分析报表，帮助学校检验信息化教学成果。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4.信息化指数：通过多维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度分析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学校的信息化教学应用情况，综合评估出信息化指数，并与月均值、全省均值进行对比，方便管理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者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>快速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了解信息化教学进展。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5.信息化数据雷达图：将信息化教学数据分五个维度进行评估，分别为课件制作、听课评课、师生互动、互动教学、家校沟通，并与全省均值对比，学校信息化教学情况一目了然。提供生产厂家出具的、相应的功能证明材料（包括但不限于测试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官网和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功能截图等）。</w:t>
            </w: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br/>
              <w:t>6.为保证软件稳定性，需与交互智能平板为同一品牌，提供证明材料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台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UPS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FA74DC">
            <w:pPr>
              <w:numPr>
                <w:ilvl w:val="0"/>
                <w:numId w:val="1"/>
              </w:numPr>
              <w:spacing w:line="240" w:lineRule="auto"/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电脑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7.主板采用H310芯片组，搭载Intel 10代或以上 i5 CPU，内存8GB  DDR4笔记本内存以上配置。硬盘：256GB以上SSD固态硬盘。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8.采用抽拉内置式模块化电脑，抽拉内置式，PC模块可插入整机。采用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按压式卡扣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，无需工具就可快速拆卸电脑模块。提供生产厂家确认的、相应的功能证明材料（包括但不限于测试报告、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官网和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功能截图等）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。</w:t>
            </w:r>
            <w:r w:rsidRPr="003D3DE9">
              <w:rPr>
                <w:rFonts w:ascii="仿宋" w:eastAsia="仿宋" w:hAnsi="仿宋" w:cstheme="minorEastAsia" w:hint="eastAsia"/>
                <w:color w:val="FF0000"/>
                <w:sz w:val="24"/>
                <w:szCs w:val="24"/>
              </w:rPr>
              <w:br/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9.具有独立非外扩展的电脑USB接口：提供3个USB3.0 接口。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 xml:space="preserve">10.具有独立非外扩展的视频输出接口：1路HDMI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台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视频展台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FA74DC">
            <w:pPr>
              <w:numPr>
                <w:ilvl w:val="0"/>
                <w:numId w:val="1"/>
              </w:numPr>
              <w:spacing w:line="240" w:lineRule="auto"/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1.采用800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万像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素摄像头；采用 USB五伏电源直接供电，无需额外配置电源适配器，环保无辐射；箱内USB连线采用隐藏式设计，箱内无可见连线且USB口下出，有效防止积尘，且方便布线和返修。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2.A4大小拍摄幅面，1080P动态视频预览30帧/秒；托板及挂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墙部分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采用金属加强，托板可承重3kg，整机壁挂式安装。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3.支持展台成像画面实时批注，预设多种笔划粗细及颜色供选择，且支持对展台成像画面联同批注内容进行同步缩放、移动。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4.整机采用圆弧式设计，无锐角；同时托板采用磁吸吸附式机构，防止托板打落，方便打开及固定，避免机械式锁具故障率高的问题。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5.展示托板正上方具备LED补光灯，保证展示区域的亮度及展示效果，补光灯开关采用触摸按键设计，同时可通过交互智能平板中的软件直接控制开关；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6.带自动对焦摄像头；外壳在摄像头部分带保护镜片密封，防止灰尘沾染摄像头，防护等级达到IP4X级别。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套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光能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板教学板</w:t>
            </w:r>
            <w:proofErr w:type="gramEnd"/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一、硬件要求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1、整体结构上采取左、右光能黑板+中间触控一体机的组合方式。单块光能教学板产品尺寸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约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1290（长）*1158（高）mm。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2、光能黑板依靠压力改变液晶分子排布，使用任何硬度适中的物体均可书写，无需任何耗材，杜绝粉尘污染，消除粉尘对老师和学生构成的健康危害。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3、自然光照射下反射固定波段的光源显示字迹，非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背光呈像或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投影呈像，长时间观看眼睛不易疲劳，呵护视力。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4、光能黑板书写笔迹可视距离30米，可视角度145°。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5、光能黑板光泽度不高于25，透光率不低于87%，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雾度不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高于35%。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6、一键擦除：光能板正面配有一个擦除按键，按下瞬间清除黑板字迹，减少师生擦拭黑板负担。为提高教学效率，一键清除时间不大于0.2秒。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7、局部擦除：可使用板擦和手势对错误字迹进行局部擦除，擦除精度方格小于1cm*1cm。光能板具有独立供电装置，可在液晶屏关机的情况下独立使用，不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影响局擦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功能。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8、书写及显示过程无需任何电量，仅擦除时消耗微弱电量；内置可拆卸18650型号充电锂电池，电池容量2600mAh，通过电池试验，在停电情况下仍可进行擦除。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9、光能黑板运行时内部温度需经过温度试验，且最大温度不得高于65℃。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10、边框采用铝合金材质，坚固耐用，具有较好的耐腐蚀特性，延长了产品使用寿命。为师生健康考虑，产品甲醛释放量不大于0.15mg/L。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11、每块光能黑板具备DC接口*2和USB接口*2，方便用户使用。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12、设计简洁，每块光能黑板物理按键不可超出一个，方便操作。 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13、采用挂接的安装方式，杜绝外部大框安装，装卸方便，后期易维护。安装后可对倾斜角度进行微调，确保黑板与液晶大屏呈水平状态。采用双螺丝快拆设计，维护方便快速。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14、数字光能板产品表面应光滑平整，不得有波纹、龟裂、针孔、斑痕、折痕及凹凸不平、气泡、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博落等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缺陷，暴露在外在的部位，边缘不小于5mm的圆角。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15、日常维护：使用日常洗涤剂或消毒剂温水，擦拭书写板的书写面后，书写面应不变色，表皮不脱落。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二、软件要求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1、同步互联：左、右光能黑板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可与触控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一体机进行互动，将光能黑板的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内容与触控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一体机无缝连接，教师在光能黑板上的书写内容可同步显示在触控一体机上。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2、颜色切换：可设置不同的软件端笔迹颜色，可实现老师对于教学重点的标识及批注；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3、板书记录：可同步传输老师的板书到软件界面；按下清除键后，板面和软件端的笔迹均可以被清除；点击“前一页”可找回清除掉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的板书；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4、单双页切换：两种光能黑板的书写记录模式，支持单板书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写记录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内容为一个单页面，也可以支持双板同时书写时记录在一个页面上；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5、桌面切换：黑板书写内容和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屏体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显示内容可一键切换，不影响老师正常授课操作。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6、一键保存：支持将板书内容保存为PDF文档，便于学校对课堂板书的管理和传递。无需花费时间找存储路径，点击“打开”，直接进入存储位置，快速找到存储文件。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套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光能</w:t>
            </w:r>
            <w:proofErr w:type="gramStart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板教学</w:t>
            </w:r>
            <w:proofErr w:type="gramEnd"/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互动软件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1、同步互联：左、右光能黑板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可与触控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一体机进行互动，将光能黑板的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内容与触控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一体机无缝连接，教师在光能黑板上的书写内容可同步显示在触控一体机上。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2、颜色切换：可设置不同的软件端笔迹颜色，可实现老师对于教学重点的标识及批注；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3、板书记录：可同步传输老师的板书到软件界面；按下清除键后，板面和软件端的笔迹均可以被清除；点击“前一页”可找回清除掉的板书；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4、单双页切换：两种光能黑板的书写记录模式，支持单板书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写记录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内容为一个单页面，也可以支持双板同时书写时记录在一个页面上；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5、桌面切换：黑板书写内容和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屏体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显示内容可一键切换，不影响老师正常授课操作。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br/>
              <w:t>6、一键保存：支持将板书内容保存为PDF文档，便于学校对课堂板书的管理和传递。无需花费时间找存储路径，点击“打开”，直接进入存储位置，快速找到存储文件。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套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网线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超六类国线材，26AWG-23AWG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绞铜或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0.45-0.51mm单股裸铜绝缘体：高密度聚乙烯屏蔽：AL-Mylar遮蔽率100%以上编织：36AWG镀锡铜或铝镁合金丝，遮蔽率45%以上外被：聚氯乙烯（PVC）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或低烟无卤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（LSZH）信道宽带：250MHz传输速度：1000BASE-1具有衰减小，串扰少，并且具有更高的衰减与串扰的比值(ACR)和信噪比(Structural Return Loss)、更小的时延误差，性能得到很大提高。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箱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辅材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专用挂钩，电源线、视频线、国标插线板、PVC材料等辅材符合国家标准的铜线，负载满足要求，三线分色分类阻燃分离布线； 六类双绞线，符合国家标准，满足传输要求；电源插座符合国家标准，</w:t>
            </w: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满足连接需求；金属或塑料线槽及扣条，符合国家安全标准，所有线路按需加以钢制或PVC线槽保护；以上线缆、管材等辅材，均使用知名品牌优质材料。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套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项目实施费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负责完成该项目全部设备的安装、调试、培训、售后服务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项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交付支持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包含提供原厂技术支持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项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弱电桥架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规格：100mm*50mm 总长度：200米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持久耐用，抗腐蚀性强，可靠性好，镀锌层的持久性优于普通桥架，镀件的每一部分都能镀锌，包括凹陷处、尖角以及隐藏的地方都能受到全面的保护。</w:t>
            </w:r>
          </w:p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耐腐蚀性强，规格严格按照BS EN ISO 1461执行，</w:t>
            </w:r>
            <w:proofErr w:type="gramStart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规</w:t>
            </w:r>
            <w:proofErr w:type="gramEnd"/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限其最低的锌层厚度，所以其防锈年期非常可靠的；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项</w:t>
            </w:r>
          </w:p>
        </w:tc>
      </w:tr>
      <w:tr w:rsidR="00FA74DC" w:rsidRPr="002E7072" w:rsidTr="00884738">
        <w:trPr>
          <w:trHeight w:val="37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拆卸费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left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旧机器拆卸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21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74DC" w:rsidRPr="002E7072" w:rsidRDefault="00FA74DC" w:rsidP="00884738">
            <w:pPr>
              <w:jc w:val="center"/>
              <w:textAlignment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2E7072">
              <w:rPr>
                <w:rFonts w:ascii="仿宋" w:eastAsia="仿宋" w:hAnsi="仿宋" w:cstheme="minorEastAsia" w:hint="eastAsia"/>
                <w:sz w:val="24"/>
                <w:szCs w:val="24"/>
              </w:rPr>
              <w:t>台</w:t>
            </w:r>
          </w:p>
        </w:tc>
      </w:tr>
    </w:tbl>
    <w:p w:rsidR="00C843C4" w:rsidRDefault="00C843C4">
      <w:pPr>
        <w:rPr>
          <w:rFonts w:hint="eastAsia"/>
        </w:rPr>
      </w:pPr>
    </w:p>
    <w:p w:rsidR="00FA74DC" w:rsidRDefault="00FA74DC" w:rsidP="00FA74DC">
      <w:pPr>
        <w:pStyle w:val="a0"/>
        <w:rPr>
          <w:rFonts w:hint="eastAsia"/>
        </w:rPr>
      </w:pPr>
    </w:p>
    <w:p w:rsidR="00FA74DC" w:rsidRPr="00FA74DC" w:rsidRDefault="00FA74DC" w:rsidP="00FA74DC">
      <w:pPr>
        <w:pStyle w:val="a0"/>
      </w:pPr>
    </w:p>
    <w:sectPr w:rsidR="00FA74DC" w:rsidRPr="00FA74DC" w:rsidSect="00C8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BA1"/>
    <w:multiLevelType w:val="singleLevel"/>
    <w:tmpl w:val="716E5BA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4DC"/>
    <w:rsid w:val="00007891"/>
    <w:rsid w:val="00054543"/>
    <w:rsid w:val="00160C86"/>
    <w:rsid w:val="001A7D18"/>
    <w:rsid w:val="00237CB7"/>
    <w:rsid w:val="00450492"/>
    <w:rsid w:val="0052415F"/>
    <w:rsid w:val="005C23B6"/>
    <w:rsid w:val="006662F4"/>
    <w:rsid w:val="00733011"/>
    <w:rsid w:val="00874316"/>
    <w:rsid w:val="008A2203"/>
    <w:rsid w:val="00C71E78"/>
    <w:rsid w:val="00C843C4"/>
    <w:rsid w:val="00EB6AC1"/>
    <w:rsid w:val="00FA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74DC"/>
    <w:pPr>
      <w:spacing w:line="400" w:lineRule="exact"/>
      <w:jc w:val="both"/>
    </w:pPr>
    <w:rPr>
      <w:rFonts w:ascii="Calibri Light" w:eastAsia="华文仿宋" w:hAnsi="Calibri Light" w:cs="Calibri Light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FA74D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A74DC"/>
    <w:rPr>
      <w:rFonts w:ascii="Calibri Light" w:eastAsia="华文仿宋" w:hAnsi="Calibri Light" w:cs="Calibri Ligh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2023-07-10T01:37:00Z</cp:lastPrinted>
  <dcterms:created xsi:type="dcterms:W3CDTF">2023-07-10T01:36:00Z</dcterms:created>
  <dcterms:modified xsi:type="dcterms:W3CDTF">2023-07-10T01:37:00Z</dcterms:modified>
</cp:coreProperties>
</file>