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77" w:rsidRDefault="003F37B4">
      <w:pPr>
        <w:spacing w:line="70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color w:val="000000" w:themeColor="text1"/>
          <w:sz w:val="36"/>
          <w:szCs w:val="36"/>
        </w:rPr>
        <w:t>榆林市国家安全局采购通用办公家具项目</w:t>
      </w:r>
    </w:p>
    <w:p w:rsidR="00496A77" w:rsidRDefault="003F37B4">
      <w:pPr>
        <w:spacing w:line="70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color w:val="000000" w:themeColor="text1"/>
          <w:sz w:val="36"/>
          <w:szCs w:val="36"/>
        </w:rPr>
        <w:t>采购方案技术及相关要求的函</w:t>
      </w:r>
    </w:p>
    <w:p w:rsidR="00496A77" w:rsidRDefault="00496A77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p w:rsidR="00496A77" w:rsidRDefault="003F37B4">
      <w:pPr>
        <w:spacing w:line="360" w:lineRule="auto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榆林市市级政府采购中心：</w:t>
      </w:r>
    </w:p>
    <w:p w:rsidR="00496A77" w:rsidRDefault="003F37B4">
      <w:pPr>
        <w:spacing w:line="360" w:lineRule="auto"/>
        <w:ind w:firstLineChars="200" w:firstLine="640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按照榆林市财政局批复（计划编码:ZCSP-榆林市-2023-00722），我单位对该项目提出采购方案技术及相关要求，请组织招标采购工作。本次采购项目为货物类项目，供应商必须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对本项目进行整体响应，只对其中一部分内容进行的响应都被视为无效响应。投标报价应遵守《中华人民共和国价格法》，供应商不得以低于成本的报价参与投标。</w:t>
      </w:r>
    </w:p>
    <w:p w:rsidR="00496A77" w:rsidRDefault="003F37B4">
      <w:pPr>
        <w:spacing w:line="360" w:lineRule="auto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一：项目联系人：贺永飞</w:t>
      </w:r>
    </w:p>
    <w:p w:rsidR="00496A77" w:rsidRDefault="003F37B4">
      <w:pPr>
        <w:spacing w:line="360" w:lineRule="auto"/>
        <w:ind w:firstLine="642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13309123690</w:t>
      </w:r>
    </w:p>
    <w:p w:rsidR="00496A77" w:rsidRDefault="003F37B4">
      <w:pPr>
        <w:spacing w:line="360" w:lineRule="auto"/>
        <w:ind w:firstLine="642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采购单位地址：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榆林市榆阳区</w:t>
      </w:r>
    </w:p>
    <w:p w:rsidR="00496A77" w:rsidRDefault="003F37B4">
      <w:pPr>
        <w:spacing w:line="360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二、服务地点、服务期（工期）：</w:t>
      </w:r>
    </w:p>
    <w:p w:rsidR="00496A77" w:rsidRDefault="003F37B4">
      <w:pPr>
        <w:widowControl/>
        <w:numPr>
          <w:ilvl w:val="0"/>
          <w:numId w:val="1"/>
        </w:numPr>
        <w:spacing w:line="540" w:lineRule="atLeas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交货（服务）地点：榆林市榆阳区</w:t>
      </w:r>
    </w:p>
    <w:p w:rsidR="00496A77" w:rsidRDefault="003F37B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2、交货（服务）期：合同签订后45天内完成供货</w:t>
      </w:r>
    </w:p>
    <w:p w:rsidR="00496A77" w:rsidRDefault="003F37B4">
      <w:pPr>
        <w:spacing w:line="360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三、付款方式:</w:t>
      </w:r>
    </w:p>
    <w:p w:rsidR="00496A77" w:rsidRDefault="003F37B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1、合同签订后，乙方提出付款申请并按甲方财务要求提供相关票据后10日内甲方向乙方支付30%预付款；</w:t>
      </w:r>
    </w:p>
    <w:p w:rsidR="00496A77" w:rsidRDefault="003F37B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2、办公家具运送至交货地点、安装完成、验收合格后，乙方按甲方财务要求提供相关票据（增值税发票类别符合要求）后，甲方向乙方付清合同总价款的67%；</w:t>
      </w:r>
    </w:p>
    <w:p w:rsidR="00496A77" w:rsidRDefault="003F37B4">
      <w:pPr>
        <w:spacing w:line="360" w:lineRule="auto"/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3、质保期（1年）满后付清剩余3%尾款。</w:t>
      </w:r>
    </w:p>
    <w:p w:rsidR="00496A77" w:rsidRDefault="003F37B4">
      <w:pPr>
        <w:spacing w:line="360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四、投标资质条件要求：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 w:themeColor="text1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1、满足《中华人民共和国政府采购法》第二十二条规定。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color w:val="000000" w:themeColor="text1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 xml:space="preserve">    2、本项目的特定资格要求：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 w:themeColor="text1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（1）营业执照等主体资格证明文件。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 w:themeColor="text1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（2）供应商应具有良好的商业信誉和健全的财务会计制度，具有履行合同所必需的设备和专业技术能力，具</w:t>
      </w: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  <w:lang w:val="zh-CN"/>
        </w:rPr>
        <w:t>有依法缴纳税收和社会保障金的良好记录，参加本项目采购活动前三年内无重大违法活动记录。提供《基本资格条件承诺函》</w:t>
      </w: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。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 w:themeColor="text1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（3）法定代表人授权委托书：法定代表人参加投标的，提供本人身份证复印件；法定代表人授权他人参加投标的，提供《法定代表人授权委托书》。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 w:themeColor="text1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（4）供应商应在“信用中国（陕西榆林）”网站进行注册、登录，自主上报信用承诺书（网址：https://credit.yl.gov.cn/）。 承诺事项：《榆林市政府采购工程类/货物类/服务类项目供应商信用承诺书》，上传至承诺附件；承诺有效期为一年。（资格审查人现场通过网络查询）</w:t>
      </w:r>
    </w:p>
    <w:p w:rsidR="00496A77" w:rsidRDefault="003F37B4">
      <w:pPr>
        <w:spacing w:line="360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五、采购需求：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通用办公家具1批：</w:t>
      </w:r>
    </w:p>
    <w:tbl>
      <w:tblPr>
        <w:tblW w:w="10219" w:type="dxa"/>
        <w:tblInd w:w="-741" w:type="dxa"/>
        <w:tblLayout w:type="fixed"/>
        <w:tblLook w:val="04A0"/>
      </w:tblPr>
      <w:tblGrid>
        <w:gridCol w:w="386"/>
        <w:gridCol w:w="1011"/>
        <w:gridCol w:w="1211"/>
        <w:gridCol w:w="368"/>
        <w:gridCol w:w="599"/>
        <w:gridCol w:w="6644"/>
      </w:tblGrid>
      <w:tr w:rsidR="00496A77" w:rsidRPr="004B2683" w:rsidTr="004B2683">
        <w:trPr>
          <w:trHeight w:val="58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办公桌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（带副台）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1600*800*760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6、五金配件：①采用优质五金配件符合导轨：至少符合QB/T 2454-2013《家具五金 抽屉导轨》、QB/T 3826-1999《轻工产品金属镀层和化学处理层的耐腐蚀试验方法 中性盐雾试验（NSS）法》标准；金属表面耐腐蚀：中性盐雾连续喷雾≥720小时，耐腐蚀等级达到8级或以上；耐久性（≥150000次）：导轨无损坏。②铰链：至少符合QB/T 2189-2013《家具五金 杯状暗铰链》、QB/T 3826-1999《轻工产品金属镀层和化学处理层的耐腐蚀试验方法 中性盐雾试验（NSS）法》标准；金属表面耐腐蚀：中性盐雾连续喷雾≥720小时，耐腐蚀等级达到8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级或以上；过载要求：垂直静载荷（30kg）、水平静载荷（70N）检测符合标准要求；功能要求：操作力、垂直静载荷（20kg）、水平静载荷（40N）、耐久性（≥150000次）均符合标准要求；下沉量：在使用调整系统前，安装B型试验门时，下沉量不应大于3.0mm。③锁具：至少符合QB/T 3826-1999《轻工产品金属镀层和化学处理层的耐腐蚀试验方法 中性盐雾试验（NSS）法》标准；金属表面耐腐蚀：中性盐雾连续喷雾≥720小时，耐腐蚀等级达到8级或以上；牢固度：锁头固定连接静拉力：锁头直径＜20mm，承受140N静拉力后应无松动；锁头固定连接扭矩：锁头直径＜20mm，承受1.80N•m静拉力后，应无松动；锁芯拨动件扭矩：承受0.70N•m扭矩后，应能正常使用；）锁舌侧向静载荷：承受200N侧向静载荷后应能正常使用；灵活度：钥匙插拔、旋转检测符合国家标准要求；钥匙拔出静拉力：叶片锁不应大于9N；钥匙开启扭矩不应大于0.65N.m；外观质量：锁头、钥匙，涂层件均符合标准要求。</w:t>
            </w:r>
          </w:p>
        </w:tc>
      </w:tr>
      <w:tr w:rsidR="00496A77" w:rsidRPr="004B2683" w:rsidTr="004B2683">
        <w:trPr>
          <w:trHeight w:val="57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办公椅、主席台椅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680*610*1050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 w:rsidP="00D829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1、饰面：采用优质皮革面制作，符合1、GB/T 16799-2018《家具用皮革》、HJ507-2009《环境标志产品技术要求 皮革和合成革》标准；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游离甲醛≤75mg/kg；挥发性有机物（VOC）≤150mg/kg；撕裂力≥20N；摩擦色牢度：干擦（500次）、碱性汗液（80次）、湿擦（250次）≥3级；耐光性≥3/4级；涂层粘着牢度≥2.5N/10mm；耐折牢度（50000次）无裂纹；耐磨性（CS-10,500g，500r）无明显损伤、剥落；气味≤3级；PH在3.5-9；可萃取重金属：铅≤90mg/kg、镉≤75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2、海绵：①采用阻燃海绵：至少符合GB/T 10802-2006《通用软质聚醚型聚氨酯泡沫塑料》、QB/T 2280-2016《办公家具 办公椅》标准；甲醛释放量≤0.05mg/㎡h；表观密度≥50kg/m</w:t>
            </w:r>
            <w:r w:rsidRPr="004B26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³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  <w:r w:rsidRPr="004B2683"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t>②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物理力学性能：25%压陷硬度为93±12N；）65%/25%压陷比≥1.8；75%压缩永久变形≤8%；回弹率≥35%；拉伸强度≥90kPa；伸长率≥130%；撕裂强度≥2.0N/cm；）干热老化后拉伸强度≥55KPa；干热老化后拉伸强度变化率为±30%；湿热老化后拉伸强度≥55KPa；湿热老化后拉伸强度变化率为±30%；</w:t>
            </w:r>
            <w:r w:rsidRPr="004B2683"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t>③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抗引燃特性：表面和内部未出现任何续燃、阴燃现象，通过香烟抗引燃特性试验；</w:t>
            </w:r>
            <w:r w:rsidRPr="004B2683"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br/>
              <w:t xml:space="preserve">3、外框架：实木框架主结构榫结合，木制构件全部经过烘干处理，刨光，木材含水率8~11%，  </w:t>
            </w:r>
            <w:r w:rsidRPr="004B2683"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br/>
              <w:t>4、油漆：①采用环保水性涂料（面漆）：至少符合GB 18581-2020《木器涂料中有害物质限量》标准；②甲醛含量（水性涂料（含腻子））≤100mg/kg；③VOC含量（水性涂料（含腻子）色漆）≤250g/L；④总铅（Pb）含量（限色漆、腻子和醇酸清漆）</w:t>
            </w:r>
            <w:r w:rsidRPr="004B2683"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lastRenderedPageBreak/>
              <w:t xml:space="preserve">≤90mg/kg；⑤可溶性重金属含量（限色漆、腻子和醇酸类清漆）：镉（Cd）含量≤75mg/kg、铬（Cr）含量≤60mg/kg、汞（Hg）含量≤60mg/kg；⑥苯系物总和含量[限苯、甲苯、二甲苯（含乙苯）]≤250mg/kg；⑦乙二醇醚及其酯类含量≤300mg/kg。                                                                                                                                                                                                                           5、水性涂料（底漆）：①至少符合GB 18581-2020《木器涂料中有害物质限量》标准；②甲醛含量（水性涂料（含腻子））≤100mg/kg；③VOC含量（水性涂料（含腻子）色漆）≤250g/L；④总铅（Pb）含量（限色漆、腻子和醇酸清漆）≤90mg/kg；⑤可溶性重金属含量（限色漆、腻子和醇酸类清漆）：镉（Cd）含量≤75mg/kg、铬（Cr）含量≤60mg/kg、汞（Hg）含量≤60mg/kg；⑥苯系物总和含量[限苯、甲苯、二甲苯（含乙苯）]≤250mg/kg；⑦乙二醇醚及其酯类含量≤300mg/kg。                                                                                         </w:t>
            </w:r>
          </w:p>
        </w:tc>
      </w:tr>
      <w:tr w:rsidR="00496A77" w:rsidRPr="004B2683" w:rsidTr="004B2683">
        <w:trPr>
          <w:trHeight w:val="255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桌前椅、会议椅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常规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 w:rsidP="00D829A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1、饰面：采用优质皮革面制作，符合1、GB/T 16799-2018《家具用皮革》、HJ507-2009《环境标志产品技术要求 皮革和合成革》标准；游离甲醛≤75mg/kg；挥发性有机物（VOC）≤150mg/kg；撕裂力≥20N；摩擦色牢度：干擦（500次）、碱性汗液（80次）、湿擦（250次）≥3级；耐光性≥3/4级；涂层粘着牢度≥2.5N/10mm；耐折牢度（50000次）无裂纹；耐磨性（CS-10,500g，500r）无明显损伤、剥落；气味≤3级；PH在3.5-9；可萃取重金属：铅≤90mg/kg、镉≤75mg/kg；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2、海绵：采用阻燃海绵：①至少符合GB/T 10802-2006《通用软质聚醚型聚氨酯泡沫塑料》、QB/T 2280-2016《办公家具 办公椅》标准；②甲醛释放量≤0.05mg/㎡h；③表观密度≥50kg/m</w:t>
            </w:r>
            <w:r w:rsidRPr="004B26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³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④物理力学性能：25%压陷硬度为93±12N；65%/25%压陷比≥1.8；75%压缩永久变形≤8%；回弹率≥35%；拉伸强度≥90kPa；伸长率≥130%；撕裂强度≥2.0N/cm；干热老化后拉伸强度≥55KPa；干热老化后拉伸强度变化率为±30%；湿热老化后拉伸强度≥55KPa；湿热老化后拉伸强度变化率为±30%；⑤抗引燃特性：表面和内部未出现任何续燃、阴燃现象，通过香烟抗引燃特性试验；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3、外框架：实木框架主结构榫结合，木制构件全部经过烘干处理，刨光，木材含水率8~11%，  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4、油漆：采用环保水性涂料（面漆）：①至少符合GB 18581-2020《木器涂料中有害物质限量》标准；②甲醛含量（水性涂料（含腻子））≤100mg/kg；③VOC含量（水性涂料（含腻子）色漆）≤250g/L；④总铅（Pb）含量（限色漆、腻子和醇酸清漆）≤90mg/kg；⑤可溶性重金属含量（限色漆、腻子和醇酸类清漆）：镉（Cd）含量≤75mg/kg、铬（Cr）含量≤60mg/kg、汞（Hg）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含量≤60mg/kg；⑥苯系物总和含量[限苯、甲苯、二甲苯（含乙苯）]≤250mg/kg；⑦乙二醇醚及其酯类含量≤300mg/kg。                                                                                                                                                                                                                           5、水性涂料（底漆）：①至少符合GB 18581-2020《木器涂料中有害物质限量》标准；②甲醛含量（水性涂料（含腻子））≤100mg/kg；③VOC含量（水性涂料（含腻子）色漆）≤250g/L；④总铅（Pb）含量（限色漆、腻子和醇酸清漆）≤90mg/kg；⑤可溶性重金属含量（限色漆、腻子和醇酸类清漆）：镉（Cd）含量≤75mg/kg、铬（Cr）含量≤60mg/kg、汞（Hg）含量≤60mg/kg；⑥苯系物总和含量[限苯、甲苯、二甲苯（含乙苯）]≤250mg/kg；⑦乙二醇醚及其酯类含量≤300mg/kg。</w:t>
            </w:r>
          </w:p>
        </w:tc>
      </w:tr>
      <w:tr w:rsidR="00496A77" w:rsidRPr="004B2683" w:rsidTr="004B2683">
        <w:trPr>
          <w:trHeight w:val="554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沙发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860*840*970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 w:rsidP="00D829A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1、饰面：采用优质皮革面制作，符合1、GB/T 16799-2018《家具用皮革》、HJ507-2009《环境标志产品技术要求 皮革和合成革》标准；游离甲醛≤75mg/kg；挥发性有机物（VOC）≤150mg/kg；撕裂力≥20N；摩擦色牢度：干擦（500次）、碱性汗液（80次）、湿擦（250次）≥3级；耐光性≥3/4级；涂层粘着牢度≥2.5N/10mm；耐折牢度（50000次）无裂纹；耐磨性（CS-10,500g，500r）无明显损伤、剥落；气味≤3级；PH在3.5-9；可萃取重金属：铅≤90mg/kg、镉≤75mg/kg；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2、海绵：采用阻燃海绵：①至少符合GB/T 10802-2006《通用软质聚醚型聚氨酯泡沫塑料》、QB/T 2280-2016《办公家具 办公椅》标准；②甲醛释放量≤0.05mg/㎡h；③表观密度≥50kg/m</w:t>
            </w:r>
            <w:r w:rsidRPr="004B26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³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④物理力学性能：（1）25%压陷硬度为93±12N；（2）65%/25%压陷比≥1.8；（3）75%压缩永久变形≤8%；（4）回弹率≥35%；（5）拉伸强度≥90kPa；（6）伸长率≥130%；（7）撕裂强度≥2.0N/cm；（8）干热老化后拉伸强度≥55KPa；（9）干热老化后拉伸强度变化率为±30%；（10）湿热老化后拉伸强度≥55KPa；（11）湿热老化后拉伸强度变化率为±30%；⑤抗引燃特性：表面和内部未出现任何续燃、阴燃现象，通过香烟抗引燃特性试验；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3、外框架：实木框架主结构榫结合，木制构件全部经过烘干处理，刨光，木材含水率8~11%，  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4、油漆：采用环保水性涂料（面漆）：①至少符合GB 18581-2020《木器涂料中有害物质限量》标准；②甲醛含量（水性涂料（含腻子））≤100mg/kg；③VOC含量（水性涂料（含腻子）色漆）≤250g/L；④总铅（Pb）含量（限色漆、腻子和醇酸清漆）≤90mg/kg；⑤可溶性重金属含量（限色漆、腻子和醇酸类清漆）：镉（Cd）含量≤75mg/kg、铬（Cr）含量≤60mg/kg、汞（Hg）含量≤60mg/kg；⑥苯系物总和含量[限苯、甲苯、二甲苯（含乙苯）]≤250mg/kg；⑦乙二醇醚及其酯类含量≤300mg/kg。                                                                                                                                                                                                                           5、水性涂料（底漆）：①至少符合GB 18581-2020《木器涂料中有害物质限量》标准；②甲醛含量（水性涂料（含腻子））≤100mg/kg；③VOC含量（水性涂料（含腻子）色漆）≤250g/L；④总铅（Pb）含量（限色漆、腻子和醇酸清漆）≤90mg/kg；⑤可溶性重金属含量（限色漆、腻子和醇酸类清漆）：镉（Cd）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 xml:space="preserve">含量≤75mg/kg、铬（Cr）含量≤60mg/kg、汞（Hg）含量≤60mg/kg；⑥苯系物总和含量[限苯、甲苯、二甲苯（含乙苯）]≤250mg/kg；⑦乙二醇醚及其酯类含量≤300mg/kg。                                                                                      </w:t>
            </w:r>
          </w:p>
        </w:tc>
      </w:tr>
      <w:tr w:rsidR="00496A77" w:rsidRPr="004B2683" w:rsidTr="004B2683">
        <w:trPr>
          <w:trHeight w:val="35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条形茶几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680*480*520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6、五金配件：采用优质五金配件，所有五金件作防锈、防腐处理。                                                                                                                  </w:t>
            </w:r>
          </w:p>
        </w:tc>
      </w:tr>
      <w:tr w:rsidR="00496A77" w:rsidRPr="004B2683" w:rsidTr="004B2683">
        <w:trPr>
          <w:trHeight w:val="235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茶水柜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800*400*800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6、五金配件：采用优质五金配件，所有五金件作防锈、防腐处理。  </w:t>
            </w:r>
          </w:p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7、带烧水功能。</w:t>
            </w:r>
          </w:p>
        </w:tc>
      </w:tr>
      <w:tr w:rsidR="00496A77" w:rsidRPr="004B2683" w:rsidTr="004B2683">
        <w:trPr>
          <w:trHeight w:val="36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主席台条桌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1400*600*760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6、五金配件：五金配件：采用优质五金配件，所有五金件作防锈、防腐处理。                                                                                                                   </w:t>
            </w:r>
          </w:p>
        </w:tc>
      </w:tr>
      <w:tr w:rsidR="00496A77" w:rsidRPr="004B2683" w:rsidTr="004B2683">
        <w:trPr>
          <w:trHeight w:val="354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会议条桌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1200*500*760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6、五金配件：五金配件：采用优质五金配件，所有五金件作防锈、防腐处理。                                                                                                                       </w:t>
            </w:r>
          </w:p>
        </w:tc>
      </w:tr>
      <w:tr w:rsidR="00496A77" w:rsidRPr="004B2683" w:rsidTr="004B2683">
        <w:trPr>
          <w:trHeight w:val="356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定制会议桌1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6000*2000*750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6、五金配件：五金配件：采用优质五金配件，所有五金件作防锈、防腐处理。                                                                                                               </w:t>
            </w:r>
          </w:p>
        </w:tc>
      </w:tr>
      <w:tr w:rsidR="00496A77" w:rsidRPr="004B2683" w:rsidTr="004B2683">
        <w:trPr>
          <w:trHeight w:val="336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主席台条桌2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900*600*760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6、五金配件：五金配件：采用优质五金配件，所有五金件作防锈、防腐处理。                                                                                                                   </w:t>
            </w:r>
          </w:p>
        </w:tc>
      </w:tr>
      <w:tr w:rsidR="00496A77" w:rsidRPr="004B2683" w:rsidTr="004B2683">
        <w:trPr>
          <w:trHeight w:val="196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定制会议桌2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3600*1600*760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3、基材：采用中密度纤维板：①至少符合GB 18580-2017《室内装饰装修材料 人造板及其制品中甲醛释放限量》、GB/T 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6、五金配件：五金配件：采用优质五金配件，所有五金件作防锈、防腐处理。  </w:t>
            </w:r>
          </w:p>
        </w:tc>
      </w:tr>
      <w:tr w:rsidR="00496A77" w:rsidRPr="004B2683" w:rsidTr="004B2683">
        <w:trPr>
          <w:trHeight w:val="60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档案密集架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（加厚）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一组900*560*2400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一列4组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轨道：轨道采用20×20mm的45#优质碳素结构冷轧方钢，地轨板采用2.3mm优质冷轧钢板。轨道用螺栓固定，安装后与地面齐平，外观整洁大方，运行更为平稳。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2、底盘：底盘采用2.3 mm优质一级冷轧钢板制作，经折弯、焊接等工序后在Pc平台上装配而成，主要传动件为P204E级轴承，传动轴采用Φ20实心冷拉45#生产的1248齿链轮，符合GB113589标准，Φ8.5摩托连链条，滚轮采用HT200铸铁，连接管采用无缝钢管。</w:t>
            </w:r>
          </w:p>
          <w:p w:rsidR="00496A77" w:rsidRPr="004B2683" w:rsidRDefault="003F37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3、立柱：立柱采用1.2mm优质一级冷轧钢板，经模具冲压成形，搁板支承板孔间距符合标准要求，搁板/搁板支承板可沿立柱方向自由调整高度，从而达到充分利用空间的目的。 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搁板、挂板：搁板均采用0.8mm优质一级冷轧钢板，经模具冲压成形，其中搁板折弯宽度25mm，单层承受力均布载荷≥80Kg，最大挠度≤3mm，24小时卸载后，无裂纹及永久变形，在全负荷载重情况下，架体无明显变形及倾斜现象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5、挂板均采用0.8mm优质一级冷轧钢板，经模具冲压成形。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6、密封、锁定及制动装置： 架体顶端装有防尘板；底部设有防鼠和防倾倒装置；列间接角面装有抗老化磁性密封条，形成两列间的全封闭，在满载及不均匀承重状态下,架体运行到位后架体之间隙小于1.5mm，具有较强的防碰撞、防尘、防鼠、防光等功能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7、传动机构：采用一体化传动机构，由链轮、链条、传动轴等组成，中间传动通过链条与传动轴传力于底架两端，确保架体受力均衡，运行稳定，传动同步、灵活、轻便、可靠并实现低噪音运行，架体在全负载情况下，操作运用自如，不会有阻滞现象，运行时嗓音不超过50分贝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8、摇手柄：摇手柄采用手轮式。自动挂档传动装置，停用后手柄自动停于垂直位置，且摇动任意列密集架产品所有部件表面均采用氧化剂，都不会带动其他各列手柄。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9、表面质量和表面处理：表面处理工艺流程经，除油-清洗-除锈-清洗-固化-清理-静电喷塑-高温热固等九工序处理，使产品光滑而耐磨，高贵典雅。采用宁波阿克苏诺贝尔环氧聚脂涂料进行静电喷涂，经高温塑化而成，表面均匀光滑，色泽一致、严密、平整、无划伤；光泽度达到85%以上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10制造公差：每标准节组装后，外部尺寸（长、宽、高）的极限偏差为±4mm；立柱与导轨平面垂直度不大于2mm，成批侧面板凹凸不超过5mm。侧板与中腰板的对缝间隙&lt;2mm.安装后，单根导轨直线度不大于1.0mm/m,两根导轨水平高度偏差不大于1.0mm/m,全长不大于2.0mm，导轨对接处高低差不大于0.3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11、产品延伸：产品具有对接互换性好，节型范围宽等优点，无论以后是列上加组或者直接加列都不会影响产品的使用。</w:t>
            </w:r>
          </w:p>
        </w:tc>
      </w:tr>
      <w:tr w:rsidR="00496A77" w:rsidRPr="004B2683" w:rsidTr="004B2683">
        <w:trPr>
          <w:trHeight w:val="25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防磁柜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大九抽：9个大抽：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320L：约放600盘磁带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规格1800*700*520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抽屉前板高100.宽546.深355mm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抽屉内空高170mm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钢材：采用一级冷轧钢板：①至少符合GB/T 3325-2017《金属家具通用技术条件》QB/T 3827-1999《轻工产品金属镀层和化学处理层的耐腐蚀试验方式 乙酸盐雾试验（ASS）法》标准；②金属表面耐腐蚀：乙酸盐雾连续喷雾≥600小时，耐腐蚀等级达到8级或以上；③金属喷漆（塑）涂层：硬度≥2H；附着力应不低于2级；冲击强度、耐腐蚀均符合标准要求；④金属件喷涂层：涂层应无漏喷、锈蚀和脱色、掉色现象；涂层应光滑均匀、色泽一致，应无流挂、疙瘩、皱皮、飞漆等缺陷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2、喷涂涂料：采用静电喷粉（塑粉）喷涂，符合GB 18581-2020标准，其中镉（Cd）含量≤2mg/kg、铬（Cr）含量≤2mg/kg、汞（Hg）含量≤2mg/kg、总铅(Pb）含量≤2mg/kg。</w:t>
            </w:r>
          </w:p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3、焊接工艺：焊接表面波纹应均匀，焊接处无脱焊、虚焊、焊穿。涂（镀）层应无脱落、返锈和粘漆。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4、五金配件：优质五金配件。                                                                                                                                                                 5、 防磁柜：内部专业加装防磁构造设计，能有效的屏蔽磁场，阻隔热源，从而使音带、磁带、录影带、磁盘、硬盘等资料的存放与保管，高效便捷安全可靠。防磁柜最大的功能特点就是针对外部磁场过大，热源太强或有强烈震源等原因引起的资料消磁现象，具有防止外来磁场对柜内磁性产品磁化作用，周围空间磁场强度达到达6000GS以上时，柜内装具间磁场不大于6GS（高斯），完全符合磁性产品的保质要求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6、板材厚度：采用1.0mm厚优质冷轧钢板。</w:t>
            </w:r>
          </w:p>
        </w:tc>
      </w:tr>
      <w:tr w:rsidR="00496A77" w:rsidRPr="004B2683" w:rsidTr="004B2683">
        <w:trPr>
          <w:trHeight w:val="22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保密柜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1850*900*430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1、全钢板结构，柜体尺寸（高宽深）1850 mm×900 mm×430mm。①材质：采用0.8㎜优质冷轧钢板，重量在100公斤以上；②结构：上、下分5层，保证搬运顺利存、取。③外观：通体五节，外观光滑平整，无划伤、开裂和明显变形，货物表面涂层应色泽一致，不允许有涂层脱落或露底。柜体表面经酸洗磷化，全封闭静电喷塑。颜色：灰皱纹。④底部：装四个双面轴承的超静音滚轮方便移动，另配高品质可调高低的调整脚，保证地板不平时产品的稳定性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2、密码级数要求8位：可设置达8位的超强密码，增加破解难度。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3、应具备断电存码的功能：在密码锁断电的情况下保留密码锁已设定的相关信息。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4、自动报警的功能：在错误输入密码三次后，应自动报警。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5、智能管理的功能：遗忘密码，可以有技术解决更码。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6、保密锁一般都会有备用钥匙，这是保密柜不同于保险柜的原因，密码锁除可用密码外还可以使用备用机械钥匙打开，管理者配用，有利于管理各级部门。</w:t>
            </w:r>
          </w:p>
        </w:tc>
      </w:tr>
    </w:tbl>
    <w:p w:rsidR="00496A77" w:rsidRDefault="00496A77">
      <w:pPr>
        <w:pStyle w:val="a3"/>
        <w:ind w:firstLine="0"/>
      </w:pPr>
    </w:p>
    <w:p w:rsidR="00496A77" w:rsidRDefault="003F37B4">
      <w:pPr>
        <w:numPr>
          <w:ilvl w:val="0"/>
          <w:numId w:val="6"/>
        </w:numPr>
        <w:ind w:firstLineChars="200" w:firstLine="643"/>
        <w:jc w:val="lef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其他要求：</w:t>
      </w:r>
    </w:p>
    <w:p w:rsidR="00496A77" w:rsidRDefault="003F37B4">
      <w:pPr>
        <w:ind w:firstLineChars="200" w:firstLine="640"/>
        <w:jc w:val="lef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="00F45D39" w:rsidRPr="00D829A2">
        <w:rPr>
          <w:rFonts w:ascii="仿宋" w:eastAsia="仿宋" w:hAnsi="仿宋" w:hint="eastAsia"/>
          <w:color w:val="000000" w:themeColor="text1"/>
          <w:sz w:val="32"/>
          <w:szCs w:val="32"/>
        </w:rPr>
        <w:t>中标供应商在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签订正式合同前，须提供所有货物质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量检测报告及板材、五金件等样品。</w:t>
      </w:r>
    </w:p>
    <w:p w:rsidR="00496A77" w:rsidRDefault="003F37B4">
      <w:pPr>
        <w:ind w:firstLineChars="200" w:firstLine="640"/>
        <w:jc w:val="lef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2、供应商对提供货物实行三包，并按GB/T37652-2019《家具售后服务要求》提供家具售后服务。</w:t>
      </w:r>
    </w:p>
    <w:p w:rsidR="00496A77" w:rsidRDefault="003F37B4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采购人：榆林市国家安全局</w:t>
      </w:r>
    </w:p>
    <w:p w:rsidR="00496A77" w:rsidRDefault="00496A77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96A77" w:rsidRDefault="003F37B4">
      <w:pPr>
        <w:ind w:firstLineChars="1600" w:firstLine="5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时间：2023年8月日</w:t>
      </w:r>
    </w:p>
    <w:sectPr w:rsidR="00496A77" w:rsidSect="00496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51" w:rsidRDefault="00706951" w:rsidP="004B2683">
      <w:r>
        <w:separator/>
      </w:r>
    </w:p>
  </w:endnote>
  <w:endnote w:type="continuationSeparator" w:id="1">
    <w:p w:rsidR="00706951" w:rsidRDefault="00706951" w:rsidP="004B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51" w:rsidRDefault="00706951" w:rsidP="004B2683">
      <w:r>
        <w:separator/>
      </w:r>
    </w:p>
  </w:footnote>
  <w:footnote w:type="continuationSeparator" w:id="1">
    <w:p w:rsidR="00706951" w:rsidRDefault="00706951" w:rsidP="004B2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5A7BD"/>
    <w:multiLevelType w:val="singleLevel"/>
    <w:tmpl w:val="80B5A7BD"/>
    <w:lvl w:ilvl="0">
      <w:start w:val="1"/>
      <w:numFmt w:val="decimal"/>
      <w:suff w:val="nothing"/>
      <w:lvlText w:val="%1、"/>
      <w:lvlJc w:val="left"/>
    </w:lvl>
  </w:abstractNum>
  <w:abstractNum w:abstractNumId="1">
    <w:nsid w:val="C0656F85"/>
    <w:multiLevelType w:val="singleLevel"/>
    <w:tmpl w:val="F92E128E"/>
    <w:lvl w:ilvl="0">
      <w:start w:val="6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0BBF0EFD"/>
    <w:multiLevelType w:val="singleLevel"/>
    <w:tmpl w:val="0BBF0EFD"/>
    <w:lvl w:ilvl="0">
      <w:start w:val="1"/>
      <w:numFmt w:val="decimal"/>
      <w:suff w:val="nothing"/>
      <w:lvlText w:val="%1、"/>
      <w:lvlJc w:val="left"/>
    </w:lvl>
  </w:abstractNum>
  <w:abstractNum w:abstractNumId="3">
    <w:nsid w:val="1ED351D3"/>
    <w:multiLevelType w:val="singleLevel"/>
    <w:tmpl w:val="1ED351D3"/>
    <w:lvl w:ilvl="0">
      <w:start w:val="1"/>
      <w:numFmt w:val="decimal"/>
      <w:suff w:val="nothing"/>
      <w:lvlText w:val="%1、"/>
      <w:lvlJc w:val="left"/>
    </w:lvl>
  </w:abstractNum>
  <w:abstractNum w:abstractNumId="4">
    <w:nsid w:val="437A33D4"/>
    <w:multiLevelType w:val="singleLevel"/>
    <w:tmpl w:val="437A33D4"/>
    <w:lvl w:ilvl="0">
      <w:start w:val="1"/>
      <w:numFmt w:val="decimal"/>
      <w:suff w:val="nothing"/>
      <w:lvlText w:val="%1、"/>
      <w:lvlJc w:val="left"/>
    </w:lvl>
  </w:abstractNum>
  <w:abstractNum w:abstractNumId="5">
    <w:nsid w:val="558A541D"/>
    <w:multiLevelType w:val="singleLevel"/>
    <w:tmpl w:val="558A541D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Q5ZDcyY2IwZjg5Zjc3ZWM1YzJhNGY2ZjQ3ZDY3Y2YifQ=="/>
  </w:docVars>
  <w:rsids>
    <w:rsidRoot w:val="004D1BFD"/>
    <w:rsid w:val="0001004A"/>
    <w:rsid w:val="00036B66"/>
    <w:rsid w:val="000370E4"/>
    <w:rsid w:val="0004159F"/>
    <w:rsid w:val="00044EF3"/>
    <w:rsid w:val="000567D7"/>
    <w:rsid w:val="0009405F"/>
    <w:rsid w:val="000C694A"/>
    <w:rsid w:val="000D5DF8"/>
    <w:rsid w:val="001A02AB"/>
    <w:rsid w:val="001A192C"/>
    <w:rsid w:val="001A5CBC"/>
    <w:rsid w:val="001E5B12"/>
    <w:rsid w:val="00233183"/>
    <w:rsid w:val="002610E5"/>
    <w:rsid w:val="00265935"/>
    <w:rsid w:val="002663E8"/>
    <w:rsid w:val="00267567"/>
    <w:rsid w:val="0027578A"/>
    <w:rsid w:val="00295848"/>
    <w:rsid w:val="00295C75"/>
    <w:rsid w:val="00304299"/>
    <w:rsid w:val="003306CE"/>
    <w:rsid w:val="00331D33"/>
    <w:rsid w:val="0035619E"/>
    <w:rsid w:val="00360FD1"/>
    <w:rsid w:val="00374F4A"/>
    <w:rsid w:val="003D3513"/>
    <w:rsid w:val="003F37B4"/>
    <w:rsid w:val="00431CE5"/>
    <w:rsid w:val="00431DFD"/>
    <w:rsid w:val="0044676F"/>
    <w:rsid w:val="00492E7F"/>
    <w:rsid w:val="00496A77"/>
    <w:rsid w:val="004B2683"/>
    <w:rsid w:val="004D1BFD"/>
    <w:rsid w:val="004E5BA7"/>
    <w:rsid w:val="00552828"/>
    <w:rsid w:val="00590BC5"/>
    <w:rsid w:val="00612721"/>
    <w:rsid w:val="00625D16"/>
    <w:rsid w:val="00650E6B"/>
    <w:rsid w:val="00672874"/>
    <w:rsid w:val="0067639D"/>
    <w:rsid w:val="00694AB5"/>
    <w:rsid w:val="00706951"/>
    <w:rsid w:val="00743DB6"/>
    <w:rsid w:val="0075413D"/>
    <w:rsid w:val="007659D7"/>
    <w:rsid w:val="00787D3A"/>
    <w:rsid w:val="007A5721"/>
    <w:rsid w:val="007A72BF"/>
    <w:rsid w:val="007C2FBE"/>
    <w:rsid w:val="007E32CC"/>
    <w:rsid w:val="007E4C30"/>
    <w:rsid w:val="007F46E7"/>
    <w:rsid w:val="007F5591"/>
    <w:rsid w:val="007F57A3"/>
    <w:rsid w:val="007F788C"/>
    <w:rsid w:val="00800CEE"/>
    <w:rsid w:val="00810106"/>
    <w:rsid w:val="00812812"/>
    <w:rsid w:val="00821D33"/>
    <w:rsid w:val="0082644F"/>
    <w:rsid w:val="00852138"/>
    <w:rsid w:val="00874C1D"/>
    <w:rsid w:val="008758A8"/>
    <w:rsid w:val="0088479A"/>
    <w:rsid w:val="008B0663"/>
    <w:rsid w:val="008D2068"/>
    <w:rsid w:val="008D5F7A"/>
    <w:rsid w:val="008F031E"/>
    <w:rsid w:val="00904672"/>
    <w:rsid w:val="0091456F"/>
    <w:rsid w:val="00914679"/>
    <w:rsid w:val="00915CEA"/>
    <w:rsid w:val="009201EB"/>
    <w:rsid w:val="0092299F"/>
    <w:rsid w:val="00922E3A"/>
    <w:rsid w:val="009324CD"/>
    <w:rsid w:val="00950B6F"/>
    <w:rsid w:val="009622AE"/>
    <w:rsid w:val="00970978"/>
    <w:rsid w:val="009A0482"/>
    <w:rsid w:val="009F0A74"/>
    <w:rsid w:val="00A05102"/>
    <w:rsid w:val="00A34FB3"/>
    <w:rsid w:val="00A540B4"/>
    <w:rsid w:val="00A912A5"/>
    <w:rsid w:val="00AB2885"/>
    <w:rsid w:val="00AB2FAE"/>
    <w:rsid w:val="00AB456A"/>
    <w:rsid w:val="00AD0AE1"/>
    <w:rsid w:val="00AD6FC1"/>
    <w:rsid w:val="00AF6B7C"/>
    <w:rsid w:val="00B17A40"/>
    <w:rsid w:val="00B72D69"/>
    <w:rsid w:val="00BA616A"/>
    <w:rsid w:val="00BB7F7B"/>
    <w:rsid w:val="00BC0E40"/>
    <w:rsid w:val="00BD6909"/>
    <w:rsid w:val="00C1433E"/>
    <w:rsid w:val="00C17812"/>
    <w:rsid w:val="00C3524B"/>
    <w:rsid w:val="00C364D1"/>
    <w:rsid w:val="00C54F94"/>
    <w:rsid w:val="00C86BAE"/>
    <w:rsid w:val="00CF2C75"/>
    <w:rsid w:val="00D07F20"/>
    <w:rsid w:val="00D34861"/>
    <w:rsid w:val="00D458D0"/>
    <w:rsid w:val="00D631EE"/>
    <w:rsid w:val="00D829A2"/>
    <w:rsid w:val="00DA4B92"/>
    <w:rsid w:val="00DC381B"/>
    <w:rsid w:val="00DD3FB6"/>
    <w:rsid w:val="00DD6E6B"/>
    <w:rsid w:val="00DD6EA7"/>
    <w:rsid w:val="00E2339E"/>
    <w:rsid w:val="00E65A01"/>
    <w:rsid w:val="00E65B60"/>
    <w:rsid w:val="00E667AF"/>
    <w:rsid w:val="00E9705A"/>
    <w:rsid w:val="00EA2599"/>
    <w:rsid w:val="00EA7B44"/>
    <w:rsid w:val="00ED04EA"/>
    <w:rsid w:val="00F06076"/>
    <w:rsid w:val="00F3263B"/>
    <w:rsid w:val="00F45D39"/>
    <w:rsid w:val="00F50127"/>
    <w:rsid w:val="00F55781"/>
    <w:rsid w:val="00F629C8"/>
    <w:rsid w:val="00F81D1B"/>
    <w:rsid w:val="00F844F6"/>
    <w:rsid w:val="00FA01C1"/>
    <w:rsid w:val="00FC6A41"/>
    <w:rsid w:val="00FC74E8"/>
    <w:rsid w:val="013E0DEB"/>
    <w:rsid w:val="017E5B8F"/>
    <w:rsid w:val="047E0DF8"/>
    <w:rsid w:val="11BF74DE"/>
    <w:rsid w:val="13370BBE"/>
    <w:rsid w:val="17D8424D"/>
    <w:rsid w:val="185E7722"/>
    <w:rsid w:val="1A95479C"/>
    <w:rsid w:val="22B303E5"/>
    <w:rsid w:val="242908AD"/>
    <w:rsid w:val="26E04AC8"/>
    <w:rsid w:val="3205117D"/>
    <w:rsid w:val="373F768E"/>
    <w:rsid w:val="37AB5678"/>
    <w:rsid w:val="38E97095"/>
    <w:rsid w:val="3A144205"/>
    <w:rsid w:val="3CA24510"/>
    <w:rsid w:val="3EE22E72"/>
    <w:rsid w:val="44070EE2"/>
    <w:rsid w:val="497B664E"/>
    <w:rsid w:val="4F0A1774"/>
    <w:rsid w:val="51984A67"/>
    <w:rsid w:val="52095776"/>
    <w:rsid w:val="562D5A32"/>
    <w:rsid w:val="5CDF7602"/>
    <w:rsid w:val="5E7423B8"/>
    <w:rsid w:val="680148DE"/>
    <w:rsid w:val="6B211C8C"/>
    <w:rsid w:val="6C97087F"/>
    <w:rsid w:val="6DA55CA5"/>
    <w:rsid w:val="6F394D4F"/>
    <w:rsid w:val="7E08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A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uiPriority w:val="99"/>
    <w:unhideWhenUsed/>
    <w:qFormat/>
    <w:rsid w:val="00496A77"/>
    <w:pPr>
      <w:ind w:firstLine="420"/>
    </w:pPr>
  </w:style>
  <w:style w:type="paragraph" w:styleId="a4">
    <w:name w:val="footer"/>
    <w:basedOn w:val="a"/>
    <w:link w:val="Char"/>
    <w:qFormat/>
    <w:rsid w:val="00496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96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96A77"/>
    <w:rPr>
      <w:sz w:val="24"/>
    </w:rPr>
  </w:style>
  <w:style w:type="character" w:customStyle="1" w:styleId="Char0">
    <w:name w:val="页眉 Char"/>
    <w:basedOn w:val="a0"/>
    <w:link w:val="a5"/>
    <w:qFormat/>
    <w:rsid w:val="00496A7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496A77"/>
    <w:rPr>
      <w:kern w:val="2"/>
      <w:sz w:val="18"/>
      <w:szCs w:val="18"/>
    </w:rPr>
  </w:style>
  <w:style w:type="character" w:customStyle="1" w:styleId="font21">
    <w:name w:val="font21"/>
    <w:basedOn w:val="a0"/>
    <w:rsid w:val="00496A77"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2727</Words>
  <Characters>15550</Characters>
  <Application>Microsoft Office Word</Application>
  <DocSecurity>0</DocSecurity>
  <Lines>129</Lines>
  <Paragraphs>36</Paragraphs>
  <ScaleCrop>false</ScaleCrop>
  <Company>China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rkx</dc:creator>
  <cp:lastModifiedBy>lenovo</cp:lastModifiedBy>
  <cp:revision>81</cp:revision>
  <cp:lastPrinted>2020-07-21T01:19:00Z</cp:lastPrinted>
  <dcterms:created xsi:type="dcterms:W3CDTF">2019-03-06T00:55:00Z</dcterms:created>
  <dcterms:modified xsi:type="dcterms:W3CDTF">2023-08-07T02:12:00Z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BB810547BA1A4EACB9B28680858C4CC6</vt:lpwstr>
  </property>
</Properties>
</file>