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60" w:lineRule="auto"/>
        <w:jc w:val="center"/>
        <w:rPr>
          <w:rFonts w:hint="eastAsia" w:ascii="Times New Roman" w:cs="Times New Roman" w:hAnsiTheme="minorEastAsia" w:eastAsiaTheme="minorEastAsia"/>
          <w:b/>
          <w:color w:val="auto"/>
          <w:sz w:val="36"/>
          <w:szCs w:val="36"/>
          <w:lang w:val="en-US" w:eastAsia="zh-CN"/>
        </w:rPr>
      </w:pPr>
      <w:r>
        <w:rPr>
          <w:rFonts w:hint="eastAsia" w:ascii="Times New Roman" w:cs="Times New Roman" w:hAnsiTheme="minorEastAsia" w:eastAsiaTheme="minorEastAsia"/>
          <w:b/>
          <w:color w:val="auto"/>
          <w:sz w:val="36"/>
          <w:szCs w:val="36"/>
          <w:lang w:val="en-US" w:eastAsia="zh-CN"/>
        </w:rPr>
        <w:t>榆林市生态环境局子洲分局</w:t>
      </w:r>
    </w:p>
    <w:p>
      <w:pPr>
        <w:adjustRightInd/>
        <w:snapToGrid/>
        <w:spacing w:after="0" w:line="360" w:lineRule="auto"/>
        <w:jc w:val="center"/>
        <w:rPr>
          <w:rFonts w:hint="default" w:ascii="Times New Roman" w:cs="Times New Roman" w:hAnsiTheme="minorEastAsia" w:eastAsiaTheme="minorEastAsia"/>
          <w:b/>
          <w:color w:val="auto"/>
          <w:sz w:val="36"/>
          <w:szCs w:val="36"/>
          <w:lang w:val="en-US" w:eastAsia="zh-CN"/>
        </w:rPr>
      </w:pPr>
      <w:bookmarkStart w:id="0" w:name="_GoBack"/>
      <w:r>
        <w:rPr>
          <w:rFonts w:hint="eastAsia" w:ascii="Times New Roman" w:cs="Times New Roman" w:hAnsiTheme="minorEastAsia" w:eastAsiaTheme="minorEastAsia"/>
          <w:b/>
          <w:color w:val="auto"/>
          <w:sz w:val="36"/>
          <w:szCs w:val="36"/>
          <w:lang w:val="en-US" w:eastAsia="zh-CN"/>
        </w:rPr>
        <w:t>子洲县</w:t>
      </w:r>
      <w:r>
        <w:rPr>
          <w:rFonts w:hint="eastAsia" w:ascii="Times New Roman" w:cs="Times New Roman" w:hAnsiTheme="minorEastAsia" w:eastAsiaTheme="minorEastAsia"/>
          <w:b/>
          <w:color w:val="auto"/>
          <w:sz w:val="36"/>
          <w:szCs w:val="36"/>
          <w:lang w:eastAsia="zh-CN"/>
        </w:rPr>
        <w:t>地下水环境状况调查</w:t>
      </w:r>
      <w:r>
        <w:rPr>
          <w:rFonts w:hint="eastAsia" w:ascii="Times New Roman" w:cs="Times New Roman" w:hAnsiTheme="minorEastAsia" w:eastAsiaTheme="minorEastAsia"/>
          <w:b/>
          <w:color w:val="auto"/>
          <w:sz w:val="36"/>
          <w:szCs w:val="36"/>
          <w:lang w:val="en-US" w:eastAsia="zh-CN"/>
        </w:rPr>
        <w:t>评估服务项目</w:t>
      </w:r>
    </w:p>
    <w:p>
      <w:pPr>
        <w:adjustRightInd/>
        <w:snapToGrid/>
        <w:spacing w:after="0" w:line="360" w:lineRule="auto"/>
        <w:jc w:val="center"/>
        <w:rPr>
          <w:rFonts w:hint="eastAsia" w:ascii="Times New Roman" w:hAnsi="Times New Roman" w:cs="Times New Roman" w:eastAsiaTheme="minorEastAsia"/>
          <w:b/>
          <w:sz w:val="36"/>
          <w:szCs w:val="36"/>
          <w:lang w:val="en-US" w:eastAsia="zh-CN"/>
        </w:rPr>
      </w:pPr>
      <w:r>
        <w:rPr>
          <w:rFonts w:hint="eastAsia" w:ascii="Times New Roman" w:cs="Times New Roman" w:hAnsiTheme="minorEastAsia" w:eastAsiaTheme="minorEastAsia"/>
          <w:b/>
          <w:sz w:val="36"/>
          <w:szCs w:val="36"/>
        </w:rPr>
        <w:t>采购</w:t>
      </w:r>
      <w:r>
        <w:rPr>
          <w:rFonts w:hint="eastAsia" w:ascii="Times New Roman" w:cs="Times New Roman" w:hAnsiTheme="minorEastAsia" w:eastAsiaTheme="minorEastAsia"/>
          <w:b/>
          <w:sz w:val="36"/>
          <w:szCs w:val="36"/>
          <w:lang w:val="en-US" w:eastAsia="zh-CN"/>
        </w:rPr>
        <w:t>需求</w:t>
      </w:r>
      <w:bookmarkEnd w:id="0"/>
    </w:p>
    <w:p>
      <w:pPr>
        <w:adjustRightInd/>
        <w:snapToGrid/>
        <w:spacing w:after="0" w:line="360" w:lineRule="auto"/>
        <w:ind w:firstLine="643" w:firstLineChars="200"/>
        <w:rPr>
          <w:rFonts w:hint="eastAsia" w:ascii="Times New Roman" w:cs="Times New Roman" w:hAnsiTheme="minorEastAsia" w:eastAsiaTheme="minorEastAsia"/>
          <w:b/>
          <w:sz w:val="32"/>
          <w:szCs w:val="32"/>
        </w:rPr>
      </w:pPr>
      <w:r>
        <w:rPr>
          <w:rFonts w:hint="eastAsia" w:ascii="Times New Roman" w:cs="Times New Roman" w:hAnsiTheme="minorEastAsia" w:eastAsiaTheme="minorEastAsia"/>
          <w:b/>
          <w:sz w:val="32"/>
          <w:szCs w:val="32"/>
        </w:rPr>
        <w:t>一、项目概况</w:t>
      </w:r>
    </w:p>
    <w:p>
      <w:pPr>
        <w:adjustRightInd/>
        <w:snapToGrid/>
        <w:spacing w:after="0" w:line="360" w:lineRule="auto"/>
        <w:ind w:firstLine="640" w:firstLineChars="200"/>
        <w:rPr>
          <w:rFonts w:hint="eastAsia" w:ascii="Times New Roman" w:cs="Times New Roman" w:hAnsiTheme="minorEastAsia" w:eastAsiaTheme="minorEastAsia"/>
          <w:sz w:val="32"/>
          <w:szCs w:val="32"/>
          <w:lang w:val="en-US" w:eastAsia="zh-CN"/>
        </w:rPr>
      </w:pPr>
      <w:r>
        <w:rPr>
          <w:rFonts w:hint="eastAsia" w:ascii="Times New Roman" w:cs="Times New Roman" w:hAnsiTheme="minorEastAsia" w:eastAsiaTheme="minorEastAsia"/>
          <w:sz w:val="32"/>
          <w:szCs w:val="32"/>
          <w:lang w:val="en-US" w:eastAsia="zh-CN"/>
        </w:rPr>
        <w:t>为落实《中共中央国务院关于全面加强生态环境保护坚决打好污染防治攻坚战的意见》中提出的“深化地下水污染防治”要求，落实《中华人民共和国水污染防治法》、《陕西省地下水污染防治实施方案》（陕环发〔2020〕14号）等国家及陕西省地下水污染防治相关任务措施，保障子洲县地下水饮用水水源环境安全及地下水资源可持续利用，推进子洲县地下水污染监督防治，开展子洲县地下水环境状况调查评估工作。本项目的实施将对子洲县地下水环境状况具有充分的认识，为政府政策的制定提供基础资料。</w:t>
      </w:r>
    </w:p>
    <w:p>
      <w:pPr>
        <w:adjustRightInd/>
        <w:snapToGrid/>
        <w:spacing w:after="0" w:line="360" w:lineRule="auto"/>
        <w:ind w:firstLine="643" w:firstLineChars="200"/>
        <w:outlineLvl w:val="0"/>
        <w:rPr>
          <w:rFonts w:ascii="Times New Roman" w:hAnsi="Times New Roman" w:cs="Times New Roman" w:eastAsiaTheme="minorEastAsia"/>
          <w:b/>
          <w:sz w:val="32"/>
          <w:szCs w:val="32"/>
        </w:rPr>
      </w:pPr>
      <w:r>
        <w:rPr>
          <w:rFonts w:hint="eastAsia" w:ascii="Times New Roman" w:hAnsi="Times New Roman" w:cs="Times New Roman" w:eastAsiaTheme="minorEastAsia"/>
          <w:b/>
          <w:sz w:val="32"/>
          <w:szCs w:val="32"/>
        </w:rPr>
        <w:t>二、</w:t>
      </w:r>
      <w:r>
        <w:rPr>
          <w:rFonts w:hint="eastAsia" w:ascii="Times New Roman" w:cs="Times New Roman" w:hAnsiTheme="minorEastAsia" w:eastAsiaTheme="minorEastAsia"/>
          <w:b/>
          <w:sz w:val="32"/>
          <w:szCs w:val="32"/>
        </w:rPr>
        <w:t>采购</w:t>
      </w:r>
      <w:r>
        <w:rPr>
          <w:rFonts w:hint="eastAsia" w:ascii="Times New Roman" w:cs="Times New Roman" w:hAnsiTheme="minorEastAsia" w:eastAsiaTheme="minorEastAsia"/>
          <w:b/>
          <w:sz w:val="32"/>
          <w:szCs w:val="32"/>
          <w:lang w:val="en-US" w:eastAsia="zh-CN"/>
        </w:rPr>
        <w:t>需求</w:t>
      </w:r>
    </w:p>
    <w:p>
      <w:pPr>
        <w:numPr>
          <w:ilvl w:val="0"/>
          <w:numId w:val="1"/>
        </w:numPr>
        <w:adjustRightInd/>
        <w:snapToGrid/>
        <w:spacing w:after="0" w:line="360" w:lineRule="auto"/>
        <w:ind w:firstLine="640" w:firstLineChars="200"/>
        <w:rPr>
          <w:rFonts w:hint="eastAsia" w:ascii="Times New Roman" w:cs="Times New Roman" w:hAnsiTheme="minorEastAsia" w:eastAsiaTheme="minorEastAsia"/>
          <w:sz w:val="32"/>
          <w:szCs w:val="32"/>
          <w:lang w:val="en-US" w:eastAsia="zh-CN"/>
        </w:rPr>
      </w:pPr>
      <w:r>
        <w:rPr>
          <w:rFonts w:hint="eastAsia" w:ascii="Times New Roman" w:cs="Times New Roman" w:hAnsiTheme="minorEastAsia" w:eastAsiaTheme="minorEastAsia"/>
          <w:sz w:val="32"/>
          <w:szCs w:val="32"/>
          <w:lang w:val="en-US" w:eastAsia="zh-CN"/>
        </w:rPr>
        <w:t>采购标的名称：子洲县地下水环境状况调查评估服务项目；</w:t>
      </w:r>
    </w:p>
    <w:p>
      <w:pPr>
        <w:numPr>
          <w:ilvl w:val="0"/>
          <w:numId w:val="1"/>
        </w:numPr>
        <w:adjustRightInd/>
        <w:snapToGrid/>
        <w:spacing w:after="0" w:line="360" w:lineRule="auto"/>
        <w:ind w:firstLine="640" w:firstLineChars="200"/>
        <w:rPr>
          <w:rFonts w:hint="eastAsia" w:ascii="Times New Roman" w:cs="Times New Roman" w:hAnsiTheme="minorEastAsia" w:eastAsiaTheme="minorEastAsia"/>
          <w:sz w:val="32"/>
          <w:szCs w:val="32"/>
          <w:lang w:val="en-US" w:eastAsia="zh-CN"/>
        </w:rPr>
      </w:pPr>
      <w:r>
        <w:rPr>
          <w:rFonts w:hint="eastAsia" w:ascii="Times New Roman" w:cs="Times New Roman" w:hAnsiTheme="minorEastAsia" w:eastAsiaTheme="minorEastAsia"/>
          <w:sz w:val="32"/>
          <w:szCs w:val="32"/>
          <w:lang w:val="en-US" w:eastAsia="zh-CN"/>
        </w:rPr>
        <w:t>采购标的内容</w:t>
      </w:r>
    </w:p>
    <w:p>
      <w:pPr>
        <w:numPr>
          <w:ilvl w:val="0"/>
          <w:numId w:val="2"/>
        </w:numPr>
        <w:adjustRightInd/>
        <w:snapToGrid/>
        <w:spacing w:after="0" w:line="360" w:lineRule="auto"/>
        <w:ind w:left="0" w:leftChars="0" w:firstLine="640" w:firstLineChars="200"/>
        <w:rPr>
          <w:rFonts w:hint="eastAsia" w:ascii="Times New Roman" w:cs="Times New Roman" w:hAnsiTheme="minorEastAsia" w:eastAsiaTheme="minorEastAsia"/>
          <w:sz w:val="32"/>
          <w:szCs w:val="32"/>
          <w:lang w:val="en-US" w:eastAsia="zh-CN"/>
        </w:rPr>
      </w:pPr>
      <w:r>
        <w:rPr>
          <w:rFonts w:hint="eastAsia" w:ascii="Times New Roman" w:cs="Times New Roman" w:hAnsiTheme="minorEastAsia" w:eastAsiaTheme="minorEastAsia"/>
          <w:sz w:val="32"/>
          <w:szCs w:val="32"/>
          <w:lang w:val="en-US" w:eastAsia="zh-CN"/>
        </w:rPr>
        <w:t>建立乡镇级以上水源地和重点污染源清单；</w:t>
      </w:r>
    </w:p>
    <w:p>
      <w:pPr>
        <w:numPr>
          <w:ilvl w:val="0"/>
          <w:numId w:val="2"/>
        </w:numPr>
        <w:adjustRightInd/>
        <w:snapToGrid/>
        <w:spacing w:after="0" w:line="360" w:lineRule="auto"/>
        <w:ind w:left="0" w:leftChars="0" w:firstLine="640" w:firstLineChars="200"/>
        <w:rPr>
          <w:rFonts w:hint="eastAsia" w:ascii="Times New Roman" w:cs="Times New Roman" w:hAnsiTheme="minorEastAsia" w:eastAsiaTheme="minorEastAsia"/>
          <w:sz w:val="32"/>
          <w:szCs w:val="32"/>
          <w:lang w:val="en-US" w:eastAsia="zh-CN"/>
        </w:rPr>
      </w:pPr>
      <w:r>
        <w:rPr>
          <w:rFonts w:hint="eastAsia" w:ascii="Times New Roman" w:cs="Times New Roman" w:hAnsiTheme="minorEastAsia" w:eastAsiaTheme="minorEastAsia"/>
          <w:sz w:val="32"/>
          <w:szCs w:val="32"/>
          <w:lang w:val="en-US" w:eastAsia="zh-CN"/>
        </w:rPr>
        <w:t>集中式地下水型饮用水源地水质调查：调查水源地保护区、径流区、补给区内污染源的分布，通过取样分析的工作方法，评价水源地水质状况；</w:t>
      </w:r>
    </w:p>
    <w:p>
      <w:pPr>
        <w:numPr>
          <w:ilvl w:val="0"/>
          <w:numId w:val="2"/>
        </w:numPr>
        <w:adjustRightInd/>
        <w:snapToGrid/>
        <w:spacing w:after="0" w:line="360" w:lineRule="auto"/>
        <w:ind w:left="0" w:leftChars="0" w:firstLine="640" w:firstLineChars="200"/>
        <w:rPr>
          <w:rFonts w:hint="eastAsia" w:ascii="Times New Roman" w:cs="Times New Roman" w:hAnsiTheme="minorEastAsia" w:eastAsiaTheme="minorEastAsia"/>
          <w:sz w:val="32"/>
          <w:szCs w:val="32"/>
          <w:lang w:val="en-US" w:eastAsia="zh-CN"/>
        </w:rPr>
      </w:pPr>
      <w:r>
        <w:rPr>
          <w:rFonts w:hint="eastAsia" w:ascii="Times New Roman" w:cs="Times New Roman" w:hAnsiTheme="minorEastAsia" w:eastAsiaTheme="minorEastAsia"/>
          <w:sz w:val="32"/>
          <w:szCs w:val="32"/>
          <w:lang w:val="en-US" w:eastAsia="zh-CN"/>
        </w:rPr>
        <w:t>重点污染源周边地下水污染状况调查：调查重点污染源周边的地下水敏感目标，通过取样分析的工作方法，评价重点污染源周边的地下水污染状况，本次地下水样品采集工作流程参照《地下水环境监测技术规范》（HJ 164-2020）进行；</w:t>
      </w:r>
    </w:p>
    <w:p>
      <w:pPr>
        <w:numPr>
          <w:ilvl w:val="0"/>
          <w:numId w:val="2"/>
        </w:numPr>
        <w:adjustRightInd/>
        <w:snapToGrid/>
        <w:spacing w:after="0" w:line="360" w:lineRule="auto"/>
        <w:ind w:left="0" w:leftChars="0" w:firstLine="640" w:firstLineChars="200"/>
        <w:rPr>
          <w:rFonts w:hint="eastAsia" w:ascii="Times New Roman" w:cs="Times New Roman" w:hAnsiTheme="minorEastAsia" w:eastAsiaTheme="minorEastAsia"/>
          <w:sz w:val="32"/>
          <w:szCs w:val="32"/>
          <w:lang w:val="en-US" w:eastAsia="zh-CN"/>
        </w:rPr>
      </w:pPr>
      <w:r>
        <w:rPr>
          <w:rFonts w:hint="eastAsia" w:ascii="Times New Roman" w:cs="Times New Roman" w:hAnsiTheme="minorEastAsia" w:eastAsiaTheme="minorEastAsia"/>
          <w:sz w:val="32"/>
          <w:szCs w:val="32"/>
          <w:lang w:val="en-US" w:eastAsia="zh-CN"/>
        </w:rPr>
        <w:t xml:space="preserve">针对已发现的水质超标或存在污染风险的重点污染源，提出相应的地下水污染防治措施及建议； </w:t>
      </w:r>
    </w:p>
    <w:p>
      <w:pPr>
        <w:pStyle w:val="2"/>
        <w:numPr>
          <w:ilvl w:val="0"/>
          <w:numId w:val="2"/>
        </w:numPr>
        <w:ind w:left="0" w:leftChars="0" w:firstLine="640" w:firstLineChars="200"/>
        <w:rPr>
          <w:rFonts w:hint="eastAsia" w:ascii="Times New Roman" w:cs="Times New Roman" w:hAnsiTheme="minorEastAsia" w:eastAsiaTheme="minorEastAsia"/>
          <w:sz w:val="32"/>
          <w:szCs w:val="32"/>
          <w:lang w:val="en-US" w:eastAsia="zh-CN"/>
        </w:rPr>
      </w:pPr>
      <w:r>
        <w:rPr>
          <w:rFonts w:hint="eastAsia" w:ascii="Times New Roman" w:cs="Times New Roman" w:hAnsiTheme="minorEastAsia" w:eastAsiaTheme="minorEastAsia"/>
          <w:sz w:val="32"/>
          <w:szCs w:val="32"/>
          <w:lang w:val="en-US" w:eastAsia="zh-CN"/>
        </w:rPr>
        <w:t>在此调查基础上，编制完成子洲县地下水环境状况调查评估报告。</w:t>
      </w:r>
    </w:p>
    <w:p>
      <w:pPr>
        <w:adjustRightInd/>
        <w:snapToGrid/>
        <w:spacing w:beforeLines="50" w:after="0" w:line="360" w:lineRule="auto"/>
        <w:ind w:firstLine="640" w:firstLineChars="200"/>
        <w:rPr>
          <w:rFonts w:hint="eastAsia" w:ascii="Times New Roman" w:cs="Times New Roman" w:hAnsiTheme="minorEastAsia" w:eastAsiaTheme="minorEastAsia"/>
          <w:b w:val="0"/>
          <w:bCs/>
          <w:sz w:val="32"/>
          <w:szCs w:val="32"/>
        </w:rPr>
      </w:pPr>
      <w:r>
        <w:rPr>
          <w:rFonts w:hint="eastAsia" w:ascii="Times New Roman" w:cs="Times New Roman" w:hAnsiTheme="minorEastAsia" w:eastAsiaTheme="minorEastAsia"/>
          <w:b w:val="0"/>
          <w:bCs/>
          <w:sz w:val="32"/>
          <w:szCs w:val="32"/>
        </w:rPr>
        <w:t>3、项目成果的最终确定：召开专家及相关单位和部门咨询会，根据专家、</w:t>
      </w:r>
      <w:r>
        <w:rPr>
          <w:rFonts w:hint="eastAsia" w:ascii="Times New Roman" w:cs="Times New Roman" w:hAnsiTheme="minorEastAsia" w:eastAsiaTheme="minorEastAsia"/>
          <w:b w:val="0"/>
          <w:bCs/>
          <w:sz w:val="32"/>
          <w:szCs w:val="32"/>
          <w:lang w:eastAsia="zh-CN"/>
        </w:rPr>
        <w:t>相关</w:t>
      </w:r>
      <w:r>
        <w:rPr>
          <w:rFonts w:hint="eastAsia" w:ascii="Times New Roman" w:cs="Times New Roman" w:hAnsiTheme="minorEastAsia" w:eastAsiaTheme="minorEastAsia"/>
          <w:b w:val="0"/>
          <w:bCs/>
          <w:sz w:val="32"/>
          <w:szCs w:val="32"/>
        </w:rPr>
        <w:t>部门以及相关单位的意见修改、补充和完善项目成果。</w:t>
      </w:r>
    </w:p>
    <w:p>
      <w:pPr>
        <w:adjustRightInd/>
        <w:snapToGrid/>
        <w:spacing w:after="0" w:line="360" w:lineRule="auto"/>
        <w:ind w:firstLine="640" w:firstLineChars="200"/>
        <w:rPr>
          <w:rFonts w:hint="eastAsia" w:ascii="Times New Roman" w:cs="Times New Roman" w:hAnsiTheme="minorEastAsia" w:eastAsiaTheme="minorEastAsia"/>
          <w:b w:val="0"/>
          <w:bCs/>
          <w:sz w:val="32"/>
          <w:szCs w:val="32"/>
        </w:rPr>
      </w:pPr>
      <w:r>
        <w:rPr>
          <w:rFonts w:hint="eastAsia" w:ascii="Times New Roman" w:cs="Times New Roman" w:hAnsiTheme="minorEastAsia" w:eastAsiaTheme="minorEastAsia"/>
          <w:b w:val="0"/>
          <w:bCs/>
          <w:sz w:val="32"/>
          <w:szCs w:val="32"/>
        </w:rPr>
        <w:t>4、项目成果文本的最终排版、打印和装订。</w:t>
      </w:r>
    </w:p>
    <w:p>
      <w:pPr>
        <w:adjustRightInd/>
        <w:snapToGrid/>
        <w:spacing w:after="0" w:line="360" w:lineRule="auto"/>
        <w:ind w:firstLine="640" w:firstLineChars="200"/>
        <w:rPr>
          <w:rFonts w:hint="eastAsia" w:ascii="Times New Roman" w:cs="Times New Roman" w:hAnsiTheme="minorEastAsia" w:eastAsiaTheme="minorEastAsia"/>
          <w:b w:val="0"/>
          <w:bCs/>
          <w:sz w:val="32"/>
          <w:szCs w:val="32"/>
        </w:rPr>
      </w:pPr>
      <w:r>
        <w:rPr>
          <w:rFonts w:hint="eastAsia" w:ascii="Times New Roman" w:cs="Times New Roman" w:hAnsiTheme="minorEastAsia" w:eastAsiaTheme="minorEastAsia"/>
          <w:b w:val="0"/>
          <w:bCs/>
          <w:sz w:val="32"/>
          <w:szCs w:val="32"/>
        </w:rPr>
        <w:t>5、项目成果完成后，提交《</w:t>
      </w:r>
      <w:r>
        <w:rPr>
          <w:rFonts w:hint="eastAsia" w:ascii="Times New Roman" w:cs="Times New Roman" w:hAnsiTheme="minorEastAsia" w:eastAsiaTheme="minorEastAsia"/>
          <w:b w:val="0"/>
          <w:bCs/>
          <w:sz w:val="32"/>
          <w:szCs w:val="32"/>
          <w:lang w:val="en-US" w:eastAsia="zh-CN"/>
        </w:rPr>
        <w:t>子洲县</w:t>
      </w:r>
      <w:r>
        <w:rPr>
          <w:rFonts w:hint="eastAsia" w:ascii="Times New Roman" w:cs="Times New Roman" w:hAnsiTheme="minorEastAsia" w:eastAsiaTheme="minorEastAsia"/>
          <w:b w:val="0"/>
          <w:bCs/>
          <w:sz w:val="32"/>
          <w:szCs w:val="32"/>
          <w:lang w:eastAsia="zh-CN"/>
        </w:rPr>
        <w:t>地下水环境状况调查评估报告</w:t>
      </w:r>
      <w:r>
        <w:rPr>
          <w:rFonts w:hint="eastAsia" w:ascii="Times New Roman" w:cs="Times New Roman" w:hAnsiTheme="minorEastAsia" w:eastAsiaTheme="minorEastAsia"/>
          <w:b w:val="0"/>
          <w:bCs/>
          <w:sz w:val="32"/>
          <w:szCs w:val="32"/>
        </w:rPr>
        <w:t>》</w:t>
      </w:r>
      <w:r>
        <w:rPr>
          <w:rFonts w:hint="eastAsia" w:ascii="Times New Roman" w:cs="Times New Roman" w:hAnsiTheme="minorEastAsia" w:eastAsiaTheme="minorEastAsia"/>
          <w:b w:val="0"/>
          <w:bCs/>
          <w:sz w:val="32"/>
          <w:szCs w:val="32"/>
          <w:lang w:eastAsia="zh-CN"/>
        </w:rPr>
        <w:t>相关图件以及</w:t>
      </w:r>
      <w:r>
        <w:rPr>
          <w:rFonts w:hint="eastAsia" w:ascii="Times New Roman" w:cs="Times New Roman" w:hAnsiTheme="minorEastAsia" w:eastAsiaTheme="minorEastAsia"/>
          <w:b w:val="0"/>
          <w:bCs/>
          <w:sz w:val="32"/>
          <w:szCs w:val="32"/>
        </w:rPr>
        <w:t>报告电子版和纸质版。</w:t>
      </w:r>
    </w:p>
    <w:p>
      <w:pPr>
        <w:adjustRightInd/>
        <w:snapToGrid/>
        <w:spacing w:after="0" w:line="360" w:lineRule="auto"/>
        <w:ind w:firstLine="643" w:firstLineChars="200"/>
        <w:outlineLvl w:val="0"/>
        <w:rPr>
          <w:rFonts w:hint="default" w:ascii="Times New Roman" w:hAnsi="Times New Roman" w:cs="Times New Roman" w:eastAsiaTheme="minorEastAsia"/>
          <w:b/>
          <w:sz w:val="32"/>
          <w:szCs w:val="32"/>
          <w:lang w:val="en-US" w:eastAsia="zh-CN"/>
        </w:rPr>
      </w:pPr>
      <w:r>
        <w:rPr>
          <w:rFonts w:hint="eastAsia" w:ascii="Times New Roman" w:hAnsi="Times New Roman" w:cs="Times New Roman" w:eastAsiaTheme="minorEastAsia"/>
          <w:b/>
          <w:sz w:val="32"/>
          <w:szCs w:val="32"/>
          <w:lang w:eastAsia="zh-CN"/>
        </w:rPr>
        <w:t>三、提交成果汇总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3120"/>
        <w:gridCol w:w="4198"/>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8"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序 号</w:t>
            </w:r>
          </w:p>
        </w:tc>
        <w:tc>
          <w:tcPr>
            <w:tcW w:w="3203"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规划成果名称</w:t>
            </w:r>
          </w:p>
        </w:tc>
        <w:tc>
          <w:tcPr>
            <w:tcW w:w="4306"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主要内容</w:t>
            </w:r>
          </w:p>
        </w:tc>
        <w:tc>
          <w:tcPr>
            <w:tcW w:w="583"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8"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w:t>
            </w:r>
          </w:p>
        </w:tc>
        <w:tc>
          <w:tcPr>
            <w:tcW w:w="3203"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子洲县地下水环境状况调查评估报告</w:t>
            </w:r>
          </w:p>
        </w:tc>
        <w:tc>
          <w:tcPr>
            <w:tcW w:w="4306"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参考</w:t>
            </w:r>
            <w:r>
              <w:rPr>
                <w:rFonts w:hint="default" w:ascii="Times New Roman" w:hAnsi="Times New Roman" w:cs="Times New Roman" w:eastAsiaTheme="minorEastAsia"/>
                <w:sz w:val="28"/>
                <w:szCs w:val="28"/>
                <w:lang w:val="en-US" w:eastAsia="zh-CN"/>
              </w:rPr>
              <w:t>地下水环境状况调查评价工作指南》要求</w:t>
            </w:r>
            <w:r>
              <w:rPr>
                <w:rFonts w:hint="eastAsia" w:ascii="Times New Roman" w:hAnsi="Times New Roman" w:cs="Times New Roman" w:eastAsiaTheme="minorEastAsia"/>
                <w:sz w:val="28"/>
                <w:szCs w:val="28"/>
                <w:lang w:val="en-US" w:eastAsia="zh-CN"/>
              </w:rPr>
              <w:t>编制《子洲县地下水环境状况调查评估报告》</w:t>
            </w:r>
          </w:p>
        </w:tc>
        <w:tc>
          <w:tcPr>
            <w:tcW w:w="583"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8" w:type="dxa"/>
            <w:tcBorders>
              <w:tl2br w:val="nil"/>
              <w:tr2bl w:val="nil"/>
            </w:tcBorders>
            <w:noWrap w:val="0"/>
            <w:vAlign w:val="center"/>
          </w:tcPr>
          <w:p>
            <w:pPr>
              <w:adjustRightInd/>
              <w:snapToGrid/>
              <w:spacing w:after="0"/>
              <w:jc w:val="center"/>
              <w:rPr>
                <w:rFonts w:hint="eastAsia" w:ascii="Times New Roman" w:hAnsi="Times New Roman" w:cs="Times New Roman" w:eastAsiaTheme="minorEastAsia"/>
                <w:sz w:val="28"/>
                <w:szCs w:val="28"/>
                <w:lang w:val="en-US" w:eastAsia="zh-CN" w:bidi="ar-SA"/>
              </w:rPr>
            </w:pPr>
            <w:r>
              <w:rPr>
                <w:rFonts w:hint="eastAsia" w:ascii="Times New Roman" w:hAnsi="Times New Roman" w:cs="Times New Roman" w:eastAsiaTheme="minorEastAsia"/>
                <w:sz w:val="28"/>
                <w:szCs w:val="28"/>
                <w:lang w:val="en-US" w:eastAsia="zh-CN"/>
              </w:rPr>
              <w:t>2</w:t>
            </w:r>
          </w:p>
        </w:tc>
        <w:tc>
          <w:tcPr>
            <w:tcW w:w="3203" w:type="dxa"/>
            <w:tcBorders>
              <w:tl2br w:val="nil"/>
              <w:tr2bl w:val="nil"/>
            </w:tcBorders>
            <w:noWrap w:val="0"/>
            <w:vAlign w:val="center"/>
          </w:tcPr>
          <w:p>
            <w:pPr>
              <w:adjustRightInd/>
              <w:snapToGrid/>
              <w:spacing w:after="0"/>
              <w:jc w:val="center"/>
              <w:rPr>
                <w:rFonts w:hint="eastAsia"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乡镇级以上地下水型饮用水源地和重点污染源清单</w:t>
            </w:r>
          </w:p>
        </w:tc>
        <w:tc>
          <w:tcPr>
            <w:tcW w:w="4306" w:type="dxa"/>
            <w:tcBorders>
              <w:tl2br w:val="nil"/>
              <w:tr2bl w:val="nil"/>
            </w:tcBorders>
            <w:noWrap w:val="0"/>
            <w:vAlign w:val="center"/>
          </w:tcPr>
          <w:p>
            <w:pPr>
              <w:adjustRightInd/>
              <w:snapToGrid/>
              <w:spacing w:after="0"/>
              <w:jc w:val="center"/>
              <w:rPr>
                <w:rFonts w:hint="eastAsia" w:ascii="Times New Roman" w:hAnsi="Times New Roman" w:cs="Times New Roman" w:eastAsiaTheme="minorEastAsia"/>
                <w:b/>
                <w:bCs/>
                <w:sz w:val="28"/>
                <w:szCs w:val="28"/>
                <w:lang w:val="en-US" w:eastAsia="zh-CN"/>
              </w:rPr>
            </w:pPr>
            <w:r>
              <w:rPr>
                <w:rFonts w:hint="eastAsia" w:ascii="Times New Roman" w:hAnsi="Times New Roman" w:cs="Times New Roman" w:eastAsiaTheme="minorEastAsia"/>
                <w:sz w:val="28"/>
                <w:szCs w:val="28"/>
                <w:lang w:val="en-US" w:eastAsia="zh-CN"/>
              </w:rPr>
              <w:t>乡镇级以上地下水型饮用水源地和重点污染源</w:t>
            </w:r>
          </w:p>
        </w:tc>
        <w:tc>
          <w:tcPr>
            <w:tcW w:w="583"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8"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bidi="ar-SA"/>
              </w:rPr>
            </w:pPr>
            <w:r>
              <w:rPr>
                <w:rFonts w:hint="eastAsia" w:ascii="Times New Roman" w:hAnsi="Times New Roman" w:cs="Times New Roman" w:eastAsiaTheme="minorEastAsia"/>
                <w:sz w:val="28"/>
                <w:szCs w:val="28"/>
                <w:lang w:val="en-US" w:eastAsia="zh-CN"/>
              </w:rPr>
              <w:t>3</w:t>
            </w:r>
          </w:p>
        </w:tc>
        <w:tc>
          <w:tcPr>
            <w:tcW w:w="3203"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评价结果图件</w:t>
            </w:r>
          </w:p>
        </w:tc>
        <w:tc>
          <w:tcPr>
            <w:tcW w:w="4306"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水源地水质类别及超标点位分布图、重点污染源水质类别及超标点位分布图、主要污染物浓度空间分布变化规律图等</w:t>
            </w:r>
          </w:p>
        </w:tc>
        <w:tc>
          <w:tcPr>
            <w:tcW w:w="583"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8"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4</w:t>
            </w:r>
          </w:p>
        </w:tc>
        <w:tc>
          <w:tcPr>
            <w:tcW w:w="3203"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地下水检测报告</w:t>
            </w:r>
          </w:p>
        </w:tc>
        <w:tc>
          <w:tcPr>
            <w:tcW w:w="4306"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子洲县地下水环境状况调查评价检测报告</w:t>
            </w:r>
          </w:p>
        </w:tc>
        <w:tc>
          <w:tcPr>
            <w:tcW w:w="583"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8"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bidi="ar-SA"/>
              </w:rPr>
            </w:pPr>
            <w:r>
              <w:rPr>
                <w:rFonts w:hint="eastAsia" w:ascii="Times New Roman" w:hAnsi="Times New Roman" w:cs="Times New Roman" w:eastAsiaTheme="minorEastAsia"/>
                <w:sz w:val="28"/>
                <w:szCs w:val="28"/>
                <w:lang w:val="en-US" w:eastAsia="zh-CN"/>
              </w:rPr>
              <w:t>5</w:t>
            </w:r>
          </w:p>
        </w:tc>
        <w:tc>
          <w:tcPr>
            <w:tcW w:w="3203"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专家评审意见</w:t>
            </w:r>
          </w:p>
        </w:tc>
        <w:tc>
          <w:tcPr>
            <w:tcW w:w="4306"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召开专家及相关单位和部门咨询会</w:t>
            </w:r>
            <w:r>
              <w:rPr>
                <w:rFonts w:hint="eastAsia" w:ascii="Times New Roman" w:hAnsi="Times New Roman" w:cs="Times New Roman" w:eastAsiaTheme="minorEastAsia"/>
                <w:sz w:val="28"/>
                <w:szCs w:val="28"/>
                <w:lang w:val="en-US" w:eastAsia="zh-CN"/>
              </w:rPr>
              <w:t>形成专家组意见并修改</w:t>
            </w:r>
          </w:p>
        </w:tc>
        <w:tc>
          <w:tcPr>
            <w:tcW w:w="583" w:type="dxa"/>
            <w:tcBorders>
              <w:tl2br w:val="nil"/>
              <w:tr2bl w:val="nil"/>
            </w:tcBorders>
            <w:noWrap w:val="0"/>
            <w:vAlign w:val="center"/>
          </w:tcPr>
          <w:p>
            <w:pPr>
              <w:adjustRightInd/>
              <w:snapToGrid/>
              <w:spacing w:after="0"/>
              <w:jc w:val="center"/>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lang w:val="en-US" w:eastAsia="zh-CN"/>
              </w:rPr>
              <w:t>1份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D1E3E"/>
    <w:multiLevelType w:val="singleLevel"/>
    <w:tmpl w:val="D86D1E3E"/>
    <w:lvl w:ilvl="0" w:tentative="0">
      <w:start w:val="1"/>
      <w:numFmt w:val="decimalEnclosedCircleChinese"/>
      <w:suff w:val="nothing"/>
      <w:lvlText w:val="%1　"/>
      <w:lvlJc w:val="left"/>
      <w:pPr>
        <w:ind w:left="0" w:firstLine="400"/>
      </w:pPr>
      <w:rPr>
        <w:rFonts w:hint="eastAsia"/>
      </w:rPr>
    </w:lvl>
  </w:abstractNum>
  <w:abstractNum w:abstractNumId="1">
    <w:nsid w:val="5C701521"/>
    <w:multiLevelType w:val="singleLevel"/>
    <w:tmpl w:val="5C7015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M2RhNjQ0YTY0Yzc5MzNkYzEwZjFlYTE3NTVhOTMifQ=="/>
  </w:docVars>
  <w:rsids>
    <w:rsidRoot w:val="7832411E"/>
    <w:rsid w:val="78324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szCs w:val="24"/>
    </w:rPr>
  </w:style>
  <w:style w:type="paragraph" w:styleId="3">
    <w:name w:val="Body Text Indent"/>
    <w:basedOn w:val="1"/>
    <w:next w:val="1"/>
    <w:qFormat/>
    <w:uiPriority w:val="0"/>
    <w:pPr>
      <w:ind w:firstLine="522" w:firstLineChars="200"/>
    </w:pPr>
    <w:rPr>
      <w:rFonts w:ascii="宋体" w:hAnsi="宋体"/>
      <w:sz w:val="28"/>
    </w:rPr>
  </w:style>
  <w:style w:type="paragraph" w:styleId="4">
    <w:name w:val="Body Text First Indent"/>
    <w:basedOn w:val="5"/>
    <w:next w:val="1"/>
    <w:qFormat/>
    <w:uiPriority w:val="0"/>
    <w:pPr>
      <w:ind w:firstLine="420" w:firstLineChars="100"/>
    </w:pPr>
  </w:style>
  <w:style w:type="paragraph" w:styleId="5">
    <w:name w:val="Body Text"/>
    <w:basedOn w:val="1"/>
    <w:next w:val="1"/>
    <w:qFormat/>
    <w:uiPriority w:val="1"/>
    <w:pPr>
      <w:spacing w:before="119"/>
      <w:ind w:left="142"/>
    </w:pPr>
    <w:rPr>
      <w:rFonts w:ascii="宋体" w:hAnsi="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2023-05-29T02:16:00Z</dcterms:created>
  <dc:creator>北在北方</dc:creator>
  <cp:lastModifiedBy>北在北方</cp:lastModifiedBy>
  <dcterms:modified xsi:type="dcterms:W3CDTF">2023-05-29T02:16:26Z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0676E07D34094901A3C3BDF360046274_11</vt:lpwstr>
  </property>
</Properties>
</file>