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240" w:lineRule="auto"/>
        <w:rPr>
          <w:rFonts w:ascii="仿宋" w:hAnsi="仿宋" w:eastAsia="仿宋" w:cs="Times New Roman"/>
          <w:sz w:val="52"/>
          <w:szCs w:val="52"/>
        </w:rPr>
      </w:pPr>
      <w:bookmarkStart w:id="0" w:name="_Toc21160"/>
      <w:bookmarkStart w:id="1" w:name="_Toc6774"/>
      <w:bookmarkStart w:id="2" w:name="_Toc10513"/>
      <w:bookmarkStart w:id="3" w:name="_Toc852"/>
      <w:bookmarkStart w:id="4" w:name="_Toc20135"/>
      <w:bookmarkStart w:id="5" w:name="_Toc1"/>
      <w:bookmarkStart w:id="6" w:name="_Toc7047"/>
    </w:p>
    <w:p>
      <w:pPr>
        <w:pStyle w:val="23"/>
        <w:ind w:firstLine="183"/>
        <w:rPr>
          <w:rFonts w:ascii="仿宋" w:hAnsi="仿宋" w:eastAsia="仿宋"/>
        </w:rPr>
      </w:pPr>
    </w:p>
    <w:p>
      <w:pPr>
        <w:spacing w:afterLines="50" w:line="240" w:lineRule="auto"/>
        <w:rPr>
          <w:rFonts w:ascii="仿宋" w:hAnsi="仿宋" w:eastAsia="仿宋" w:cs="Times New Roman"/>
          <w:sz w:val="52"/>
          <w:szCs w:val="52"/>
        </w:rPr>
      </w:pPr>
    </w:p>
    <w:p>
      <w:pPr>
        <w:spacing w:afterLines="50" w:line="240" w:lineRule="auto"/>
        <w:jc w:val="center"/>
        <w:rPr>
          <w:rFonts w:ascii="仿宋" w:hAnsi="仿宋" w:eastAsia="仿宋" w:cs="Times New Roman"/>
          <w:sz w:val="52"/>
          <w:szCs w:val="52"/>
        </w:rPr>
      </w:pPr>
      <w:r>
        <w:rPr>
          <w:rFonts w:hint="eastAsia" w:ascii="仿宋" w:hAnsi="仿宋" w:eastAsia="仿宋" w:cs="Times New Roman"/>
          <w:sz w:val="52"/>
          <w:szCs w:val="52"/>
        </w:rPr>
        <w:t>榆林市市级政府采购中心</w:t>
      </w:r>
    </w:p>
    <w:p>
      <w:pPr>
        <w:spacing w:line="240" w:lineRule="auto"/>
        <w:jc w:val="center"/>
        <w:rPr>
          <w:rFonts w:ascii="仿宋" w:hAnsi="仿宋" w:eastAsia="仿宋" w:cs="Times New Roman"/>
          <w:kern w:val="0"/>
          <w:sz w:val="96"/>
          <w:szCs w:val="96"/>
        </w:rPr>
      </w:pPr>
      <w:r>
        <w:rPr>
          <w:rFonts w:hint="eastAsia" w:ascii="仿宋" w:hAnsi="仿宋" w:eastAsia="仿宋" w:cs="Times New Roman"/>
          <w:kern w:val="0"/>
          <w:sz w:val="96"/>
          <w:szCs w:val="96"/>
        </w:rPr>
        <w:t>单一来源采购文件</w:t>
      </w:r>
    </w:p>
    <w:p>
      <w:pPr>
        <w:spacing w:line="240" w:lineRule="auto"/>
        <w:rPr>
          <w:rFonts w:ascii="仿宋" w:hAnsi="仿宋" w:eastAsia="仿宋" w:cs="Times New Roman"/>
          <w:sz w:val="36"/>
          <w:szCs w:val="36"/>
        </w:rPr>
      </w:pPr>
    </w:p>
    <w:p>
      <w:pPr>
        <w:pStyle w:val="20"/>
        <w:spacing w:line="240" w:lineRule="auto"/>
        <w:jc w:val="both"/>
        <w:rPr>
          <w:rFonts w:ascii="仿宋" w:hAnsi="仿宋" w:eastAsia="仿宋" w:cs="Times New Roman"/>
          <w:sz w:val="36"/>
          <w:szCs w:val="36"/>
        </w:rPr>
      </w:pPr>
    </w:p>
    <w:p>
      <w:pPr>
        <w:pStyle w:val="20"/>
        <w:spacing w:line="240" w:lineRule="auto"/>
        <w:jc w:val="both"/>
        <w:rPr>
          <w:rFonts w:ascii="仿宋" w:hAnsi="仿宋" w:eastAsia="仿宋" w:cs="Times New Roman"/>
          <w:sz w:val="36"/>
          <w:szCs w:val="36"/>
        </w:rPr>
      </w:pPr>
    </w:p>
    <w:p>
      <w:pPr>
        <w:pStyle w:val="23"/>
        <w:ind w:firstLine="183"/>
        <w:rPr>
          <w:rFonts w:ascii="仿宋" w:hAnsi="仿宋" w:eastAsia="仿宋" w:cs="Times New Roman"/>
        </w:rPr>
      </w:pPr>
    </w:p>
    <w:p>
      <w:pPr>
        <w:pStyle w:val="23"/>
        <w:ind w:firstLine="183"/>
        <w:rPr>
          <w:rFonts w:ascii="仿宋" w:hAnsi="仿宋" w:eastAsia="仿宋" w:cs="Times New Roman"/>
        </w:rPr>
      </w:pPr>
    </w:p>
    <w:p>
      <w:pPr>
        <w:pStyle w:val="23"/>
        <w:ind w:firstLine="183"/>
        <w:rPr>
          <w:rFonts w:ascii="仿宋" w:hAnsi="仿宋" w:eastAsia="仿宋" w:cs="Times New Roman"/>
        </w:rPr>
      </w:pPr>
    </w:p>
    <w:p>
      <w:pPr>
        <w:pStyle w:val="23"/>
        <w:ind w:firstLine="183"/>
        <w:rPr>
          <w:rFonts w:ascii="仿宋" w:hAnsi="仿宋" w:eastAsia="仿宋" w:cs="Times New Roman"/>
        </w:rPr>
      </w:pPr>
    </w:p>
    <w:p>
      <w:pPr>
        <w:spacing w:line="240" w:lineRule="auto"/>
        <w:ind w:right="707" w:rightChars="250" w:firstLine="726" w:firstLineChars="200"/>
        <w:jc w:val="left"/>
        <w:rPr>
          <w:rFonts w:ascii="仿宋" w:hAnsi="仿宋" w:eastAsia="仿宋" w:cs="Times New Roman"/>
          <w:sz w:val="36"/>
          <w:szCs w:val="36"/>
        </w:rPr>
      </w:pPr>
      <w:r>
        <w:rPr>
          <w:rFonts w:ascii="仿宋" w:hAnsi="仿宋" w:eastAsia="仿宋" w:cs="Times New Roman"/>
          <w:sz w:val="36"/>
          <w:szCs w:val="36"/>
        </w:rPr>
        <w:t>项目编号：</w:t>
      </w:r>
      <w:bookmarkStart w:id="458" w:name="_GoBack"/>
      <w:r>
        <w:rPr>
          <w:rFonts w:hint="eastAsia" w:ascii="仿宋" w:hAnsi="仿宋" w:eastAsia="仿宋" w:cs="Times New Roman"/>
          <w:sz w:val="36"/>
          <w:szCs w:val="36"/>
          <w:lang w:eastAsia="zh-CN"/>
        </w:rPr>
        <w:t>YLCG2023-099D</w:t>
      </w:r>
      <w:bookmarkEnd w:id="458"/>
      <w:r>
        <w:rPr>
          <w:rFonts w:ascii="仿宋" w:hAnsi="仿宋" w:eastAsia="仿宋" w:cs="Times New Roman"/>
          <w:sz w:val="36"/>
          <w:szCs w:val="36"/>
        </w:rPr>
        <w:t xml:space="preserve"> </w:t>
      </w:r>
    </w:p>
    <w:p>
      <w:pPr>
        <w:spacing w:line="240" w:lineRule="auto"/>
        <w:ind w:right="11" w:rightChars="4"/>
        <w:jc w:val="left"/>
        <w:rPr>
          <w:rFonts w:ascii="仿宋" w:hAnsi="仿宋" w:eastAsia="仿宋" w:cs="Times New Roman"/>
          <w:sz w:val="36"/>
          <w:szCs w:val="36"/>
        </w:rPr>
      </w:pPr>
      <w:r>
        <w:rPr>
          <w:rFonts w:hint="eastAsia" w:ascii="仿宋" w:hAnsi="仿宋" w:eastAsia="仿宋" w:cs="Times New Roman"/>
          <w:sz w:val="36"/>
          <w:szCs w:val="36"/>
        </w:rPr>
        <w:t xml:space="preserve">    </w:t>
      </w:r>
      <w:r>
        <w:rPr>
          <w:rFonts w:ascii="仿宋" w:hAnsi="仿宋" w:eastAsia="仿宋" w:cs="Times New Roman"/>
          <w:sz w:val="36"/>
          <w:szCs w:val="36"/>
        </w:rPr>
        <w:t>项目名称：</w:t>
      </w:r>
      <w:bookmarkStart w:id="7" w:name="_Hlk511210231"/>
      <w:r>
        <w:rPr>
          <w:rFonts w:hint="eastAsia" w:ascii="仿宋" w:hAnsi="仿宋" w:eastAsia="仿宋" w:cs="Times New Roman"/>
          <w:bCs/>
          <w:sz w:val="36"/>
          <w:szCs w:val="36"/>
          <w:lang w:eastAsia="zh-CN"/>
        </w:rPr>
        <w:t>业务系统整体运维服务类项目</w:t>
      </w:r>
      <w:r>
        <w:rPr>
          <w:rFonts w:ascii="仿宋" w:hAnsi="仿宋" w:eastAsia="仿宋" w:cs="Times New Roman"/>
          <w:sz w:val="36"/>
          <w:szCs w:val="36"/>
        </w:rPr>
        <w:t xml:space="preserve"> </w:t>
      </w:r>
    </w:p>
    <w:bookmarkEnd w:id="7"/>
    <w:p>
      <w:pPr>
        <w:spacing w:line="240" w:lineRule="auto"/>
        <w:ind w:right="11" w:firstLine="726" w:firstLineChars="200"/>
        <w:jc w:val="left"/>
        <w:rPr>
          <w:rFonts w:hint="eastAsia" w:ascii="仿宋" w:hAnsi="仿宋" w:eastAsia="仿宋" w:cs="Times New Roman"/>
          <w:sz w:val="36"/>
          <w:szCs w:val="36"/>
          <w:lang w:eastAsia="zh-CN"/>
        </w:rPr>
      </w:pPr>
      <w:r>
        <w:rPr>
          <w:rFonts w:ascii="仿宋" w:hAnsi="仿宋" w:eastAsia="仿宋" w:cs="Times New Roman"/>
          <w:sz w:val="36"/>
          <w:szCs w:val="36"/>
        </w:rPr>
        <w:t>采 购 人：</w:t>
      </w:r>
      <w:r>
        <w:rPr>
          <w:rFonts w:hint="eastAsia" w:ascii="仿宋" w:hAnsi="仿宋" w:eastAsia="仿宋" w:cs="Times New Roman"/>
          <w:bCs/>
          <w:sz w:val="36"/>
          <w:szCs w:val="36"/>
          <w:lang w:eastAsia="zh-CN"/>
        </w:rPr>
        <w:t>榆林市人事信息中心</w:t>
      </w:r>
    </w:p>
    <w:p>
      <w:pPr>
        <w:spacing w:line="240" w:lineRule="auto"/>
        <w:ind w:right="11" w:firstLine="726" w:firstLineChars="200"/>
        <w:jc w:val="left"/>
        <w:rPr>
          <w:rFonts w:ascii="仿宋" w:hAnsi="仿宋" w:eastAsia="仿宋" w:cs="Times New Roman"/>
          <w:sz w:val="36"/>
          <w:szCs w:val="36"/>
        </w:rPr>
      </w:pPr>
      <w:r>
        <w:rPr>
          <w:rFonts w:ascii="仿宋" w:hAnsi="仿宋" w:eastAsia="仿宋" w:cs="Times New Roman"/>
          <w:sz w:val="36"/>
          <w:szCs w:val="36"/>
        </w:rPr>
        <w:t>采购代理机构：</w:t>
      </w:r>
      <w:r>
        <w:rPr>
          <w:rFonts w:hint="eastAsia" w:ascii="仿宋" w:hAnsi="仿宋" w:eastAsia="仿宋" w:cs="Times New Roman"/>
          <w:sz w:val="36"/>
          <w:szCs w:val="36"/>
        </w:rPr>
        <w:t>榆林市市级政府采购中心</w:t>
      </w:r>
      <w:r>
        <w:rPr>
          <w:rFonts w:ascii="仿宋" w:hAnsi="仿宋" w:eastAsia="仿宋" w:cs="Times New Roman"/>
          <w:sz w:val="36"/>
          <w:szCs w:val="36"/>
        </w:rPr>
        <w:t xml:space="preserve"> </w:t>
      </w:r>
    </w:p>
    <w:p>
      <w:pPr>
        <w:pStyle w:val="23"/>
        <w:ind w:firstLine="183"/>
        <w:rPr>
          <w:rFonts w:ascii="仿宋" w:hAnsi="仿宋" w:eastAsia="仿宋" w:cs="Times New Roman"/>
        </w:rPr>
      </w:pPr>
    </w:p>
    <w:p>
      <w:pPr>
        <w:pStyle w:val="23"/>
        <w:ind w:firstLine="183"/>
        <w:rPr>
          <w:rFonts w:ascii="仿宋" w:hAnsi="仿宋" w:eastAsia="仿宋" w:cs="Times New Roman"/>
        </w:rPr>
      </w:pPr>
    </w:p>
    <w:p>
      <w:pPr>
        <w:pStyle w:val="23"/>
        <w:ind w:firstLine="183"/>
        <w:rPr>
          <w:rFonts w:ascii="仿宋" w:hAnsi="仿宋" w:eastAsia="仿宋" w:cs="Times New Roman"/>
        </w:rPr>
      </w:pPr>
    </w:p>
    <w:p>
      <w:pPr>
        <w:spacing w:line="240" w:lineRule="auto"/>
        <w:ind w:right="11" w:firstLine="726" w:firstLineChars="200"/>
        <w:jc w:val="center"/>
        <w:rPr>
          <w:rFonts w:ascii="仿宋" w:hAnsi="仿宋" w:eastAsia="仿宋" w:cs="仿宋"/>
          <w:bCs/>
          <w:sz w:val="36"/>
          <w:szCs w:val="36"/>
        </w:rPr>
        <w:sectPr>
          <w:headerReference r:id="rId5" w:type="default"/>
          <w:footerReference r:id="rId6" w:type="default"/>
          <w:pgSz w:w="11906" w:h="16838"/>
          <w:pgMar w:top="1417" w:right="1417" w:bottom="1417" w:left="1417" w:header="850" w:footer="992" w:gutter="0"/>
          <w:pgNumType w:start="1"/>
          <w:cols w:space="720" w:num="1"/>
          <w:docGrid w:type="linesAndChars" w:linePitch="381" w:charSpace="704"/>
        </w:sectPr>
      </w:pPr>
    </w:p>
    <w:p>
      <w:pPr>
        <w:jc w:val="center"/>
        <w:rPr>
          <w:rFonts w:ascii="仿宋" w:hAnsi="仿宋" w:eastAsia="仿宋"/>
          <w:b/>
          <w:sz w:val="44"/>
          <w:szCs w:val="44"/>
        </w:rPr>
      </w:pPr>
    </w:p>
    <w:p>
      <w:pPr>
        <w:spacing w:line="560" w:lineRule="exact"/>
        <w:jc w:val="center"/>
        <w:rPr>
          <w:rFonts w:ascii="仿宋" w:hAnsi="仿宋" w:eastAsia="仿宋"/>
          <w:b/>
          <w:sz w:val="44"/>
          <w:szCs w:val="44"/>
        </w:rPr>
      </w:pPr>
      <w:r>
        <w:rPr>
          <w:rFonts w:hint="eastAsia" w:ascii="仿宋" w:hAnsi="仿宋" w:eastAsia="仿宋"/>
          <w:b/>
          <w:sz w:val="44"/>
          <w:szCs w:val="44"/>
        </w:rPr>
        <w:t>采购文件签署栏</w:t>
      </w:r>
    </w:p>
    <w:p>
      <w:pPr>
        <w:ind w:left="-147" w:leftChars="-202" w:right="-458" w:rightChars="-162" w:hanging="424" w:hangingChars="96"/>
        <w:jc w:val="center"/>
        <w:rPr>
          <w:rFonts w:ascii="仿宋" w:hAnsi="仿宋" w:eastAsia="仿宋"/>
          <w:b/>
          <w:sz w:val="44"/>
          <w:szCs w:val="44"/>
        </w:rPr>
      </w:pPr>
    </w:p>
    <w:tbl>
      <w:tblPr>
        <w:tblStyle w:val="24"/>
        <w:tblpPr w:leftFromText="180" w:rightFromText="180" w:vertAnchor="text" w:horzAnchor="margin" w:tblpX="-194" w:tblpY="483"/>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2784"/>
        <w:gridCol w:w="1754"/>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09" w:type="dxa"/>
            <w:gridSpan w:val="4"/>
            <w:tcBorders>
              <w:bottom w:val="single" w:color="auto" w:sz="4" w:space="0"/>
            </w:tcBorders>
          </w:tcPr>
          <w:p>
            <w:pPr>
              <w:jc w:val="center"/>
              <w:rPr>
                <w:rFonts w:ascii="仿宋" w:hAnsi="仿宋" w:eastAsia="仿宋"/>
                <w:sz w:val="30"/>
                <w:szCs w:val="30"/>
              </w:rPr>
            </w:pPr>
            <w:r>
              <w:rPr>
                <w:rFonts w:hint="eastAsia" w:ascii="仿宋" w:hAnsi="仿宋" w:eastAsia="仿宋"/>
                <w:sz w:val="30"/>
                <w:szCs w:val="30"/>
              </w:rPr>
              <w:t>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trPr>
        <w:tc>
          <w:tcPr>
            <w:tcW w:w="4821" w:type="dxa"/>
            <w:gridSpan w:val="2"/>
            <w:tcBorders>
              <w:top w:val="single" w:color="auto" w:sz="4" w:space="0"/>
              <w:right w:val="single" w:color="auto" w:sz="4" w:space="0"/>
            </w:tcBorders>
          </w:tcPr>
          <w:p>
            <w:pPr>
              <w:jc w:val="left"/>
              <w:rPr>
                <w:rFonts w:ascii="仿宋" w:hAnsi="仿宋" w:eastAsia="仿宋"/>
                <w:sz w:val="30"/>
                <w:szCs w:val="30"/>
              </w:rPr>
            </w:pPr>
            <w:r>
              <w:rPr>
                <w:rFonts w:hint="eastAsia" w:ascii="仿宋" w:hAnsi="仿宋" w:eastAsia="仿宋"/>
                <w:sz w:val="30"/>
                <w:szCs w:val="30"/>
              </w:rPr>
              <w:t>签发</w:t>
            </w:r>
          </w:p>
          <w:p>
            <w:pPr>
              <w:rPr>
                <w:rFonts w:ascii="仿宋" w:hAnsi="仿宋" w:eastAsia="仿宋"/>
                <w:sz w:val="30"/>
                <w:szCs w:val="30"/>
              </w:rPr>
            </w:pPr>
          </w:p>
          <w:p>
            <w:pPr>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榆林市市级政府采购中心</w:t>
            </w:r>
          </w:p>
          <w:p>
            <w:pPr>
              <w:jc w:val="center"/>
              <w:rPr>
                <w:rFonts w:ascii="仿宋" w:hAnsi="仿宋" w:eastAsia="仿宋"/>
                <w:sz w:val="30"/>
                <w:szCs w:val="30"/>
              </w:rPr>
            </w:pPr>
            <w:r>
              <w:rPr>
                <w:rFonts w:hint="eastAsia" w:ascii="仿宋" w:hAnsi="仿宋" w:eastAsia="仿宋"/>
                <w:sz w:val="30"/>
                <w:szCs w:val="30"/>
              </w:rPr>
              <w:t>（盖章）</w:t>
            </w:r>
          </w:p>
        </w:tc>
        <w:tc>
          <w:tcPr>
            <w:tcW w:w="4888" w:type="dxa"/>
            <w:gridSpan w:val="2"/>
            <w:tcBorders>
              <w:top w:val="single" w:color="auto" w:sz="4" w:space="0"/>
              <w:left w:val="single" w:color="auto" w:sz="4" w:space="0"/>
            </w:tcBorders>
          </w:tcPr>
          <w:p>
            <w:pPr>
              <w:jc w:val="left"/>
              <w:rPr>
                <w:rFonts w:ascii="仿宋" w:hAnsi="仿宋" w:eastAsia="仿宋"/>
                <w:sz w:val="30"/>
                <w:szCs w:val="30"/>
              </w:rPr>
            </w:pPr>
            <w:r>
              <w:rPr>
                <w:rFonts w:hint="eastAsia" w:ascii="仿宋" w:hAnsi="仿宋" w:eastAsia="仿宋"/>
                <w:sz w:val="30"/>
                <w:szCs w:val="30"/>
              </w:rPr>
              <w:t>签发</w:t>
            </w:r>
          </w:p>
          <w:p>
            <w:pPr>
              <w:rPr>
                <w:rFonts w:ascii="仿宋" w:hAnsi="仿宋" w:eastAsia="仿宋"/>
                <w:sz w:val="30"/>
                <w:szCs w:val="30"/>
              </w:rPr>
            </w:pPr>
          </w:p>
          <w:p>
            <w:pPr>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采购单位</w:t>
            </w:r>
          </w:p>
          <w:p>
            <w:pPr>
              <w:jc w:val="center"/>
              <w:rPr>
                <w:rFonts w:ascii="仿宋" w:hAnsi="仿宋" w:eastAsia="仿宋"/>
                <w:sz w:val="30"/>
                <w:szCs w:val="30"/>
              </w:rPr>
            </w:pPr>
            <w:r>
              <w:rPr>
                <w:rFonts w:hint="eastAsia" w:ascii="仿宋" w:hAnsi="仿宋" w:eastAsia="仿宋"/>
                <w:sz w:val="30"/>
                <w:szCs w:val="30"/>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2037" w:type="dxa"/>
            <w:tcBorders>
              <w:top w:val="single" w:color="auto" w:sz="4" w:space="0"/>
              <w:bottom w:val="single" w:color="auto" w:sz="4" w:space="0"/>
              <w:right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科室负责人</w:t>
            </w:r>
          </w:p>
        </w:tc>
        <w:tc>
          <w:tcPr>
            <w:tcW w:w="2784" w:type="dxa"/>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p>
        </w:tc>
        <w:tc>
          <w:tcPr>
            <w:tcW w:w="175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项目联系人</w:t>
            </w:r>
          </w:p>
        </w:tc>
        <w:tc>
          <w:tcPr>
            <w:tcW w:w="3134" w:type="dxa"/>
            <w:vMerge w:val="restart"/>
            <w:tcBorders>
              <w:top w:val="single" w:color="auto" w:sz="4" w:space="0"/>
              <w:left w:val="single" w:color="auto" w:sz="4" w:space="0"/>
            </w:tcBorders>
          </w:tcPr>
          <w:p>
            <w:pPr>
              <w:rPr>
                <w:rFonts w:ascii="仿宋" w:hAnsi="仿宋" w:eastAsia="仿宋"/>
                <w:sz w:val="30"/>
                <w:szCs w:val="30"/>
              </w:rPr>
            </w:pPr>
          </w:p>
          <w:p>
            <w:pPr>
              <w:jc w:val="righ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37" w:type="dxa"/>
            <w:tcBorders>
              <w:top w:val="single" w:color="auto" w:sz="4" w:space="0"/>
              <w:bottom w:val="single" w:color="auto" w:sz="4" w:space="0"/>
              <w:right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项目联系人</w:t>
            </w:r>
          </w:p>
        </w:tc>
        <w:tc>
          <w:tcPr>
            <w:tcW w:w="2784" w:type="dxa"/>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p>
        </w:tc>
        <w:tc>
          <w:tcPr>
            <w:tcW w:w="1754" w:type="dxa"/>
            <w:vMerge w:val="continue"/>
            <w:tcBorders>
              <w:left w:val="single" w:color="auto" w:sz="4" w:space="0"/>
              <w:bottom w:val="single" w:color="auto" w:sz="4" w:space="0"/>
              <w:right w:val="single" w:color="auto" w:sz="4" w:space="0"/>
            </w:tcBorders>
          </w:tcPr>
          <w:p>
            <w:pPr>
              <w:rPr>
                <w:rFonts w:ascii="仿宋" w:hAnsi="仿宋" w:eastAsia="仿宋"/>
                <w:sz w:val="30"/>
                <w:szCs w:val="30"/>
              </w:rPr>
            </w:pPr>
          </w:p>
        </w:tc>
        <w:tc>
          <w:tcPr>
            <w:tcW w:w="3134" w:type="dxa"/>
            <w:vMerge w:val="continue"/>
            <w:tcBorders>
              <w:left w:val="single" w:color="auto" w:sz="4" w:space="0"/>
              <w:bottom w:val="single" w:color="auto" w:sz="4" w:space="0"/>
            </w:tcBorders>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1" w:type="dxa"/>
            <w:gridSpan w:val="2"/>
            <w:tcBorders>
              <w:top w:val="single" w:color="auto" w:sz="4" w:space="0"/>
              <w:bottom w:val="single" w:color="auto" w:sz="4" w:space="0"/>
              <w:right w:val="single" w:color="auto" w:sz="4" w:space="0"/>
            </w:tcBorders>
            <w:vAlign w:val="center"/>
          </w:tcPr>
          <w:p>
            <w:pPr>
              <w:jc w:val="left"/>
              <w:rPr>
                <w:rFonts w:hint="eastAsia" w:ascii="仿宋" w:hAnsi="仿宋" w:eastAsia="仿宋"/>
                <w:sz w:val="30"/>
                <w:szCs w:val="30"/>
                <w:lang w:eastAsia="zh-CN"/>
              </w:rPr>
            </w:pPr>
            <w:r>
              <w:rPr>
                <w:rFonts w:hint="eastAsia" w:ascii="仿宋" w:hAnsi="仿宋" w:eastAsia="仿宋"/>
                <w:sz w:val="30"/>
                <w:szCs w:val="30"/>
              </w:rPr>
              <w:t>联系电话：</w:t>
            </w:r>
            <w:r>
              <w:rPr>
                <w:rFonts w:hint="eastAsia" w:ascii="仿宋" w:hAnsi="仿宋" w:eastAsia="仿宋"/>
                <w:sz w:val="30"/>
                <w:szCs w:val="30"/>
                <w:lang w:eastAsia="zh-CN"/>
              </w:rPr>
              <w:t>0912-3515078</w:t>
            </w:r>
          </w:p>
        </w:tc>
        <w:tc>
          <w:tcPr>
            <w:tcW w:w="4888" w:type="dxa"/>
            <w:gridSpan w:val="2"/>
            <w:tcBorders>
              <w:top w:val="single" w:color="auto" w:sz="4" w:space="0"/>
              <w:left w:val="single" w:color="auto" w:sz="4" w:space="0"/>
              <w:bottom w:val="single" w:color="auto" w:sz="4" w:space="0"/>
            </w:tcBorders>
            <w:vAlign w:val="center"/>
          </w:tcPr>
          <w:p>
            <w:pPr>
              <w:jc w:val="left"/>
              <w:rPr>
                <w:rFonts w:ascii="仿宋" w:hAnsi="仿宋" w:eastAsia="仿宋"/>
                <w:sz w:val="30"/>
                <w:szCs w:val="30"/>
              </w:rPr>
            </w:pPr>
            <w:r>
              <w:rPr>
                <w:rFonts w:hint="eastAsia" w:ascii="仿宋" w:hAnsi="仿宋" w:eastAsia="仿宋"/>
                <w:sz w:val="30"/>
                <w:szCs w:val="30"/>
              </w:rPr>
              <w:t>联系电话：</w:t>
            </w:r>
          </w:p>
        </w:tc>
      </w:tr>
    </w:tbl>
    <w:p>
      <w:pPr>
        <w:spacing w:line="240" w:lineRule="auto"/>
        <w:ind w:right="11"/>
        <w:jc w:val="center"/>
        <w:rPr>
          <w:rFonts w:ascii="仿宋" w:hAnsi="仿宋" w:eastAsia="仿宋" w:cs="黑体"/>
          <w:bCs/>
          <w:sz w:val="40"/>
          <w:szCs w:val="40"/>
        </w:rPr>
      </w:pPr>
    </w:p>
    <w:p>
      <w:pPr>
        <w:spacing w:line="240" w:lineRule="auto"/>
        <w:ind w:right="11"/>
        <w:jc w:val="center"/>
        <w:rPr>
          <w:rFonts w:ascii="仿宋" w:hAnsi="仿宋" w:eastAsia="仿宋" w:cs="黑体"/>
          <w:bCs/>
          <w:sz w:val="40"/>
          <w:szCs w:val="40"/>
        </w:rPr>
      </w:pPr>
    </w:p>
    <w:p>
      <w:pPr>
        <w:spacing w:line="240" w:lineRule="auto"/>
        <w:ind w:right="11"/>
        <w:jc w:val="center"/>
        <w:rPr>
          <w:rFonts w:ascii="仿宋" w:hAnsi="仿宋" w:eastAsia="仿宋" w:cs="黑体"/>
          <w:bCs/>
          <w:sz w:val="40"/>
          <w:szCs w:val="40"/>
        </w:rPr>
      </w:pPr>
    </w:p>
    <w:p>
      <w:pPr>
        <w:pStyle w:val="23"/>
        <w:ind w:firstLine="183"/>
        <w:rPr>
          <w:rFonts w:ascii="仿宋" w:hAnsi="仿宋" w:eastAsia="仿宋"/>
        </w:rPr>
      </w:pPr>
    </w:p>
    <w:p>
      <w:pPr>
        <w:pStyle w:val="23"/>
        <w:ind w:firstLine="183"/>
        <w:rPr>
          <w:rFonts w:ascii="仿宋" w:hAnsi="仿宋" w:eastAsia="仿宋"/>
        </w:rPr>
      </w:pPr>
    </w:p>
    <w:p>
      <w:pPr>
        <w:spacing w:line="240" w:lineRule="auto"/>
        <w:ind w:right="11"/>
        <w:jc w:val="center"/>
        <w:rPr>
          <w:rFonts w:ascii="仿宋" w:hAnsi="仿宋" w:eastAsia="仿宋" w:cs="黑体"/>
          <w:bCs/>
          <w:sz w:val="40"/>
          <w:szCs w:val="40"/>
        </w:rPr>
        <w:sectPr>
          <w:headerReference r:id="rId7" w:type="default"/>
          <w:footerReference r:id="rId8" w:type="default"/>
          <w:pgSz w:w="11906" w:h="16838"/>
          <w:pgMar w:top="1417" w:right="1418" w:bottom="1417" w:left="1418" w:header="851" w:footer="794" w:gutter="0"/>
          <w:pgNumType w:start="1"/>
          <w:cols w:space="720" w:num="1"/>
          <w:docGrid w:type="linesAndChars" w:linePitch="381" w:charSpace="704"/>
        </w:sectPr>
      </w:pPr>
    </w:p>
    <w:p>
      <w:pPr>
        <w:pStyle w:val="23"/>
        <w:ind w:firstLine="183"/>
      </w:pPr>
    </w:p>
    <w:p>
      <w:pPr>
        <w:spacing w:line="240" w:lineRule="auto"/>
        <w:ind w:right="11"/>
        <w:jc w:val="center"/>
        <w:rPr>
          <w:rFonts w:ascii="仿宋" w:hAnsi="仿宋" w:eastAsia="仿宋" w:cs="黑体"/>
          <w:b/>
          <w:bCs/>
          <w:sz w:val="40"/>
          <w:szCs w:val="40"/>
        </w:rPr>
      </w:pPr>
      <w:r>
        <w:rPr>
          <w:rFonts w:hint="eastAsia" w:ascii="仿宋" w:hAnsi="仿宋" w:eastAsia="仿宋" w:cs="黑体"/>
          <w:b/>
          <w:bCs/>
          <w:sz w:val="40"/>
          <w:szCs w:val="40"/>
        </w:rPr>
        <w:t>目  录</w:t>
      </w:r>
      <w:bookmarkEnd w:id="0"/>
      <w:bookmarkEnd w:id="1"/>
      <w:bookmarkEnd w:id="2"/>
      <w:bookmarkEnd w:id="3"/>
      <w:bookmarkEnd w:id="4"/>
      <w:bookmarkEnd w:id="5"/>
      <w:bookmarkEnd w:id="6"/>
    </w:p>
    <w:p>
      <w:pPr>
        <w:pStyle w:val="23"/>
        <w:ind w:firstLine="0" w:firstLineChars="0"/>
        <w:rPr>
          <w:rFonts w:ascii="仿宋" w:hAnsi="仿宋" w:eastAsia="仿宋"/>
          <w:sz w:val="32"/>
          <w:szCs w:val="32"/>
        </w:rPr>
      </w:pPr>
      <w:r>
        <w:rPr>
          <w:rFonts w:hint="eastAsia" w:ascii="仿宋" w:hAnsi="仿宋" w:eastAsia="仿宋"/>
          <w:sz w:val="32"/>
          <w:szCs w:val="32"/>
        </w:rPr>
        <w:t xml:space="preserve">    </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第一章  </w:t>
      </w:r>
      <w:bookmarkStart w:id="8" w:name="_Toc495014583"/>
      <w:bookmarkStart w:id="9" w:name="_Toc495014609"/>
      <w:bookmarkStart w:id="10" w:name="_Toc495012819"/>
      <w:bookmarkStart w:id="11" w:name="_Toc495012769"/>
      <w:bookmarkStart w:id="12" w:name="_Toc445306491"/>
      <w:bookmarkStart w:id="13" w:name="_Toc495014952"/>
      <w:bookmarkStart w:id="14" w:name="_Toc495014918"/>
      <w:bookmarkStart w:id="15" w:name="_Toc495014647"/>
      <w:r>
        <w:rPr>
          <w:rFonts w:hint="eastAsia" w:ascii="仿宋" w:hAnsi="仿宋" w:eastAsia="仿宋"/>
          <w:bCs/>
          <w:sz w:val="32"/>
          <w:szCs w:val="32"/>
        </w:rPr>
        <w:t>单一来源采购邀请函</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第二章  供应商须知</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第三章  采购内容及采购</w:t>
      </w:r>
      <w:r>
        <w:rPr>
          <w:rFonts w:hint="eastAsia" w:ascii="仿宋" w:hAnsi="仿宋" w:eastAsia="仿宋" w:cs="Times New Roman"/>
          <w:sz w:val="32"/>
          <w:szCs w:val="32"/>
        </w:rPr>
        <w:t>需</w:t>
      </w:r>
      <w:r>
        <w:rPr>
          <w:rFonts w:hint="eastAsia" w:ascii="仿宋" w:hAnsi="仿宋" w:eastAsia="仿宋"/>
          <w:sz w:val="32"/>
          <w:szCs w:val="32"/>
        </w:rPr>
        <w:t>求</w:t>
      </w:r>
    </w:p>
    <w:p>
      <w:pPr>
        <w:pStyle w:val="23"/>
        <w:ind w:firstLine="0" w:firstLineChars="0"/>
        <w:rPr>
          <w:rFonts w:ascii="仿宋" w:hAnsi="仿宋" w:eastAsia="仿宋"/>
          <w:sz w:val="32"/>
          <w:szCs w:val="32"/>
        </w:rPr>
      </w:pPr>
      <w:r>
        <w:rPr>
          <w:rFonts w:hint="eastAsia" w:ascii="仿宋" w:hAnsi="仿宋" w:eastAsia="仿宋"/>
          <w:sz w:val="32"/>
          <w:szCs w:val="32"/>
        </w:rPr>
        <w:t xml:space="preserve">    第四章  合同基本条款</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第五章  响应文件构成及格式</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第一部分  </w:t>
      </w:r>
      <w:r>
        <w:rPr>
          <w:rFonts w:hint="eastAsia" w:ascii="仿宋" w:hAnsi="仿宋" w:eastAsia="仿宋"/>
          <w:bCs/>
          <w:sz w:val="32"/>
          <w:szCs w:val="32"/>
        </w:rPr>
        <w:t>响应</w:t>
      </w:r>
      <w:r>
        <w:rPr>
          <w:rFonts w:ascii="仿宋" w:hAnsi="仿宋" w:eastAsia="仿宋"/>
          <w:sz w:val="32"/>
          <w:szCs w:val="32"/>
        </w:rPr>
        <w:t>函格式</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第二部分  第一次报价表</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第三部分  </w:t>
      </w:r>
      <w:r>
        <w:rPr>
          <w:rFonts w:ascii="仿宋" w:hAnsi="仿宋" w:eastAsia="仿宋"/>
          <w:sz w:val="32"/>
          <w:szCs w:val="32"/>
        </w:rPr>
        <w:t>资格证明文件</w:t>
      </w:r>
    </w:p>
    <w:p>
      <w:pPr>
        <w:pStyle w:val="23"/>
        <w:ind w:firstLine="0" w:firstLineChars="0"/>
        <w:rPr>
          <w:rFonts w:ascii="仿宋" w:hAnsi="仿宋" w:eastAsia="仿宋"/>
          <w:sz w:val="32"/>
          <w:szCs w:val="32"/>
        </w:rPr>
      </w:pPr>
      <w:r>
        <w:rPr>
          <w:rFonts w:hint="eastAsia" w:ascii="仿宋" w:hAnsi="仿宋" w:eastAsia="仿宋"/>
          <w:sz w:val="32"/>
          <w:szCs w:val="32"/>
        </w:rPr>
        <w:t xml:space="preserve">        第四部分  供应商概况</w:t>
      </w:r>
    </w:p>
    <w:p>
      <w:pPr>
        <w:pStyle w:val="23"/>
        <w:ind w:firstLine="0" w:firstLineChars="0"/>
        <w:rPr>
          <w:rFonts w:ascii="仿宋" w:hAnsi="仿宋" w:eastAsia="仿宋"/>
          <w:sz w:val="32"/>
          <w:szCs w:val="32"/>
        </w:rPr>
      </w:pPr>
      <w:r>
        <w:rPr>
          <w:rFonts w:hint="eastAsia" w:ascii="仿宋" w:hAnsi="仿宋" w:eastAsia="仿宋"/>
          <w:sz w:val="32"/>
          <w:szCs w:val="32"/>
        </w:rPr>
        <w:t xml:space="preserve">        第五部分  </w:t>
      </w:r>
      <w:r>
        <w:rPr>
          <w:rFonts w:ascii="仿宋" w:hAnsi="仿宋" w:eastAsia="仿宋"/>
          <w:sz w:val="32"/>
          <w:szCs w:val="32"/>
        </w:rPr>
        <w:t>供应商参加政府采购活动承诺书</w:t>
      </w:r>
    </w:p>
    <w:p>
      <w:pPr>
        <w:pStyle w:val="23"/>
        <w:ind w:firstLine="0" w:firstLineChars="0"/>
        <w:rPr>
          <w:rFonts w:ascii="仿宋" w:hAnsi="仿宋" w:eastAsia="仿宋"/>
          <w:sz w:val="32"/>
          <w:szCs w:val="32"/>
        </w:rPr>
      </w:pPr>
      <w:r>
        <w:rPr>
          <w:rFonts w:hint="eastAsia" w:ascii="仿宋" w:hAnsi="仿宋" w:eastAsia="仿宋"/>
          <w:sz w:val="32"/>
          <w:szCs w:val="32"/>
        </w:rPr>
        <w:t xml:space="preserve">        第六部分  </w:t>
      </w:r>
      <w:r>
        <w:rPr>
          <w:rFonts w:ascii="仿宋" w:hAnsi="仿宋" w:eastAsia="仿宋"/>
          <w:sz w:val="32"/>
          <w:szCs w:val="32"/>
        </w:rPr>
        <w:t>响应方案</w:t>
      </w:r>
    </w:p>
    <w:p>
      <w:pPr>
        <w:pStyle w:val="17"/>
        <w:tabs>
          <w:tab w:val="right" w:leader="dot" w:pos="9062"/>
        </w:tabs>
        <w:jc w:val="left"/>
        <w:rPr>
          <w:rFonts w:ascii="仿宋" w:hAnsi="仿宋" w:eastAsia="仿宋" w:cs="Times New Roman"/>
        </w:rPr>
      </w:pPr>
    </w:p>
    <w:p>
      <w:pPr>
        <w:pStyle w:val="17"/>
        <w:tabs>
          <w:tab w:val="right" w:leader="dot" w:pos="9062"/>
        </w:tabs>
        <w:jc w:val="left"/>
        <w:rPr>
          <w:rFonts w:ascii="仿宋" w:hAnsi="仿宋" w:eastAsia="仿宋" w:cs="Times New Roman"/>
        </w:rPr>
      </w:pPr>
    </w:p>
    <w:bookmarkEnd w:id="8"/>
    <w:bookmarkEnd w:id="9"/>
    <w:bookmarkEnd w:id="10"/>
    <w:bookmarkEnd w:id="11"/>
    <w:bookmarkEnd w:id="12"/>
    <w:bookmarkEnd w:id="13"/>
    <w:bookmarkEnd w:id="14"/>
    <w:bookmarkEnd w:id="15"/>
    <w:p>
      <w:pPr>
        <w:pStyle w:val="75"/>
        <w:spacing w:line="500" w:lineRule="exact"/>
        <w:ind w:firstLine="649"/>
        <w:jc w:val="center"/>
        <w:rPr>
          <w:rFonts w:ascii="仿宋" w:hAnsi="仿宋" w:eastAsia="仿宋" w:cs="Times New Roman"/>
          <w:b/>
          <w:sz w:val="32"/>
          <w:szCs w:val="32"/>
        </w:rPr>
      </w:pPr>
    </w:p>
    <w:p>
      <w:pPr>
        <w:pStyle w:val="75"/>
        <w:spacing w:line="500" w:lineRule="exact"/>
        <w:ind w:firstLine="649"/>
        <w:jc w:val="center"/>
        <w:rPr>
          <w:rFonts w:ascii="仿宋" w:hAnsi="仿宋" w:eastAsia="仿宋" w:cs="Times New Roman"/>
          <w:b/>
          <w:sz w:val="32"/>
          <w:szCs w:val="32"/>
        </w:rPr>
      </w:pPr>
    </w:p>
    <w:p>
      <w:pPr>
        <w:pStyle w:val="75"/>
        <w:spacing w:line="500" w:lineRule="exact"/>
        <w:ind w:firstLine="649"/>
        <w:jc w:val="center"/>
        <w:rPr>
          <w:rFonts w:ascii="仿宋" w:hAnsi="仿宋" w:eastAsia="仿宋" w:cs="Times New Roman"/>
          <w:b/>
          <w:sz w:val="32"/>
          <w:szCs w:val="32"/>
        </w:rPr>
      </w:pPr>
    </w:p>
    <w:p>
      <w:pPr>
        <w:pStyle w:val="75"/>
        <w:spacing w:line="500" w:lineRule="exact"/>
        <w:ind w:firstLine="649"/>
        <w:jc w:val="center"/>
        <w:rPr>
          <w:rFonts w:ascii="仿宋" w:hAnsi="仿宋" w:eastAsia="仿宋" w:cs="Times New Roman"/>
          <w:b/>
          <w:sz w:val="32"/>
          <w:szCs w:val="32"/>
        </w:rPr>
      </w:pPr>
    </w:p>
    <w:p>
      <w:pPr>
        <w:pStyle w:val="75"/>
        <w:spacing w:line="500" w:lineRule="exact"/>
        <w:ind w:firstLine="649"/>
        <w:jc w:val="center"/>
        <w:rPr>
          <w:rFonts w:ascii="仿宋" w:hAnsi="仿宋" w:eastAsia="仿宋" w:cs="Times New Roman"/>
          <w:b/>
          <w:sz w:val="32"/>
          <w:szCs w:val="32"/>
        </w:rPr>
      </w:pPr>
    </w:p>
    <w:p>
      <w:pPr>
        <w:autoSpaceDE w:val="0"/>
        <w:autoSpaceDN w:val="0"/>
        <w:adjustRightInd w:val="0"/>
        <w:snapToGrid w:val="0"/>
        <w:spacing w:line="500" w:lineRule="exact"/>
        <w:ind w:firstLine="654" w:firstLineChars="200"/>
        <w:jc w:val="center"/>
        <w:rPr>
          <w:rFonts w:ascii="仿宋" w:hAnsi="仿宋" w:eastAsia="仿宋" w:cs="仿宋"/>
          <w:b/>
          <w:bCs/>
          <w:spacing w:val="2"/>
          <w:kern w:val="0"/>
          <w:sz w:val="32"/>
          <w:szCs w:val="32"/>
          <w:lang w:val="zh-CN"/>
        </w:rPr>
      </w:pPr>
      <w:r>
        <w:rPr>
          <w:rFonts w:hint="eastAsia" w:ascii="仿宋" w:hAnsi="仿宋" w:eastAsia="仿宋" w:cs="仿宋"/>
          <w:b/>
          <w:bCs/>
          <w:spacing w:val="2"/>
          <w:kern w:val="0"/>
          <w:sz w:val="32"/>
          <w:szCs w:val="32"/>
          <w:lang w:val="zh-CN"/>
        </w:rPr>
        <w:t>第一</w:t>
      </w:r>
      <w:r>
        <w:rPr>
          <w:rFonts w:hint="eastAsia" w:ascii="仿宋" w:hAnsi="仿宋" w:eastAsia="仿宋" w:cs="仿宋"/>
          <w:b/>
          <w:bCs/>
          <w:spacing w:val="2"/>
          <w:kern w:val="0"/>
          <w:sz w:val="32"/>
          <w:szCs w:val="32"/>
        </w:rPr>
        <w:t xml:space="preserve">章   </w:t>
      </w:r>
      <w:r>
        <w:rPr>
          <w:rFonts w:hint="eastAsia" w:ascii="仿宋" w:hAnsi="仿宋" w:eastAsia="仿宋" w:cs="仿宋"/>
          <w:b/>
          <w:bCs/>
          <w:spacing w:val="2"/>
          <w:kern w:val="0"/>
          <w:sz w:val="32"/>
          <w:szCs w:val="32"/>
          <w:lang w:val="zh-CN"/>
        </w:rPr>
        <w:t>单一来源采购邀请函</w:t>
      </w:r>
    </w:p>
    <w:p>
      <w:pPr>
        <w:pStyle w:val="23"/>
        <w:ind w:firstLine="0" w:firstLineChars="0"/>
        <w:rPr>
          <w:lang w:val="zh-CN"/>
        </w:rPr>
      </w:pPr>
    </w:p>
    <w:p>
      <w:pPr>
        <w:spacing w:line="500" w:lineRule="exact"/>
        <w:rPr>
          <w:rFonts w:ascii="仿宋" w:hAnsi="仿宋" w:eastAsia="仿宋" w:cs="Times New Roman"/>
          <w:b/>
        </w:rPr>
      </w:pPr>
      <w:r>
        <w:rPr>
          <w:rFonts w:hint="eastAsia" w:ascii="仿宋" w:hAnsi="仿宋" w:eastAsia="仿宋" w:cs="Times New Roman"/>
          <w:b/>
        </w:rPr>
        <w:t>长天科技有限公司：</w:t>
      </w:r>
    </w:p>
    <w:p>
      <w:pPr>
        <w:spacing w:line="500" w:lineRule="exact"/>
        <w:ind w:firstLine="566" w:firstLineChars="200"/>
        <w:rPr>
          <w:rFonts w:ascii="仿宋" w:hAnsi="仿宋" w:eastAsia="仿宋" w:cs="Times New Roman"/>
        </w:rPr>
      </w:pPr>
      <w:r>
        <w:rPr>
          <w:rFonts w:hint="eastAsia" w:ascii="仿宋" w:hAnsi="仿宋" w:eastAsia="仿宋" w:cs="Times New Roman"/>
        </w:rPr>
        <w:t>榆林市市级政府采购中心受</w:t>
      </w:r>
      <w:r>
        <w:rPr>
          <w:rFonts w:hint="eastAsia" w:ascii="仿宋" w:hAnsi="仿宋" w:eastAsia="仿宋" w:cs="Times New Roman"/>
          <w:lang w:eastAsia="zh-CN"/>
        </w:rPr>
        <w:t>榆林市人事信息中心</w:t>
      </w:r>
      <w:r>
        <w:rPr>
          <w:rFonts w:hint="eastAsia" w:ascii="仿宋" w:hAnsi="仿宋" w:eastAsia="仿宋" w:cs="Times New Roman"/>
        </w:rPr>
        <w:t>的委托，经政府采购管理部门批准，按照单一来源采购程序，我方现邀请贵公司就</w:t>
      </w:r>
      <w:r>
        <w:rPr>
          <w:rFonts w:hint="eastAsia" w:ascii="仿宋" w:hAnsi="仿宋" w:eastAsia="仿宋" w:cs="Times New Roman"/>
          <w:lang w:eastAsia="zh-CN"/>
        </w:rPr>
        <w:t>业务系统整体运维服务类项目</w:t>
      </w:r>
      <w:r>
        <w:rPr>
          <w:rFonts w:hint="eastAsia" w:ascii="仿宋" w:hAnsi="仿宋" w:eastAsia="仿宋" w:cs="Times New Roman"/>
        </w:rPr>
        <w:t>进行单一来源采购，按照本邀请书后附的有关要求，编制好单一来源响应文件，于2023年</w:t>
      </w:r>
      <w:r>
        <w:rPr>
          <w:rFonts w:hint="eastAsia" w:ascii="仿宋" w:hAnsi="仿宋" w:eastAsia="仿宋" w:cs="Times New Roman"/>
          <w:lang w:val="en-US" w:eastAsia="zh-CN"/>
        </w:rPr>
        <w:t>12</w:t>
      </w:r>
      <w:r>
        <w:rPr>
          <w:rFonts w:hint="eastAsia" w:ascii="仿宋" w:hAnsi="仿宋" w:eastAsia="仿宋" w:cs="Times New Roman"/>
        </w:rPr>
        <w:t>月</w:t>
      </w:r>
      <w:r>
        <w:rPr>
          <w:rFonts w:hint="eastAsia" w:ascii="仿宋" w:hAnsi="仿宋" w:eastAsia="仿宋" w:cs="Times New Roman"/>
          <w:lang w:val="en-US" w:eastAsia="zh-CN"/>
        </w:rPr>
        <w:t>28</w:t>
      </w:r>
      <w:r>
        <w:rPr>
          <w:rFonts w:hint="eastAsia" w:ascii="仿宋" w:hAnsi="仿宋" w:eastAsia="仿宋" w:cs="Times New Roman"/>
        </w:rPr>
        <w:t>日上午</w:t>
      </w:r>
      <w:r>
        <w:rPr>
          <w:rFonts w:hint="eastAsia" w:ascii="仿宋" w:hAnsi="仿宋" w:eastAsia="仿宋" w:cs="Times New Roman"/>
          <w:lang w:val="en-US" w:eastAsia="zh-CN"/>
        </w:rPr>
        <w:t>14</w:t>
      </w:r>
      <w:r>
        <w:rPr>
          <w:rFonts w:hint="eastAsia" w:ascii="仿宋" w:hAnsi="仿宋" w:eastAsia="仿宋" w:cs="Times New Roman"/>
        </w:rPr>
        <w:t>：30前往榆林市市民大厦10楼</w:t>
      </w:r>
      <w:r>
        <w:rPr>
          <w:rFonts w:hint="eastAsia" w:ascii="仿宋" w:hAnsi="仿宋" w:eastAsia="仿宋" w:cs="Times New Roman"/>
          <w:lang w:val="en-US" w:eastAsia="zh-CN"/>
        </w:rPr>
        <w:t>9</w:t>
      </w:r>
      <w:r>
        <w:rPr>
          <w:rFonts w:hint="eastAsia" w:ascii="仿宋" w:hAnsi="仿宋" w:eastAsia="仿宋" w:cs="Times New Roman"/>
        </w:rPr>
        <w:t>室就本项目的商务、技术和报价等有关问题，进行进一步协商。</w:t>
      </w:r>
      <w:bookmarkStart w:id="16" w:name="_Toc495012770"/>
      <w:bookmarkStart w:id="17" w:name="_Toc28381"/>
      <w:bookmarkStart w:id="18" w:name="_Toc48834085"/>
      <w:bookmarkStart w:id="19" w:name="_Toc48834155"/>
      <w:bookmarkStart w:id="20" w:name="_Toc495014919"/>
      <w:bookmarkStart w:id="21" w:name="_Toc48834523"/>
      <w:bookmarkStart w:id="22" w:name="_Toc48834282"/>
      <w:bookmarkStart w:id="23" w:name="_Toc495012820"/>
      <w:bookmarkStart w:id="24" w:name="_Toc495014610"/>
      <w:bookmarkStart w:id="25" w:name="_Toc445306492"/>
      <w:bookmarkStart w:id="26" w:name="_Toc495014648"/>
      <w:bookmarkStart w:id="27" w:name="_Toc48834444"/>
      <w:bookmarkStart w:id="28" w:name="_Toc495014953"/>
      <w:bookmarkStart w:id="29" w:name="_Toc495014584"/>
    </w:p>
    <w:p>
      <w:pPr>
        <w:spacing w:line="500" w:lineRule="exact"/>
        <w:ind w:firstLine="566" w:firstLineChars="200"/>
        <w:rPr>
          <w:rFonts w:ascii="仿宋" w:hAnsi="仿宋" w:eastAsia="仿宋" w:cs="Times New Roman"/>
          <w:b/>
        </w:rPr>
      </w:pPr>
      <w:r>
        <w:rPr>
          <w:rFonts w:hint="eastAsia" w:ascii="仿宋" w:hAnsi="仿宋" w:eastAsia="仿宋" w:cs="Times New Roman"/>
          <w:b/>
        </w:rPr>
        <w:t>一、项目基本情况：</w:t>
      </w:r>
    </w:p>
    <w:p>
      <w:pPr>
        <w:spacing w:line="500" w:lineRule="exact"/>
        <w:ind w:firstLine="566" w:firstLineChars="200"/>
        <w:rPr>
          <w:rFonts w:ascii="仿宋" w:hAnsi="仿宋" w:eastAsia="仿宋" w:cs="Times New Roman"/>
        </w:rPr>
      </w:pPr>
      <w:r>
        <w:rPr>
          <w:rFonts w:hint="eastAsia" w:ascii="仿宋" w:hAnsi="仿宋" w:eastAsia="仿宋" w:cs="Times New Roman"/>
        </w:rPr>
        <w:t>项目编号：</w:t>
      </w:r>
      <w:r>
        <w:rPr>
          <w:rFonts w:hint="eastAsia" w:ascii="仿宋" w:hAnsi="仿宋" w:eastAsia="仿宋" w:cs="Times New Roman"/>
          <w:lang w:eastAsia="zh-CN"/>
        </w:rPr>
        <w:t>YLCG2023-099D</w:t>
      </w:r>
      <w:r>
        <w:rPr>
          <w:rFonts w:hint="eastAsia" w:ascii="仿宋" w:hAnsi="仿宋" w:eastAsia="仿宋" w:cs="Times New Roman"/>
        </w:rPr>
        <w:t xml:space="preserve"> </w:t>
      </w:r>
    </w:p>
    <w:p>
      <w:pPr>
        <w:spacing w:line="500" w:lineRule="exact"/>
        <w:ind w:firstLine="566" w:firstLineChars="200"/>
        <w:rPr>
          <w:rFonts w:hint="eastAsia" w:ascii="仿宋" w:hAnsi="仿宋" w:eastAsia="仿宋" w:cs="Times New Roman"/>
          <w:bCs/>
          <w:lang w:eastAsia="zh-CN"/>
        </w:rPr>
      </w:pPr>
      <w:r>
        <w:rPr>
          <w:rFonts w:hint="eastAsia" w:ascii="仿宋" w:hAnsi="仿宋" w:eastAsia="仿宋" w:cs="Times New Roman"/>
        </w:rPr>
        <w:t>项目名称：</w:t>
      </w:r>
      <w:r>
        <w:rPr>
          <w:rFonts w:hint="eastAsia" w:ascii="仿宋" w:hAnsi="仿宋" w:eastAsia="仿宋" w:cs="Times New Roman"/>
          <w:bCs/>
          <w:lang w:eastAsia="zh-CN"/>
        </w:rPr>
        <w:t>业务系统整体运维服务类项目</w:t>
      </w:r>
    </w:p>
    <w:p>
      <w:pPr>
        <w:spacing w:line="500" w:lineRule="exact"/>
        <w:ind w:firstLine="566" w:firstLineChars="200"/>
        <w:rPr>
          <w:rFonts w:ascii="仿宋" w:hAnsi="仿宋" w:eastAsia="仿宋" w:cs="Times New Roman"/>
        </w:rPr>
      </w:pPr>
      <w:r>
        <w:rPr>
          <w:rFonts w:hint="eastAsia" w:ascii="仿宋" w:hAnsi="仿宋" w:eastAsia="仿宋" w:cs="Times New Roman"/>
        </w:rPr>
        <w:t>采购方式：单一来源</w:t>
      </w:r>
    </w:p>
    <w:p>
      <w:pPr>
        <w:spacing w:line="500" w:lineRule="exact"/>
        <w:ind w:firstLine="566" w:firstLineChars="200"/>
        <w:rPr>
          <w:rFonts w:ascii="仿宋" w:hAnsi="仿宋" w:eastAsia="仿宋" w:cs="Times New Roman"/>
        </w:rPr>
      </w:pPr>
      <w:r>
        <w:rPr>
          <w:rFonts w:hint="eastAsia" w:ascii="仿宋" w:hAnsi="仿宋" w:eastAsia="仿宋" w:cs="Times New Roman"/>
        </w:rPr>
        <w:t>预算金额：</w:t>
      </w:r>
      <w:r>
        <w:rPr>
          <w:rFonts w:hint="eastAsia" w:ascii="仿宋" w:hAnsi="仿宋" w:eastAsia="仿宋" w:cs="Times New Roman"/>
          <w:lang w:eastAsia="zh-CN"/>
        </w:rPr>
        <w:t>900000.00</w:t>
      </w:r>
      <w:r>
        <w:rPr>
          <w:rFonts w:hint="eastAsia" w:ascii="仿宋" w:hAnsi="仿宋" w:eastAsia="仿宋" w:cs="Times New Roman"/>
        </w:rPr>
        <w:t>元</w:t>
      </w:r>
    </w:p>
    <w:p>
      <w:pPr>
        <w:spacing w:line="500" w:lineRule="exact"/>
        <w:ind w:firstLine="566" w:firstLineChars="200"/>
        <w:rPr>
          <w:rFonts w:ascii="仿宋" w:hAnsi="仿宋" w:eastAsia="仿宋" w:cs="Times New Roman"/>
        </w:rPr>
      </w:pPr>
      <w:r>
        <w:rPr>
          <w:rFonts w:hint="eastAsia" w:ascii="仿宋" w:hAnsi="仿宋" w:eastAsia="仿宋" w:cs="Times New Roman"/>
        </w:rPr>
        <w:t>采购需求：</w:t>
      </w:r>
    </w:p>
    <w:tbl>
      <w:tblPr>
        <w:tblStyle w:val="24"/>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67"/>
        <w:gridCol w:w="3282"/>
        <w:gridCol w:w="1622"/>
        <w:gridCol w:w="1192"/>
        <w:gridCol w:w="931"/>
        <w:gridCol w:w="15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60"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合同包号</w:t>
            </w:r>
          </w:p>
        </w:tc>
        <w:tc>
          <w:tcPr>
            <w:tcW w:w="1770"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合同包名称</w:t>
            </w:r>
          </w:p>
        </w:tc>
        <w:tc>
          <w:tcPr>
            <w:tcW w:w="875"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技术规格、参数及要求</w:t>
            </w:r>
          </w:p>
        </w:tc>
        <w:tc>
          <w:tcPr>
            <w:tcW w:w="643"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预算金额（元）</w:t>
            </w:r>
          </w:p>
        </w:tc>
        <w:tc>
          <w:tcPr>
            <w:tcW w:w="502"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是否接受联合体</w:t>
            </w:r>
          </w:p>
        </w:tc>
        <w:tc>
          <w:tcPr>
            <w:tcW w:w="850"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合同履行期限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trPr>
        <w:tc>
          <w:tcPr>
            <w:tcW w:w="360"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1</w:t>
            </w:r>
          </w:p>
        </w:tc>
        <w:tc>
          <w:tcPr>
            <w:tcW w:w="1770"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hint="eastAsia" w:ascii="仿宋" w:hAnsi="仿宋" w:eastAsia="仿宋" w:cs="宋体"/>
                <w:kern w:val="0"/>
                <w:sz w:val="21"/>
                <w:szCs w:val="21"/>
                <w:lang w:eastAsia="zh-CN"/>
              </w:rPr>
            </w:pPr>
            <w:r>
              <w:rPr>
                <w:rFonts w:hint="eastAsia" w:ascii="仿宋" w:hAnsi="仿宋" w:eastAsia="仿宋" w:cs="宋体"/>
                <w:bCs/>
                <w:kern w:val="0"/>
                <w:sz w:val="21"/>
                <w:szCs w:val="21"/>
                <w:lang w:eastAsia="zh-CN"/>
              </w:rPr>
              <w:t>业务系统整体运维服务类项目</w:t>
            </w:r>
          </w:p>
        </w:tc>
        <w:tc>
          <w:tcPr>
            <w:tcW w:w="875"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详见采购文件</w:t>
            </w:r>
          </w:p>
        </w:tc>
        <w:tc>
          <w:tcPr>
            <w:tcW w:w="643"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hint="eastAsia" w:ascii="仿宋" w:hAnsi="仿宋" w:eastAsia="仿宋" w:cs="宋体"/>
                <w:kern w:val="0"/>
                <w:sz w:val="21"/>
                <w:szCs w:val="21"/>
                <w:lang w:eastAsia="zh-CN"/>
              </w:rPr>
              <w:t>900000</w:t>
            </w:r>
          </w:p>
        </w:tc>
        <w:tc>
          <w:tcPr>
            <w:tcW w:w="502"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否</w:t>
            </w:r>
          </w:p>
        </w:tc>
        <w:tc>
          <w:tcPr>
            <w:tcW w:w="850" w:type="pct"/>
            <w:tcBorders>
              <w:top w:val="single" w:color="333333" w:sz="4" w:space="0"/>
              <w:left w:val="single" w:color="333333" w:sz="4" w:space="0"/>
              <w:bottom w:val="single" w:color="333333" w:sz="4" w:space="0"/>
              <w:right w:val="single" w:color="333333" w:sz="4" w:space="0"/>
            </w:tcBorders>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lang w:val="zh-CN"/>
              </w:rPr>
            </w:pPr>
            <w:r>
              <w:rPr>
                <w:rFonts w:hint="eastAsia" w:ascii="仿宋" w:hAnsi="仿宋" w:eastAsia="仿宋" w:cs="宋体"/>
                <w:kern w:val="0"/>
                <w:sz w:val="21"/>
                <w:szCs w:val="21"/>
                <w:lang w:val="zh-CN" w:eastAsia="zh-CN"/>
              </w:rPr>
              <w:t>一年</w:t>
            </w:r>
          </w:p>
        </w:tc>
      </w:tr>
    </w:tbl>
    <w:p>
      <w:pPr>
        <w:spacing w:line="500" w:lineRule="exact"/>
        <w:ind w:left="563" w:hanging="559" w:hangingChars="198"/>
        <w:rPr>
          <w:rFonts w:ascii="仿宋" w:hAnsi="仿宋" w:eastAsia="仿宋" w:cs="Times New Roman"/>
          <w:b/>
        </w:rPr>
      </w:pPr>
      <w:r>
        <w:rPr>
          <w:rFonts w:hint="eastAsia" w:ascii="仿宋" w:hAnsi="仿宋" w:eastAsia="仿宋" w:cs="Times New Roman"/>
          <w:b/>
        </w:rPr>
        <w:t xml:space="preserve">    二、 申请人的资格要求</w:t>
      </w:r>
    </w:p>
    <w:p>
      <w:pPr>
        <w:autoSpaceDE w:val="0"/>
        <w:autoSpaceDN w:val="0"/>
        <w:adjustRightInd w:val="0"/>
        <w:snapToGrid w:val="0"/>
        <w:spacing w:line="360" w:lineRule="auto"/>
        <w:ind w:firstLine="287" w:firstLineChars="100"/>
        <w:rPr>
          <w:rFonts w:ascii="仿宋" w:hAnsi="仿宋" w:eastAsia="仿宋" w:cs="仿宋"/>
          <w:spacing w:val="2"/>
          <w:kern w:val="0"/>
        </w:rPr>
      </w:pPr>
      <w:r>
        <w:rPr>
          <w:rFonts w:hint="eastAsia" w:ascii="仿宋" w:hAnsi="仿宋" w:eastAsia="仿宋" w:cs="仿宋"/>
          <w:spacing w:val="2"/>
          <w:kern w:val="0"/>
        </w:rPr>
        <w:t xml:space="preserve">  1、满足《中华人民共和国政府采购法》第二十二条规定。</w:t>
      </w:r>
    </w:p>
    <w:p>
      <w:pPr>
        <w:autoSpaceDE w:val="0"/>
        <w:autoSpaceDN w:val="0"/>
        <w:adjustRightInd w:val="0"/>
        <w:snapToGrid w:val="0"/>
        <w:spacing w:line="360" w:lineRule="auto"/>
        <w:ind w:firstLine="287" w:firstLineChars="100"/>
        <w:rPr>
          <w:rFonts w:ascii="仿宋" w:hAnsi="仿宋" w:eastAsia="仿宋" w:cs="仿宋"/>
          <w:spacing w:val="2"/>
          <w:kern w:val="0"/>
        </w:rPr>
      </w:pPr>
      <w:r>
        <w:rPr>
          <w:rFonts w:hint="eastAsia" w:ascii="仿宋" w:hAnsi="仿宋" w:eastAsia="仿宋" w:cs="仿宋"/>
          <w:spacing w:val="2"/>
          <w:kern w:val="0"/>
        </w:rPr>
        <w:t xml:space="preserve">  2、落实政府采购政策需满足的资格要求：根据相关政策落实。</w:t>
      </w:r>
    </w:p>
    <w:p>
      <w:pPr>
        <w:autoSpaceDE w:val="0"/>
        <w:autoSpaceDN w:val="0"/>
        <w:adjustRightInd w:val="0"/>
        <w:snapToGrid w:val="0"/>
        <w:spacing w:line="360" w:lineRule="auto"/>
        <w:ind w:firstLine="287" w:firstLineChars="100"/>
        <w:rPr>
          <w:rFonts w:ascii="仿宋" w:hAnsi="仿宋" w:eastAsia="仿宋" w:cs="仿宋"/>
          <w:spacing w:val="2"/>
          <w:kern w:val="0"/>
        </w:rPr>
      </w:pPr>
      <w:r>
        <w:rPr>
          <w:rFonts w:hint="eastAsia" w:ascii="仿宋" w:hAnsi="仿宋" w:eastAsia="仿宋" w:cs="仿宋"/>
          <w:spacing w:val="2"/>
          <w:kern w:val="0"/>
        </w:rPr>
        <w:t xml:space="preserve">  3、本项目的特定资格要求：</w:t>
      </w:r>
    </w:p>
    <w:p>
      <w:pPr>
        <w:autoSpaceDE w:val="0"/>
        <w:autoSpaceDN w:val="0"/>
        <w:adjustRightInd w:val="0"/>
        <w:snapToGrid w:val="0"/>
        <w:spacing w:line="360" w:lineRule="auto"/>
        <w:ind w:firstLine="287" w:firstLineChars="100"/>
        <w:rPr>
          <w:rFonts w:ascii="仿宋" w:hAnsi="仿宋" w:eastAsia="仿宋" w:cs="仿宋"/>
          <w:spacing w:val="2"/>
          <w:kern w:val="0"/>
        </w:rPr>
      </w:pPr>
      <w:r>
        <w:rPr>
          <w:rFonts w:hint="eastAsia" w:ascii="仿宋" w:hAnsi="仿宋" w:eastAsia="仿宋" w:cs="仿宋"/>
          <w:spacing w:val="2"/>
          <w:kern w:val="0"/>
        </w:rPr>
        <w:t xml:space="preserve">  </w:t>
      </w:r>
      <w:r>
        <w:rPr>
          <w:rFonts w:ascii="仿宋" w:hAnsi="仿宋" w:eastAsia="仿宋" w:cs="仿宋"/>
          <w:spacing w:val="2"/>
          <w:kern w:val="0"/>
        </w:rPr>
        <w:t>由</w:t>
      </w:r>
      <w:r>
        <w:rPr>
          <w:rFonts w:hint="eastAsia" w:ascii="仿宋" w:hAnsi="仿宋" w:eastAsia="仿宋" w:cs="仿宋"/>
          <w:spacing w:val="2"/>
          <w:kern w:val="0"/>
        </w:rPr>
        <w:t>采购人依法</w:t>
      </w:r>
      <w:r>
        <w:rPr>
          <w:rFonts w:ascii="仿宋" w:hAnsi="仿宋" w:eastAsia="仿宋" w:cs="仿宋"/>
          <w:spacing w:val="2"/>
          <w:kern w:val="0"/>
        </w:rPr>
        <w:t>对供应商</w:t>
      </w:r>
      <w:r>
        <w:rPr>
          <w:rFonts w:hint="eastAsia" w:ascii="仿宋" w:hAnsi="仿宋" w:eastAsia="仿宋" w:cs="仿宋"/>
          <w:spacing w:val="2"/>
          <w:kern w:val="0"/>
        </w:rPr>
        <w:t>的</w:t>
      </w:r>
      <w:r>
        <w:rPr>
          <w:rFonts w:ascii="仿宋" w:hAnsi="仿宋" w:eastAsia="仿宋" w:cs="仿宋"/>
          <w:spacing w:val="2"/>
          <w:kern w:val="0"/>
        </w:rPr>
        <w:t>资格证明文件进行审查</w:t>
      </w:r>
      <w:r>
        <w:rPr>
          <w:rFonts w:hint="eastAsia" w:ascii="仿宋" w:hAnsi="仿宋" w:eastAsia="仿宋" w:cs="仿宋"/>
          <w:spacing w:val="2"/>
          <w:kern w:val="0"/>
        </w:rPr>
        <w:t>，供应商需提供纸质材料，并在响应文件正本、副本内提供相关证明材料复印件加盖公章。未通过资格审查的供应商其</w:t>
      </w:r>
      <w:r>
        <w:rPr>
          <w:rFonts w:ascii="仿宋" w:hAnsi="仿宋" w:eastAsia="仿宋" w:cs="仿宋"/>
          <w:spacing w:val="2"/>
          <w:kern w:val="0"/>
        </w:rPr>
        <w:t>响应文件将被视为无效</w:t>
      </w:r>
      <w:r>
        <w:rPr>
          <w:rFonts w:hint="eastAsia" w:ascii="仿宋" w:hAnsi="仿宋" w:eastAsia="仿宋" w:cs="仿宋"/>
          <w:spacing w:val="2"/>
          <w:kern w:val="0"/>
        </w:rPr>
        <w:t>。</w:t>
      </w:r>
    </w:p>
    <w:p>
      <w:pPr>
        <w:autoSpaceDE w:val="0"/>
        <w:autoSpaceDN w:val="0"/>
        <w:adjustRightInd w:val="0"/>
        <w:snapToGrid w:val="0"/>
        <w:spacing w:line="360" w:lineRule="auto"/>
        <w:ind w:firstLine="287" w:firstLineChars="100"/>
        <w:rPr>
          <w:rFonts w:hint="eastAsia" w:ascii="仿宋" w:hAnsi="仿宋" w:eastAsia="仿宋" w:cs="仿宋"/>
          <w:spacing w:val="2"/>
          <w:kern w:val="0"/>
        </w:rPr>
      </w:pPr>
      <w:r>
        <w:rPr>
          <w:rFonts w:hint="eastAsia" w:ascii="仿宋" w:hAnsi="仿宋" w:eastAsia="仿宋" w:cs="仿宋"/>
          <w:spacing w:val="2"/>
          <w:kern w:val="0"/>
        </w:rPr>
        <w:t xml:space="preserve">（1）营业执照等主体资格证明文件。 </w:t>
      </w:r>
    </w:p>
    <w:p>
      <w:pPr>
        <w:autoSpaceDE w:val="0"/>
        <w:autoSpaceDN w:val="0"/>
        <w:adjustRightInd w:val="0"/>
        <w:snapToGrid w:val="0"/>
        <w:spacing w:line="360" w:lineRule="auto"/>
        <w:ind w:firstLine="287" w:firstLineChars="100"/>
        <w:rPr>
          <w:rFonts w:hint="eastAsia" w:ascii="仿宋" w:hAnsi="仿宋" w:eastAsia="仿宋" w:cs="仿宋"/>
          <w:spacing w:val="2"/>
          <w:kern w:val="0"/>
        </w:rPr>
      </w:pPr>
      <w:r>
        <w:rPr>
          <w:rFonts w:hint="eastAsia" w:ascii="仿宋" w:hAnsi="仿宋" w:eastAsia="仿宋" w:cs="仿宋"/>
          <w:spacing w:val="2"/>
          <w:kern w:val="0"/>
        </w:rPr>
        <w:t>（2）供应商应具有良好的商业信誉和健全的财务会计制度，具有履行合同所必需的设备和专业技术能力，就有依法缴纳税收和社会保障金的良好记录，参加本项目采购活动前三年内无重大违法活动记录。提供《基本资格条件承诺函》。</w:t>
      </w:r>
    </w:p>
    <w:p>
      <w:pPr>
        <w:autoSpaceDE w:val="0"/>
        <w:autoSpaceDN w:val="0"/>
        <w:adjustRightInd w:val="0"/>
        <w:snapToGrid w:val="0"/>
        <w:spacing w:line="360" w:lineRule="auto"/>
        <w:ind w:firstLine="287" w:firstLineChars="100"/>
        <w:rPr>
          <w:rFonts w:hint="eastAsia" w:ascii="仿宋" w:hAnsi="仿宋" w:eastAsia="仿宋" w:cs="仿宋"/>
          <w:spacing w:val="2"/>
          <w:kern w:val="0"/>
        </w:rPr>
      </w:pPr>
      <w:r>
        <w:rPr>
          <w:rFonts w:hint="eastAsia" w:ascii="仿宋" w:hAnsi="仿宋" w:eastAsia="仿宋" w:cs="仿宋"/>
          <w:spacing w:val="2"/>
          <w:kern w:val="0"/>
        </w:rPr>
        <w:t>（3）法定代表人授权委托书：法定代表人参加投标的，提供本人身份证复印件；法定代表人授权他人参加投标的，提供法定代表人授权委托书。</w:t>
      </w:r>
    </w:p>
    <w:p>
      <w:pPr>
        <w:autoSpaceDE w:val="0"/>
        <w:autoSpaceDN w:val="0"/>
        <w:adjustRightInd w:val="0"/>
        <w:snapToGrid w:val="0"/>
        <w:spacing w:line="360" w:lineRule="auto"/>
        <w:ind w:firstLine="287" w:firstLineChars="100"/>
        <w:rPr>
          <w:rFonts w:hint="eastAsia" w:ascii="仿宋" w:hAnsi="仿宋" w:eastAsia="仿宋" w:cs="仿宋"/>
          <w:spacing w:val="2"/>
          <w:kern w:val="0"/>
        </w:rPr>
      </w:pPr>
      <w:r>
        <w:rPr>
          <w:rFonts w:hint="eastAsia" w:ascii="仿宋" w:hAnsi="仿宋" w:eastAsia="仿宋" w:cs="仿宋"/>
          <w:spacing w:val="2"/>
          <w:kern w:val="0"/>
        </w:rPr>
        <w:t>（4）供应商应在“信用中国（陕西榆林）”网站进行注册、登录，自主上报信用承诺书（网址：https://credit.yl.gov.cn/）。 承诺事项：《榆林市政府采购工程类/货物类/服务类项目供应商信用承诺书》，需上传至承诺附件；承诺有效期为一年。（资格审查人现场通过网络查询）</w:t>
      </w:r>
    </w:p>
    <w:p>
      <w:pPr>
        <w:spacing w:line="360" w:lineRule="auto"/>
        <w:ind w:firstLine="426" w:firstLineChars="200"/>
        <w:rPr>
          <w:b/>
          <w:color w:val="000000"/>
        </w:rPr>
      </w:pPr>
      <w:r>
        <w:rPr>
          <w:rFonts w:hint="eastAsia" w:ascii="仿宋" w:hAnsi="仿宋" w:eastAsia="仿宋" w:cs="宋体"/>
          <w:b/>
          <w:bCs w:val="0"/>
          <w:sz w:val="21"/>
          <w:szCs w:val="21"/>
        </w:rPr>
        <w:t>备注：</w:t>
      </w:r>
      <w:r>
        <w:rPr>
          <w:rFonts w:hint="eastAsia" w:ascii="仿宋" w:hAnsi="仿宋" w:eastAsia="仿宋" w:cs="Times New Roman"/>
          <w:b/>
          <w:bCs w:val="0"/>
          <w:sz w:val="21"/>
          <w:szCs w:val="21"/>
        </w:rPr>
        <w:t>《基本资格条件承诺函》、</w:t>
      </w:r>
      <w:r>
        <w:rPr>
          <w:rFonts w:hint="eastAsia" w:ascii="仿宋" w:hAnsi="仿宋" w:eastAsia="仿宋" w:cs="宋体"/>
          <w:b/>
          <w:bCs w:val="0"/>
          <w:sz w:val="21"/>
          <w:szCs w:val="21"/>
        </w:rPr>
        <w:t>《法定代表人授权委托书》、《</w:t>
      </w:r>
      <w:r>
        <w:rPr>
          <w:rFonts w:ascii="仿宋" w:hAnsi="仿宋" w:eastAsia="仿宋" w:cs="宋体"/>
          <w:b/>
          <w:bCs w:val="0"/>
          <w:sz w:val="21"/>
          <w:szCs w:val="21"/>
        </w:rPr>
        <w:t>榆林市政府采购工程类/货物类/服务类项目供应商信用承诺书</w:t>
      </w:r>
      <w:r>
        <w:rPr>
          <w:rFonts w:hint="eastAsia" w:ascii="仿宋" w:hAnsi="仿宋" w:eastAsia="仿宋" w:cs="宋体"/>
          <w:b/>
          <w:bCs w:val="0"/>
          <w:sz w:val="21"/>
          <w:szCs w:val="21"/>
        </w:rPr>
        <w:t>》应按谈判文件给定的格式填写。</w:t>
      </w:r>
    </w:p>
    <w:p>
      <w:pPr>
        <w:spacing w:line="500" w:lineRule="exact"/>
        <w:ind w:firstLine="566" w:firstLineChars="200"/>
        <w:rPr>
          <w:rFonts w:ascii="仿宋" w:hAnsi="仿宋" w:eastAsia="仿宋" w:cs="Times New Roman"/>
          <w:b/>
        </w:rPr>
      </w:pPr>
      <w:r>
        <w:rPr>
          <w:rFonts w:hint="eastAsia" w:ascii="仿宋" w:hAnsi="仿宋" w:eastAsia="仿宋" w:cs="Times New Roman"/>
          <w:b/>
        </w:rPr>
        <w:t>三、获取采购文件</w:t>
      </w:r>
    </w:p>
    <w:p>
      <w:pPr>
        <w:spacing w:line="500" w:lineRule="exact"/>
        <w:ind w:firstLine="566" w:firstLineChars="200"/>
        <w:jc w:val="left"/>
        <w:rPr>
          <w:rFonts w:ascii="仿宋" w:hAnsi="仿宋" w:eastAsia="仿宋" w:cs="Times New Roman"/>
        </w:rPr>
      </w:pPr>
      <w:r>
        <w:rPr>
          <w:rFonts w:hint="eastAsia" w:ascii="仿宋" w:hAnsi="仿宋" w:eastAsia="仿宋" w:cs="Times New Roman"/>
        </w:rPr>
        <w:t>时间：2023年</w:t>
      </w:r>
      <w:r>
        <w:rPr>
          <w:rFonts w:hint="eastAsia" w:ascii="仿宋" w:hAnsi="仿宋" w:eastAsia="仿宋" w:cs="Times New Roman"/>
          <w:lang w:val="en-US" w:eastAsia="zh-CN"/>
        </w:rPr>
        <w:t>12</w:t>
      </w:r>
      <w:r>
        <w:rPr>
          <w:rFonts w:hint="eastAsia" w:ascii="仿宋" w:hAnsi="仿宋" w:eastAsia="仿宋" w:cs="Times New Roman"/>
        </w:rPr>
        <w:t>月</w:t>
      </w:r>
      <w:r>
        <w:rPr>
          <w:rFonts w:hint="eastAsia" w:ascii="仿宋" w:hAnsi="仿宋" w:eastAsia="仿宋" w:cs="Times New Roman"/>
          <w:lang w:val="en-US" w:eastAsia="zh-CN"/>
        </w:rPr>
        <w:t>22</w:t>
      </w:r>
      <w:r>
        <w:rPr>
          <w:rFonts w:hint="eastAsia" w:ascii="仿宋" w:hAnsi="仿宋" w:eastAsia="仿宋" w:cs="Times New Roman"/>
        </w:rPr>
        <w:t>日至2023年</w:t>
      </w:r>
      <w:r>
        <w:rPr>
          <w:rFonts w:hint="eastAsia" w:ascii="仿宋" w:hAnsi="仿宋" w:eastAsia="仿宋" w:cs="Times New Roman"/>
          <w:lang w:val="en-US" w:eastAsia="zh-CN"/>
        </w:rPr>
        <w:t>12</w:t>
      </w:r>
      <w:r>
        <w:rPr>
          <w:rFonts w:hint="eastAsia" w:ascii="仿宋" w:hAnsi="仿宋" w:eastAsia="仿宋" w:cs="Times New Roman"/>
        </w:rPr>
        <w:t>月</w:t>
      </w:r>
      <w:r>
        <w:rPr>
          <w:rFonts w:hint="eastAsia" w:ascii="仿宋" w:hAnsi="仿宋" w:eastAsia="仿宋" w:cs="Times New Roman"/>
          <w:lang w:val="en-US" w:eastAsia="zh-CN"/>
        </w:rPr>
        <w:t>27</w:t>
      </w:r>
      <w:r>
        <w:rPr>
          <w:rFonts w:hint="eastAsia" w:ascii="仿宋" w:hAnsi="仿宋" w:eastAsia="仿宋" w:cs="Times New Roman"/>
        </w:rPr>
        <w:t>日，每天上午09:00:00至11:00:00 ，下午14:00至17:00  (北京时间，法定节假日除外)</w:t>
      </w:r>
    </w:p>
    <w:p>
      <w:pPr>
        <w:spacing w:line="500" w:lineRule="exact"/>
        <w:ind w:left="567" w:hanging="566" w:hangingChars="200"/>
        <w:rPr>
          <w:rFonts w:ascii="仿宋" w:hAnsi="仿宋" w:eastAsia="仿宋" w:cs="Times New Roman"/>
        </w:rPr>
      </w:pPr>
      <w:r>
        <w:rPr>
          <w:rFonts w:hint="eastAsia" w:ascii="仿宋" w:hAnsi="仿宋" w:eastAsia="仿宋" w:cs="Times New Roman"/>
        </w:rPr>
        <w:t xml:space="preserve">    地点：榆林市民大厦11楼</w:t>
      </w:r>
      <w:r>
        <w:rPr>
          <w:rFonts w:hint="eastAsia" w:ascii="仿宋" w:hAnsi="仿宋" w:eastAsia="仿宋" w:cs="Times New Roman"/>
          <w:lang w:val="en-US" w:eastAsia="zh-CN"/>
        </w:rPr>
        <w:t>1123</w:t>
      </w:r>
      <w:r>
        <w:rPr>
          <w:rFonts w:hint="eastAsia" w:ascii="仿宋" w:hAnsi="仿宋" w:eastAsia="仿宋" w:cs="Times New Roman"/>
        </w:rPr>
        <w:t>室</w:t>
      </w:r>
    </w:p>
    <w:p>
      <w:pPr>
        <w:spacing w:line="500" w:lineRule="exact"/>
        <w:ind w:left="567" w:hanging="566" w:hangingChars="200"/>
        <w:rPr>
          <w:rFonts w:ascii="仿宋" w:hAnsi="仿宋" w:eastAsia="仿宋" w:cs="Times New Roman"/>
        </w:rPr>
      </w:pPr>
      <w:r>
        <w:rPr>
          <w:rFonts w:hint="eastAsia"/>
        </w:rPr>
        <w:t xml:space="preserve">   </w:t>
      </w:r>
      <w:r>
        <w:rPr>
          <w:rFonts w:hint="eastAsia" w:ascii="仿宋" w:hAnsi="仿宋" w:eastAsia="仿宋"/>
        </w:rPr>
        <w:t xml:space="preserve"> </w:t>
      </w:r>
      <w:r>
        <w:rPr>
          <w:rFonts w:hint="eastAsia" w:ascii="仿宋" w:hAnsi="仿宋" w:eastAsia="仿宋" w:cs="Times New Roman"/>
        </w:rPr>
        <w:t>方式：现场获取</w:t>
      </w:r>
    </w:p>
    <w:p>
      <w:pPr>
        <w:spacing w:line="500" w:lineRule="exact"/>
        <w:ind w:left="567" w:hanging="566" w:hangingChars="200"/>
        <w:rPr>
          <w:rFonts w:ascii="仿宋" w:hAnsi="仿宋" w:eastAsia="仿宋"/>
        </w:rPr>
      </w:pPr>
      <w:r>
        <w:rPr>
          <w:rFonts w:hint="eastAsia"/>
        </w:rPr>
        <w:t xml:space="preserve">    </w:t>
      </w:r>
      <w:r>
        <w:rPr>
          <w:rFonts w:hint="eastAsia" w:ascii="仿宋" w:hAnsi="仿宋" w:eastAsia="仿宋"/>
        </w:rPr>
        <w:t>售价：免费获取</w:t>
      </w:r>
    </w:p>
    <w:p>
      <w:pPr>
        <w:spacing w:line="500" w:lineRule="exact"/>
        <w:ind w:left="567" w:hanging="565" w:hangingChars="309"/>
        <w:rPr>
          <w:rFonts w:ascii="仿宋" w:hAnsi="仿宋" w:eastAsia="仿宋" w:cs="Times New Roman"/>
          <w:b/>
        </w:rPr>
      </w:pPr>
      <w:r>
        <w:rPr>
          <w:rFonts w:hint="eastAsia" w:ascii="Times New Roman" w:hAnsi="Times New Roman"/>
          <w:sz w:val="18"/>
          <w:szCs w:val="18"/>
        </w:rPr>
        <w:t xml:space="preserve">      </w:t>
      </w:r>
      <w:r>
        <w:rPr>
          <w:rFonts w:hint="eastAsia" w:ascii="仿宋" w:hAnsi="仿宋" w:eastAsia="仿宋" w:cs="Times New Roman"/>
          <w:b/>
        </w:rPr>
        <w:t>四、响应文件提交</w:t>
      </w:r>
    </w:p>
    <w:p>
      <w:pPr>
        <w:spacing w:line="500" w:lineRule="exact"/>
        <w:ind w:firstLine="566" w:firstLineChars="200"/>
        <w:rPr>
          <w:rFonts w:ascii="仿宋" w:hAnsi="仿宋" w:eastAsia="仿宋" w:cs="Times New Roman"/>
        </w:rPr>
      </w:pPr>
      <w:r>
        <w:rPr>
          <w:rFonts w:hint="eastAsia" w:ascii="仿宋" w:hAnsi="仿宋" w:eastAsia="仿宋" w:cs="Times New Roman"/>
        </w:rPr>
        <w:t>截止时间：2023年</w:t>
      </w:r>
      <w:r>
        <w:rPr>
          <w:rFonts w:hint="eastAsia" w:ascii="仿宋" w:hAnsi="仿宋" w:eastAsia="仿宋" w:cs="Times New Roman"/>
          <w:lang w:val="en-US" w:eastAsia="zh-CN"/>
        </w:rPr>
        <w:t>12</w:t>
      </w:r>
      <w:r>
        <w:rPr>
          <w:rFonts w:hint="eastAsia" w:ascii="仿宋" w:hAnsi="仿宋" w:eastAsia="仿宋" w:cs="Times New Roman"/>
        </w:rPr>
        <w:t>月</w:t>
      </w:r>
      <w:r>
        <w:rPr>
          <w:rFonts w:hint="eastAsia" w:ascii="仿宋" w:hAnsi="仿宋" w:eastAsia="仿宋" w:cs="Times New Roman"/>
          <w:lang w:val="en-US" w:eastAsia="zh-CN"/>
        </w:rPr>
        <w:t>28</w:t>
      </w:r>
      <w:r>
        <w:rPr>
          <w:rFonts w:hint="eastAsia" w:ascii="仿宋" w:hAnsi="仿宋" w:eastAsia="仿宋" w:cs="Times New Roman"/>
        </w:rPr>
        <w:t xml:space="preserve">日 </w:t>
      </w:r>
      <w:r>
        <w:rPr>
          <w:rFonts w:hint="eastAsia" w:ascii="仿宋" w:hAnsi="仿宋" w:eastAsia="仿宋" w:cs="Times New Roman"/>
          <w:lang w:val="en-US" w:eastAsia="zh-CN"/>
        </w:rPr>
        <w:t>14</w:t>
      </w:r>
      <w:r>
        <w:rPr>
          <w:rFonts w:hint="eastAsia" w:ascii="仿宋" w:hAnsi="仿宋" w:eastAsia="仿宋" w:cs="Times New Roman"/>
        </w:rPr>
        <w:t>时30分00秒（北京时间）</w:t>
      </w:r>
    </w:p>
    <w:p>
      <w:pPr>
        <w:spacing w:line="500" w:lineRule="exact"/>
        <w:ind w:firstLine="566" w:firstLineChars="200"/>
        <w:rPr>
          <w:rFonts w:ascii="仿宋" w:hAnsi="仿宋" w:eastAsia="仿宋" w:cs="Times New Roman"/>
        </w:rPr>
      </w:pPr>
      <w:r>
        <w:rPr>
          <w:rFonts w:hint="eastAsia" w:ascii="仿宋" w:hAnsi="仿宋" w:eastAsia="仿宋" w:cs="Times New Roman"/>
        </w:rPr>
        <w:t>地点：榆林市民大厦10楼</w:t>
      </w:r>
      <w:r>
        <w:rPr>
          <w:rFonts w:hint="eastAsia" w:ascii="仿宋" w:hAnsi="仿宋" w:eastAsia="仿宋" w:cs="Times New Roman"/>
          <w:lang w:val="en-US" w:eastAsia="zh-CN"/>
        </w:rPr>
        <w:t>9</w:t>
      </w:r>
      <w:r>
        <w:rPr>
          <w:rFonts w:hint="eastAsia" w:ascii="仿宋" w:hAnsi="仿宋" w:eastAsia="仿宋" w:cs="Times New Roman"/>
        </w:rPr>
        <w:t>室</w:t>
      </w:r>
    </w:p>
    <w:p>
      <w:pPr>
        <w:spacing w:line="500" w:lineRule="exact"/>
        <w:ind w:firstLine="566" w:firstLineChars="200"/>
        <w:rPr>
          <w:rFonts w:ascii="仿宋" w:hAnsi="仿宋" w:eastAsia="仿宋" w:cs="Times New Roman"/>
          <w:b/>
        </w:rPr>
      </w:pPr>
      <w:r>
        <w:rPr>
          <w:rFonts w:hint="eastAsia" w:ascii="仿宋" w:hAnsi="仿宋" w:eastAsia="仿宋" w:cs="Times New Roman"/>
          <w:b/>
        </w:rPr>
        <w:t>五、开启</w:t>
      </w:r>
    </w:p>
    <w:p>
      <w:pPr>
        <w:spacing w:line="500" w:lineRule="exact"/>
        <w:ind w:firstLine="566" w:firstLineChars="200"/>
        <w:rPr>
          <w:rFonts w:ascii="仿宋" w:hAnsi="仿宋" w:eastAsia="仿宋" w:cs="Times New Roman"/>
        </w:rPr>
      </w:pPr>
      <w:r>
        <w:rPr>
          <w:rFonts w:hint="eastAsia" w:ascii="仿宋" w:hAnsi="仿宋" w:eastAsia="仿宋" w:cs="Times New Roman"/>
        </w:rPr>
        <w:t>时间：2023年</w:t>
      </w:r>
      <w:r>
        <w:rPr>
          <w:rFonts w:hint="eastAsia" w:ascii="仿宋" w:hAnsi="仿宋" w:eastAsia="仿宋" w:cs="Times New Roman"/>
          <w:lang w:val="en-US" w:eastAsia="zh-CN"/>
        </w:rPr>
        <w:t>12</w:t>
      </w:r>
      <w:r>
        <w:rPr>
          <w:rFonts w:hint="eastAsia" w:ascii="仿宋" w:hAnsi="仿宋" w:eastAsia="仿宋" w:cs="Times New Roman"/>
        </w:rPr>
        <w:t>月</w:t>
      </w:r>
      <w:r>
        <w:rPr>
          <w:rFonts w:hint="eastAsia" w:ascii="仿宋" w:hAnsi="仿宋" w:eastAsia="仿宋" w:cs="Times New Roman"/>
          <w:lang w:val="en-US" w:eastAsia="zh-CN"/>
        </w:rPr>
        <w:t>28</w:t>
      </w:r>
      <w:r>
        <w:rPr>
          <w:rFonts w:hint="eastAsia" w:ascii="仿宋" w:hAnsi="仿宋" w:eastAsia="仿宋" w:cs="Times New Roman"/>
        </w:rPr>
        <w:t>日</w:t>
      </w:r>
      <w:r>
        <w:rPr>
          <w:rFonts w:hint="eastAsia" w:ascii="仿宋" w:hAnsi="仿宋" w:eastAsia="仿宋" w:cs="Times New Roman"/>
          <w:lang w:val="en-US" w:eastAsia="zh-CN"/>
        </w:rPr>
        <w:t>14</w:t>
      </w:r>
      <w:r>
        <w:rPr>
          <w:rFonts w:hint="eastAsia" w:ascii="仿宋" w:hAnsi="仿宋" w:eastAsia="仿宋" w:cs="Times New Roman"/>
        </w:rPr>
        <w:t>时30分00秒（北京时间）</w:t>
      </w:r>
    </w:p>
    <w:p>
      <w:pPr>
        <w:spacing w:line="500" w:lineRule="exact"/>
        <w:ind w:firstLine="566" w:firstLineChars="200"/>
        <w:rPr>
          <w:rFonts w:ascii="仿宋" w:hAnsi="仿宋" w:eastAsia="仿宋" w:cs="Times New Roman"/>
        </w:rPr>
      </w:pPr>
      <w:r>
        <w:rPr>
          <w:rFonts w:hint="eastAsia" w:ascii="仿宋" w:hAnsi="仿宋" w:eastAsia="仿宋" w:cs="Times New Roman"/>
        </w:rPr>
        <w:t>地点：榆林市民大厦10楼</w:t>
      </w:r>
      <w:r>
        <w:rPr>
          <w:rFonts w:hint="eastAsia" w:ascii="仿宋" w:hAnsi="仿宋" w:eastAsia="仿宋" w:cs="Times New Roman"/>
          <w:lang w:val="en-US" w:eastAsia="zh-CN"/>
        </w:rPr>
        <w:t>9</w:t>
      </w:r>
      <w:r>
        <w:rPr>
          <w:rFonts w:hint="eastAsia" w:ascii="仿宋" w:hAnsi="仿宋" w:eastAsia="仿宋" w:cs="Times New Roman"/>
        </w:rPr>
        <w:t>室</w:t>
      </w:r>
    </w:p>
    <w:p>
      <w:pPr>
        <w:spacing w:line="500" w:lineRule="exact"/>
        <w:ind w:firstLine="566" w:firstLineChars="200"/>
        <w:rPr>
          <w:rFonts w:ascii="仿宋" w:hAnsi="仿宋" w:eastAsia="仿宋" w:cs="Times New Roman"/>
          <w:b/>
        </w:rPr>
      </w:pPr>
      <w:r>
        <w:rPr>
          <w:rFonts w:hint="eastAsia" w:ascii="仿宋" w:hAnsi="仿宋" w:eastAsia="仿宋" w:cs="Times New Roman"/>
          <w:b/>
        </w:rPr>
        <w:t>六、公告期限</w:t>
      </w:r>
    </w:p>
    <w:p>
      <w:pPr>
        <w:spacing w:line="500" w:lineRule="exact"/>
        <w:ind w:firstLine="566" w:firstLineChars="200"/>
        <w:rPr>
          <w:rFonts w:ascii="仿宋" w:hAnsi="仿宋" w:eastAsia="仿宋" w:cs="Times New Roman"/>
        </w:rPr>
      </w:pPr>
      <w:r>
        <w:rPr>
          <w:rFonts w:hint="eastAsia" w:ascii="仿宋" w:hAnsi="仿宋" w:eastAsia="仿宋" w:cs="Times New Roman"/>
        </w:rPr>
        <w:t>自本公告发布之日起3个工作日。</w:t>
      </w:r>
    </w:p>
    <w:p>
      <w:pPr>
        <w:spacing w:line="500" w:lineRule="exact"/>
        <w:ind w:firstLine="566" w:firstLineChars="200"/>
        <w:rPr>
          <w:rFonts w:ascii="仿宋" w:hAnsi="仿宋" w:eastAsia="仿宋" w:cs="Times New Roman"/>
          <w:b/>
        </w:rPr>
      </w:pPr>
      <w:r>
        <w:rPr>
          <w:rFonts w:hint="eastAsia" w:ascii="仿宋" w:hAnsi="仿宋" w:eastAsia="仿宋" w:cs="Times New Roman"/>
          <w:b/>
        </w:rPr>
        <w:t>七、其他补充事宜</w:t>
      </w:r>
    </w:p>
    <w:p>
      <w:pPr>
        <w:spacing w:line="500" w:lineRule="exact"/>
        <w:ind w:firstLine="566" w:firstLineChars="200"/>
        <w:rPr>
          <w:rFonts w:ascii="仿宋" w:hAnsi="仿宋" w:eastAsia="仿宋" w:cs="Times New Roman"/>
        </w:rPr>
      </w:pPr>
      <w:r>
        <w:rPr>
          <w:rFonts w:hint="eastAsia" w:ascii="仿宋" w:hAnsi="仿宋" w:eastAsia="仿宋" w:cs="Times New Roman"/>
        </w:rPr>
        <w:t>领取方式：请自带U盘拷贝或用电子邮件发送</w:t>
      </w:r>
      <w:r>
        <w:rPr>
          <w:rFonts w:hint="eastAsia" w:ascii="仿宋" w:hAnsi="仿宋" w:eastAsia="仿宋" w:cs="Times New Roman"/>
          <w:lang w:eastAsia="zh-CN"/>
        </w:rPr>
        <w:t>采购</w:t>
      </w:r>
      <w:r>
        <w:rPr>
          <w:rFonts w:hint="eastAsia" w:ascii="仿宋" w:hAnsi="仿宋" w:eastAsia="仿宋" w:cs="Times New Roman"/>
        </w:rPr>
        <w:t>文件，供应商在领取</w:t>
      </w:r>
      <w:r>
        <w:rPr>
          <w:rFonts w:hint="eastAsia" w:ascii="仿宋" w:hAnsi="仿宋" w:eastAsia="仿宋" w:cs="Times New Roman"/>
          <w:lang w:eastAsia="zh-CN"/>
        </w:rPr>
        <w:t>采购</w:t>
      </w:r>
      <w:r>
        <w:rPr>
          <w:rFonts w:hint="eastAsia" w:ascii="仿宋" w:hAnsi="仿宋" w:eastAsia="仿宋" w:cs="Times New Roman"/>
        </w:rPr>
        <w:t>文件时需提供领取</w:t>
      </w:r>
      <w:r>
        <w:rPr>
          <w:rFonts w:hint="eastAsia" w:ascii="仿宋" w:hAnsi="仿宋" w:eastAsia="仿宋" w:cs="Times New Roman"/>
          <w:lang w:eastAsia="zh-CN"/>
        </w:rPr>
        <w:t>采购</w:t>
      </w:r>
      <w:r>
        <w:rPr>
          <w:rFonts w:hint="eastAsia" w:ascii="仿宋" w:hAnsi="仿宋" w:eastAsia="仿宋" w:cs="Times New Roman"/>
        </w:rPr>
        <w:t xml:space="preserve">文件经办人介绍信原件及经办人身份证复印件。                                    </w:t>
      </w:r>
    </w:p>
    <w:p>
      <w:pPr>
        <w:spacing w:line="500" w:lineRule="exact"/>
        <w:ind w:firstLine="566" w:firstLineChars="200"/>
        <w:rPr>
          <w:rFonts w:ascii="仿宋" w:hAnsi="仿宋" w:eastAsia="仿宋" w:cs="Times New Roman"/>
          <w:b/>
        </w:rPr>
      </w:pPr>
      <w:r>
        <w:rPr>
          <w:rFonts w:hint="eastAsia" w:ascii="仿宋" w:hAnsi="仿宋" w:eastAsia="仿宋" w:cs="Times New Roman"/>
          <w:b/>
        </w:rPr>
        <w:t>八、凡对本次采购提出询问，请按以下方式联系。</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1、采购人信息</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名称：</w:t>
      </w:r>
      <w:r>
        <w:rPr>
          <w:rFonts w:hint="eastAsia" w:ascii="仿宋" w:hAnsi="仿宋" w:eastAsia="仿宋" w:cs="Times New Roman"/>
          <w:lang w:eastAsia="zh-CN"/>
        </w:rPr>
        <w:t>榆林市人事信息中心</w:t>
      </w:r>
      <w:r>
        <w:rPr>
          <w:rFonts w:hint="eastAsia" w:ascii="仿宋" w:hAnsi="仿宋" w:eastAsia="仿宋" w:cs="Times New Roman"/>
        </w:rPr>
        <w:t xml:space="preserve">    地址：</w:t>
      </w:r>
      <w:r>
        <w:rPr>
          <w:rFonts w:hint="eastAsia" w:ascii="仿宋" w:hAnsi="仿宋" w:eastAsia="仿宋" w:cs="Times New Roman"/>
          <w:lang w:eastAsia="zh-CN"/>
        </w:rPr>
        <w:t>陕西省榆林市高新区兴达路劳动保障大厦4楼401室</w:t>
      </w:r>
      <w:r>
        <w:rPr>
          <w:rFonts w:hint="eastAsia" w:ascii="仿宋" w:hAnsi="仿宋" w:eastAsia="仿宋" w:cs="Times New Roman"/>
        </w:rPr>
        <w:t xml:space="preserve">   </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 xml:space="preserve">   联系方式：</w:t>
      </w:r>
      <w:r>
        <w:rPr>
          <w:rFonts w:hint="eastAsia" w:ascii="仿宋" w:hAnsi="仿宋" w:eastAsia="仿宋" w:cs="Times New Roman"/>
          <w:lang w:eastAsia="zh-CN"/>
        </w:rPr>
        <w:t>15332596709</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2、采购代理机构信息</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名称:榆林市市级政府采购中心</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地址：榆林市榆阳区文化南路市民大厦11楼 </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 xml:space="preserve">   联系方式：</w:t>
      </w:r>
      <w:r>
        <w:rPr>
          <w:rFonts w:hint="eastAsia" w:ascii="仿宋" w:hAnsi="仿宋" w:eastAsia="仿宋" w:cs="Times New Roman"/>
          <w:lang w:eastAsia="zh-CN"/>
        </w:rPr>
        <w:t>0912-3515078</w:t>
      </w:r>
    </w:p>
    <w:p>
      <w:pPr>
        <w:spacing w:line="500" w:lineRule="exact"/>
        <w:ind w:firstLine="566" w:firstLineChars="200"/>
        <w:rPr>
          <w:rFonts w:ascii="仿宋" w:hAnsi="仿宋" w:eastAsia="仿宋" w:cs="Times New Roman"/>
        </w:rPr>
      </w:pPr>
      <w:r>
        <w:rPr>
          <w:rFonts w:hint="eastAsia"/>
        </w:rPr>
        <w:t xml:space="preserve"> </w:t>
      </w:r>
      <w:r>
        <w:rPr>
          <w:rFonts w:hint="eastAsia" w:ascii="仿宋" w:hAnsi="仿宋" w:eastAsia="仿宋" w:cs="Times New Roman"/>
        </w:rPr>
        <w:t>3、项目联系方式</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 xml:space="preserve">    项目联系人：</w:t>
      </w:r>
      <w:r>
        <w:rPr>
          <w:rFonts w:hint="eastAsia" w:ascii="仿宋" w:hAnsi="仿宋" w:eastAsia="仿宋" w:cs="Times New Roman"/>
          <w:lang w:eastAsia="zh-CN"/>
        </w:rPr>
        <w:t>李老师</w:t>
      </w:r>
      <w:r>
        <w:rPr>
          <w:rFonts w:hint="eastAsia" w:ascii="仿宋" w:hAnsi="仿宋" w:eastAsia="仿宋" w:cs="Times New Roman"/>
        </w:rPr>
        <w:t xml:space="preserve">      电话：</w:t>
      </w:r>
      <w:r>
        <w:rPr>
          <w:rFonts w:hint="eastAsia" w:ascii="仿宋" w:hAnsi="仿宋" w:eastAsia="仿宋" w:cs="Times New Roman"/>
          <w:lang w:eastAsia="zh-CN"/>
        </w:rPr>
        <w:t>0912-3515078</w:t>
      </w: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ascii="仿宋" w:hAnsi="仿宋" w:eastAsia="仿宋" w:cs="Times New Roman"/>
          <w:lang w:eastAsia="zh-CN"/>
        </w:rPr>
      </w:pPr>
    </w:p>
    <w:p>
      <w:pPr>
        <w:rPr>
          <w:rFonts w:hint="eastAsia" w:ascii="仿宋" w:hAnsi="仿宋" w:eastAsia="仿宋" w:cs="Times New Roman"/>
          <w:lang w:eastAsia="zh-CN"/>
        </w:rPr>
      </w:pPr>
    </w:p>
    <w:p>
      <w:pPr>
        <w:pStyle w:val="2"/>
        <w:rPr>
          <w:rFonts w:hint="eastAsia"/>
          <w:lang w:eastAsia="zh-CN"/>
        </w:rPr>
      </w:pPr>
    </w:p>
    <w:p>
      <w:pPr>
        <w:pStyle w:val="78"/>
        <w:numPr>
          <w:ilvl w:val="0"/>
          <w:numId w:val="1"/>
        </w:numPr>
        <w:spacing w:line="500" w:lineRule="exact"/>
        <w:ind w:left="3015" w:leftChars="0" w:firstLine="0" w:firstLineChars="0"/>
        <w:jc w:val="left"/>
        <w:rPr>
          <w:rFonts w:ascii="仿宋" w:hAnsi="仿宋" w:cs="Times New Roman"/>
          <w:b/>
          <w:sz w:val="32"/>
          <w:szCs w:val="32"/>
        </w:rPr>
      </w:pPr>
      <w:r>
        <w:rPr>
          <w:rFonts w:ascii="仿宋" w:hAnsi="仿宋" w:cs="Times New Roman"/>
          <w:b/>
          <w:sz w:val="32"/>
          <w:szCs w:val="32"/>
        </w:rPr>
        <w:t xml:space="preserve"> 供应商须知</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23"/>
        <w:spacing w:line="500" w:lineRule="exact"/>
        <w:ind w:left="181" w:firstLine="566" w:firstLineChars="200"/>
        <w:outlineLvl w:val="1"/>
        <w:rPr>
          <w:rFonts w:ascii="仿宋" w:hAnsi="仿宋" w:eastAsia="仿宋" w:cs="Times New Roman"/>
          <w:b/>
          <w:sz w:val="28"/>
          <w:szCs w:val="28"/>
        </w:rPr>
      </w:pPr>
      <w:bookmarkStart w:id="30" w:name="_Toc48834283"/>
      <w:bookmarkStart w:id="31" w:name="_Toc32331"/>
      <w:bookmarkStart w:id="32" w:name="_Toc48834445"/>
      <w:bookmarkStart w:id="33" w:name="_Toc48834524"/>
      <w:bookmarkStart w:id="34" w:name="_Toc48834086"/>
      <w:bookmarkStart w:id="35" w:name="_Toc48834156"/>
      <w:r>
        <w:rPr>
          <w:rFonts w:ascii="仿宋" w:hAnsi="仿宋" w:eastAsia="仿宋" w:cs="Times New Roman"/>
          <w:b/>
          <w:sz w:val="28"/>
          <w:szCs w:val="28"/>
        </w:rPr>
        <w:t>一、定义</w:t>
      </w:r>
      <w:bookmarkEnd w:id="30"/>
      <w:bookmarkEnd w:id="31"/>
      <w:bookmarkEnd w:id="32"/>
      <w:bookmarkEnd w:id="33"/>
      <w:bookmarkEnd w:id="34"/>
      <w:bookmarkEnd w:id="35"/>
    </w:p>
    <w:p>
      <w:pPr>
        <w:spacing w:line="500" w:lineRule="exact"/>
        <w:ind w:left="181"/>
        <w:rPr>
          <w:rFonts w:hint="eastAsia" w:ascii="仿宋" w:hAnsi="仿宋" w:eastAsia="仿宋" w:cs="Times New Roman"/>
          <w:lang w:eastAsia="zh-CN"/>
        </w:rPr>
      </w:pPr>
      <w:r>
        <w:rPr>
          <w:rFonts w:hint="eastAsia" w:ascii="仿宋" w:hAnsi="仿宋" w:eastAsia="仿宋" w:cs="Times New Roman"/>
        </w:rPr>
        <w:t xml:space="preserve">   </w:t>
      </w:r>
      <w:r>
        <w:rPr>
          <w:rFonts w:ascii="仿宋" w:hAnsi="仿宋" w:eastAsia="仿宋" w:cs="Times New Roman"/>
        </w:rPr>
        <w:t>（一）采购人：</w:t>
      </w:r>
      <w:r>
        <w:rPr>
          <w:rFonts w:hint="eastAsia" w:ascii="仿宋" w:hAnsi="仿宋" w:eastAsia="仿宋" w:cs="Times New Roman"/>
          <w:bCs/>
          <w:lang w:eastAsia="zh-CN"/>
        </w:rPr>
        <w:t>榆林市人事信息中心</w:t>
      </w:r>
    </w:p>
    <w:p>
      <w:pPr>
        <w:spacing w:line="500" w:lineRule="exact"/>
        <w:ind w:firstLine="566" w:firstLineChars="200"/>
        <w:rPr>
          <w:rFonts w:ascii="仿宋" w:hAnsi="仿宋" w:eastAsia="仿宋" w:cs="Times New Roman"/>
        </w:rPr>
      </w:pPr>
      <w:r>
        <w:rPr>
          <w:rFonts w:ascii="仿宋" w:hAnsi="仿宋" w:eastAsia="仿宋" w:cs="Times New Roman"/>
        </w:rPr>
        <w:t>（二）</w:t>
      </w:r>
      <w:r>
        <w:rPr>
          <w:rFonts w:hint="eastAsia" w:ascii="仿宋" w:hAnsi="仿宋" w:eastAsia="仿宋" w:cs="Times New Roman"/>
        </w:rPr>
        <w:t>监管部门</w:t>
      </w:r>
      <w:r>
        <w:rPr>
          <w:rFonts w:ascii="仿宋" w:hAnsi="仿宋" w:eastAsia="仿宋" w:cs="Times New Roman"/>
        </w:rPr>
        <w:t>：</w:t>
      </w:r>
      <w:r>
        <w:rPr>
          <w:rFonts w:hint="eastAsia" w:ascii="仿宋" w:hAnsi="仿宋" w:eastAsia="仿宋" w:cs="Times New Roman"/>
        </w:rPr>
        <w:t>榆林市财政局</w:t>
      </w:r>
    </w:p>
    <w:p>
      <w:pPr>
        <w:spacing w:line="500" w:lineRule="exact"/>
        <w:ind w:firstLine="566" w:firstLineChars="200"/>
        <w:rPr>
          <w:rFonts w:ascii="仿宋" w:hAnsi="仿宋" w:eastAsia="仿宋" w:cs="Times New Roman"/>
        </w:rPr>
      </w:pPr>
      <w:r>
        <w:rPr>
          <w:rFonts w:ascii="仿宋" w:hAnsi="仿宋" w:eastAsia="仿宋" w:cs="Times New Roman"/>
        </w:rPr>
        <w:t>（三）采购代理机构：</w:t>
      </w:r>
      <w:r>
        <w:rPr>
          <w:rFonts w:hint="eastAsia" w:ascii="仿宋" w:hAnsi="仿宋" w:eastAsia="仿宋" w:cs="Times New Roman"/>
        </w:rPr>
        <w:t>榆林市市级政府</w:t>
      </w:r>
      <w:r>
        <w:rPr>
          <w:rFonts w:ascii="仿宋" w:hAnsi="仿宋" w:eastAsia="仿宋" w:cs="Times New Roman"/>
        </w:rPr>
        <w:t>采购中心</w:t>
      </w:r>
      <w:r>
        <w:rPr>
          <w:rFonts w:hint="eastAsia" w:ascii="仿宋" w:hAnsi="仿宋" w:eastAsia="仿宋" w:cs="Times New Roman"/>
        </w:rPr>
        <w:t>（以下简称市采购中心）</w:t>
      </w:r>
    </w:p>
    <w:p>
      <w:pPr>
        <w:spacing w:line="500" w:lineRule="exact"/>
        <w:ind w:firstLine="566" w:firstLineChars="200"/>
        <w:rPr>
          <w:rFonts w:ascii="仿宋" w:hAnsi="仿宋" w:eastAsia="仿宋" w:cs="Times New Roman"/>
        </w:rPr>
      </w:pPr>
      <w:r>
        <w:rPr>
          <w:rFonts w:ascii="仿宋" w:hAnsi="仿宋" w:eastAsia="仿宋" w:cs="Times New Roman"/>
        </w:rPr>
        <w:t>（四）供应商：拟向采购人提供货物、工程或者服务的法人、其他组织或者自然人</w:t>
      </w:r>
    </w:p>
    <w:p>
      <w:pPr>
        <w:pStyle w:val="23"/>
        <w:spacing w:line="500" w:lineRule="exact"/>
        <w:ind w:firstLine="566" w:firstLineChars="200"/>
        <w:outlineLvl w:val="1"/>
        <w:rPr>
          <w:rFonts w:ascii="仿宋" w:hAnsi="仿宋" w:eastAsia="仿宋" w:cs="Times New Roman"/>
          <w:b/>
          <w:sz w:val="28"/>
          <w:szCs w:val="28"/>
        </w:rPr>
      </w:pPr>
      <w:bookmarkStart w:id="36" w:name="_Toc48834087"/>
      <w:bookmarkStart w:id="37" w:name="_Toc1840"/>
      <w:bookmarkStart w:id="38" w:name="_Toc48834157"/>
      <w:bookmarkStart w:id="39" w:name="_Toc48834446"/>
      <w:bookmarkStart w:id="40" w:name="_Toc48834284"/>
      <w:bookmarkStart w:id="41" w:name="_Toc48834525"/>
      <w:r>
        <w:rPr>
          <w:rFonts w:ascii="仿宋" w:hAnsi="仿宋" w:eastAsia="仿宋" w:cs="Times New Roman"/>
          <w:b/>
          <w:sz w:val="28"/>
          <w:szCs w:val="28"/>
        </w:rPr>
        <w:t>二、供应商注意事项</w:t>
      </w:r>
      <w:bookmarkEnd w:id="36"/>
      <w:bookmarkEnd w:id="37"/>
      <w:bookmarkEnd w:id="38"/>
      <w:bookmarkEnd w:id="39"/>
      <w:bookmarkEnd w:id="40"/>
      <w:bookmarkEnd w:id="41"/>
    </w:p>
    <w:p>
      <w:pPr>
        <w:spacing w:line="500" w:lineRule="exact"/>
        <w:ind w:firstLine="566" w:firstLineChars="200"/>
        <w:outlineLvl w:val="2"/>
        <w:rPr>
          <w:rFonts w:ascii="仿宋" w:hAnsi="仿宋" w:eastAsia="仿宋" w:cs="Times New Roman"/>
          <w:b/>
        </w:rPr>
      </w:pPr>
      <w:bookmarkStart w:id="42" w:name="_Toc734"/>
      <w:bookmarkStart w:id="43" w:name="_Toc30368"/>
      <w:bookmarkStart w:id="44" w:name="_Toc24852"/>
      <w:bookmarkStart w:id="45" w:name="_Toc23045"/>
      <w:r>
        <w:rPr>
          <w:rFonts w:ascii="仿宋" w:hAnsi="仿宋" w:eastAsia="仿宋" w:cs="Times New Roman"/>
          <w:b/>
        </w:rPr>
        <w:t>（一）询问</w:t>
      </w:r>
      <w:bookmarkEnd w:id="42"/>
      <w:bookmarkEnd w:id="43"/>
      <w:bookmarkEnd w:id="44"/>
      <w:bookmarkEnd w:id="45"/>
    </w:p>
    <w:p>
      <w:pPr>
        <w:spacing w:line="500" w:lineRule="exact"/>
        <w:ind w:firstLine="566" w:firstLineChars="200"/>
        <w:outlineLvl w:val="2"/>
        <w:rPr>
          <w:rFonts w:ascii="仿宋" w:hAnsi="仿宋" w:eastAsia="仿宋" w:cs="Times New Roman"/>
        </w:rPr>
      </w:pPr>
      <w:bookmarkStart w:id="46" w:name="_Toc11418"/>
      <w:bookmarkStart w:id="47" w:name="_Toc7423"/>
      <w:bookmarkStart w:id="48" w:name="_Toc26397"/>
      <w:bookmarkStart w:id="49" w:name="_Toc16663"/>
      <w:r>
        <w:rPr>
          <w:rFonts w:hint="eastAsia" w:ascii="仿宋" w:hAnsi="仿宋" w:eastAsia="仿宋" w:cs="Times New Roman"/>
        </w:rPr>
        <w:t>供应商</w:t>
      </w:r>
      <w:r>
        <w:rPr>
          <w:rFonts w:ascii="仿宋" w:hAnsi="仿宋" w:eastAsia="仿宋" w:cs="Times New Roman"/>
        </w:rPr>
        <w:t>对政府采购活动事项有疑问的，可以向采购人提出询问，采购人应当及时作出答复，但答复的内容不得涉及商业秘密。</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w:t>
      </w:r>
      <w:bookmarkEnd w:id="46"/>
      <w:bookmarkEnd w:id="47"/>
      <w:bookmarkEnd w:id="48"/>
      <w:bookmarkEnd w:id="49"/>
      <w:r>
        <w:rPr>
          <w:rFonts w:ascii="仿宋" w:hAnsi="仿宋" w:eastAsia="仿宋" w:cs="Times New Roman"/>
          <w:b/>
        </w:rPr>
        <w:t>质疑和投诉</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供应商如果认为</w:t>
      </w:r>
      <w:r>
        <w:rPr>
          <w:rFonts w:hint="eastAsia" w:ascii="仿宋" w:hAnsi="仿宋" w:eastAsia="仿宋"/>
          <w:bCs/>
          <w:kern w:val="2"/>
          <w:sz w:val="28"/>
        </w:rPr>
        <w:t>采购文件</w:t>
      </w:r>
      <w:r>
        <w:rPr>
          <w:rFonts w:ascii="仿宋" w:hAnsi="仿宋" w:eastAsia="仿宋"/>
          <w:bCs/>
          <w:kern w:val="2"/>
          <w:sz w:val="28"/>
        </w:rPr>
        <w:t>中涉及的采购需求（包括供应商资格条件、评审要素及分值设置、采购内容和要求、合同条款等）使自身的合法权益受到损害，可以在采购文件公告期限届满之日起７个工作日内，以书面形式向</w:t>
      </w:r>
      <w:r>
        <w:rPr>
          <w:rFonts w:ascii="仿宋" w:hAnsi="仿宋" w:eastAsia="仿宋"/>
          <w:b/>
          <w:bCs/>
          <w:kern w:val="2"/>
          <w:sz w:val="28"/>
        </w:rPr>
        <w:t>采购人</w:t>
      </w:r>
      <w:r>
        <w:rPr>
          <w:rFonts w:ascii="仿宋" w:hAnsi="仿宋" w:eastAsia="仿宋"/>
          <w:bCs/>
          <w:kern w:val="2"/>
          <w:sz w:val="28"/>
        </w:rPr>
        <w:t>提出质疑</w:t>
      </w:r>
      <w:r>
        <w:rPr>
          <w:rFonts w:hint="eastAsia" w:ascii="仿宋" w:hAnsi="仿宋" w:eastAsia="仿宋"/>
          <w:bCs/>
          <w:kern w:val="2"/>
          <w:sz w:val="28"/>
        </w:rPr>
        <w:t>。</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供应商如果认为采购程序、采购过程或成交结果使自身的合法权益受到损害，可以在知道或应知其权益受到损害之日起7个工作日内，以书面形式向</w:t>
      </w:r>
      <w:r>
        <w:rPr>
          <w:rFonts w:ascii="仿宋" w:hAnsi="仿宋" w:eastAsia="仿宋"/>
          <w:b/>
          <w:bCs/>
          <w:kern w:val="2"/>
          <w:sz w:val="28"/>
        </w:rPr>
        <w:t>市采购中心</w:t>
      </w:r>
      <w:r>
        <w:rPr>
          <w:rFonts w:ascii="仿宋" w:hAnsi="仿宋" w:eastAsia="仿宋"/>
          <w:bCs/>
          <w:kern w:val="2"/>
          <w:sz w:val="28"/>
        </w:rPr>
        <w:t>提出质疑。</w:t>
      </w:r>
    </w:p>
    <w:p>
      <w:pPr>
        <w:pStyle w:val="21"/>
        <w:spacing w:beforeAutospacing="0" w:afterAutospacing="0" w:line="500" w:lineRule="exact"/>
        <w:jc w:val="both"/>
        <w:rPr>
          <w:rFonts w:ascii="仿宋" w:hAnsi="仿宋" w:eastAsia="仿宋"/>
          <w:bCs/>
          <w:spacing w:val="-10"/>
          <w:kern w:val="2"/>
          <w:sz w:val="28"/>
        </w:rPr>
      </w:pPr>
      <w:r>
        <w:rPr>
          <w:rFonts w:hint="eastAsia" w:ascii="仿宋" w:hAnsi="仿宋" w:eastAsia="仿宋"/>
          <w:bCs/>
          <w:kern w:val="2"/>
          <w:sz w:val="28"/>
        </w:rPr>
        <w:t xml:space="preserve">    </w:t>
      </w:r>
      <w:r>
        <w:rPr>
          <w:rFonts w:hint="eastAsia" w:ascii="仿宋" w:hAnsi="仿宋" w:eastAsia="仿宋"/>
          <w:bCs/>
          <w:spacing w:val="-10"/>
          <w:kern w:val="2"/>
          <w:sz w:val="28"/>
        </w:rPr>
        <w:t>采购人、市采购中心</w:t>
      </w:r>
      <w:r>
        <w:rPr>
          <w:rFonts w:ascii="仿宋" w:hAnsi="仿宋" w:eastAsia="仿宋"/>
          <w:bCs/>
          <w:spacing w:val="-10"/>
          <w:kern w:val="2"/>
          <w:sz w:val="28"/>
        </w:rPr>
        <w:t>将在收到书面质疑后7个工作日内做出答复，并以书面形式通知质疑人和其他有关供应商。</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1、供应商提出质疑应当提交质疑函和必要的证明材料，并按财政部《质疑函范本》给定的格式进行填写，范本下载详见【财政部国库司（gks.mof.gov.cn）】网站〖首页</w:t>
      </w:r>
      <w:r>
        <w:rPr>
          <w:rFonts w:hint="eastAsia" w:ascii="仿宋" w:hAnsi="仿宋" w:eastAsia="微软雅黑" w:cs="微软雅黑"/>
          <w:bCs/>
          <w:kern w:val="2"/>
          <w:sz w:val="28"/>
        </w:rPr>
        <w:t>•</w:t>
      </w:r>
      <w:r>
        <w:rPr>
          <w:rFonts w:ascii="仿宋" w:hAnsi="仿宋" w:eastAsia="仿宋"/>
          <w:bCs/>
          <w:kern w:val="2"/>
          <w:sz w:val="28"/>
        </w:rPr>
        <w:t>〉政府采购管理〗栏目中的《政府采购供应商质疑函范本》。</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《政府采购供应商质疑函范本》链接地址：</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http://gks.mof.gov.cn/ztztz/zhengfucaigouguanli/201802/t20180201_2804589.htm</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2、质疑人为自然人的，应当由本人</w:t>
      </w:r>
      <w:r>
        <w:rPr>
          <w:rFonts w:hint="eastAsia" w:ascii="仿宋" w:hAnsi="仿宋" w:eastAsia="仿宋"/>
          <w:bCs/>
          <w:spacing w:val="-10"/>
          <w:kern w:val="2"/>
          <w:sz w:val="28"/>
        </w:rPr>
        <w:t>在《质疑函》上</w:t>
      </w:r>
      <w:r>
        <w:rPr>
          <w:rFonts w:ascii="仿宋" w:hAnsi="仿宋" w:eastAsia="仿宋"/>
          <w:bCs/>
          <w:kern w:val="2"/>
          <w:sz w:val="28"/>
        </w:rPr>
        <w:t>签字；质疑人为法人或者其他组织的，应当由法定代表人、主要负责人，或者其授权代表</w:t>
      </w:r>
      <w:r>
        <w:rPr>
          <w:rFonts w:hint="eastAsia" w:ascii="仿宋" w:hAnsi="仿宋" w:eastAsia="仿宋"/>
          <w:bCs/>
          <w:spacing w:val="-10"/>
          <w:kern w:val="2"/>
          <w:sz w:val="28"/>
        </w:rPr>
        <w:t>在《质疑函》上</w:t>
      </w:r>
      <w:r>
        <w:rPr>
          <w:rFonts w:ascii="仿宋" w:hAnsi="仿宋" w:eastAsia="仿宋"/>
          <w:bCs/>
          <w:kern w:val="2"/>
          <w:sz w:val="28"/>
        </w:rPr>
        <w:t>签字或者盖章，并加盖公章。授权代表办理质疑事项时，除提交</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外，还应当提交</w:t>
      </w:r>
      <w:r>
        <w:rPr>
          <w:rFonts w:hint="eastAsia" w:ascii="仿宋" w:hAnsi="仿宋" w:eastAsia="仿宋"/>
          <w:bCs/>
          <w:kern w:val="2"/>
          <w:sz w:val="28"/>
        </w:rPr>
        <w:t>《</w:t>
      </w:r>
      <w:r>
        <w:rPr>
          <w:rFonts w:ascii="仿宋" w:hAnsi="仿宋" w:eastAsia="仿宋"/>
          <w:bCs/>
          <w:kern w:val="2"/>
          <w:sz w:val="28"/>
        </w:rPr>
        <w:t>授权委托书</w:t>
      </w:r>
      <w:r>
        <w:rPr>
          <w:rFonts w:hint="eastAsia" w:ascii="仿宋" w:hAnsi="仿宋" w:eastAsia="仿宋"/>
          <w:bCs/>
          <w:kern w:val="2"/>
          <w:sz w:val="28"/>
        </w:rPr>
        <w:t>》</w:t>
      </w:r>
      <w:r>
        <w:rPr>
          <w:rFonts w:ascii="仿宋" w:hAnsi="仿宋" w:eastAsia="仿宋"/>
          <w:bCs/>
          <w:kern w:val="2"/>
          <w:sz w:val="28"/>
        </w:rPr>
        <w:t>及授权代表的有效身份证明，</w:t>
      </w:r>
      <w:r>
        <w:rPr>
          <w:rFonts w:hint="eastAsia" w:ascii="仿宋" w:hAnsi="仿宋" w:eastAsia="仿宋"/>
          <w:bCs/>
          <w:kern w:val="2"/>
          <w:sz w:val="28"/>
        </w:rPr>
        <w:t>《</w:t>
      </w:r>
      <w:r>
        <w:rPr>
          <w:rFonts w:ascii="仿宋" w:hAnsi="仿宋" w:eastAsia="仿宋"/>
          <w:bCs/>
          <w:kern w:val="2"/>
          <w:sz w:val="28"/>
        </w:rPr>
        <w:t>授权委托书</w:t>
      </w:r>
      <w:r>
        <w:rPr>
          <w:rFonts w:hint="eastAsia" w:ascii="仿宋" w:hAnsi="仿宋" w:eastAsia="仿宋"/>
          <w:bCs/>
          <w:kern w:val="2"/>
          <w:sz w:val="28"/>
        </w:rPr>
        <w:t>》</w:t>
      </w:r>
      <w:r>
        <w:rPr>
          <w:rFonts w:ascii="仿宋" w:hAnsi="仿宋" w:eastAsia="仿宋"/>
          <w:bCs/>
          <w:kern w:val="2"/>
          <w:sz w:val="28"/>
        </w:rPr>
        <w:t>应当载明委托代理的具体权限和事项。</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在法定质疑期内，针对同一采购程序环节的质疑应当一次性提出</w:t>
      </w:r>
    </w:p>
    <w:p>
      <w:pPr>
        <w:pStyle w:val="21"/>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3</w:t>
      </w:r>
      <w:r>
        <w:rPr>
          <w:rFonts w:ascii="仿宋" w:hAnsi="仿宋" w:eastAsia="仿宋"/>
          <w:bCs/>
          <w:kern w:val="2"/>
          <w:sz w:val="28"/>
        </w:rPr>
        <w:t>、有下列情形之一的，属于无效质疑，采购人</w:t>
      </w:r>
      <w:r>
        <w:rPr>
          <w:rFonts w:hint="eastAsia" w:ascii="仿宋" w:hAnsi="仿宋" w:eastAsia="仿宋"/>
          <w:bCs/>
          <w:kern w:val="2"/>
          <w:sz w:val="28"/>
        </w:rPr>
        <w:t>、</w:t>
      </w:r>
      <w:r>
        <w:rPr>
          <w:rFonts w:ascii="仿宋" w:hAnsi="仿宋" w:eastAsia="仿宋"/>
          <w:bCs/>
          <w:kern w:val="2"/>
          <w:sz w:val="28"/>
        </w:rPr>
        <w:t>市采购中心不予受理：</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（1）质疑人不是参与本次采购项目的供应商或潜在供应商；</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（2）质疑人与质疑事项不存在利害关系的；</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（3）未在法定期限内提出质疑的；</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（4）质疑未以书面形式提出，或</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主要内容构成不完整的，或缺乏必要的证明材料及证明材料不完整的；</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（5）</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没有合法有效的签字、盖章或授权的；</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（6）以非法手段取得证据、材料的；</w:t>
      </w:r>
    </w:p>
    <w:p>
      <w:pPr>
        <w:pStyle w:val="21"/>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（7）质疑答复后，同一质疑人就同一事项再次提出质疑的；</w:t>
      </w:r>
    </w:p>
    <w:p>
      <w:pPr>
        <w:pStyle w:val="21"/>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4</w:t>
      </w:r>
      <w:r>
        <w:rPr>
          <w:rFonts w:ascii="仿宋" w:hAnsi="仿宋" w:eastAsia="仿宋"/>
          <w:bCs/>
          <w:kern w:val="2"/>
          <w:sz w:val="28"/>
        </w:rPr>
        <w:t>、质疑人对市采购中心或采购人的答复不满意，以及采购人</w:t>
      </w:r>
      <w:r>
        <w:rPr>
          <w:rFonts w:hint="eastAsia" w:ascii="仿宋" w:hAnsi="仿宋" w:eastAsia="仿宋"/>
          <w:bCs/>
          <w:kern w:val="2"/>
          <w:sz w:val="28"/>
        </w:rPr>
        <w:t>、</w:t>
      </w:r>
      <w:r>
        <w:rPr>
          <w:rFonts w:ascii="仿宋" w:hAnsi="仿宋" w:eastAsia="仿宋"/>
          <w:bCs/>
          <w:kern w:val="2"/>
          <w:sz w:val="28"/>
        </w:rPr>
        <w:t>市采购中心未在规定时间内做出答复的，可以在答复期满后15个工作日内向</w:t>
      </w:r>
      <w:r>
        <w:rPr>
          <w:rFonts w:hint="eastAsia" w:ascii="仿宋" w:hAnsi="仿宋" w:eastAsia="仿宋"/>
          <w:bCs/>
          <w:kern w:val="2"/>
          <w:sz w:val="28"/>
        </w:rPr>
        <w:t>榆林市财政局</w:t>
      </w:r>
      <w:r>
        <w:rPr>
          <w:rFonts w:ascii="仿宋" w:hAnsi="仿宋" w:eastAsia="仿宋"/>
          <w:bCs/>
          <w:kern w:val="2"/>
          <w:sz w:val="28"/>
        </w:rPr>
        <w:t>提出投诉。</w:t>
      </w:r>
    </w:p>
    <w:p>
      <w:pPr>
        <w:pStyle w:val="21"/>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5</w:t>
      </w:r>
      <w:r>
        <w:rPr>
          <w:rFonts w:ascii="仿宋" w:hAnsi="仿宋" w:eastAsia="仿宋"/>
          <w:bCs/>
          <w:kern w:val="2"/>
          <w:sz w:val="28"/>
        </w:rPr>
        <w:t>、供应商投诉的事项不得超出已质疑事项的范围。</w:t>
      </w:r>
    </w:p>
    <w:p>
      <w:pPr>
        <w:spacing w:line="500" w:lineRule="exact"/>
        <w:ind w:firstLine="566" w:firstLineChars="200"/>
        <w:rPr>
          <w:rFonts w:ascii="仿宋" w:hAnsi="仿宋" w:eastAsia="仿宋" w:cs="Times New Roman"/>
        </w:rPr>
      </w:pPr>
      <w:r>
        <w:rPr>
          <w:rFonts w:hint="eastAsia" w:ascii="仿宋" w:hAnsi="仿宋" w:eastAsia="仿宋" w:cs="Times New Roman"/>
        </w:rPr>
        <w:t>6</w:t>
      </w:r>
      <w:r>
        <w:rPr>
          <w:rFonts w:ascii="仿宋" w:hAnsi="仿宋" w:eastAsia="仿宋" w:cs="Times New Roman"/>
        </w:rPr>
        <w:t>、对捏造事实、提供虚假材料进行质疑、投诉的行为予以严肃处理</w:t>
      </w:r>
      <w:r>
        <w:rPr>
          <w:rFonts w:hint="eastAsia" w:ascii="仿宋" w:hAnsi="仿宋" w:eastAsia="仿宋" w:cs="Times New Roman"/>
        </w:rPr>
        <w:t>。</w:t>
      </w:r>
    </w:p>
    <w:p>
      <w:pPr>
        <w:spacing w:line="500" w:lineRule="exact"/>
        <w:ind w:firstLine="566" w:firstLineChars="200"/>
        <w:rPr>
          <w:rFonts w:ascii="仿宋" w:hAnsi="仿宋" w:eastAsia="仿宋" w:cs="Times New Roman"/>
        </w:rPr>
      </w:pPr>
      <w:r>
        <w:rPr>
          <w:rFonts w:hint="eastAsia" w:ascii="仿宋" w:hAnsi="仿宋" w:eastAsia="仿宋" w:cs="Times New Roman"/>
        </w:rPr>
        <w:t>①</w:t>
      </w:r>
      <w:r>
        <w:rPr>
          <w:rFonts w:ascii="仿宋" w:hAnsi="仿宋" w:eastAsia="仿宋" w:cs="Times New Roman"/>
        </w:rPr>
        <w:t>《中华人民共和国政府采购法》《中华人民共和国政府采购法实施条例》《中华人民共和国招标投标法》《中华人民共和国招标投标法实施条例》《政府采购质疑和投诉办法》等法律法规的规定，供应商质疑、投诉应当有明确的请求和必要的证明材料。</w:t>
      </w:r>
    </w:p>
    <w:p>
      <w:pPr>
        <w:spacing w:line="500" w:lineRule="exact"/>
        <w:ind w:firstLine="566" w:firstLineChars="200"/>
        <w:rPr>
          <w:rFonts w:ascii="仿宋" w:hAnsi="仿宋" w:eastAsia="仿宋" w:cs="Times New Roman"/>
          <w:bCs/>
        </w:rPr>
      </w:pPr>
      <w:r>
        <w:rPr>
          <w:rFonts w:hint="eastAsia" w:ascii="仿宋" w:hAnsi="仿宋" w:eastAsia="仿宋" w:cs="Times New Roman"/>
        </w:rPr>
        <w:t>②</w:t>
      </w:r>
      <w:r>
        <w:rPr>
          <w:rFonts w:ascii="仿宋" w:hAnsi="仿宋" w:eastAsia="仿宋" w:cs="Times New Roman"/>
          <w:bCs/>
        </w:rPr>
        <w:t>投诉人在全国范围内十二个月内三次以上投诉查无实据的，由财政部门列入不良行为记录名单。</w:t>
      </w:r>
    </w:p>
    <w:p>
      <w:pPr>
        <w:spacing w:line="500" w:lineRule="exact"/>
        <w:ind w:firstLine="566" w:firstLineChars="200"/>
        <w:rPr>
          <w:rFonts w:ascii="仿宋" w:hAnsi="仿宋" w:eastAsia="仿宋" w:cs="Times New Roman"/>
        </w:rPr>
      </w:pPr>
      <w:r>
        <w:rPr>
          <w:rFonts w:hint="eastAsia" w:ascii="仿宋" w:hAnsi="仿宋" w:eastAsia="仿宋" w:cs="Times New Roman"/>
          <w:bCs/>
        </w:rPr>
        <w:t>③</w:t>
      </w:r>
      <w:r>
        <w:rPr>
          <w:rFonts w:ascii="仿宋" w:hAnsi="仿宋" w:eastAsia="仿宋" w:cs="Times New Roman"/>
        </w:rPr>
        <w:t>捏造事实、提供虚假材料或者以非法手段取得证明材料的</w:t>
      </w:r>
      <w:r>
        <w:rPr>
          <w:rFonts w:hint="eastAsia" w:ascii="仿宋" w:hAnsi="仿宋" w:eastAsia="仿宋" w:cs="Times New Roman"/>
        </w:rPr>
        <w:t>投诉将被</w:t>
      </w:r>
      <w:r>
        <w:rPr>
          <w:rFonts w:ascii="仿宋" w:hAnsi="仿宋" w:eastAsia="仿宋" w:cs="Times New Roman"/>
        </w:rPr>
        <w:t>驳回，并将</w:t>
      </w:r>
      <w:r>
        <w:rPr>
          <w:rFonts w:hint="eastAsia" w:ascii="仿宋" w:hAnsi="仿宋" w:eastAsia="仿宋" w:cs="Times New Roman"/>
        </w:rPr>
        <w:t>提出投诉的供应商</w:t>
      </w:r>
      <w:r>
        <w:rPr>
          <w:rFonts w:ascii="仿宋" w:hAnsi="仿宋" w:eastAsia="仿宋" w:cs="Times New Roman"/>
        </w:rPr>
        <w:t>列入不良行为记录名单，禁止其一至三年内参加政府采购活动。</w:t>
      </w:r>
    </w:p>
    <w:p>
      <w:pPr>
        <w:spacing w:line="500" w:lineRule="exact"/>
        <w:ind w:firstLine="566" w:firstLineChars="200"/>
        <w:rPr>
          <w:rFonts w:ascii="仿宋" w:hAnsi="仿宋" w:eastAsia="仿宋" w:cs="Times New Roman"/>
        </w:rPr>
      </w:pPr>
      <w:r>
        <w:rPr>
          <w:rFonts w:hint="eastAsia" w:ascii="仿宋" w:hAnsi="仿宋" w:eastAsia="仿宋" w:cs="Times New Roman"/>
        </w:rPr>
        <w:t>7</w:t>
      </w:r>
      <w:r>
        <w:rPr>
          <w:rFonts w:ascii="仿宋" w:hAnsi="仿宋" w:eastAsia="仿宋" w:cs="Times New Roman"/>
        </w:rPr>
        <w:t>、</w:t>
      </w:r>
      <w:r>
        <w:rPr>
          <w:rFonts w:hint="eastAsia" w:ascii="仿宋" w:hAnsi="仿宋" w:eastAsia="仿宋" w:cs="Times New Roman"/>
        </w:rPr>
        <w:t>依法严惩</w:t>
      </w:r>
      <w:r>
        <w:rPr>
          <w:rFonts w:ascii="仿宋" w:hAnsi="仿宋" w:eastAsia="仿宋" w:cs="Times New Roman"/>
        </w:rPr>
        <w:t>捏造事实诬告陷害、诽谤他人的</w:t>
      </w:r>
      <w:r>
        <w:rPr>
          <w:rFonts w:hint="eastAsia" w:ascii="仿宋" w:hAnsi="仿宋" w:eastAsia="仿宋" w:cs="Times New Roman"/>
        </w:rPr>
        <w:t>行为。</w:t>
      </w:r>
    </w:p>
    <w:p>
      <w:pPr>
        <w:spacing w:line="500" w:lineRule="exact"/>
        <w:ind w:firstLine="566" w:firstLineChars="200"/>
        <w:rPr>
          <w:rFonts w:ascii="仿宋" w:hAnsi="仿宋" w:eastAsia="仿宋" w:cs="Times New Roman"/>
        </w:rPr>
      </w:pPr>
      <w:r>
        <w:rPr>
          <w:rFonts w:hint="eastAsia" w:ascii="仿宋" w:hAnsi="仿宋" w:eastAsia="仿宋" w:cs="Times New Roman"/>
        </w:rPr>
        <w:t>①</w:t>
      </w:r>
      <w:r>
        <w:rPr>
          <w:rFonts w:ascii="仿宋" w:hAnsi="仿宋" w:eastAsia="仿宋" w:cs="Times New Roman"/>
        </w:rPr>
        <w:t>《中华人民共和国刑法》第243条【诬告陷害罪】捏造事实诬告陷害他人，意图使他人受刑事追究，情节严重的，处三年以下有期徒刑、拘役或者管制；造成严重后果的，处三年以上十年以下有期徒刑。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仿宋" w:hAnsi="仿宋" w:eastAsia="仿宋" w:cs="Times New Roman"/>
        </w:rPr>
      </w:pPr>
      <w:r>
        <w:rPr>
          <w:rFonts w:hint="eastAsia" w:ascii="仿宋" w:hAnsi="仿宋" w:eastAsia="仿宋" w:cs="Times New Roman"/>
        </w:rPr>
        <w:t>②</w:t>
      </w:r>
      <w:r>
        <w:rPr>
          <w:rFonts w:ascii="仿宋" w:hAnsi="仿宋" w:eastAsia="仿宋" w:cs="Times New Roman"/>
        </w:rPr>
        <w:t>《中华人民共和国刑法》第246条【侮辱罪、诽谤罪】以暴力或者其他方法公然侮辱他人或者捏造事实诽谤他人，情节严重的，处三年以下有期徒刑、拘役、管制或者剥夺政治权利。</w:t>
      </w:r>
    </w:p>
    <w:p>
      <w:pPr>
        <w:spacing w:line="500" w:lineRule="exact"/>
        <w:ind w:firstLine="566" w:firstLineChars="200"/>
        <w:rPr>
          <w:rFonts w:ascii="仿宋" w:hAnsi="仿宋" w:eastAsia="仿宋" w:cs="Times New Roman"/>
        </w:rPr>
      </w:pPr>
      <w:r>
        <w:rPr>
          <w:rFonts w:hint="eastAsia" w:ascii="仿宋" w:hAnsi="仿宋" w:eastAsia="仿宋" w:cs="Times New Roman"/>
        </w:rPr>
        <w:t>8</w:t>
      </w:r>
      <w:r>
        <w:rPr>
          <w:rFonts w:ascii="仿宋" w:hAnsi="仿宋" w:eastAsia="仿宋" w:cs="Times New Roman"/>
        </w:rPr>
        <w:t>、质疑函递交地址：</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采购人：</w:t>
      </w:r>
      <w:r>
        <w:rPr>
          <w:rFonts w:hint="eastAsia" w:ascii="仿宋" w:hAnsi="仿宋" w:eastAsia="仿宋" w:cs="Times New Roman"/>
          <w:bCs/>
          <w:lang w:eastAsia="zh-CN"/>
        </w:rPr>
        <w:t>榆林市人事信息中心</w:t>
      </w:r>
      <w:r>
        <w:rPr>
          <w:rFonts w:hint="eastAsia" w:ascii="仿宋" w:hAnsi="仿宋" w:eastAsia="仿宋" w:cs="Times New Roman"/>
        </w:rPr>
        <w:t xml:space="preserve">             联系电话：</w:t>
      </w:r>
      <w:r>
        <w:rPr>
          <w:rFonts w:hint="eastAsia" w:ascii="仿宋" w:hAnsi="仿宋" w:eastAsia="仿宋" w:cs="Times New Roman"/>
          <w:lang w:eastAsia="zh-CN"/>
        </w:rPr>
        <w:t>15332596709</w:t>
      </w:r>
    </w:p>
    <w:p>
      <w:pPr>
        <w:spacing w:line="500" w:lineRule="exact"/>
        <w:ind w:firstLine="526" w:firstLineChars="200"/>
        <w:rPr>
          <w:rFonts w:ascii="仿宋" w:hAnsi="仿宋" w:eastAsia="仿宋" w:cs="Times New Roman"/>
          <w:spacing w:val="-10"/>
        </w:rPr>
      </w:pPr>
      <w:r>
        <w:rPr>
          <w:rFonts w:hint="eastAsia" w:ascii="仿宋" w:hAnsi="仿宋" w:eastAsia="仿宋" w:cs="Times New Roman"/>
          <w:spacing w:val="-10"/>
        </w:rPr>
        <w:t>代理机构：市</w:t>
      </w:r>
      <w:r>
        <w:rPr>
          <w:rFonts w:ascii="仿宋" w:hAnsi="仿宋" w:eastAsia="仿宋" w:cs="Times New Roman"/>
          <w:spacing w:val="-10"/>
        </w:rPr>
        <w:t>交易中心</w:t>
      </w:r>
      <w:r>
        <w:rPr>
          <w:rFonts w:hint="eastAsia" w:ascii="仿宋" w:hAnsi="仿宋" w:eastAsia="仿宋" w:cs="Times New Roman"/>
          <w:spacing w:val="-10"/>
        </w:rPr>
        <w:t xml:space="preserve">办公室    榆林市市民大厦11楼1131室      </w:t>
      </w:r>
    </w:p>
    <w:p>
      <w:pPr>
        <w:spacing w:line="500" w:lineRule="exact"/>
        <w:ind w:firstLine="526" w:firstLineChars="200"/>
        <w:rPr>
          <w:rFonts w:ascii="仿宋" w:hAnsi="仿宋" w:eastAsia="仿宋" w:cs="Times New Roman"/>
          <w:spacing w:val="-10"/>
        </w:rPr>
      </w:pPr>
      <w:r>
        <w:rPr>
          <w:rFonts w:ascii="仿宋" w:hAnsi="仿宋" w:eastAsia="仿宋" w:cs="Times New Roman"/>
          <w:spacing w:val="-10"/>
        </w:rPr>
        <w:t>联系电话：0</w:t>
      </w:r>
      <w:r>
        <w:rPr>
          <w:rFonts w:hint="eastAsia" w:ascii="仿宋" w:hAnsi="仿宋" w:eastAsia="仿宋" w:cs="Times New Roman"/>
          <w:spacing w:val="-10"/>
        </w:rPr>
        <w:t>912-3515048</w:t>
      </w:r>
    </w:p>
    <w:p>
      <w:pPr>
        <w:spacing w:line="500" w:lineRule="exact"/>
        <w:ind w:firstLine="566" w:firstLineChars="200"/>
        <w:rPr>
          <w:rFonts w:ascii="仿宋" w:hAnsi="仿宋" w:eastAsia="仿宋" w:cs="Times New Roman"/>
        </w:rPr>
      </w:pPr>
      <w:r>
        <w:rPr>
          <w:rFonts w:hint="eastAsia" w:ascii="仿宋" w:hAnsi="仿宋" w:eastAsia="仿宋" w:cs="Times New Roman"/>
        </w:rPr>
        <w:t>9、</w:t>
      </w:r>
      <w:r>
        <w:rPr>
          <w:rFonts w:ascii="仿宋" w:hAnsi="仿宋" w:eastAsia="仿宋" w:cs="Times New Roman"/>
        </w:rPr>
        <w:t>投诉书递交地址：</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榆林市财政局采购管理科           </w:t>
      </w:r>
      <w:r>
        <w:rPr>
          <w:rFonts w:ascii="仿宋" w:hAnsi="仿宋" w:eastAsia="仿宋" w:cs="Times New Roman"/>
        </w:rPr>
        <w:t>联系电话：</w:t>
      </w:r>
      <w:r>
        <w:rPr>
          <w:rFonts w:hint="eastAsia" w:ascii="仿宋" w:hAnsi="仿宋" w:eastAsia="仿宋" w:cs="Times New Roman"/>
        </w:rPr>
        <w:t>0912-3595892</w:t>
      </w:r>
    </w:p>
    <w:p>
      <w:pPr>
        <w:spacing w:line="500" w:lineRule="exact"/>
        <w:ind w:firstLine="566" w:firstLineChars="200"/>
        <w:outlineLvl w:val="2"/>
        <w:rPr>
          <w:rFonts w:ascii="仿宋" w:hAnsi="仿宋" w:eastAsia="仿宋" w:cs="Times New Roman"/>
          <w:b/>
        </w:rPr>
      </w:pPr>
      <w:bookmarkStart w:id="50" w:name="_Toc32437"/>
      <w:bookmarkStart w:id="51" w:name="_Toc26247"/>
      <w:bookmarkStart w:id="52" w:name="_Toc13334"/>
      <w:bookmarkStart w:id="53" w:name="_Toc16384"/>
      <w:r>
        <w:rPr>
          <w:rFonts w:ascii="仿宋" w:hAnsi="仿宋" w:eastAsia="仿宋" w:cs="Times New Roman"/>
          <w:b/>
        </w:rPr>
        <w:t>（</w:t>
      </w:r>
      <w:r>
        <w:rPr>
          <w:rFonts w:hint="eastAsia" w:ascii="仿宋" w:hAnsi="仿宋" w:eastAsia="仿宋" w:cs="Times New Roman"/>
          <w:b/>
        </w:rPr>
        <w:t>三</w:t>
      </w:r>
      <w:r>
        <w:rPr>
          <w:rFonts w:ascii="仿宋" w:hAnsi="仿宋" w:eastAsia="仿宋" w:cs="Times New Roman"/>
          <w:b/>
        </w:rPr>
        <w:t>）关于信用记录的查询和使用</w:t>
      </w:r>
    </w:p>
    <w:p>
      <w:pPr>
        <w:spacing w:line="500" w:lineRule="exact"/>
        <w:ind w:firstLine="566" w:firstLineChars="200"/>
        <w:rPr>
          <w:rFonts w:ascii="仿宋" w:hAnsi="仿宋" w:eastAsia="仿宋" w:cs="Times New Roman"/>
        </w:rPr>
      </w:pPr>
      <w:r>
        <w:rPr>
          <w:rFonts w:ascii="仿宋" w:hAnsi="仿宋" w:eastAsia="仿宋" w:cs="Times New Roman"/>
        </w:rPr>
        <w:t>1、</w:t>
      </w:r>
      <w:r>
        <w:rPr>
          <w:rFonts w:hint="eastAsia" w:ascii="仿宋" w:hAnsi="仿宋" w:eastAsia="仿宋" w:cs="Times New Roman"/>
        </w:rPr>
        <w:t>采购人在资格审查阶段</w:t>
      </w:r>
      <w:r>
        <w:rPr>
          <w:rFonts w:ascii="仿宋" w:hAnsi="仿宋" w:eastAsia="仿宋" w:cs="Times New Roman"/>
        </w:rPr>
        <w:t>通过【</w:t>
      </w:r>
      <w:r>
        <w:fldChar w:fldCharType="begin"/>
      </w:r>
      <w:r>
        <w:instrText xml:space="preserve"> HYPERLINK "http://www.creditchina.gov.cn" </w:instrText>
      </w:r>
      <w:r>
        <w:fldChar w:fldCharType="separate"/>
      </w:r>
      <w:r>
        <w:rPr>
          <w:rStyle w:val="35"/>
          <w:rFonts w:ascii="仿宋" w:hAnsi="仿宋" w:eastAsia="仿宋" w:cs="Times New Roman"/>
          <w:color w:val="auto"/>
          <w:sz w:val="28"/>
          <w:szCs w:val="28"/>
        </w:rPr>
        <w:t>信用中国</w:t>
      </w:r>
      <w:r>
        <w:rPr>
          <w:rStyle w:val="35"/>
          <w:rFonts w:ascii="仿宋" w:hAnsi="仿宋" w:eastAsia="仿宋" w:cs="Times New Roman"/>
          <w:color w:val="auto"/>
          <w:sz w:val="28"/>
          <w:szCs w:val="28"/>
        </w:rPr>
        <w:fldChar w:fldCharType="end"/>
      </w:r>
      <w:r>
        <w:rPr>
          <w:rFonts w:ascii="仿宋" w:hAnsi="仿宋" w:eastAsia="仿宋" w:cs="Times New Roman"/>
        </w:rPr>
        <w:t>（www.creditchina.gov.cn）】、【</w:t>
      </w:r>
      <w:r>
        <w:fldChar w:fldCharType="begin"/>
      </w:r>
      <w:r>
        <w:instrText xml:space="preserve"> HYPERLINK "http://www.ccgp.gov.cn/cr/list" </w:instrText>
      </w:r>
      <w:r>
        <w:fldChar w:fldCharType="separate"/>
      </w:r>
      <w:r>
        <w:rPr>
          <w:rStyle w:val="35"/>
          <w:rFonts w:ascii="仿宋" w:hAnsi="仿宋" w:eastAsia="仿宋" w:cs="Times New Roman"/>
          <w:color w:val="auto"/>
          <w:sz w:val="28"/>
          <w:szCs w:val="28"/>
        </w:rPr>
        <w:t>中国政府采购网</w:t>
      </w:r>
      <w:r>
        <w:rPr>
          <w:rStyle w:val="35"/>
          <w:rFonts w:ascii="仿宋" w:hAnsi="仿宋" w:eastAsia="仿宋" w:cs="Times New Roman"/>
          <w:color w:val="auto"/>
          <w:sz w:val="28"/>
          <w:szCs w:val="28"/>
        </w:rPr>
        <w:fldChar w:fldCharType="end"/>
      </w:r>
      <w:r>
        <w:rPr>
          <w:rFonts w:ascii="仿宋" w:hAnsi="仿宋" w:eastAsia="仿宋" w:cs="Times New Roman"/>
        </w:rPr>
        <w:t>（www.ccgp.gov.cn）】网站对</w:t>
      </w:r>
      <w:r>
        <w:rPr>
          <w:rFonts w:hint="eastAsia" w:ascii="仿宋" w:hAnsi="仿宋" w:eastAsia="仿宋" w:cs="Times New Roman"/>
        </w:rPr>
        <w:t>供应商</w:t>
      </w:r>
      <w:r>
        <w:rPr>
          <w:rFonts w:ascii="仿宋" w:hAnsi="仿宋" w:eastAsia="仿宋" w:cs="Times New Roman"/>
        </w:rPr>
        <w:t>的信用情况进行甄别。</w:t>
      </w:r>
      <w:r>
        <w:rPr>
          <w:rFonts w:ascii="仿宋" w:hAnsi="仿宋" w:eastAsia="仿宋" w:cs="宋体"/>
          <w:spacing w:val="-10"/>
          <w:kern w:val="0"/>
        </w:rPr>
        <w:t>对列入失信被执行人、重大税收违法案件当事人名单、政府采购严重违法失信行为记录名单及其他不符合《中华人民共和国政府采购法》第二十二条规定条件的供应商，拒绝其参</w:t>
      </w:r>
      <w:r>
        <w:rPr>
          <w:rFonts w:hint="eastAsia" w:ascii="仿宋" w:hAnsi="仿宋" w:eastAsia="仿宋" w:cs="宋体"/>
          <w:spacing w:val="-10"/>
          <w:kern w:val="0"/>
        </w:rPr>
        <w:t>本次采购</w:t>
      </w:r>
      <w:r>
        <w:rPr>
          <w:rFonts w:ascii="仿宋" w:hAnsi="仿宋" w:eastAsia="仿宋" w:cs="宋体"/>
          <w:spacing w:val="-10"/>
          <w:kern w:val="0"/>
        </w:rPr>
        <w:t>活动。</w:t>
      </w:r>
    </w:p>
    <w:p>
      <w:pPr>
        <w:spacing w:line="500" w:lineRule="exact"/>
        <w:ind w:firstLine="566" w:firstLineChars="200"/>
        <w:rPr>
          <w:rFonts w:ascii="仿宋" w:hAnsi="仿宋" w:eastAsia="仿宋" w:cs="Times New Roman"/>
        </w:rPr>
      </w:pPr>
      <w:r>
        <w:rPr>
          <w:rFonts w:ascii="仿宋" w:hAnsi="仿宋" w:eastAsia="仿宋" w:cs="Times New Roman"/>
        </w:rPr>
        <w:t>2、供应商在参加政府采购活动前3年内因违法经营被禁止在一定期限内参加政府采购活动，期限届满的，可以参加政府采购活动的，但供应商应提供相关证明材料。</w:t>
      </w:r>
    </w:p>
    <w:p>
      <w:pPr>
        <w:spacing w:line="500" w:lineRule="exact"/>
        <w:ind w:firstLine="566" w:firstLineChars="200"/>
        <w:rPr>
          <w:rFonts w:ascii="仿宋" w:hAnsi="仿宋" w:eastAsia="仿宋" w:cs="Times New Roman"/>
        </w:rPr>
      </w:pPr>
      <w:r>
        <w:rPr>
          <w:rFonts w:ascii="仿宋" w:hAnsi="仿宋" w:eastAsia="仿宋" w:cs="Times New Roman"/>
        </w:rPr>
        <w:t>3、供应商信用记录查询的时间段为“</w:t>
      </w:r>
      <w:r>
        <w:rPr>
          <w:rFonts w:hint="eastAsia" w:ascii="仿宋" w:hAnsi="仿宋" w:eastAsia="仿宋" w:cs="Times New Roman"/>
        </w:rPr>
        <w:t>采购邀请</w:t>
      </w:r>
      <w:r>
        <w:rPr>
          <w:rFonts w:ascii="仿宋" w:hAnsi="仿宋" w:eastAsia="仿宋" w:cs="Times New Roman"/>
        </w:rPr>
        <w:t>发布之日（含当日）至提交响应文件截止之日（不含当日）”。信用记录查询的结果，将以截图形式留存。供应商未如实填报《供应商书面声明函》的，视为“供应商提供虚假材料谋取中标、成交的”行为</w:t>
      </w:r>
      <w:r>
        <w:rPr>
          <w:rFonts w:hint="eastAsia" w:ascii="仿宋" w:hAnsi="仿宋" w:eastAsia="仿宋" w:cs="Times New Roman"/>
        </w:rPr>
        <w:t>，</w:t>
      </w:r>
      <w:r>
        <w:rPr>
          <w:rFonts w:ascii="仿宋" w:hAnsi="仿宋" w:eastAsia="仿宋" w:cs="宋体"/>
          <w:spacing w:val="-10"/>
          <w:kern w:val="0"/>
        </w:rPr>
        <w:t>拒绝其参</w:t>
      </w:r>
      <w:r>
        <w:rPr>
          <w:rFonts w:hint="eastAsia" w:ascii="仿宋" w:hAnsi="仿宋" w:eastAsia="仿宋" w:cs="宋体"/>
          <w:spacing w:val="-10"/>
          <w:kern w:val="0"/>
        </w:rPr>
        <w:t>本次采购</w:t>
      </w:r>
      <w:r>
        <w:rPr>
          <w:rFonts w:ascii="仿宋" w:hAnsi="仿宋" w:eastAsia="仿宋" w:cs="宋体"/>
          <w:spacing w:val="-10"/>
          <w:kern w:val="0"/>
        </w:rPr>
        <w:t>活动</w:t>
      </w:r>
      <w:r>
        <w:rPr>
          <w:rFonts w:hint="eastAsia" w:ascii="仿宋" w:hAnsi="仿宋" w:eastAsia="仿宋" w:cs="宋体"/>
          <w:spacing w:val="-10"/>
          <w:kern w:val="0"/>
        </w:rPr>
        <w:t>。</w:t>
      </w:r>
    </w:p>
    <w:bookmarkEnd w:id="50"/>
    <w:bookmarkEnd w:id="51"/>
    <w:bookmarkEnd w:id="52"/>
    <w:bookmarkEnd w:id="53"/>
    <w:p>
      <w:pPr>
        <w:spacing w:line="500" w:lineRule="exact"/>
        <w:rPr>
          <w:rFonts w:ascii="仿宋" w:hAnsi="仿宋" w:eastAsia="仿宋" w:cs="Times New Roman"/>
          <w:b/>
          <w:bCs/>
        </w:rPr>
      </w:pPr>
      <w:bookmarkStart w:id="54" w:name="_Toc4661"/>
      <w:bookmarkStart w:id="55" w:name="_Toc30404"/>
      <w:bookmarkStart w:id="56" w:name="_Toc4945"/>
      <w:bookmarkStart w:id="57" w:name="_Toc15976"/>
      <w:r>
        <w:rPr>
          <w:rFonts w:hint="eastAsia" w:ascii="仿宋" w:hAnsi="仿宋" w:eastAsia="仿宋" w:cs="Times New Roman"/>
          <w:bCs/>
        </w:rPr>
        <w:t xml:space="preserve">    </w:t>
      </w:r>
      <w:r>
        <w:rPr>
          <w:rFonts w:ascii="仿宋" w:hAnsi="仿宋" w:eastAsia="仿宋" w:cs="Times New Roman"/>
          <w:b/>
          <w:bCs/>
        </w:rPr>
        <w:t>（</w:t>
      </w:r>
      <w:r>
        <w:rPr>
          <w:rFonts w:hint="eastAsia" w:ascii="仿宋" w:hAnsi="仿宋" w:eastAsia="仿宋" w:cs="Times New Roman"/>
          <w:b/>
          <w:bCs/>
        </w:rPr>
        <w:t>四</w:t>
      </w:r>
      <w:r>
        <w:rPr>
          <w:rFonts w:ascii="仿宋" w:hAnsi="仿宋" w:eastAsia="仿宋" w:cs="Times New Roman"/>
          <w:b/>
          <w:bCs/>
        </w:rPr>
        <w:t>）</w:t>
      </w:r>
      <w:r>
        <w:rPr>
          <w:rFonts w:hint="eastAsia" w:ascii="仿宋" w:hAnsi="仿宋" w:eastAsia="仿宋" w:cs="Times New Roman"/>
          <w:b/>
          <w:bCs/>
        </w:rPr>
        <w:t>执行优惠</w:t>
      </w:r>
      <w:r>
        <w:rPr>
          <w:rFonts w:ascii="仿宋" w:hAnsi="仿宋" w:eastAsia="仿宋" w:cs="Times New Roman"/>
          <w:b/>
          <w:bCs/>
        </w:rPr>
        <w:t>政策</w:t>
      </w:r>
    </w:p>
    <w:p>
      <w:pPr>
        <w:spacing w:line="500" w:lineRule="exact"/>
        <w:ind w:firstLine="566" w:firstLineChars="200"/>
        <w:rPr>
          <w:rFonts w:ascii="仿宋" w:hAnsi="仿宋" w:eastAsia="仿宋" w:cs="Times New Roman"/>
          <w:bCs/>
        </w:rPr>
      </w:pPr>
      <w:r>
        <w:rPr>
          <w:rFonts w:hint="eastAsia" w:ascii="仿宋" w:hAnsi="仿宋" w:eastAsia="仿宋" w:cs="Times New Roman"/>
          <w:bCs/>
        </w:rPr>
        <w:t>中小企业</w:t>
      </w:r>
      <w:r>
        <w:rPr>
          <w:rFonts w:ascii="仿宋" w:hAnsi="仿宋" w:eastAsia="仿宋" w:cs="Times New Roman"/>
          <w:bCs/>
        </w:rPr>
        <w:t>（含</w:t>
      </w:r>
      <w:r>
        <w:rPr>
          <w:rFonts w:hint="eastAsia" w:ascii="仿宋" w:hAnsi="仿宋" w:eastAsia="仿宋" w:cs="Times New Roman"/>
          <w:bCs/>
        </w:rPr>
        <w:t>中型、</w:t>
      </w:r>
      <w:r>
        <w:rPr>
          <w:rFonts w:ascii="仿宋" w:hAnsi="仿宋" w:eastAsia="仿宋" w:cs="Times New Roman"/>
          <w:bCs/>
        </w:rPr>
        <w:t>小型、微型企业）</w:t>
      </w:r>
      <w:r>
        <w:rPr>
          <w:rFonts w:hint="eastAsia" w:ascii="仿宋" w:hAnsi="仿宋" w:eastAsia="仿宋" w:cs="Times New Roman"/>
          <w:bCs/>
        </w:rPr>
        <w:t>、</w:t>
      </w:r>
      <w:r>
        <w:rPr>
          <w:rFonts w:ascii="仿宋" w:hAnsi="仿宋" w:eastAsia="仿宋" w:cs="Times New Roman"/>
          <w:bCs/>
        </w:rPr>
        <w:t>监狱企业</w:t>
      </w:r>
      <w:r>
        <w:rPr>
          <w:rFonts w:hint="eastAsia" w:ascii="仿宋" w:hAnsi="仿宋" w:eastAsia="仿宋" w:cs="Times New Roman"/>
          <w:bCs/>
        </w:rPr>
        <w:t>、</w:t>
      </w:r>
      <w:r>
        <w:rPr>
          <w:rFonts w:ascii="仿宋" w:hAnsi="仿宋" w:eastAsia="仿宋" w:cs="Times New Roman"/>
          <w:bCs/>
        </w:rPr>
        <w:t>残疾人福利性单位</w:t>
      </w:r>
      <w:r>
        <w:rPr>
          <w:rFonts w:hint="eastAsia" w:ascii="仿宋" w:hAnsi="仿宋" w:eastAsia="仿宋" w:cs="Times New Roman"/>
          <w:bCs/>
        </w:rPr>
        <w:t>参与本次采购活动，以及</w:t>
      </w:r>
      <w:r>
        <w:rPr>
          <w:rFonts w:ascii="仿宋" w:hAnsi="仿宋" w:eastAsia="仿宋" w:cs="Times New Roman"/>
          <w:bCs/>
        </w:rPr>
        <w:t>节能产品</w:t>
      </w:r>
      <w:r>
        <w:rPr>
          <w:rFonts w:hint="eastAsia" w:ascii="仿宋" w:hAnsi="仿宋" w:eastAsia="仿宋" w:cs="Times New Roman"/>
          <w:bCs/>
        </w:rPr>
        <w:t>、环保产品的采购，执行国务院办公厅以及国家部委有关文件。</w:t>
      </w:r>
    </w:p>
    <w:p>
      <w:pPr>
        <w:spacing w:line="500" w:lineRule="exact"/>
        <w:ind w:firstLine="566" w:firstLineChars="200"/>
        <w:rPr>
          <w:rFonts w:ascii="仿宋" w:hAnsi="仿宋" w:eastAsia="仿宋" w:cs="Times New Roman"/>
        </w:rPr>
      </w:pPr>
      <w:r>
        <w:rPr>
          <w:rFonts w:hint="eastAsia" w:ascii="仿宋" w:hAnsi="仿宋" w:eastAsia="仿宋" w:cs="Times New Roman"/>
        </w:rPr>
        <w:t>1、《政府采购促进中小企业发展管理办法》</w:t>
      </w:r>
      <w:r>
        <w:rPr>
          <w:rFonts w:ascii="仿宋" w:hAnsi="仿宋" w:eastAsia="仿宋" w:cs="Times New Roman"/>
        </w:rPr>
        <w:t>（</w:t>
      </w:r>
      <w:r>
        <w:rPr>
          <w:rFonts w:hint="eastAsia" w:ascii="仿宋" w:hAnsi="仿宋" w:eastAsia="仿宋" w:cs="Times New Roman"/>
        </w:rPr>
        <w:t>财库〔2020〕46号</w:t>
      </w:r>
      <w:r>
        <w:rPr>
          <w:rFonts w:ascii="仿宋" w:hAnsi="仿宋" w:eastAsia="仿宋" w:cs="Times New Roman"/>
        </w:rPr>
        <w:t>）、《关于政府采购支持监狱企业发展有关问题的通知》（财库〔2014〕68号）以及《关于促进残疾人就业政府采购政策的通知》（财库〔2017〕141号）。</w:t>
      </w:r>
    </w:p>
    <w:p>
      <w:pPr>
        <w:spacing w:line="500" w:lineRule="exact"/>
        <w:ind w:firstLine="566" w:firstLineChars="200"/>
        <w:rPr>
          <w:rFonts w:ascii="仿宋" w:hAnsi="仿宋" w:eastAsia="仿宋" w:cs="Times New Roman"/>
        </w:rPr>
      </w:pPr>
      <w:r>
        <w:rPr>
          <w:rFonts w:hint="eastAsia" w:ascii="仿宋" w:hAnsi="仿宋" w:eastAsia="仿宋" w:cs="Times New Roman"/>
        </w:rPr>
        <w:t>2</w:t>
      </w:r>
      <w:r>
        <w:rPr>
          <w:rFonts w:ascii="仿宋" w:hAnsi="仿宋" w:eastAsia="仿宋" w:cs="Times New Roman"/>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bookmarkEnd w:id="54"/>
    <w:bookmarkEnd w:id="55"/>
    <w:bookmarkEnd w:id="56"/>
    <w:bookmarkEnd w:id="57"/>
    <w:p>
      <w:pPr>
        <w:spacing w:line="500" w:lineRule="exact"/>
        <w:ind w:firstLine="566" w:firstLineChars="200"/>
        <w:rPr>
          <w:rFonts w:ascii="仿宋" w:hAnsi="仿宋" w:eastAsia="仿宋" w:cs="Times New Roman"/>
          <w:b/>
          <w:bCs/>
        </w:rPr>
      </w:pPr>
      <w:bookmarkStart w:id="58" w:name="_Toc16749"/>
      <w:bookmarkStart w:id="59" w:name="_Toc1993"/>
      <w:bookmarkStart w:id="60" w:name="_Toc16492"/>
      <w:bookmarkStart w:id="61" w:name="_Toc22982"/>
      <w:r>
        <w:rPr>
          <w:rFonts w:ascii="仿宋" w:hAnsi="仿宋" w:eastAsia="仿宋" w:cs="Times New Roman"/>
          <w:b/>
        </w:rPr>
        <w:t>（</w:t>
      </w:r>
      <w:r>
        <w:rPr>
          <w:rFonts w:hint="eastAsia" w:ascii="仿宋" w:hAnsi="仿宋" w:eastAsia="仿宋" w:cs="Times New Roman"/>
          <w:b/>
        </w:rPr>
        <w:t>五</w:t>
      </w:r>
      <w:r>
        <w:rPr>
          <w:rFonts w:ascii="仿宋" w:hAnsi="仿宋" w:eastAsia="仿宋" w:cs="Times New Roman"/>
          <w:b/>
        </w:rPr>
        <w:t>）关于知识产权与保密事项</w:t>
      </w:r>
      <w:bookmarkEnd w:id="58"/>
      <w:bookmarkEnd w:id="59"/>
      <w:bookmarkEnd w:id="60"/>
      <w:bookmarkEnd w:id="61"/>
    </w:p>
    <w:p>
      <w:pPr>
        <w:spacing w:line="500" w:lineRule="exact"/>
        <w:ind w:firstLine="566" w:firstLineChars="200"/>
        <w:rPr>
          <w:rFonts w:ascii="仿宋" w:hAnsi="仿宋" w:eastAsia="仿宋" w:cs="Times New Roman"/>
          <w:bCs/>
        </w:rPr>
      </w:pPr>
      <w:r>
        <w:rPr>
          <w:rFonts w:ascii="仿宋" w:hAnsi="仿宋" w:eastAsia="仿宋" w:cs="Times New Roman"/>
          <w:bCs/>
        </w:rPr>
        <w:t>1、所有涉及知识产权的产品及设计，供应商必须确保采购人拥有其合法的、不受限制的无偿使用权，并免受任何侵权诉讼或索偿，否则，由此产生的一切经济损失和法律责任由供应商承担。</w:t>
      </w:r>
    </w:p>
    <w:p>
      <w:pPr>
        <w:spacing w:line="500" w:lineRule="exact"/>
        <w:ind w:firstLine="566" w:firstLineChars="200"/>
        <w:rPr>
          <w:rFonts w:ascii="仿宋" w:hAnsi="仿宋" w:eastAsia="仿宋" w:cs="Times New Roman"/>
          <w:bCs/>
        </w:rPr>
      </w:pPr>
      <w:r>
        <w:rPr>
          <w:rFonts w:ascii="仿宋" w:hAnsi="仿宋" w:eastAsia="仿宋" w:cs="Times New Roman"/>
          <w:bCs/>
        </w:rPr>
        <w:t>2、由采购人向供应商提供的所有资料，供应商不得向第三方透露或将其用于本次</w:t>
      </w:r>
      <w:r>
        <w:rPr>
          <w:rFonts w:hint="eastAsia" w:ascii="仿宋" w:hAnsi="仿宋" w:eastAsia="仿宋" w:cs="Times New Roman"/>
          <w:bCs/>
        </w:rPr>
        <w:t>采购活动</w:t>
      </w:r>
      <w:r>
        <w:rPr>
          <w:rFonts w:ascii="仿宋" w:hAnsi="仿宋" w:eastAsia="仿宋" w:cs="Times New Roman"/>
          <w:bCs/>
        </w:rPr>
        <w:t>以外的任何用途。开标后，若采购人有要求，供应商须归还采购人认为需保密的文件和资料，并销毁所有相应的备份文件及资料。</w:t>
      </w:r>
    </w:p>
    <w:p>
      <w:pPr>
        <w:spacing w:line="500" w:lineRule="exact"/>
        <w:ind w:firstLine="566" w:firstLineChars="200"/>
        <w:rPr>
          <w:rFonts w:ascii="仿宋" w:hAnsi="仿宋" w:eastAsia="仿宋" w:cs="Times New Roman"/>
          <w:b/>
          <w:bCs/>
        </w:rPr>
      </w:pPr>
      <w:bookmarkStart w:id="62" w:name="_Toc48834526"/>
      <w:bookmarkStart w:id="63" w:name="_Toc48834088"/>
      <w:bookmarkStart w:id="64" w:name="_Toc48834285"/>
      <w:bookmarkStart w:id="65" w:name="_Toc25185"/>
      <w:bookmarkStart w:id="66" w:name="_Toc48834447"/>
      <w:bookmarkStart w:id="67" w:name="_Toc48834158"/>
      <w:r>
        <w:rPr>
          <w:rFonts w:hint="eastAsia" w:ascii="仿宋" w:hAnsi="仿宋" w:eastAsia="仿宋" w:cs="Times New Roman"/>
          <w:b/>
          <w:bCs/>
        </w:rPr>
        <w:t>（六）政采贷业务</w:t>
      </w:r>
    </w:p>
    <w:p>
      <w:pPr>
        <w:spacing w:line="500" w:lineRule="exact"/>
        <w:ind w:firstLine="566" w:firstLineChars="200"/>
        <w:rPr>
          <w:rFonts w:ascii="仿宋" w:hAnsi="仿宋" w:eastAsia="仿宋" w:cs="Times New Roman"/>
          <w:bCs/>
        </w:rPr>
      </w:pPr>
      <w:bookmarkStart w:id="68" w:name="_Toc24866"/>
      <w:bookmarkStart w:id="69" w:name="_Toc2340"/>
      <w:bookmarkStart w:id="70" w:name="_Toc19023"/>
      <w:bookmarkStart w:id="71" w:name="_Toc18387"/>
      <w:r>
        <w:rPr>
          <w:rFonts w:hint="eastAsia" w:ascii="仿宋" w:hAnsi="仿宋" w:eastAsia="仿宋" w:cs="Times New Roman"/>
          <w:bCs/>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spacing w:line="500" w:lineRule="exact"/>
        <w:ind w:firstLine="566" w:firstLineChars="200"/>
        <w:rPr>
          <w:rFonts w:ascii="仿宋" w:hAnsi="仿宋" w:eastAsia="仿宋" w:cs="Times New Roman"/>
          <w:bCs/>
        </w:rPr>
      </w:pPr>
      <w:r>
        <w:rPr>
          <w:rFonts w:hint="eastAsia" w:ascii="仿宋" w:hAnsi="仿宋" w:eastAsia="仿宋" w:cs="Times New Roman"/>
          <w:bCs/>
        </w:rPr>
        <w:t>目前的合作银行有：北京银行、中国建设银行、中信银行、中国平安银行、中国光大银行、浦发银行、兴业银行、中国工商银行、秦农银行、浙商银行、中国银行、西安银行、中国农业银行、中国邮政储蓄银行。</w:t>
      </w:r>
    </w:p>
    <w:p>
      <w:pPr>
        <w:pStyle w:val="23"/>
        <w:spacing w:line="500" w:lineRule="exact"/>
        <w:ind w:firstLine="566" w:firstLineChars="200"/>
        <w:outlineLvl w:val="1"/>
        <w:rPr>
          <w:rFonts w:ascii="仿宋" w:hAnsi="仿宋" w:eastAsia="仿宋" w:cs="Times New Roman"/>
          <w:b/>
          <w:bCs/>
          <w:sz w:val="28"/>
          <w:szCs w:val="28"/>
        </w:rPr>
      </w:pPr>
      <w:r>
        <w:rPr>
          <w:rFonts w:ascii="仿宋" w:hAnsi="仿宋" w:eastAsia="仿宋" w:cs="Times New Roman"/>
          <w:b/>
          <w:bCs/>
          <w:sz w:val="28"/>
          <w:szCs w:val="28"/>
        </w:rPr>
        <w:t>（</w:t>
      </w:r>
      <w:r>
        <w:rPr>
          <w:rFonts w:hint="eastAsia" w:ascii="仿宋" w:hAnsi="仿宋" w:eastAsia="仿宋" w:cs="Times New Roman"/>
          <w:b/>
          <w:bCs/>
          <w:sz w:val="28"/>
          <w:szCs w:val="28"/>
        </w:rPr>
        <w:t>七</w:t>
      </w:r>
      <w:r>
        <w:rPr>
          <w:rFonts w:ascii="仿宋" w:hAnsi="仿宋" w:eastAsia="仿宋" w:cs="Times New Roman"/>
          <w:b/>
          <w:bCs/>
          <w:sz w:val="28"/>
          <w:szCs w:val="28"/>
        </w:rPr>
        <w:t>）供应商的投标费用自理</w:t>
      </w:r>
      <w:bookmarkEnd w:id="68"/>
      <w:bookmarkEnd w:id="69"/>
      <w:bookmarkEnd w:id="70"/>
      <w:bookmarkEnd w:id="71"/>
    </w:p>
    <w:p>
      <w:pPr>
        <w:pStyle w:val="23"/>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三、采购文件</w:t>
      </w:r>
      <w:bookmarkEnd w:id="62"/>
      <w:bookmarkEnd w:id="63"/>
      <w:bookmarkEnd w:id="64"/>
      <w:bookmarkEnd w:id="65"/>
      <w:bookmarkEnd w:id="66"/>
      <w:bookmarkEnd w:id="67"/>
    </w:p>
    <w:p>
      <w:pPr>
        <w:spacing w:line="500" w:lineRule="exact"/>
        <w:ind w:firstLine="566" w:firstLineChars="200"/>
        <w:outlineLvl w:val="2"/>
        <w:rPr>
          <w:rFonts w:ascii="仿宋" w:hAnsi="仿宋" w:eastAsia="仿宋" w:cs="Times New Roman"/>
          <w:b/>
        </w:rPr>
      </w:pPr>
      <w:bookmarkStart w:id="72" w:name="_Toc7620"/>
      <w:bookmarkStart w:id="73" w:name="_Toc20323"/>
      <w:bookmarkStart w:id="74" w:name="_Toc5972"/>
      <w:bookmarkStart w:id="75" w:name="_Toc19555"/>
      <w:r>
        <w:rPr>
          <w:rFonts w:ascii="仿宋" w:hAnsi="仿宋" w:eastAsia="仿宋" w:cs="Times New Roman"/>
          <w:b/>
        </w:rPr>
        <w:t>（一）采购文件包括下列内容</w:t>
      </w:r>
      <w:bookmarkEnd w:id="72"/>
      <w:bookmarkEnd w:id="73"/>
      <w:bookmarkEnd w:id="74"/>
      <w:bookmarkEnd w:id="75"/>
    </w:p>
    <w:p>
      <w:pPr>
        <w:spacing w:line="500" w:lineRule="exact"/>
        <w:ind w:firstLine="566" w:firstLineChars="200"/>
        <w:rPr>
          <w:rFonts w:ascii="仿宋" w:hAnsi="仿宋" w:eastAsia="仿宋" w:cs="Times New Roman"/>
        </w:rPr>
      </w:pPr>
      <w:r>
        <w:rPr>
          <w:rFonts w:ascii="仿宋" w:hAnsi="仿宋" w:eastAsia="仿宋" w:cs="Times New Roman"/>
        </w:rPr>
        <w:t>第一章　</w:t>
      </w:r>
      <w:r>
        <w:rPr>
          <w:rFonts w:hint="eastAsia" w:ascii="仿宋" w:hAnsi="仿宋" w:eastAsia="仿宋" w:cs="Times New Roman"/>
          <w:bCs/>
        </w:rPr>
        <w:t>单一来源采购邀请函</w:t>
      </w:r>
    </w:p>
    <w:p>
      <w:pPr>
        <w:spacing w:line="500" w:lineRule="exact"/>
        <w:ind w:firstLine="566" w:firstLineChars="200"/>
        <w:rPr>
          <w:rFonts w:ascii="仿宋" w:hAnsi="仿宋" w:eastAsia="仿宋" w:cs="Times New Roman"/>
        </w:rPr>
      </w:pPr>
      <w:r>
        <w:rPr>
          <w:rFonts w:ascii="仿宋" w:hAnsi="仿宋" w:eastAsia="仿宋" w:cs="Times New Roman"/>
        </w:rPr>
        <w:t>第二章　供应商须知</w:t>
      </w:r>
    </w:p>
    <w:p>
      <w:pPr>
        <w:spacing w:line="500" w:lineRule="exact"/>
        <w:ind w:firstLine="566" w:firstLineChars="200"/>
        <w:rPr>
          <w:rFonts w:ascii="仿宋" w:hAnsi="仿宋" w:eastAsia="仿宋" w:cs="Times New Roman"/>
        </w:rPr>
      </w:pPr>
      <w:bookmarkStart w:id="76" w:name="_Toc4199"/>
      <w:bookmarkStart w:id="77" w:name="_Toc32645"/>
      <w:bookmarkStart w:id="78" w:name="_Toc18777"/>
      <w:bookmarkStart w:id="79" w:name="_Toc7448"/>
      <w:r>
        <w:rPr>
          <w:rFonts w:ascii="仿宋" w:hAnsi="仿宋" w:eastAsia="仿宋" w:cs="Times New Roman"/>
        </w:rPr>
        <w:t>第三章　</w:t>
      </w:r>
      <w:r>
        <w:rPr>
          <w:rFonts w:hint="eastAsia" w:ascii="仿宋" w:hAnsi="仿宋" w:eastAsia="仿宋" w:cs="Times New Roman"/>
        </w:rPr>
        <w:t>采购</w:t>
      </w:r>
      <w:r>
        <w:rPr>
          <w:rFonts w:ascii="仿宋" w:hAnsi="仿宋" w:eastAsia="仿宋" w:cs="Times New Roman"/>
        </w:rPr>
        <w:t>内容及采购要求</w:t>
      </w:r>
    </w:p>
    <w:p>
      <w:pPr>
        <w:spacing w:line="500" w:lineRule="exact"/>
        <w:ind w:firstLine="566" w:firstLineChars="200"/>
        <w:rPr>
          <w:rFonts w:ascii="仿宋" w:hAnsi="仿宋" w:eastAsia="仿宋" w:cs="Times New Roman"/>
        </w:rPr>
      </w:pPr>
      <w:r>
        <w:rPr>
          <w:rFonts w:ascii="仿宋" w:hAnsi="仿宋" w:eastAsia="仿宋" w:cs="Times New Roman"/>
        </w:rPr>
        <w:t>第四章  合同基本条款</w:t>
      </w:r>
    </w:p>
    <w:p>
      <w:pPr>
        <w:spacing w:line="500" w:lineRule="exact"/>
        <w:ind w:firstLine="566" w:firstLineChars="200"/>
        <w:rPr>
          <w:rFonts w:ascii="仿宋" w:hAnsi="仿宋" w:eastAsia="仿宋" w:cs="Times New Roman"/>
        </w:rPr>
      </w:pPr>
      <w:r>
        <w:rPr>
          <w:rFonts w:ascii="仿宋" w:hAnsi="仿宋" w:eastAsia="仿宋" w:cs="Times New Roman"/>
        </w:rPr>
        <w:t>第五章  响应文件构成及格式</w:t>
      </w:r>
    </w:p>
    <w:p>
      <w:pPr>
        <w:spacing w:line="500" w:lineRule="exact"/>
        <w:ind w:firstLine="566" w:firstLineChars="200"/>
        <w:rPr>
          <w:rFonts w:ascii="仿宋" w:hAnsi="仿宋" w:eastAsia="仿宋" w:cs="Times New Roman"/>
          <w:b/>
        </w:rPr>
      </w:pPr>
      <w:r>
        <w:rPr>
          <w:rFonts w:ascii="仿宋" w:hAnsi="仿宋" w:eastAsia="仿宋" w:cs="Times New Roman"/>
          <w:b/>
        </w:rPr>
        <w:t>（二）采购文件的检查及阅读</w:t>
      </w:r>
      <w:bookmarkEnd w:id="76"/>
      <w:bookmarkEnd w:id="77"/>
      <w:bookmarkEnd w:id="78"/>
      <w:bookmarkEnd w:id="79"/>
    </w:p>
    <w:p>
      <w:pPr>
        <w:spacing w:line="500" w:lineRule="exact"/>
        <w:ind w:firstLine="566" w:firstLineChars="200"/>
        <w:rPr>
          <w:rFonts w:ascii="仿宋" w:hAnsi="仿宋" w:eastAsia="仿宋" w:cs="Times New Roman"/>
        </w:rPr>
      </w:pPr>
      <w:r>
        <w:rPr>
          <w:rFonts w:ascii="仿宋" w:hAnsi="仿宋" w:eastAsia="仿宋" w:cs="Times New Roman"/>
        </w:rPr>
        <w:t>供应商下载采购文件后应仔细阅读检查采购文件中的所有内容，按照采购文件中所列事项、条款、规范要求及格式，在响应文件中对采购文件做出全面的响应，并按采购文件的要求提交全部资料。</w:t>
      </w:r>
    </w:p>
    <w:p>
      <w:pPr>
        <w:spacing w:line="500" w:lineRule="exact"/>
        <w:ind w:firstLine="566" w:firstLineChars="200"/>
        <w:rPr>
          <w:rFonts w:ascii="仿宋" w:hAnsi="仿宋" w:eastAsia="仿宋" w:cs="Times New Roman"/>
        </w:rPr>
      </w:pPr>
      <w:r>
        <w:rPr>
          <w:rFonts w:hint="eastAsia" w:ascii="仿宋" w:hAnsi="仿宋" w:eastAsia="仿宋" w:cs="Times New Roman"/>
        </w:rPr>
        <w:t>如本</w:t>
      </w:r>
      <w:r>
        <w:rPr>
          <w:rFonts w:ascii="仿宋" w:hAnsi="仿宋" w:eastAsia="仿宋" w:cs="Times New Roman"/>
        </w:rPr>
        <w:t>项目废标后</w:t>
      </w:r>
      <w:r>
        <w:rPr>
          <w:rFonts w:hint="eastAsia" w:ascii="仿宋" w:hAnsi="仿宋" w:eastAsia="仿宋" w:cs="Times New Roman"/>
        </w:rPr>
        <w:t>需</w:t>
      </w:r>
      <w:r>
        <w:rPr>
          <w:rFonts w:ascii="仿宋" w:hAnsi="仿宋" w:eastAsia="仿宋" w:cs="Times New Roman"/>
        </w:rPr>
        <w:t>重新</w:t>
      </w:r>
      <w:r>
        <w:rPr>
          <w:rFonts w:hint="eastAsia" w:ascii="仿宋" w:hAnsi="仿宋" w:eastAsia="仿宋" w:cs="Times New Roman"/>
        </w:rPr>
        <w:t>开展采购活动</w:t>
      </w:r>
      <w:r>
        <w:rPr>
          <w:rFonts w:ascii="仿宋" w:hAnsi="仿宋" w:eastAsia="仿宋" w:cs="Times New Roman"/>
        </w:rPr>
        <w:t>，市采购中心将重新编制、发布新版采购文件，供应商应按新版采购文件重新编制响应文件。原采购文件及响应文件失效。</w:t>
      </w:r>
    </w:p>
    <w:p>
      <w:pPr>
        <w:spacing w:line="500" w:lineRule="exact"/>
        <w:ind w:firstLine="566" w:firstLineChars="200"/>
        <w:rPr>
          <w:rFonts w:ascii="仿宋" w:hAnsi="仿宋" w:eastAsia="仿宋" w:cs="Times New Roman"/>
          <w:b/>
        </w:rPr>
      </w:pPr>
      <w:r>
        <w:rPr>
          <w:rFonts w:ascii="仿宋" w:hAnsi="仿宋" w:eastAsia="仿宋" w:cs="Times New Roman"/>
          <w:b/>
        </w:rPr>
        <w:t>响应文件封面、</w:t>
      </w:r>
      <w:r>
        <w:rPr>
          <w:rFonts w:hint="eastAsia" w:ascii="仿宋" w:hAnsi="仿宋" w:eastAsia="仿宋" w:cs="Times New Roman"/>
          <w:b/>
        </w:rPr>
        <w:t>响应</w:t>
      </w:r>
      <w:r>
        <w:rPr>
          <w:rFonts w:ascii="仿宋" w:hAnsi="仿宋" w:eastAsia="仿宋" w:cs="Times New Roman"/>
          <w:b/>
        </w:rPr>
        <w:t>函以及法定代表人授权委托书三处的项目名称、项目编号、标段（如有）应当与最新发布的采购文件保持一致，否则将被视为无效响应文件。</w:t>
      </w:r>
    </w:p>
    <w:p>
      <w:pPr>
        <w:spacing w:line="500" w:lineRule="exact"/>
        <w:ind w:firstLine="574" w:firstLineChars="200"/>
        <w:rPr>
          <w:rFonts w:ascii="仿宋" w:hAnsi="仿宋" w:eastAsia="仿宋" w:cs="Times New Roman"/>
          <w:b/>
        </w:rPr>
      </w:pPr>
      <w:r>
        <w:rPr>
          <w:rFonts w:hint="eastAsia" w:ascii="仿宋" w:hAnsi="仿宋" w:eastAsia="仿宋" w:cs="仿宋"/>
          <w:spacing w:val="2"/>
          <w:kern w:val="0"/>
          <w:lang w:val="zh-CN"/>
        </w:rPr>
        <w:t>供应商必须从榆林市市级政府采购中心领取采购文件，不得自行转让或复制文件，否则取消其资格。</w:t>
      </w:r>
    </w:p>
    <w:p>
      <w:pPr>
        <w:autoSpaceDE w:val="0"/>
        <w:autoSpaceDN w:val="0"/>
        <w:adjustRightInd w:val="0"/>
        <w:spacing w:line="500" w:lineRule="exact"/>
        <w:ind w:firstLine="566" w:firstLineChars="200"/>
        <w:rPr>
          <w:rFonts w:ascii="仿宋" w:hAnsi="仿宋" w:eastAsia="仿宋" w:cs="Times New Roman"/>
          <w:b/>
        </w:rPr>
      </w:pPr>
      <w:bookmarkStart w:id="80" w:name="_Toc27301"/>
      <w:bookmarkStart w:id="81" w:name="_Toc25748"/>
      <w:bookmarkStart w:id="82" w:name="_Toc21665"/>
      <w:bookmarkStart w:id="83" w:name="_Toc6302"/>
      <w:r>
        <w:rPr>
          <w:rFonts w:ascii="仿宋" w:hAnsi="仿宋" w:eastAsia="仿宋" w:cs="Times New Roman"/>
          <w:b/>
        </w:rPr>
        <w:t>（三）采购文件的修改、澄清</w:t>
      </w:r>
      <w:bookmarkEnd w:id="80"/>
      <w:bookmarkEnd w:id="81"/>
      <w:bookmarkEnd w:id="82"/>
      <w:bookmarkEnd w:id="83"/>
    </w:p>
    <w:p>
      <w:pPr>
        <w:autoSpaceDE w:val="0"/>
        <w:autoSpaceDN w:val="0"/>
        <w:adjustRightInd w:val="0"/>
        <w:spacing w:line="500" w:lineRule="exact"/>
        <w:ind w:firstLine="574" w:firstLineChars="200"/>
        <w:rPr>
          <w:rFonts w:ascii="仿宋" w:hAnsi="仿宋" w:eastAsia="仿宋" w:cs="仿宋"/>
          <w:spacing w:val="2"/>
          <w:kern w:val="0"/>
          <w:lang w:val="zh-CN"/>
        </w:rPr>
      </w:pPr>
      <w:r>
        <w:rPr>
          <w:rFonts w:hint="eastAsia" w:ascii="仿宋" w:hAnsi="仿宋" w:eastAsia="仿宋" w:cs="仿宋"/>
          <w:spacing w:val="2"/>
          <w:kern w:val="0"/>
          <w:lang w:val="zh-CN"/>
        </w:rPr>
        <w:t>1、提交响应文件截止之日前，采购人或者采购中心可以对已发出的采购文件进行必要的澄清或者修改，澄清或者修改的内容作为采购文件的组成部分。澄清或者修改的内容可能影响响应文件编制的，采购人、采购中心或者专家小组应当在提交首次响应文件截止时间3个工作日前，以书面形式通知接收采购文件的供应商，不足3个工作日的，应当顺延提交响应文件的截止时间。</w:t>
      </w:r>
    </w:p>
    <w:p>
      <w:pPr>
        <w:autoSpaceDE w:val="0"/>
        <w:autoSpaceDN w:val="0"/>
        <w:adjustRightInd w:val="0"/>
        <w:spacing w:line="500" w:lineRule="exact"/>
        <w:rPr>
          <w:rFonts w:ascii="仿宋" w:hAnsi="仿宋" w:eastAsia="仿宋" w:cs="仿宋"/>
          <w:spacing w:val="2"/>
          <w:kern w:val="0"/>
        </w:rPr>
      </w:pPr>
      <w:r>
        <w:rPr>
          <w:rFonts w:hint="eastAsia" w:ascii="仿宋" w:hAnsi="仿宋" w:eastAsia="仿宋" w:cs="仿宋"/>
          <w:spacing w:val="2"/>
          <w:kern w:val="0"/>
          <w:lang w:val="zh-CN"/>
        </w:rPr>
        <w:t xml:space="preserve">    2、采购文件的澄清或者修改的内容以书面形式通知领取采购文件的供应商，作为采购文件的补充部分，与采购文件具有同等法律效力。当采购文件的澄清、修改或者补充等在同一内容的表述上不一致时，以最后发出的书面文件为准。</w:t>
      </w:r>
    </w:p>
    <w:p>
      <w:pPr>
        <w:spacing w:line="500" w:lineRule="exact"/>
        <w:ind w:firstLine="566" w:firstLineChars="200"/>
        <w:outlineLvl w:val="2"/>
        <w:rPr>
          <w:rFonts w:ascii="仿宋" w:hAnsi="仿宋" w:eastAsia="仿宋" w:cs="Times New Roman"/>
          <w:b/>
        </w:rPr>
      </w:pPr>
      <w:bookmarkStart w:id="84" w:name="_Toc6095"/>
      <w:bookmarkStart w:id="85" w:name="_Toc9044"/>
      <w:bookmarkStart w:id="86" w:name="_Toc4045"/>
      <w:bookmarkStart w:id="87" w:name="_Toc27379"/>
      <w:r>
        <w:rPr>
          <w:rFonts w:ascii="仿宋" w:hAnsi="仿宋" w:eastAsia="仿宋" w:cs="Times New Roman"/>
          <w:b/>
        </w:rPr>
        <w:t>（四）采购文件的解释权归市采购中心。</w:t>
      </w:r>
      <w:bookmarkEnd w:id="84"/>
      <w:bookmarkEnd w:id="85"/>
      <w:bookmarkEnd w:id="86"/>
      <w:bookmarkEnd w:id="87"/>
    </w:p>
    <w:p>
      <w:pPr>
        <w:pStyle w:val="23"/>
        <w:spacing w:line="500" w:lineRule="exact"/>
        <w:ind w:firstLine="566" w:firstLineChars="200"/>
        <w:outlineLvl w:val="1"/>
        <w:rPr>
          <w:rFonts w:ascii="仿宋" w:hAnsi="仿宋" w:eastAsia="仿宋" w:cs="Times New Roman"/>
          <w:b/>
          <w:sz w:val="28"/>
          <w:szCs w:val="28"/>
        </w:rPr>
      </w:pPr>
      <w:bookmarkStart w:id="88" w:name="_Toc16421"/>
      <w:bookmarkStart w:id="89" w:name="_Toc48834090"/>
      <w:bookmarkStart w:id="90" w:name="_Toc48834287"/>
      <w:bookmarkStart w:id="91" w:name="_Toc48834528"/>
      <w:bookmarkStart w:id="92" w:name="_Toc48834449"/>
      <w:bookmarkStart w:id="93" w:name="_Toc48834160"/>
      <w:r>
        <w:rPr>
          <w:rFonts w:hint="eastAsia" w:ascii="仿宋" w:hAnsi="仿宋" w:eastAsia="仿宋" w:cs="Times New Roman"/>
          <w:b/>
          <w:sz w:val="28"/>
          <w:szCs w:val="28"/>
        </w:rPr>
        <w:t>四</w:t>
      </w:r>
      <w:r>
        <w:rPr>
          <w:rFonts w:ascii="仿宋" w:hAnsi="仿宋" w:eastAsia="仿宋" w:cs="Times New Roman"/>
          <w:b/>
          <w:sz w:val="28"/>
          <w:szCs w:val="28"/>
        </w:rPr>
        <w:t>、报价</w:t>
      </w:r>
      <w:bookmarkEnd w:id="88"/>
      <w:bookmarkEnd w:id="89"/>
      <w:bookmarkEnd w:id="90"/>
      <w:bookmarkEnd w:id="91"/>
      <w:bookmarkEnd w:id="92"/>
      <w:bookmarkEnd w:id="93"/>
    </w:p>
    <w:p>
      <w:pPr>
        <w:spacing w:line="500" w:lineRule="exact"/>
        <w:ind w:firstLine="566" w:firstLineChars="200"/>
        <w:rPr>
          <w:rFonts w:ascii="仿宋" w:hAnsi="仿宋" w:eastAsia="仿宋" w:cs="Times New Roman"/>
        </w:rPr>
      </w:pPr>
      <w:r>
        <w:rPr>
          <w:rFonts w:ascii="仿宋" w:hAnsi="仿宋" w:eastAsia="仿宋" w:cs="Times New Roman"/>
        </w:rPr>
        <w:t>报价是供应商响应</w:t>
      </w:r>
      <w:r>
        <w:rPr>
          <w:rFonts w:hint="eastAsia" w:ascii="仿宋" w:hAnsi="仿宋" w:eastAsia="仿宋" w:cs="Times New Roman"/>
        </w:rPr>
        <w:t>采购</w:t>
      </w:r>
      <w:r>
        <w:rPr>
          <w:rFonts w:ascii="仿宋" w:hAnsi="仿宋" w:eastAsia="仿宋" w:cs="Times New Roman"/>
        </w:rPr>
        <w:t>项目要求的全部工作内容的价格体现，包括完成采购内容所需的直接费、间接费、利润、税金及其它相关的一切费用。供应商在报价时应充分考虑所有可能发生的费用，采购文件未列明，而供应商认为应当计取的费用均应列入报价中。报价时不论是否计取，采购人均按已计取对待。</w:t>
      </w:r>
    </w:p>
    <w:p>
      <w:pPr>
        <w:spacing w:line="500" w:lineRule="exact"/>
        <w:ind w:firstLine="566" w:firstLineChars="200"/>
        <w:rPr>
          <w:rFonts w:ascii="仿宋" w:hAnsi="仿宋" w:eastAsia="仿宋" w:cs="Times New Roman"/>
        </w:rPr>
      </w:pPr>
      <w:r>
        <w:rPr>
          <w:rFonts w:ascii="仿宋" w:hAnsi="仿宋" w:eastAsia="仿宋" w:cs="Times New Roman"/>
        </w:rPr>
        <w:t>（一）供应商应严格按照《响应文件构成及格式》中《开标一览表》中的相关要求填写分类报价及其他需要响应的内容。</w:t>
      </w:r>
    </w:p>
    <w:p>
      <w:pPr>
        <w:spacing w:line="500" w:lineRule="exact"/>
        <w:ind w:firstLine="566" w:firstLineChars="200"/>
        <w:rPr>
          <w:rFonts w:ascii="仿宋" w:hAnsi="仿宋" w:eastAsia="仿宋" w:cs="Times New Roman"/>
        </w:rPr>
      </w:pPr>
      <w:r>
        <w:rPr>
          <w:rFonts w:ascii="仿宋" w:hAnsi="仿宋" w:eastAsia="仿宋" w:cs="Times New Roman"/>
        </w:rPr>
        <w:t>（二）报价货币：</w:t>
      </w:r>
      <w:r>
        <w:rPr>
          <w:rFonts w:ascii="仿宋" w:hAnsi="仿宋" w:eastAsia="仿宋" w:cs="Times New Roman"/>
          <w:b/>
        </w:rPr>
        <w:t>人民币</w:t>
      </w:r>
      <w:r>
        <w:rPr>
          <w:rFonts w:ascii="仿宋" w:hAnsi="仿宋" w:eastAsia="仿宋" w:cs="Times New Roman"/>
        </w:rPr>
        <w:t>；单位：</w:t>
      </w:r>
      <w:r>
        <w:rPr>
          <w:rFonts w:ascii="仿宋" w:hAnsi="仿宋" w:eastAsia="仿宋" w:cs="Times New Roman"/>
          <w:b/>
        </w:rPr>
        <w:t>元</w:t>
      </w:r>
      <w:r>
        <w:rPr>
          <w:rFonts w:ascii="仿宋" w:hAnsi="仿宋" w:eastAsia="仿宋" w:cs="Times New Roman"/>
          <w:b/>
          <w:bCs/>
        </w:rPr>
        <w:t>。</w:t>
      </w:r>
    </w:p>
    <w:p>
      <w:pPr>
        <w:spacing w:line="500" w:lineRule="exact"/>
        <w:ind w:firstLine="566" w:firstLineChars="200"/>
        <w:rPr>
          <w:rFonts w:ascii="仿宋" w:hAnsi="仿宋" w:eastAsia="仿宋" w:cs="Times New Roman"/>
        </w:rPr>
      </w:pPr>
      <w:r>
        <w:rPr>
          <w:rFonts w:ascii="仿宋" w:hAnsi="仿宋" w:eastAsia="仿宋" w:cs="Times New Roman"/>
        </w:rPr>
        <w:t>（三）报价只能提交唯一报价，并且在合同履行过程中是固定不变的，任何有选择的报价将不予接受，按无效</w:t>
      </w:r>
      <w:r>
        <w:rPr>
          <w:rFonts w:hint="eastAsia" w:ascii="仿宋" w:hAnsi="仿宋" w:eastAsia="仿宋" w:cs="Times New Roman"/>
        </w:rPr>
        <w:t>响应文件</w:t>
      </w:r>
      <w:r>
        <w:rPr>
          <w:rFonts w:ascii="仿宋" w:hAnsi="仿宋" w:eastAsia="仿宋" w:cs="Times New Roman"/>
        </w:rPr>
        <w:t>处理。</w:t>
      </w:r>
    </w:p>
    <w:p>
      <w:pPr>
        <w:spacing w:line="500" w:lineRule="exact"/>
        <w:ind w:firstLine="566" w:firstLineChars="200"/>
        <w:rPr>
          <w:rFonts w:ascii="仿宋" w:hAnsi="仿宋" w:eastAsia="仿宋" w:cs="Times New Roman"/>
        </w:rPr>
      </w:pPr>
      <w:r>
        <w:rPr>
          <w:rFonts w:hint="eastAsia" w:ascii="仿宋" w:hAnsi="仿宋" w:eastAsia="仿宋" w:cs="Times New Roman"/>
        </w:rPr>
        <w:t>（四）报价应遵守《中华人民共和国价格法》，供应商不得以低于成本的报价参与本次采购活动。</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五</w:t>
      </w:r>
      <w:r>
        <w:rPr>
          <w:rFonts w:ascii="仿宋" w:hAnsi="仿宋" w:eastAsia="仿宋" w:cs="Times New Roman"/>
        </w:rPr>
        <w:t>）响应文件报价出现前后不一致的，除采购文件另有规定外，按照下列规定修正：</w:t>
      </w:r>
    </w:p>
    <w:p>
      <w:pPr>
        <w:spacing w:line="500" w:lineRule="exact"/>
        <w:ind w:firstLine="566" w:firstLineChars="200"/>
        <w:rPr>
          <w:rFonts w:ascii="仿宋" w:hAnsi="仿宋" w:eastAsia="仿宋" w:cs="Times New Roman"/>
        </w:rPr>
      </w:pPr>
      <w:r>
        <w:rPr>
          <w:rFonts w:ascii="仿宋" w:hAnsi="仿宋" w:eastAsia="仿宋" w:cs="Times New Roman"/>
        </w:rPr>
        <w:t>1、响应文件中开标一览表内容与响应文件中相应内容不一致的，以开标一览表为准；</w:t>
      </w:r>
    </w:p>
    <w:p>
      <w:pPr>
        <w:spacing w:line="500" w:lineRule="exact"/>
        <w:ind w:firstLine="566" w:firstLineChars="200"/>
        <w:rPr>
          <w:rFonts w:ascii="仿宋" w:hAnsi="仿宋" w:eastAsia="仿宋" w:cs="Times New Roman"/>
        </w:rPr>
      </w:pPr>
      <w:r>
        <w:rPr>
          <w:rFonts w:ascii="仿宋" w:hAnsi="仿宋" w:eastAsia="仿宋" w:cs="Times New Roman"/>
        </w:rPr>
        <w:t>2、大写金额和小写金额不一致的，以大写金额为准；</w:t>
      </w:r>
    </w:p>
    <w:p>
      <w:pPr>
        <w:spacing w:line="500" w:lineRule="exact"/>
        <w:ind w:firstLine="566" w:firstLineChars="200"/>
        <w:rPr>
          <w:rFonts w:ascii="仿宋" w:hAnsi="仿宋" w:eastAsia="仿宋" w:cs="Times New Roman"/>
        </w:rPr>
      </w:pPr>
      <w:r>
        <w:rPr>
          <w:rFonts w:ascii="仿宋" w:hAnsi="仿宋" w:eastAsia="仿宋" w:cs="Times New Roman"/>
        </w:rPr>
        <w:t>3、单价金额小数点或者百分比有明显错位的，以开标一览表的总价为准，并修改单价；</w:t>
      </w:r>
    </w:p>
    <w:p>
      <w:pPr>
        <w:spacing w:line="500" w:lineRule="exact"/>
        <w:ind w:firstLine="566" w:firstLineChars="200"/>
        <w:rPr>
          <w:rFonts w:ascii="仿宋" w:hAnsi="仿宋" w:eastAsia="仿宋" w:cs="Times New Roman"/>
        </w:rPr>
      </w:pPr>
      <w:r>
        <w:rPr>
          <w:rFonts w:ascii="仿宋" w:hAnsi="仿宋" w:eastAsia="仿宋" w:cs="Times New Roman"/>
        </w:rPr>
        <w:t>4、总价金额与按单价汇总金额不一致的，以单价金额计算结果为准；</w:t>
      </w:r>
    </w:p>
    <w:p>
      <w:pPr>
        <w:spacing w:line="500" w:lineRule="exact"/>
        <w:rPr>
          <w:rFonts w:ascii="仿宋" w:hAnsi="仿宋" w:eastAsia="仿宋" w:cs="Times New Roman"/>
          <w:b/>
        </w:rPr>
      </w:pPr>
      <w:r>
        <w:rPr>
          <w:rFonts w:ascii="仿宋" w:hAnsi="仿宋" w:eastAsia="仿宋" w:cs="Times New Roman"/>
        </w:rPr>
        <w:t>同时出现两种以上不一致的，按照前款规定的顺序修正。</w:t>
      </w:r>
      <w:r>
        <w:rPr>
          <w:rFonts w:ascii="仿宋" w:hAnsi="仿宋" w:eastAsia="仿宋" w:cs="Times New Roman"/>
          <w:b/>
        </w:rPr>
        <w:t>修正后的报价经供应商确认后产生约束力，供应商不确认的，其投标无效。</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六</w:t>
      </w:r>
      <w:r>
        <w:rPr>
          <w:rFonts w:ascii="仿宋" w:hAnsi="仿宋" w:eastAsia="仿宋" w:cs="Times New Roman"/>
        </w:rPr>
        <w:t>）因供应商对采购文件理解不透、误解、疏漏或对市场行情了解不清造成的后果和风险，均由供应商自己负责。</w:t>
      </w:r>
    </w:p>
    <w:p>
      <w:pPr>
        <w:spacing w:line="500" w:lineRule="exact"/>
        <w:ind w:firstLine="566" w:firstLineChars="200"/>
        <w:rPr>
          <w:rFonts w:ascii="仿宋" w:hAnsi="仿宋" w:eastAsia="仿宋" w:cs="Times New Roman"/>
          <w:b/>
        </w:rPr>
      </w:pPr>
      <w:bookmarkStart w:id="94" w:name="_Toc48834091"/>
      <w:bookmarkStart w:id="95" w:name="_Toc48834288"/>
      <w:bookmarkStart w:id="96" w:name="_Toc48834450"/>
      <w:bookmarkStart w:id="97" w:name="_Toc48834529"/>
      <w:bookmarkStart w:id="98" w:name="_Toc48834161"/>
      <w:bookmarkStart w:id="99" w:name="_Toc31048"/>
      <w:r>
        <w:rPr>
          <w:rFonts w:hint="eastAsia" w:ascii="仿宋" w:hAnsi="仿宋" w:eastAsia="仿宋" w:cs="Times New Roman"/>
          <w:b/>
        </w:rPr>
        <w:t>五</w:t>
      </w:r>
      <w:r>
        <w:rPr>
          <w:rFonts w:ascii="仿宋" w:hAnsi="仿宋" w:eastAsia="仿宋" w:cs="Times New Roman"/>
          <w:b/>
        </w:rPr>
        <w:t>、响应文件</w:t>
      </w:r>
      <w:bookmarkEnd w:id="94"/>
      <w:bookmarkEnd w:id="95"/>
      <w:bookmarkEnd w:id="96"/>
      <w:bookmarkEnd w:id="97"/>
      <w:bookmarkEnd w:id="98"/>
      <w:bookmarkEnd w:id="99"/>
    </w:p>
    <w:p>
      <w:pPr>
        <w:spacing w:line="500" w:lineRule="exact"/>
        <w:ind w:firstLine="566" w:firstLineChars="200"/>
        <w:rPr>
          <w:rFonts w:ascii="仿宋" w:hAnsi="仿宋" w:eastAsia="仿宋" w:cs="Times New Roman"/>
          <w:b/>
        </w:rPr>
      </w:pPr>
      <w:r>
        <w:rPr>
          <w:rFonts w:ascii="仿宋" w:hAnsi="仿宋" w:eastAsia="仿宋" w:cs="Times New Roman"/>
          <w:b/>
        </w:rPr>
        <w:t>（一）响应文件的式样</w:t>
      </w:r>
    </w:p>
    <w:p>
      <w:pPr>
        <w:spacing w:line="500" w:lineRule="exact"/>
        <w:ind w:firstLine="566" w:firstLineChars="200"/>
        <w:rPr>
          <w:rFonts w:ascii="仿宋" w:hAnsi="仿宋" w:eastAsia="仿宋" w:cs="Times New Roman"/>
        </w:rPr>
      </w:pPr>
      <w:r>
        <w:rPr>
          <w:rFonts w:hint="eastAsia" w:ascii="仿宋" w:hAnsi="仿宋" w:eastAsia="仿宋" w:cs="Times New Roman"/>
        </w:rPr>
        <w:t>1、供应商应按照采购中心提供的响应文件格式要求编写响应文件。</w:t>
      </w:r>
    </w:p>
    <w:p>
      <w:pPr>
        <w:spacing w:line="500" w:lineRule="exact"/>
        <w:ind w:firstLine="566" w:firstLineChars="200"/>
        <w:rPr>
          <w:rFonts w:ascii="仿宋" w:hAnsi="仿宋" w:eastAsia="仿宋" w:cs="Times New Roman"/>
        </w:rPr>
      </w:pPr>
      <w:r>
        <w:rPr>
          <w:rFonts w:hint="eastAsia" w:ascii="仿宋" w:hAnsi="仿宋" w:eastAsia="仿宋" w:cs="Times New Roman"/>
        </w:rPr>
        <w:t>2、响应文件</w:t>
      </w:r>
      <w:r>
        <w:rPr>
          <w:rFonts w:hint="eastAsia" w:ascii="仿宋" w:hAnsi="仿宋" w:eastAsia="仿宋" w:cs="Times New Roman"/>
          <w:b/>
        </w:rPr>
        <w:t>正本1份、副本</w:t>
      </w:r>
      <w:r>
        <w:rPr>
          <w:rFonts w:hint="eastAsia" w:ascii="仿宋" w:hAnsi="仿宋" w:eastAsia="仿宋" w:cs="Times New Roman"/>
          <w:b/>
          <w:lang w:val="en-US" w:eastAsia="zh-CN"/>
        </w:rPr>
        <w:t>2</w:t>
      </w:r>
      <w:r>
        <w:rPr>
          <w:rFonts w:hint="eastAsia" w:ascii="仿宋" w:hAnsi="仿宋" w:eastAsia="仿宋" w:cs="Times New Roman"/>
          <w:b/>
        </w:rPr>
        <w:t>份</w:t>
      </w:r>
      <w:r>
        <w:rPr>
          <w:rFonts w:hint="eastAsia" w:ascii="仿宋" w:hAnsi="仿宋" w:eastAsia="仿宋" w:cs="Times New Roman"/>
        </w:rPr>
        <w:t>，并装订成册，每套响应文件须清楚地标明“正本”“副本”字样，若正本和副本不符，以正本为准。</w:t>
      </w:r>
    </w:p>
    <w:p>
      <w:pPr>
        <w:spacing w:line="500" w:lineRule="exact"/>
        <w:ind w:firstLine="566" w:firstLineChars="200"/>
        <w:rPr>
          <w:rFonts w:ascii="仿宋" w:hAnsi="仿宋" w:eastAsia="仿宋" w:cs="Times New Roman"/>
        </w:rPr>
      </w:pPr>
      <w:r>
        <w:rPr>
          <w:rFonts w:hint="eastAsia" w:ascii="仿宋" w:hAnsi="仿宋" w:eastAsia="仿宋" w:cs="Times New Roman"/>
        </w:rPr>
        <w:t>3、响应文件的正本、副本均需打印或用不褪色蓝（黑）墨水（汁）书写，统一装订。</w:t>
      </w:r>
    </w:p>
    <w:p>
      <w:pPr>
        <w:spacing w:line="500" w:lineRule="exact"/>
        <w:ind w:firstLine="566" w:firstLineChars="200"/>
        <w:rPr>
          <w:rFonts w:ascii="仿宋" w:hAnsi="仿宋" w:eastAsia="仿宋" w:cs="Times New Roman"/>
        </w:rPr>
      </w:pPr>
      <w:r>
        <w:rPr>
          <w:rFonts w:hint="eastAsia" w:ascii="仿宋" w:hAnsi="仿宋" w:eastAsia="仿宋" w:cs="Times New Roman"/>
        </w:rPr>
        <w:t>4、响应文件中指定页面的落款处按采购文件要求加盖单位公章或签字。</w:t>
      </w:r>
    </w:p>
    <w:p>
      <w:pPr>
        <w:spacing w:line="500" w:lineRule="exact"/>
        <w:ind w:firstLine="566" w:firstLineChars="200"/>
        <w:rPr>
          <w:rFonts w:ascii="仿宋" w:hAnsi="仿宋" w:eastAsia="仿宋" w:cs="Times New Roman"/>
        </w:rPr>
      </w:pPr>
      <w:r>
        <w:rPr>
          <w:rFonts w:hint="eastAsia" w:ascii="仿宋" w:hAnsi="仿宋" w:eastAsia="仿宋" w:cs="Times New Roman"/>
        </w:rPr>
        <w:t>5、除供应商对错处做必要修改外，响应文件文件不得行间插字、涂改和增删，如有修改错漏处，必须由投标法定代表人或其授权代表在改动处签字或盖章方为有效。</w:t>
      </w:r>
    </w:p>
    <w:p>
      <w:pPr>
        <w:spacing w:line="500" w:lineRule="exact"/>
        <w:ind w:firstLine="566" w:firstLineChars="200"/>
        <w:rPr>
          <w:rFonts w:ascii="仿宋" w:hAnsi="仿宋" w:eastAsia="仿宋" w:cs="Times New Roman"/>
        </w:rPr>
      </w:pPr>
      <w:r>
        <w:rPr>
          <w:rFonts w:hint="eastAsia" w:ascii="仿宋" w:hAnsi="仿宋" w:eastAsia="仿宋" w:cs="Times New Roman"/>
        </w:rPr>
        <w:t>6、响应文件字迹潦草或表达不清所引起的后果由供应商自负。</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（二）响应文件有效期</w:t>
      </w:r>
    </w:p>
    <w:p>
      <w:pPr>
        <w:spacing w:line="500" w:lineRule="exact"/>
        <w:ind w:firstLine="566" w:firstLineChars="200"/>
        <w:rPr>
          <w:rFonts w:ascii="仿宋" w:hAnsi="仿宋" w:eastAsia="仿宋" w:cs="Times New Roman"/>
        </w:rPr>
      </w:pPr>
      <w:r>
        <w:rPr>
          <w:rFonts w:ascii="仿宋" w:hAnsi="仿宋" w:eastAsia="仿宋" w:cs="Times New Roman"/>
        </w:rPr>
        <w:t>响应文件有效期为</w:t>
      </w:r>
      <w:r>
        <w:rPr>
          <w:rFonts w:ascii="仿宋" w:hAnsi="仿宋" w:eastAsia="仿宋" w:cs="Times New Roman"/>
          <w:b/>
        </w:rPr>
        <w:t>自开标之日起</w:t>
      </w:r>
      <w:r>
        <w:rPr>
          <w:rFonts w:ascii="仿宋" w:hAnsi="仿宋" w:eastAsia="仿宋" w:cs="仿宋"/>
          <w:b/>
        </w:rPr>
        <w:t>90</w:t>
      </w:r>
      <w:r>
        <w:rPr>
          <w:rFonts w:ascii="仿宋" w:hAnsi="仿宋" w:eastAsia="仿宋" w:cs="Times New Roman"/>
          <w:b/>
        </w:rPr>
        <w:t>个日历日</w:t>
      </w:r>
      <w:r>
        <w:rPr>
          <w:rFonts w:ascii="仿宋" w:hAnsi="仿宋" w:eastAsia="仿宋" w:cs="Times New Roman"/>
        </w:rPr>
        <w:t>。如</w:t>
      </w:r>
      <w:r>
        <w:rPr>
          <w:rFonts w:hint="eastAsia" w:ascii="仿宋" w:hAnsi="仿宋" w:eastAsia="仿宋" w:cs="Times New Roman"/>
          <w:lang w:val="zh-CN"/>
        </w:rPr>
        <w:t>成交</w:t>
      </w:r>
      <w:r>
        <w:rPr>
          <w:rFonts w:ascii="仿宋" w:hAnsi="仿宋" w:eastAsia="仿宋" w:cs="Times New Roman"/>
        </w:rPr>
        <w:t>，延长至合同执行完毕时止。</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（三）响应文件的提交</w:t>
      </w:r>
    </w:p>
    <w:p>
      <w:pPr>
        <w:spacing w:line="500" w:lineRule="exact"/>
        <w:ind w:firstLine="566" w:firstLineChars="200"/>
        <w:outlineLvl w:val="2"/>
        <w:rPr>
          <w:rFonts w:ascii="仿宋" w:hAnsi="仿宋" w:eastAsia="仿宋" w:cs="Times New Roman"/>
        </w:rPr>
      </w:pPr>
      <w:r>
        <w:rPr>
          <w:rFonts w:hint="eastAsia" w:ascii="仿宋" w:hAnsi="仿宋" w:eastAsia="仿宋" w:cs="Times New Roman"/>
        </w:rPr>
        <w:t>1、供应商将响应文件的</w:t>
      </w:r>
      <w:r>
        <w:rPr>
          <w:rFonts w:hint="eastAsia" w:ascii="仿宋" w:hAnsi="仿宋" w:eastAsia="仿宋" w:cs="Times New Roman"/>
          <w:b/>
          <w:bCs/>
        </w:rPr>
        <w:t>正本、副本</w:t>
      </w:r>
      <w:r>
        <w:rPr>
          <w:rFonts w:hint="eastAsia" w:ascii="仿宋" w:hAnsi="仿宋" w:eastAsia="仿宋" w:cs="Times New Roman"/>
        </w:rPr>
        <w:t>，用单独的信封分别密封，且在信封上标明“正本”“副本”字样。</w:t>
      </w:r>
    </w:p>
    <w:p>
      <w:pPr>
        <w:spacing w:line="500" w:lineRule="exact"/>
        <w:ind w:firstLine="566" w:firstLineChars="200"/>
        <w:outlineLvl w:val="2"/>
        <w:rPr>
          <w:rFonts w:ascii="仿宋" w:hAnsi="仿宋" w:eastAsia="仿宋" w:cs="Times New Roman"/>
        </w:rPr>
      </w:pPr>
      <w:r>
        <w:rPr>
          <w:rFonts w:hint="eastAsia" w:ascii="仿宋" w:hAnsi="仿宋" w:eastAsia="仿宋" w:cs="Times New Roman"/>
        </w:rPr>
        <w:t>2、响应文件的密封：</w:t>
      </w:r>
    </w:p>
    <w:p>
      <w:pPr>
        <w:spacing w:line="500" w:lineRule="exact"/>
        <w:ind w:firstLine="566" w:firstLineChars="200"/>
        <w:outlineLvl w:val="2"/>
        <w:rPr>
          <w:rFonts w:ascii="仿宋" w:hAnsi="仿宋" w:eastAsia="仿宋" w:cs="Times New Roman"/>
        </w:rPr>
      </w:pPr>
      <w:r>
        <w:rPr>
          <w:rFonts w:hint="eastAsia" w:ascii="仿宋" w:hAnsi="仿宋" w:eastAsia="仿宋" w:cs="Times New Roman"/>
        </w:rPr>
        <w:t>（1）加封条密封，在封线处加盖投标单位公章。</w:t>
      </w:r>
    </w:p>
    <w:p>
      <w:pPr>
        <w:spacing w:line="500" w:lineRule="exact"/>
        <w:ind w:firstLine="566" w:firstLineChars="200"/>
        <w:outlineLvl w:val="2"/>
        <w:rPr>
          <w:rFonts w:ascii="仿宋" w:hAnsi="仿宋" w:eastAsia="仿宋" w:cs="Times New Roman"/>
        </w:rPr>
      </w:pPr>
      <w:r>
        <w:rPr>
          <w:rFonts w:hint="eastAsia" w:ascii="仿宋" w:hAnsi="仿宋" w:eastAsia="仿宋" w:cs="Times New Roman"/>
        </w:rPr>
        <w:t>（2）应标明项目名称、项目编号（如有）、供应商全称等内容。</w:t>
      </w:r>
    </w:p>
    <w:p>
      <w:pPr>
        <w:spacing w:line="500" w:lineRule="exact"/>
        <w:ind w:firstLine="566" w:firstLineChars="200"/>
        <w:outlineLvl w:val="2"/>
        <w:rPr>
          <w:rFonts w:ascii="仿宋" w:hAnsi="仿宋" w:eastAsia="仿宋" w:cs="Times New Roman"/>
        </w:rPr>
      </w:pPr>
      <w:r>
        <w:rPr>
          <w:rFonts w:hint="eastAsia" w:ascii="仿宋" w:hAnsi="仿宋" w:eastAsia="仿宋" w:cs="Times New Roman"/>
        </w:rPr>
        <w:t>3、规定的开标时间前不得启封，采购中心对误投或过早启封的响应文件概不负责，并退回供应商。</w:t>
      </w:r>
    </w:p>
    <w:p>
      <w:pPr>
        <w:spacing w:line="500" w:lineRule="exact"/>
        <w:ind w:firstLine="566" w:firstLineChars="200"/>
        <w:outlineLvl w:val="2"/>
        <w:rPr>
          <w:rFonts w:ascii="仿宋" w:hAnsi="仿宋" w:eastAsia="仿宋" w:cs="Times New Roman"/>
        </w:rPr>
      </w:pPr>
      <w:r>
        <w:rPr>
          <w:rFonts w:hint="eastAsia" w:ascii="仿宋" w:hAnsi="仿宋" w:eastAsia="仿宋" w:cs="Times New Roman"/>
        </w:rPr>
        <w:t>4、采购中心收到响应文件的时间不得迟于采购文件规定的截止时间（指定的投标地点）。迟于截止期后收到的任何响应文件将拒绝并原封退回。</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（四）响应文件的补充、修改和撤回</w:t>
      </w:r>
    </w:p>
    <w:p>
      <w:pPr>
        <w:spacing w:line="500" w:lineRule="exact"/>
        <w:ind w:firstLine="566" w:firstLineChars="200"/>
        <w:rPr>
          <w:rFonts w:ascii="仿宋" w:hAnsi="仿宋" w:eastAsia="仿宋" w:cs="Times New Roman"/>
        </w:rPr>
      </w:pPr>
      <w:r>
        <w:rPr>
          <w:rFonts w:ascii="仿宋" w:hAnsi="仿宋" w:eastAsia="仿宋" w:cs="Times New Roman"/>
        </w:rPr>
        <w:t>1、供应商在递交响应文件后，且在提交响应文件截止时间前，可以对所提交的响应文件进行补充、修改或撤回。</w:t>
      </w:r>
    </w:p>
    <w:p>
      <w:pPr>
        <w:pStyle w:val="76"/>
        <w:numPr>
          <w:ilvl w:val="0"/>
          <w:numId w:val="2"/>
        </w:numPr>
        <w:spacing w:line="500" w:lineRule="exact"/>
        <w:ind w:firstLine="615"/>
        <w:rPr>
          <w:rFonts w:ascii="仿宋" w:hAnsi="仿宋" w:eastAsia="仿宋"/>
        </w:rPr>
      </w:pPr>
      <w:r>
        <w:rPr>
          <w:rFonts w:hint="eastAsia" w:ascii="仿宋" w:hAnsi="仿宋" w:eastAsia="仿宋" w:cs="仿宋"/>
          <w:spacing w:val="2"/>
          <w:kern w:val="0"/>
          <w:sz w:val="30"/>
          <w:szCs w:val="30"/>
          <w:lang w:val="zh-CN"/>
        </w:rPr>
        <w:t>修改或撤回的内容应按采购文件的规定编制、密封、标记和发送。并在响应文件扉页加注“修改”或“撤回”字样。</w:t>
      </w:r>
      <w:r>
        <w:rPr>
          <w:rFonts w:ascii="仿宋" w:hAnsi="仿宋" w:eastAsia="仿宋"/>
        </w:rPr>
        <w:t xml:space="preserve"> </w:t>
      </w:r>
    </w:p>
    <w:p>
      <w:pPr>
        <w:pStyle w:val="76"/>
        <w:numPr>
          <w:ilvl w:val="0"/>
          <w:numId w:val="2"/>
        </w:numPr>
        <w:spacing w:line="500" w:lineRule="exact"/>
        <w:ind w:firstLine="567"/>
        <w:rPr>
          <w:rFonts w:ascii="仿宋" w:hAnsi="仿宋" w:eastAsia="仿宋"/>
        </w:rPr>
      </w:pPr>
      <w:r>
        <w:rPr>
          <w:rFonts w:ascii="仿宋" w:hAnsi="仿宋" w:eastAsia="仿宋"/>
        </w:rPr>
        <w:t>响应文件提交截止时间后，供应商不得对其响应文件做任何修改。</w:t>
      </w:r>
    </w:p>
    <w:p>
      <w:pPr>
        <w:pStyle w:val="23"/>
        <w:spacing w:line="500" w:lineRule="exact"/>
        <w:ind w:firstLine="566" w:firstLineChars="200"/>
        <w:outlineLvl w:val="1"/>
        <w:rPr>
          <w:rFonts w:ascii="仿宋" w:hAnsi="仿宋" w:eastAsia="仿宋" w:cs="Times New Roman"/>
          <w:b/>
          <w:sz w:val="28"/>
          <w:szCs w:val="28"/>
        </w:rPr>
      </w:pPr>
      <w:bookmarkStart w:id="100" w:name="_Toc21349"/>
      <w:bookmarkStart w:id="101" w:name="_Toc14082125"/>
      <w:bookmarkStart w:id="102" w:name="_Toc48834162"/>
      <w:bookmarkStart w:id="103" w:name="_Toc48834530"/>
      <w:bookmarkStart w:id="104" w:name="_Toc48834092"/>
      <w:bookmarkStart w:id="105" w:name="_Toc48834289"/>
      <w:bookmarkStart w:id="106" w:name="_Toc48834451"/>
      <w:r>
        <w:rPr>
          <w:rFonts w:hint="eastAsia" w:ascii="仿宋" w:hAnsi="仿宋" w:eastAsia="仿宋" w:cs="Times New Roman"/>
          <w:b/>
          <w:sz w:val="28"/>
          <w:szCs w:val="28"/>
        </w:rPr>
        <w:t>六</w:t>
      </w:r>
      <w:r>
        <w:rPr>
          <w:rFonts w:ascii="仿宋" w:hAnsi="仿宋" w:eastAsia="仿宋" w:cs="Times New Roman"/>
          <w:b/>
          <w:sz w:val="28"/>
          <w:szCs w:val="28"/>
        </w:rPr>
        <w:t>、组织开标</w:t>
      </w:r>
      <w:bookmarkEnd w:id="100"/>
      <w:bookmarkEnd w:id="101"/>
      <w:bookmarkEnd w:id="102"/>
      <w:bookmarkEnd w:id="103"/>
      <w:bookmarkEnd w:id="104"/>
      <w:bookmarkEnd w:id="105"/>
      <w:bookmarkEnd w:id="106"/>
    </w:p>
    <w:p>
      <w:pPr>
        <w:spacing w:line="500" w:lineRule="exact"/>
        <w:ind w:firstLine="566" w:firstLineChars="200"/>
        <w:rPr>
          <w:rFonts w:ascii="仿宋" w:hAnsi="仿宋" w:eastAsia="仿宋" w:cs="Times New Roman"/>
        </w:rPr>
      </w:pPr>
      <w:r>
        <w:rPr>
          <w:rFonts w:ascii="仿宋" w:hAnsi="仿宋" w:eastAsia="仿宋" w:cs="Times New Roman"/>
        </w:rPr>
        <w:t>（一）市采购中心组织招标、开标、评</w:t>
      </w:r>
      <w:r>
        <w:rPr>
          <w:rFonts w:hint="eastAsia" w:ascii="仿宋" w:hAnsi="仿宋" w:eastAsia="仿宋" w:cs="Times New Roman"/>
        </w:rPr>
        <w:t>审</w:t>
      </w:r>
      <w:r>
        <w:rPr>
          <w:rFonts w:ascii="仿宋" w:hAnsi="仿宋" w:eastAsia="仿宋" w:cs="Times New Roman"/>
        </w:rPr>
        <w:t>工作，整个过程受政府采购监管机构的监督、管理。</w:t>
      </w:r>
    </w:p>
    <w:p>
      <w:pPr>
        <w:spacing w:line="500" w:lineRule="exact"/>
        <w:ind w:firstLine="566" w:firstLineChars="200"/>
        <w:rPr>
          <w:rFonts w:ascii="仿宋" w:hAnsi="仿宋" w:eastAsia="仿宋" w:cs="Times New Roman"/>
          <w:b/>
          <w:bCs/>
        </w:rPr>
      </w:pPr>
      <w:r>
        <w:rPr>
          <w:rFonts w:ascii="仿宋" w:hAnsi="仿宋" w:eastAsia="仿宋" w:cs="Times New Roman"/>
          <w:b/>
          <w:bCs/>
        </w:rPr>
        <w:t>（二）市采购中心在采购文件规定的时间和地点组织开标，供应商必须派法定代表人或授权代表参加，并签名报到。</w:t>
      </w:r>
    </w:p>
    <w:p>
      <w:pPr>
        <w:spacing w:line="500" w:lineRule="exact"/>
        <w:ind w:firstLine="566" w:firstLineChars="200"/>
        <w:rPr>
          <w:rFonts w:ascii="仿宋" w:hAnsi="仿宋" w:eastAsia="仿宋" w:cs="Times New Roman"/>
        </w:rPr>
      </w:pPr>
      <w:r>
        <w:rPr>
          <w:rFonts w:ascii="仿宋" w:hAnsi="仿宋" w:eastAsia="仿宋" w:cs="Times New Roman"/>
        </w:rPr>
        <w:t>（三）开标</w:t>
      </w:r>
      <w:r>
        <w:rPr>
          <w:rFonts w:hint="eastAsia" w:ascii="仿宋" w:hAnsi="仿宋" w:eastAsia="仿宋" w:cs="Times New Roman"/>
        </w:rPr>
        <w:t>会议记录</w:t>
      </w:r>
      <w:r>
        <w:rPr>
          <w:rFonts w:ascii="仿宋" w:hAnsi="仿宋" w:eastAsia="仿宋" w:cs="Times New Roman"/>
        </w:rPr>
        <w:t>由市采购中心</w:t>
      </w:r>
      <w:r>
        <w:rPr>
          <w:rFonts w:hint="eastAsia" w:ascii="仿宋" w:hAnsi="仿宋" w:eastAsia="仿宋" w:cs="Times New Roman"/>
        </w:rPr>
        <w:t>工作人员</w:t>
      </w:r>
      <w:r>
        <w:rPr>
          <w:rFonts w:ascii="仿宋" w:hAnsi="仿宋" w:eastAsia="仿宋" w:cs="Times New Roman"/>
        </w:rPr>
        <w:t>记录，参加开标的各供应商代表</w:t>
      </w:r>
      <w:r>
        <w:rPr>
          <w:rFonts w:hint="eastAsia" w:ascii="仿宋" w:hAnsi="仿宋" w:eastAsia="仿宋" w:cs="Times New Roman"/>
        </w:rPr>
        <w:t>签到，参加开标的采购人及市采购中心工作人员签到，所有资料</w:t>
      </w:r>
      <w:r>
        <w:rPr>
          <w:rFonts w:ascii="仿宋" w:hAnsi="仿宋" w:eastAsia="仿宋" w:cs="Times New Roman"/>
        </w:rPr>
        <w:t>随</w:t>
      </w:r>
      <w:r>
        <w:rPr>
          <w:rFonts w:hint="eastAsia" w:ascii="仿宋" w:hAnsi="仿宋" w:eastAsia="仿宋" w:cs="Times New Roman"/>
        </w:rPr>
        <w:t>采购</w:t>
      </w:r>
      <w:r>
        <w:rPr>
          <w:rFonts w:ascii="仿宋" w:hAnsi="仿宋" w:eastAsia="仿宋" w:cs="Times New Roman"/>
        </w:rPr>
        <w:t>文件一并存档。</w:t>
      </w:r>
    </w:p>
    <w:p>
      <w:pPr>
        <w:spacing w:line="500" w:lineRule="exact"/>
        <w:ind w:firstLine="566" w:firstLineChars="200"/>
        <w:rPr>
          <w:rFonts w:ascii="仿宋" w:hAnsi="仿宋" w:eastAsia="仿宋" w:cs="Times New Roman"/>
        </w:rPr>
      </w:pPr>
      <w:r>
        <w:rPr>
          <w:rFonts w:ascii="仿宋" w:hAnsi="仿宋" w:eastAsia="仿宋" w:cs="Times New Roman"/>
        </w:rPr>
        <w:t>（四）供应商对开标过程和开标记录有疑义，以及认为采购人、市采购中心相关工作人员有需要回避情形的，应在开标大厅提出询问或回避申请，采购人、市采购中心应当及时处理。</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五</w:t>
      </w:r>
      <w:r>
        <w:rPr>
          <w:rFonts w:ascii="仿宋" w:hAnsi="仿宋" w:eastAsia="仿宋" w:cs="Times New Roman"/>
        </w:rPr>
        <w:t>）供应商未参加开标的，视同认可开标结果。</w:t>
      </w:r>
    </w:p>
    <w:p>
      <w:pPr>
        <w:pStyle w:val="23"/>
        <w:spacing w:line="500" w:lineRule="exact"/>
        <w:ind w:firstLine="566" w:firstLineChars="200"/>
        <w:outlineLvl w:val="1"/>
        <w:rPr>
          <w:rFonts w:ascii="仿宋" w:hAnsi="仿宋" w:eastAsia="仿宋" w:cs="Times New Roman"/>
          <w:b/>
          <w:sz w:val="28"/>
          <w:szCs w:val="28"/>
        </w:rPr>
      </w:pPr>
      <w:bookmarkStart w:id="107" w:name="_Toc48834531"/>
      <w:bookmarkStart w:id="108" w:name="_Toc14082126"/>
      <w:bookmarkStart w:id="109" w:name="_Toc48834093"/>
      <w:bookmarkStart w:id="110" w:name="_Toc48834452"/>
      <w:bookmarkStart w:id="111" w:name="_Toc48834163"/>
      <w:bookmarkStart w:id="112" w:name="_Toc26927"/>
      <w:bookmarkStart w:id="113" w:name="_Toc48834290"/>
      <w:bookmarkStart w:id="114" w:name="_Toc48834292"/>
      <w:bookmarkStart w:id="115" w:name="_Toc48834533"/>
      <w:bookmarkStart w:id="116" w:name="_Toc48834165"/>
      <w:bookmarkStart w:id="117" w:name="_Toc14917"/>
      <w:bookmarkStart w:id="118" w:name="_Toc48834095"/>
      <w:bookmarkStart w:id="119" w:name="_Toc48834454"/>
      <w:r>
        <w:rPr>
          <w:rFonts w:hint="eastAsia" w:ascii="仿宋" w:hAnsi="仿宋" w:eastAsia="仿宋" w:cs="Times New Roman"/>
          <w:b/>
          <w:sz w:val="28"/>
          <w:szCs w:val="28"/>
        </w:rPr>
        <w:t>七</w:t>
      </w:r>
      <w:r>
        <w:rPr>
          <w:rFonts w:ascii="仿宋" w:hAnsi="仿宋" w:eastAsia="仿宋" w:cs="Times New Roman"/>
          <w:b/>
          <w:sz w:val="28"/>
          <w:szCs w:val="28"/>
        </w:rPr>
        <w:t>、资格审查</w:t>
      </w:r>
      <w:bookmarkEnd w:id="107"/>
      <w:bookmarkEnd w:id="108"/>
      <w:bookmarkEnd w:id="109"/>
      <w:bookmarkEnd w:id="110"/>
      <w:bookmarkEnd w:id="111"/>
      <w:bookmarkEnd w:id="112"/>
      <w:bookmarkEnd w:id="113"/>
    </w:p>
    <w:p>
      <w:pPr>
        <w:spacing w:line="500" w:lineRule="exact"/>
        <w:ind w:firstLine="566" w:firstLineChars="200"/>
        <w:rPr>
          <w:rFonts w:ascii="仿宋" w:hAnsi="仿宋" w:eastAsia="仿宋" w:cs="Times New Roman"/>
        </w:rPr>
      </w:pPr>
      <w:r>
        <w:rPr>
          <w:rFonts w:ascii="仿宋" w:hAnsi="仿宋" w:eastAsia="仿宋" w:cs="Times New Roman"/>
        </w:rPr>
        <w:t>开标结束后，由</w:t>
      </w:r>
      <w:r>
        <w:rPr>
          <w:rFonts w:hint="eastAsia" w:ascii="仿宋" w:hAnsi="仿宋" w:eastAsia="仿宋" w:cs="Times New Roman"/>
        </w:rPr>
        <w:t>采购人依法</w:t>
      </w:r>
      <w:r>
        <w:rPr>
          <w:rFonts w:ascii="仿宋" w:hAnsi="仿宋" w:eastAsia="仿宋" w:cs="Times New Roman"/>
        </w:rPr>
        <w:t>对供应商</w:t>
      </w:r>
      <w:r>
        <w:rPr>
          <w:rFonts w:hint="eastAsia" w:ascii="仿宋" w:hAnsi="仿宋" w:eastAsia="仿宋" w:cs="Times New Roman"/>
        </w:rPr>
        <w:t>的</w:t>
      </w:r>
      <w:r>
        <w:rPr>
          <w:rFonts w:ascii="仿宋" w:hAnsi="仿宋" w:eastAsia="仿宋" w:cs="Times New Roman"/>
        </w:rPr>
        <w:t>资格证明文件进行审查</w:t>
      </w:r>
      <w:r>
        <w:rPr>
          <w:rFonts w:hint="eastAsia" w:ascii="仿宋" w:hAnsi="仿宋" w:eastAsia="仿宋" w:cs="Times New Roman"/>
        </w:rPr>
        <w:t>，供应商需提供纸质材料，并在响应文件正本、副本内提供相关证明材料复印件加盖公章。未通过资格审查的供应商其</w:t>
      </w:r>
      <w:r>
        <w:rPr>
          <w:rFonts w:ascii="仿宋" w:hAnsi="仿宋" w:eastAsia="仿宋" w:cs="Times New Roman"/>
        </w:rPr>
        <w:t>响应文件将被视为无效</w:t>
      </w:r>
      <w:r>
        <w:rPr>
          <w:rFonts w:hint="eastAsia" w:ascii="仿宋" w:hAnsi="仿宋" w:eastAsia="仿宋" w:cs="Times New Roman"/>
        </w:rPr>
        <w:t>。</w:t>
      </w:r>
    </w:p>
    <w:p>
      <w:pPr>
        <w:spacing w:line="500" w:lineRule="exact"/>
        <w:ind w:firstLine="566" w:firstLineChars="200"/>
        <w:rPr>
          <w:rFonts w:ascii="仿宋" w:hAnsi="仿宋" w:eastAsia="仿宋" w:cs="仿宋_GB2312"/>
        </w:rPr>
      </w:pPr>
      <w:r>
        <w:rPr>
          <w:rFonts w:hint="eastAsia" w:ascii="仿宋" w:hAnsi="仿宋" w:eastAsia="仿宋" w:cs="Times New Roman"/>
        </w:rPr>
        <w:t>1、满足《中华人民共和国政府采购法》第二十二条规定</w:t>
      </w:r>
      <w:r>
        <w:rPr>
          <w:rFonts w:hint="eastAsia" w:ascii="仿宋" w:hAnsi="仿宋" w:eastAsia="仿宋" w:cs="仿宋_GB2312"/>
        </w:rPr>
        <w:t>；</w:t>
      </w:r>
    </w:p>
    <w:p>
      <w:pPr>
        <w:spacing w:line="500" w:lineRule="exact"/>
        <w:ind w:firstLine="566" w:firstLineChars="200"/>
        <w:rPr>
          <w:rFonts w:ascii="仿宋" w:hAnsi="仿宋" w:eastAsia="仿宋" w:cs="Times New Roman"/>
        </w:rPr>
      </w:pPr>
      <w:r>
        <w:rPr>
          <w:rFonts w:hint="eastAsia" w:ascii="仿宋" w:hAnsi="仿宋" w:eastAsia="仿宋" w:cs="Times New Roman"/>
        </w:rPr>
        <w:t>2、本项目的特定资格要求：</w:t>
      </w:r>
    </w:p>
    <w:p>
      <w:pPr>
        <w:pStyle w:val="23"/>
        <w:spacing w:line="500" w:lineRule="exact"/>
        <w:ind w:firstLine="566" w:firstLineChars="200"/>
        <w:outlineLvl w:val="1"/>
        <w:rPr>
          <w:rFonts w:hint="eastAsia" w:ascii="仿宋" w:hAnsi="仿宋" w:eastAsia="仿宋" w:cs="Times New Roman"/>
          <w:color w:val="auto"/>
          <w:kern w:val="2"/>
          <w:sz w:val="28"/>
          <w:szCs w:val="28"/>
          <w:lang w:val="en-US" w:eastAsia="zh-CN" w:bidi="ar-SA"/>
        </w:rPr>
      </w:pPr>
      <w:bookmarkStart w:id="120" w:name="_Toc48834291"/>
      <w:bookmarkStart w:id="121" w:name="_Toc48834094"/>
      <w:bookmarkStart w:id="122" w:name="_Toc48834164"/>
      <w:bookmarkStart w:id="123" w:name="_Toc48834532"/>
      <w:bookmarkStart w:id="124" w:name="_Toc23906"/>
      <w:bookmarkStart w:id="125" w:name="_Toc48834453"/>
      <w:r>
        <w:rPr>
          <w:rFonts w:hint="eastAsia" w:ascii="仿宋" w:hAnsi="仿宋" w:eastAsia="仿宋" w:cs="Times New Roman"/>
          <w:color w:val="auto"/>
          <w:kern w:val="2"/>
          <w:sz w:val="28"/>
          <w:szCs w:val="28"/>
          <w:lang w:val="en-US" w:eastAsia="zh-CN" w:bidi="ar-SA"/>
        </w:rPr>
        <w:t xml:space="preserve">（1）营业执照等主体资格证明文件。 </w:t>
      </w:r>
    </w:p>
    <w:p>
      <w:pPr>
        <w:pStyle w:val="23"/>
        <w:spacing w:line="500" w:lineRule="exact"/>
        <w:ind w:firstLine="566" w:firstLineChars="200"/>
        <w:outlineLvl w:val="1"/>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2）供应商应具有良好的商业信誉和健全的财务会计制度，具有履行合同所必需的设备和专业技术能力，就有依法缴纳税收和社会保障金的良好记录，参加本项目采购活动前三年内无重大违法活动记录。提供《基本资格条件承诺函》。</w:t>
      </w:r>
    </w:p>
    <w:p>
      <w:pPr>
        <w:pStyle w:val="23"/>
        <w:spacing w:line="500" w:lineRule="exact"/>
        <w:ind w:firstLine="566" w:firstLineChars="200"/>
        <w:outlineLvl w:val="1"/>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（3）法定代表人授权委托书：法定代表人参加投标的，提供本人身份证复印件；法定代表人授权他人参加投标的，提供法定代表人授权委托书。</w:t>
      </w:r>
    </w:p>
    <w:p>
      <w:pPr>
        <w:pStyle w:val="23"/>
        <w:spacing w:line="500" w:lineRule="exact"/>
        <w:ind w:firstLine="566" w:firstLineChars="200"/>
        <w:outlineLvl w:val="1"/>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（4）供应商应在“信用中国（陕西榆林）”网站进行注册、登录，自主上报信用承诺书（网址：https://credit.yl.gov.cn/）。 承诺事项：《榆林市政府采购工程类/货物类/服务类项目供应商信用承诺书》，需上传至承诺附件；承诺有效期为一年。（资格审查人现场通过网络查询）</w:t>
      </w:r>
    </w:p>
    <w:p>
      <w:pPr>
        <w:pStyle w:val="23"/>
        <w:spacing w:line="500" w:lineRule="exact"/>
        <w:ind w:firstLine="566" w:firstLineChars="200"/>
        <w:outlineLvl w:val="1"/>
        <w:rPr>
          <w:rFonts w:ascii="仿宋" w:hAnsi="仿宋" w:eastAsia="仿宋" w:cs="Times New Roman"/>
          <w:b/>
          <w:sz w:val="28"/>
          <w:szCs w:val="28"/>
        </w:rPr>
      </w:pPr>
      <w:r>
        <w:rPr>
          <w:rFonts w:hint="eastAsia" w:ascii="仿宋" w:hAnsi="仿宋" w:eastAsia="仿宋" w:cs="Times New Roman"/>
          <w:b/>
          <w:sz w:val="28"/>
          <w:szCs w:val="28"/>
        </w:rPr>
        <w:t>八</w:t>
      </w:r>
      <w:r>
        <w:rPr>
          <w:rFonts w:ascii="仿宋" w:hAnsi="仿宋" w:eastAsia="仿宋" w:cs="Times New Roman"/>
          <w:b/>
          <w:sz w:val="28"/>
          <w:szCs w:val="28"/>
        </w:rPr>
        <w:t>、组织评</w:t>
      </w:r>
      <w:bookmarkEnd w:id="120"/>
      <w:bookmarkEnd w:id="121"/>
      <w:bookmarkEnd w:id="122"/>
      <w:bookmarkEnd w:id="123"/>
      <w:bookmarkEnd w:id="124"/>
      <w:bookmarkEnd w:id="125"/>
      <w:r>
        <w:rPr>
          <w:rFonts w:hint="eastAsia" w:ascii="仿宋" w:hAnsi="仿宋" w:eastAsia="仿宋" w:cs="Times New Roman"/>
          <w:b/>
          <w:sz w:val="28"/>
          <w:szCs w:val="28"/>
        </w:rPr>
        <w:t>审</w:t>
      </w:r>
    </w:p>
    <w:p>
      <w:pPr>
        <w:spacing w:line="500" w:lineRule="exact"/>
        <w:ind w:firstLine="566" w:firstLineChars="200"/>
        <w:outlineLvl w:val="2"/>
        <w:rPr>
          <w:rFonts w:ascii="仿宋" w:hAnsi="仿宋" w:eastAsia="仿宋" w:cs="Times New Roman"/>
          <w:b/>
        </w:rPr>
      </w:pPr>
      <w:bookmarkStart w:id="126" w:name="_Toc19349"/>
      <w:bookmarkStart w:id="127" w:name="_Toc9950"/>
      <w:bookmarkStart w:id="128" w:name="_Toc30503"/>
      <w:bookmarkStart w:id="129" w:name="_Toc31809"/>
      <w:r>
        <w:rPr>
          <w:rFonts w:ascii="仿宋" w:hAnsi="仿宋" w:eastAsia="仿宋" w:cs="Times New Roman"/>
          <w:b/>
        </w:rPr>
        <w:t>（一）采购代理机构负责组织评</w:t>
      </w:r>
      <w:r>
        <w:rPr>
          <w:rFonts w:hint="eastAsia" w:ascii="仿宋" w:hAnsi="仿宋" w:eastAsia="仿宋" w:cs="Times New Roman"/>
          <w:b/>
        </w:rPr>
        <w:t>审</w:t>
      </w:r>
      <w:r>
        <w:rPr>
          <w:rFonts w:ascii="仿宋" w:hAnsi="仿宋" w:eastAsia="仿宋" w:cs="Times New Roman"/>
          <w:b/>
        </w:rPr>
        <w:t>工作，并履行下列职责：</w:t>
      </w:r>
      <w:bookmarkEnd w:id="126"/>
      <w:bookmarkEnd w:id="127"/>
      <w:bookmarkEnd w:id="128"/>
      <w:bookmarkEnd w:id="129"/>
    </w:p>
    <w:p>
      <w:pPr>
        <w:spacing w:line="500" w:lineRule="exact"/>
        <w:ind w:firstLine="566" w:firstLineChars="200"/>
        <w:rPr>
          <w:rFonts w:ascii="仿宋" w:hAnsi="仿宋" w:eastAsia="仿宋" w:cs="Times New Roman"/>
        </w:rPr>
      </w:pPr>
      <w:r>
        <w:rPr>
          <w:rFonts w:ascii="仿宋" w:hAnsi="仿宋" w:eastAsia="仿宋" w:cs="Times New Roman"/>
          <w:shd w:val="clear" w:color="auto" w:fill="FFFFFF"/>
        </w:rPr>
        <w:t>1、核对专家小组身份和采购人代表授权函，对专家小组在政府采购活动中的职责履行情况予以记录，并及时将有关违法违规行为向财政部门报告</w:t>
      </w:r>
      <w:r>
        <w:rPr>
          <w:rFonts w:hint="eastAsia" w:ascii="仿宋" w:hAnsi="仿宋" w:eastAsia="仿宋" w:cs="Times New Roman"/>
          <w:shd w:val="clear" w:color="auto" w:fill="FFFFFF"/>
        </w:rPr>
        <w:t>；</w:t>
      </w:r>
    </w:p>
    <w:p>
      <w:pPr>
        <w:pStyle w:val="21"/>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2、宣布评</w:t>
      </w:r>
      <w:r>
        <w:rPr>
          <w:rFonts w:hint="eastAsia" w:ascii="仿宋" w:hAnsi="仿宋" w:eastAsia="仿宋"/>
          <w:kern w:val="2"/>
          <w:sz w:val="28"/>
          <w:shd w:val="clear" w:color="auto" w:fill="FFFFFF"/>
        </w:rPr>
        <w:t>审</w:t>
      </w:r>
      <w:r>
        <w:rPr>
          <w:rFonts w:ascii="仿宋" w:hAnsi="仿宋" w:eastAsia="仿宋"/>
          <w:kern w:val="2"/>
          <w:sz w:val="28"/>
          <w:shd w:val="clear" w:color="auto" w:fill="FFFFFF"/>
        </w:rPr>
        <w:t>纪律</w:t>
      </w:r>
      <w:r>
        <w:rPr>
          <w:rFonts w:hint="eastAsia" w:ascii="仿宋" w:hAnsi="仿宋" w:eastAsia="仿宋"/>
          <w:kern w:val="2"/>
          <w:sz w:val="28"/>
          <w:shd w:val="clear" w:color="auto" w:fill="FFFFFF"/>
        </w:rPr>
        <w:t>；</w:t>
      </w:r>
    </w:p>
    <w:p>
      <w:pPr>
        <w:pStyle w:val="21"/>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3、公布供应商名单，告知专家小组应当回避的情形</w:t>
      </w:r>
      <w:r>
        <w:rPr>
          <w:rFonts w:hint="eastAsia" w:ascii="仿宋" w:hAnsi="仿宋" w:eastAsia="仿宋"/>
          <w:kern w:val="2"/>
          <w:sz w:val="28"/>
          <w:shd w:val="clear" w:color="auto" w:fill="FFFFFF"/>
        </w:rPr>
        <w:t>；</w:t>
      </w:r>
    </w:p>
    <w:p>
      <w:pPr>
        <w:pStyle w:val="21"/>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4、组织专家小组推选评</w:t>
      </w:r>
      <w:r>
        <w:rPr>
          <w:rFonts w:hint="eastAsia" w:ascii="仿宋" w:hAnsi="仿宋" w:eastAsia="仿宋"/>
          <w:kern w:val="2"/>
          <w:sz w:val="28"/>
          <w:shd w:val="clear" w:color="auto" w:fill="FFFFFF"/>
        </w:rPr>
        <w:t>审</w:t>
      </w:r>
      <w:r>
        <w:rPr>
          <w:rFonts w:ascii="仿宋" w:hAnsi="仿宋" w:eastAsia="仿宋"/>
          <w:kern w:val="2"/>
          <w:sz w:val="28"/>
          <w:shd w:val="clear" w:color="auto" w:fill="FFFFFF"/>
        </w:rPr>
        <w:t>组长，采购人代表不得担任组长</w:t>
      </w:r>
      <w:r>
        <w:rPr>
          <w:rFonts w:hint="eastAsia" w:ascii="仿宋" w:hAnsi="仿宋" w:eastAsia="仿宋"/>
          <w:kern w:val="2"/>
          <w:sz w:val="28"/>
          <w:shd w:val="clear" w:color="auto" w:fill="FFFFFF"/>
        </w:rPr>
        <w:t>；</w:t>
      </w:r>
    </w:p>
    <w:p>
      <w:pPr>
        <w:pStyle w:val="21"/>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5、在评</w:t>
      </w:r>
      <w:r>
        <w:rPr>
          <w:rFonts w:hint="eastAsia" w:ascii="仿宋" w:hAnsi="仿宋" w:eastAsia="仿宋"/>
          <w:kern w:val="2"/>
          <w:sz w:val="28"/>
          <w:shd w:val="clear" w:color="auto" w:fill="FFFFFF"/>
        </w:rPr>
        <w:t>审</w:t>
      </w:r>
      <w:r>
        <w:rPr>
          <w:rFonts w:ascii="仿宋" w:hAnsi="仿宋" w:eastAsia="仿宋"/>
          <w:kern w:val="2"/>
          <w:sz w:val="28"/>
          <w:shd w:val="clear" w:color="auto" w:fill="FFFFFF"/>
        </w:rPr>
        <w:t>期间采取必要的通讯管理措施，保证评审活动不受外界干扰</w:t>
      </w:r>
      <w:r>
        <w:rPr>
          <w:rFonts w:hint="eastAsia" w:ascii="仿宋" w:hAnsi="仿宋" w:eastAsia="仿宋"/>
          <w:kern w:val="2"/>
          <w:sz w:val="28"/>
          <w:shd w:val="clear" w:color="auto" w:fill="FFFFFF"/>
        </w:rPr>
        <w:t>；</w:t>
      </w:r>
    </w:p>
    <w:p>
      <w:pPr>
        <w:pStyle w:val="21"/>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6、根据专家小组的要求介绍政府采购相关政策法规、采购文件</w:t>
      </w:r>
      <w:r>
        <w:rPr>
          <w:rFonts w:hint="eastAsia" w:ascii="仿宋" w:hAnsi="仿宋" w:eastAsia="仿宋"/>
          <w:kern w:val="2"/>
          <w:sz w:val="28"/>
          <w:shd w:val="clear" w:color="auto" w:fill="FFFFFF"/>
        </w:rPr>
        <w:t>；</w:t>
      </w:r>
    </w:p>
    <w:p>
      <w:pPr>
        <w:pStyle w:val="21"/>
        <w:spacing w:beforeAutospacing="0" w:afterAutospacing="0" w:line="500" w:lineRule="exact"/>
        <w:ind w:firstLine="566" w:firstLineChars="200"/>
        <w:jc w:val="both"/>
        <w:rPr>
          <w:rFonts w:ascii="仿宋" w:hAnsi="仿宋" w:eastAsia="仿宋"/>
          <w:sz w:val="28"/>
        </w:rPr>
      </w:pPr>
      <w:r>
        <w:rPr>
          <w:rFonts w:ascii="仿宋" w:hAnsi="仿宋" w:eastAsia="仿宋"/>
          <w:kern w:val="2"/>
          <w:sz w:val="28"/>
          <w:shd w:val="clear" w:color="auto" w:fill="FFFFFF"/>
        </w:rPr>
        <w:t>7、维护评审秩序，监督专家小组依</w:t>
      </w:r>
      <w:r>
        <w:rPr>
          <w:rFonts w:ascii="仿宋" w:hAnsi="仿宋" w:eastAsia="仿宋"/>
          <w:sz w:val="28"/>
          <w:shd w:val="clear" w:color="auto" w:fill="FFFFFF"/>
        </w:rPr>
        <w:t>照采购文件规定的评审程序、方法和标准进行独立评审，及时制止和纠正采购人代表、专家小组的倾向性言论或者违法违规行为</w:t>
      </w:r>
      <w:r>
        <w:rPr>
          <w:rFonts w:hint="eastAsia" w:ascii="仿宋" w:hAnsi="仿宋" w:eastAsia="仿宋"/>
          <w:sz w:val="28"/>
          <w:shd w:val="clear" w:color="auto" w:fill="FFFFFF"/>
        </w:rPr>
        <w:t>；</w:t>
      </w:r>
    </w:p>
    <w:p>
      <w:pPr>
        <w:pStyle w:val="21"/>
        <w:spacing w:beforeAutospacing="0" w:afterAutospacing="0" w:line="500" w:lineRule="exact"/>
        <w:ind w:firstLine="566" w:firstLineChars="200"/>
        <w:jc w:val="both"/>
        <w:rPr>
          <w:rFonts w:ascii="仿宋" w:hAnsi="仿宋" w:eastAsia="仿宋"/>
          <w:sz w:val="28"/>
          <w:highlight w:val="yellow"/>
        </w:rPr>
      </w:pPr>
      <w:r>
        <w:rPr>
          <w:rFonts w:ascii="仿宋" w:hAnsi="仿宋" w:eastAsia="仿宋"/>
          <w:sz w:val="28"/>
          <w:shd w:val="clear" w:color="auto" w:fill="FFFFFF"/>
        </w:rPr>
        <w:t>8、核对评审结果</w:t>
      </w:r>
      <w:r>
        <w:rPr>
          <w:rFonts w:hint="eastAsia" w:ascii="仿宋" w:hAnsi="仿宋" w:eastAsia="仿宋"/>
          <w:sz w:val="28"/>
          <w:shd w:val="clear" w:color="auto" w:fill="FFFFFF"/>
        </w:rPr>
        <w:t>；</w:t>
      </w:r>
    </w:p>
    <w:p>
      <w:pPr>
        <w:pStyle w:val="21"/>
        <w:spacing w:beforeAutospacing="0" w:afterAutospacing="0" w:line="500" w:lineRule="exact"/>
        <w:ind w:firstLine="566" w:firstLineChars="200"/>
        <w:jc w:val="both"/>
        <w:rPr>
          <w:rFonts w:ascii="仿宋" w:hAnsi="仿宋" w:eastAsia="仿宋"/>
          <w:sz w:val="28"/>
        </w:rPr>
      </w:pPr>
      <w:r>
        <w:rPr>
          <w:rFonts w:ascii="仿宋" w:hAnsi="仿宋" w:eastAsia="仿宋"/>
          <w:sz w:val="28"/>
          <w:shd w:val="clear" w:color="auto" w:fill="FFFFFF"/>
        </w:rPr>
        <w:t>9、评审工作完成后，按照规定向专家小组支付劳务报酬和异地评审差旅费，不得向专家小组以外的其他人员支付评审劳务报酬</w:t>
      </w:r>
      <w:r>
        <w:rPr>
          <w:rFonts w:hint="eastAsia" w:ascii="仿宋" w:hAnsi="仿宋" w:eastAsia="仿宋"/>
          <w:sz w:val="28"/>
          <w:shd w:val="clear" w:color="auto" w:fill="FFFFFF"/>
        </w:rPr>
        <w:t>；</w:t>
      </w:r>
    </w:p>
    <w:p>
      <w:pPr>
        <w:pStyle w:val="21"/>
        <w:spacing w:beforeAutospacing="0" w:afterAutospacing="0" w:line="500" w:lineRule="exact"/>
        <w:ind w:firstLine="566" w:firstLineChars="200"/>
        <w:jc w:val="both"/>
        <w:rPr>
          <w:rFonts w:ascii="仿宋" w:hAnsi="仿宋" w:eastAsia="仿宋"/>
          <w:sz w:val="28"/>
        </w:rPr>
      </w:pPr>
      <w:r>
        <w:rPr>
          <w:rFonts w:ascii="仿宋" w:hAnsi="仿宋" w:eastAsia="仿宋"/>
          <w:sz w:val="28"/>
          <w:shd w:val="clear" w:color="auto" w:fill="FFFFFF"/>
        </w:rPr>
        <w:t>10、处理与评审有关的其他事项。</w:t>
      </w:r>
    </w:p>
    <w:p>
      <w:pPr>
        <w:spacing w:line="500" w:lineRule="exact"/>
        <w:ind w:firstLine="566" w:firstLineChars="200"/>
        <w:outlineLvl w:val="2"/>
        <w:rPr>
          <w:rFonts w:ascii="仿宋" w:hAnsi="仿宋" w:eastAsia="仿宋" w:cs="Times New Roman"/>
        </w:rPr>
      </w:pPr>
      <w:bookmarkStart w:id="130" w:name="_Toc21732"/>
      <w:bookmarkStart w:id="131" w:name="_Toc14136"/>
      <w:bookmarkStart w:id="132" w:name="_Toc27001"/>
      <w:bookmarkStart w:id="133" w:name="_Toc6679"/>
      <w:r>
        <w:rPr>
          <w:rFonts w:ascii="仿宋" w:hAnsi="仿宋" w:eastAsia="仿宋" w:cs="Times New Roman"/>
          <w:b/>
        </w:rPr>
        <w:t>（二）专家小组负责具体评审事务，并独立履行下列职责：</w:t>
      </w:r>
      <w:bookmarkEnd w:id="130"/>
      <w:bookmarkEnd w:id="131"/>
      <w:bookmarkEnd w:id="132"/>
      <w:bookmarkEnd w:id="133"/>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1、严格遵守评审工作纪律，按照客观、公正、审慎的原则，根据采购文件规定的评审程序、评审方法和评审标准进行独立评审；</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2、发现采购文件内容违反国家有关强制性规定或者采购文件存在歧义、重大缺陷导致评审工作无法进行时，应当停止评审并向采购人或者采购代理机构书面说明情况；</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3、审查、评价响应文件是否符合采购文件的商务、技术等实质性要求；</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4、要求供应商对响应文件有关事项做出澄清或者说明；</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5、对响应文件进行比较和评价；</w:t>
      </w:r>
    </w:p>
    <w:p>
      <w:pPr>
        <w:pStyle w:val="21"/>
        <w:spacing w:beforeAutospacing="0" w:afterAutospacing="0" w:line="500" w:lineRule="exact"/>
        <w:ind w:firstLine="566" w:firstLineChars="200"/>
        <w:jc w:val="both"/>
        <w:rPr>
          <w:rFonts w:ascii="仿宋" w:hAnsi="仿宋" w:eastAsia="仿宋"/>
          <w:sz w:val="28"/>
          <w:highlight w:val="yellow"/>
          <w:shd w:val="clear" w:color="auto" w:fill="FFFFFF"/>
        </w:rPr>
      </w:pPr>
      <w:r>
        <w:rPr>
          <w:rFonts w:ascii="仿宋" w:hAnsi="仿宋" w:eastAsia="仿宋"/>
          <w:sz w:val="28"/>
          <w:shd w:val="clear" w:color="auto" w:fill="FFFFFF"/>
        </w:rPr>
        <w:t>6、确定成交候选人名单；</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7、配合答复供应商的询问、质疑和投诉等事项,不得泄露评审文件、评审情况和在评审过程中获悉的商业秘密；</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8、向采购人、采购代理机构或者有关部门报告评审中发现的违法行为。审查、评价响应文件是否符合采购文件的商务、技术等实质性要求。</w:t>
      </w:r>
    </w:p>
    <w:p>
      <w:pPr>
        <w:pStyle w:val="21"/>
        <w:spacing w:beforeAutospacing="0" w:afterAutospacing="0" w:line="500" w:lineRule="exact"/>
        <w:ind w:firstLine="566" w:firstLineChars="200"/>
        <w:jc w:val="both"/>
        <w:rPr>
          <w:rFonts w:ascii="仿宋" w:hAnsi="仿宋" w:eastAsia="仿宋"/>
          <w:sz w:val="28"/>
          <w:shd w:val="clear" w:color="auto" w:fill="FFFFFF"/>
        </w:rPr>
      </w:pPr>
      <w:r>
        <w:rPr>
          <w:rFonts w:hint="eastAsia" w:ascii="仿宋" w:hAnsi="仿宋" w:eastAsia="仿宋"/>
          <w:sz w:val="28"/>
          <w:shd w:val="clear" w:color="auto" w:fill="FFFFFF"/>
        </w:rPr>
        <w:t>9、编写评审报告。</w:t>
      </w:r>
    </w:p>
    <w:p>
      <w:pPr>
        <w:spacing w:line="500" w:lineRule="exact"/>
        <w:ind w:firstLine="566" w:firstLineChars="200"/>
        <w:outlineLvl w:val="2"/>
        <w:rPr>
          <w:rFonts w:ascii="仿宋" w:hAnsi="仿宋" w:eastAsia="仿宋" w:cs="Times New Roman"/>
        </w:rPr>
      </w:pPr>
      <w:bookmarkStart w:id="134" w:name="_Toc932"/>
      <w:bookmarkStart w:id="135" w:name="_Toc29039"/>
      <w:bookmarkStart w:id="136" w:name="_Toc4434"/>
      <w:bookmarkStart w:id="137" w:name="_Toc4951"/>
      <w:r>
        <w:rPr>
          <w:rFonts w:ascii="仿宋" w:hAnsi="仿宋" w:eastAsia="仿宋" w:cs="Times New Roman"/>
          <w:b/>
        </w:rPr>
        <w:t>（三）组建专家小组</w:t>
      </w:r>
      <w:bookmarkEnd w:id="134"/>
      <w:bookmarkEnd w:id="135"/>
      <w:bookmarkEnd w:id="136"/>
      <w:bookmarkEnd w:id="137"/>
    </w:p>
    <w:p>
      <w:pPr>
        <w:spacing w:line="500" w:lineRule="exact"/>
        <w:ind w:firstLine="566" w:firstLineChars="200"/>
        <w:rPr>
          <w:rFonts w:ascii="仿宋" w:hAnsi="仿宋" w:eastAsia="仿宋" w:cs="Times New Roman"/>
        </w:rPr>
      </w:pPr>
      <w:r>
        <w:rPr>
          <w:rFonts w:ascii="仿宋" w:hAnsi="仿宋" w:eastAsia="仿宋" w:cs="Times New Roman"/>
        </w:rPr>
        <w:t>1、为了确保评审工作的公平、公正，依据政府采购法和政府采购相关法规、规章，成立专家小组。</w:t>
      </w:r>
    </w:p>
    <w:p>
      <w:pPr>
        <w:spacing w:line="500" w:lineRule="exact"/>
        <w:ind w:firstLine="566" w:firstLineChars="200"/>
        <w:rPr>
          <w:rFonts w:ascii="仿宋" w:hAnsi="仿宋" w:eastAsia="仿宋" w:cs="Times New Roman"/>
        </w:rPr>
      </w:pPr>
      <w:r>
        <w:rPr>
          <w:rFonts w:ascii="仿宋" w:hAnsi="仿宋" w:eastAsia="仿宋" w:cs="Times New Roman"/>
        </w:rPr>
        <w:t>专家小组对本单位的采购项目只能作为采购人代表参与评审。采购代理机构工作人员不得参加由本机构代理的政府采购项目的评审。</w:t>
      </w:r>
    </w:p>
    <w:p>
      <w:pPr>
        <w:spacing w:line="500" w:lineRule="exact"/>
        <w:ind w:firstLine="566" w:firstLineChars="200"/>
        <w:rPr>
          <w:rFonts w:ascii="仿宋" w:hAnsi="仿宋" w:eastAsia="仿宋" w:cs="Times New Roman"/>
        </w:rPr>
      </w:pPr>
      <w:r>
        <w:rPr>
          <w:rFonts w:ascii="仿宋" w:hAnsi="仿宋" w:eastAsia="仿宋" w:cs="Times New Roman"/>
        </w:rPr>
        <w:t>专家小组成员名单在评审结果公告前应当保密。</w:t>
      </w:r>
    </w:p>
    <w:p>
      <w:pPr>
        <w:spacing w:line="500" w:lineRule="exact"/>
        <w:ind w:firstLine="566" w:firstLineChars="200"/>
        <w:rPr>
          <w:rFonts w:ascii="仿宋" w:hAnsi="仿宋" w:eastAsia="仿宋" w:cs="Times New Roman"/>
        </w:rPr>
      </w:pPr>
      <w:r>
        <w:rPr>
          <w:rFonts w:ascii="仿宋" w:hAnsi="仿宋" w:eastAsia="仿宋" w:cs="Times New Roman"/>
        </w:rPr>
        <w:t>2、专家从政府采购</w:t>
      </w:r>
      <w:r>
        <w:rPr>
          <w:rFonts w:hint="eastAsia" w:ascii="仿宋" w:hAnsi="仿宋" w:eastAsia="仿宋" w:cs="Times New Roman"/>
        </w:rPr>
        <w:t>评审</w:t>
      </w:r>
      <w:r>
        <w:rPr>
          <w:rFonts w:ascii="仿宋" w:hAnsi="仿宋" w:eastAsia="仿宋" w:cs="Times New Roman"/>
        </w:rPr>
        <w:t>专家库内相关专业的专家名单中随机抽取。对技术复杂、专业性强的采购项目，通过随机方式难以确定合适专家的，经主管预算单位同意，采购人可以自行选定相应专业领域的专家。自行选定专家的，应当优先选择本单位以外的专家小组。</w:t>
      </w:r>
    </w:p>
    <w:p>
      <w:pPr>
        <w:spacing w:line="500" w:lineRule="exact"/>
        <w:ind w:firstLine="566" w:firstLineChars="200"/>
        <w:rPr>
          <w:rFonts w:ascii="仿宋" w:hAnsi="仿宋" w:eastAsia="仿宋" w:cs="Times New Roman"/>
        </w:rPr>
      </w:pPr>
      <w:r>
        <w:rPr>
          <w:rFonts w:ascii="仿宋" w:hAnsi="仿宋" w:eastAsia="仿宋" w:cs="Times New Roman"/>
        </w:rPr>
        <w:t>3、评审中因专家小组成员缺席、回避或者健康等特殊原因导致专家小组组成不符合规定的，市采购中心应当依法补足后继续</w:t>
      </w:r>
      <w:r>
        <w:rPr>
          <w:rFonts w:hint="eastAsia" w:ascii="仿宋" w:hAnsi="仿宋" w:eastAsia="仿宋" w:cs="Times New Roman"/>
        </w:rPr>
        <w:t>开展</w:t>
      </w:r>
      <w:r>
        <w:rPr>
          <w:rFonts w:ascii="仿宋" w:hAnsi="仿宋" w:eastAsia="仿宋" w:cs="Times New Roman"/>
        </w:rPr>
        <w:t>。被更换的专家小组成员所做出的意见无效。无法及时补足专家小组成员的，市采购中心应当停止评审活动，封存所有响应文件和开标、评审资料，依法重新组建专家小组进行评审。原专家小组所做出的评审意见无效。</w:t>
      </w:r>
    </w:p>
    <w:p>
      <w:pPr>
        <w:spacing w:line="500" w:lineRule="exact"/>
        <w:ind w:firstLine="566" w:firstLineChars="200"/>
        <w:outlineLvl w:val="2"/>
        <w:rPr>
          <w:rFonts w:ascii="仿宋" w:hAnsi="仿宋" w:eastAsia="仿宋" w:cs="Times New Roman"/>
        </w:rPr>
      </w:pPr>
      <w:bookmarkStart w:id="138" w:name="_Toc21681"/>
      <w:bookmarkStart w:id="139" w:name="_Toc3980"/>
      <w:bookmarkStart w:id="140" w:name="_Toc19340"/>
      <w:bookmarkStart w:id="141" w:name="_Toc23735"/>
      <w:r>
        <w:rPr>
          <w:rFonts w:ascii="仿宋" w:hAnsi="仿宋" w:eastAsia="仿宋" w:cs="Times New Roman"/>
          <w:b/>
        </w:rPr>
        <w:t>（四）评审方法：本次评审采用</w:t>
      </w:r>
      <w:bookmarkEnd w:id="138"/>
      <w:bookmarkEnd w:id="139"/>
      <w:bookmarkEnd w:id="140"/>
      <w:bookmarkEnd w:id="141"/>
      <w:r>
        <w:rPr>
          <w:rFonts w:ascii="仿宋" w:hAnsi="仿宋" w:eastAsia="仿宋" w:cs="Times New Roman"/>
          <w:b/>
        </w:rPr>
        <w:t>最低评审价法</w:t>
      </w:r>
    </w:p>
    <w:p>
      <w:pPr>
        <w:spacing w:line="500" w:lineRule="exact"/>
        <w:ind w:firstLine="566" w:firstLineChars="200"/>
        <w:rPr>
          <w:rFonts w:ascii="仿宋" w:hAnsi="仿宋" w:eastAsia="仿宋" w:cs="Times New Roman"/>
        </w:rPr>
      </w:pPr>
      <w:r>
        <w:rPr>
          <w:rFonts w:ascii="仿宋" w:hAnsi="仿宋" w:eastAsia="仿宋" w:cs="Times New Roman"/>
        </w:rPr>
        <w:t>最低评审价法，是指</w:t>
      </w:r>
      <w:r>
        <w:rPr>
          <w:rFonts w:hint="eastAsia" w:ascii="仿宋" w:hAnsi="仿宋" w:eastAsia="仿宋" w:cs="Times New Roman"/>
        </w:rPr>
        <w:t>响应</w:t>
      </w:r>
      <w:r>
        <w:rPr>
          <w:rFonts w:ascii="仿宋" w:hAnsi="仿宋" w:eastAsia="仿宋" w:cs="Times New Roman"/>
        </w:rPr>
        <w:t>文件满足</w:t>
      </w:r>
      <w:r>
        <w:rPr>
          <w:rFonts w:hint="eastAsia" w:ascii="仿宋" w:hAnsi="仿宋" w:eastAsia="仿宋" w:cs="Times New Roman"/>
        </w:rPr>
        <w:t>采购文件</w:t>
      </w:r>
      <w:r>
        <w:rPr>
          <w:rFonts w:ascii="仿宋" w:hAnsi="仿宋" w:eastAsia="仿宋" w:cs="Times New Roman"/>
        </w:rPr>
        <w:t>全部实质性要求，且报价最低的供应商为成交候选人的评审方法。</w:t>
      </w:r>
    </w:p>
    <w:p>
      <w:pPr>
        <w:spacing w:line="500" w:lineRule="exact"/>
        <w:ind w:firstLine="566" w:firstLineChars="200"/>
        <w:outlineLvl w:val="2"/>
        <w:rPr>
          <w:rFonts w:ascii="仿宋" w:hAnsi="仿宋" w:cs="Times New Roman"/>
          <w:b/>
        </w:rPr>
      </w:pPr>
      <w:r>
        <w:rPr>
          <w:rFonts w:ascii="仿宋" w:hAnsi="仿宋" w:cs="Times New Roman"/>
          <w:b/>
        </w:rPr>
        <w:t>（五）</w:t>
      </w:r>
      <w:r>
        <w:rPr>
          <w:rFonts w:hint="eastAsia" w:ascii="仿宋" w:hAnsi="仿宋" w:cs="Times New Roman"/>
          <w:b/>
        </w:rPr>
        <w:t>协商</w:t>
      </w:r>
      <w:r>
        <w:rPr>
          <w:rFonts w:ascii="仿宋" w:hAnsi="仿宋" w:cs="Times New Roman"/>
          <w:b/>
        </w:rPr>
        <w:t>程序</w:t>
      </w:r>
    </w:p>
    <w:p>
      <w:pPr>
        <w:spacing w:line="500" w:lineRule="exact"/>
        <w:ind w:firstLine="566" w:firstLineChars="200"/>
        <w:rPr>
          <w:rFonts w:ascii="仿宋" w:hAnsi="仿宋" w:cs="Times New Roman"/>
        </w:rPr>
      </w:pPr>
      <w:r>
        <w:rPr>
          <w:rFonts w:hint="eastAsia" w:ascii="仿宋" w:hAnsi="仿宋" w:cs="Times New Roman"/>
        </w:rPr>
        <w:t>协商的全过程分为第一次报价、符合性审查、协商过程、承诺、最终报价、评审阶段。通过资质审查合格的各供应商，只有在响应文件及承诺符合采购文件要求和满足技术、商务需要的才有最终报价和评审的机会。</w:t>
      </w:r>
    </w:p>
    <w:p>
      <w:pPr>
        <w:spacing w:line="500" w:lineRule="exact"/>
        <w:ind w:firstLine="566" w:firstLineChars="200"/>
        <w:rPr>
          <w:rFonts w:ascii="仿宋" w:hAnsi="仿宋" w:cs="Times New Roman"/>
          <w:b/>
        </w:rPr>
      </w:pPr>
      <w:r>
        <w:rPr>
          <w:rFonts w:hint="eastAsia" w:ascii="仿宋" w:hAnsi="仿宋" w:cs="Times New Roman"/>
          <w:b/>
        </w:rPr>
        <w:t>1、第一次报价。</w:t>
      </w:r>
    </w:p>
    <w:p>
      <w:pPr>
        <w:spacing w:line="500" w:lineRule="exact"/>
        <w:ind w:firstLine="566" w:firstLineChars="200"/>
        <w:rPr>
          <w:rFonts w:ascii="仿宋" w:hAnsi="仿宋" w:cs="Times New Roman"/>
          <w:b/>
        </w:rPr>
      </w:pPr>
      <w:r>
        <w:rPr>
          <w:rFonts w:hint="eastAsia" w:ascii="仿宋" w:hAnsi="仿宋" w:cs="Times New Roman"/>
          <w:b/>
        </w:rPr>
        <w:t>2</w:t>
      </w:r>
      <w:r>
        <w:rPr>
          <w:rFonts w:ascii="仿宋" w:hAnsi="仿宋" w:cs="Times New Roman"/>
          <w:b/>
        </w:rPr>
        <w:t>、响应文件的符合性审查</w:t>
      </w:r>
    </w:p>
    <w:p>
      <w:pPr>
        <w:spacing w:line="500" w:lineRule="exact"/>
        <w:ind w:firstLine="566" w:firstLineChars="200"/>
        <w:rPr>
          <w:rFonts w:ascii="仿宋" w:hAnsi="仿宋" w:cs="Times New Roman"/>
        </w:rPr>
      </w:pPr>
      <w:r>
        <w:rPr>
          <w:rFonts w:ascii="仿宋" w:hAnsi="仿宋" w:cs="Times New Roman"/>
        </w:rPr>
        <w:t>专家小组依据采购文件的规定，对响应文件的有效性、完整性和对采购文件的响应程度进行审查，以确定是否对采购文件的全部实质性要求做出响应。</w:t>
      </w:r>
    </w:p>
    <w:p>
      <w:pPr>
        <w:spacing w:line="500" w:lineRule="exact"/>
        <w:ind w:firstLine="566" w:firstLineChars="200"/>
        <w:rPr>
          <w:rFonts w:ascii="仿宋" w:hAnsi="仿宋" w:cs="Times New Roman"/>
        </w:rPr>
      </w:pPr>
      <w:r>
        <w:rPr>
          <w:rFonts w:ascii="仿宋" w:hAnsi="仿宋" w:cs="Times New Roman"/>
        </w:rPr>
        <w:t>专家小组要审查每份响应文件是否实质上响应了采购文件的要求。实质上没有响应采购文件的要求</w:t>
      </w:r>
      <w:r>
        <w:rPr>
          <w:rFonts w:hint="eastAsia" w:ascii="仿宋" w:hAnsi="仿宋" w:cs="Times New Roman"/>
        </w:rPr>
        <w:t>，</w:t>
      </w:r>
      <w:r>
        <w:rPr>
          <w:rFonts w:ascii="仿宋" w:hAnsi="仿宋" w:cs="Times New Roman"/>
        </w:rPr>
        <w:t>作无效</w:t>
      </w:r>
      <w:r>
        <w:rPr>
          <w:rFonts w:hint="eastAsia" w:ascii="仿宋" w:hAnsi="仿宋" w:cs="Times New Roman"/>
        </w:rPr>
        <w:t>响应文件</w:t>
      </w:r>
      <w:r>
        <w:rPr>
          <w:rFonts w:ascii="仿宋" w:hAnsi="仿宋" w:cs="Times New Roman"/>
        </w:rPr>
        <w:t>处理。专家小组应告知有关供应商未通过审查的原因，供应商不得通过修正或撤销不符之处而使其成为实质上响应。</w:t>
      </w:r>
    </w:p>
    <w:p>
      <w:pPr>
        <w:pStyle w:val="20"/>
        <w:spacing w:line="500" w:lineRule="exact"/>
        <w:jc w:val="center"/>
        <w:rPr>
          <w:rFonts w:ascii="仿宋" w:hAnsi="仿宋" w:eastAsia="仿宋" w:cs="Times New Roman"/>
        </w:rPr>
      </w:pPr>
      <w:r>
        <w:rPr>
          <w:rFonts w:ascii="仿宋" w:hAnsi="仿宋" w:eastAsia="仿宋" w:cs="Times New Roman"/>
          <w:b/>
          <w:bCs/>
          <w:sz w:val="28"/>
        </w:rPr>
        <w:t>符合性审查表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2999"/>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D8D8D8"/>
            <w:vAlign w:val="center"/>
          </w:tcPr>
          <w:p>
            <w:pPr>
              <w:spacing w:line="500" w:lineRule="exact"/>
              <w:jc w:val="center"/>
              <w:rPr>
                <w:rFonts w:ascii="仿宋" w:hAnsi="仿宋" w:eastAsia="仿宋" w:cs="Times New Roman"/>
                <w:b/>
                <w:kern w:val="0"/>
                <w:sz w:val="24"/>
              </w:rPr>
            </w:pPr>
            <w:r>
              <w:rPr>
                <w:rFonts w:ascii="仿宋" w:hAnsi="仿宋" w:eastAsia="仿宋" w:cs="Times New Roman"/>
                <w:b/>
                <w:kern w:val="0"/>
                <w:sz w:val="24"/>
              </w:rPr>
              <w:t>序号</w:t>
            </w:r>
          </w:p>
        </w:tc>
        <w:tc>
          <w:tcPr>
            <w:tcW w:w="1615" w:type="pct"/>
            <w:tcBorders>
              <w:top w:val="single" w:color="auto" w:sz="4" w:space="0"/>
              <w:left w:val="single" w:color="auto" w:sz="4" w:space="0"/>
              <w:bottom w:val="single" w:color="auto" w:sz="4" w:space="0"/>
              <w:right w:val="single" w:color="auto" w:sz="4" w:space="0"/>
            </w:tcBorders>
            <w:shd w:val="clear" w:color="auto" w:fill="D8D8D8"/>
            <w:vAlign w:val="center"/>
          </w:tcPr>
          <w:p>
            <w:pPr>
              <w:spacing w:line="500" w:lineRule="exact"/>
              <w:jc w:val="center"/>
              <w:rPr>
                <w:rFonts w:ascii="仿宋" w:hAnsi="仿宋" w:eastAsia="仿宋" w:cs="Times New Roman"/>
                <w:b/>
                <w:kern w:val="0"/>
                <w:sz w:val="24"/>
              </w:rPr>
            </w:pPr>
            <w:r>
              <w:rPr>
                <w:rFonts w:ascii="仿宋" w:hAnsi="仿宋" w:eastAsia="仿宋" w:cs="Times New Roman"/>
                <w:b/>
                <w:kern w:val="0"/>
                <w:sz w:val="24"/>
              </w:rPr>
              <w:t>符合性审查项</w:t>
            </w:r>
          </w:p>
        </w:tc>
        <w:tc>
          <w:tcPr>
            <w:tcW w:w="2913" w:type="pct"/>
            <w:tcBorders>
              <w:top w:val="single" w:color="auto" w:sz="4" w:space="0"/>
              <w:left w:val="single" w:color="auto" w:sz="4" w:space="0"/>
              <w:bottom w:val="single" w:color="auto" w:sz="4" w:space="0"/>
              <w:right w:val="single" w:color="auto" w:sz="4" w:space="0"/>
            </w:tcBorders>
            <w:shd w:val="clear" w:color="auto" w:fill="D8D8D8"/>
            <w:vAlign w:val="center"/>
          </w:tcPr>
          <w:p>
            <w:pPr>
              <w:spacing w:line="500" w:lineRule="exact"/>
              <w:jc w:val="center"/>
              <w:rPr>
                <w:rFonts w:ascii="仿宋" w:hAnsi="仿宋" w:eastAsia="仿宋" w:cs="Times New Roman"/>
                <w:b/>
                <w:kern w:val="0"/>
                <w:sz w:val="24"/>
              </w:rPr>
            </w:pPr>
            <w:r>
              <w:rPr>
                <w:rFonts w:ascii="仿宋" w:hAnsi="仿宋" w:eastAsia="仿宋" w:cs="Times New Roman"/>
                <w:b/>
                <w:kern w:val="0"/>
                <w:sz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1</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szCs w:val="24"/>
              </w:rPr>
            </w:pPr>
            <w:r>
              <w:rPr>
                <w:rFonts w:hint="eastAsia" w:ascii="仿宋" w:hAnsi="仿宋" w:eastAsia="仿宋" w:cs="Times New Roman"/>
                <w:bCs/>
                <w:kern w:val="0"/>
                <w:sz w:val="24"/>
                <w:szCs w:val="24"/>
              </w:rPr>
              <w:t>投标文件正副本数量及装订方式</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szCs w:val="24"/>
              </w:rPr>
            </w:pPr>
            <w:r>
              <w:rPr>
                <w:rFonts w:hint="eastAsia" w:ascii="仿宋" w:hAnsi="仿宋" w:eastAsia="仿宋" w:cs="Times New Roman"/>
                <w:bCs/>
                <w:kern w:val="0"/>
                <w:sz w:val="24"/>
                <w:szCs w:val="24"/>
              </w:rPr>
              <w:t>投标文件正副本数量及装订方式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2</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szCs w:val="24"/>
              </w:rPr>
              <w:t>响应文件项目名称、项目编号、标段（未划分标段的除外）</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szCs w:val="24"/>
              </w:rPr>
            </w:pPr>
            <w:r>
              <w:rPr>
                <w:rFonts w:hint="eastAsia" w:ascii="仿宋" w:hAnsi="仿宋" w:eastAsia="仿宋" w:cs="Times New Roman"/>
                <w:bCs/>
                <w:kern w:val="0"/>
                <w:sz w:val="24"/>
                <w:szCs w:val="24"/>
              </w:rPr>
              <w:t>响应文件以下三处的项目名称、项目编号、标段与本项目完全一致，且无遗漏：</w:t>
            </w:r>
          </w:p>
          <w:p>
            <w:pPr>
              <w:rPr>
                <w:rFonts w:ascii="仿宋" w:hAnsi="仿宋" w:eastAsia="仿宋" w:cs="Times New Roman"/>
                <w:bCs/>
                <w:kern w:val="0"/>
                <w:sz w:val="24"/>
                <w:szCs w:val="24"/>
              </w:rPr>
            </w:pPr>
            <w:r>
              <w:rPr>
                <w:rFonts w:hint="eastAsia" w:ascii="仿宋" w:hAnsi="仿宋" w:eastAsia="仿宋" w:cs="Times New Roman"/>
                <w:bCs/>
                <w:kern w:val="0"/>
                <w:sz w:val="24"/>
                <w:szCs w:val="24"/>
              </w:rPr>
              <w:t>（1）封面；</w:t>
            </w:r>
          </w:p>
          <w:p>
            <w:pPr>
              <w:rPr>
                <w:rFonts w:ascii="仿宋" w:hAnsi="仿宋" w:eastAsia="仿宋" w:cs="Times New Roman"/>
                <w:bCs/>
                <w:kern w:val="0"/>
                <w:sz w:val="24"/>
                <w:szCs w:val="24"/>
              </w:rPr>
            </w:pPr>
            <w:r>
              <w:rPr>
                <w:rFonts w:hint="eastAsia" w:ascii="仿宋" w:hAnsi="仿宋" w:eastAsia="仿宋" w:cs="Times New Roman"/>
                <w:bCs/>
                <w:kern w:val="0"/>
                <w:sz w:val="24"/>
                <w:szCs w:val="24"/>
              </w:rPr>
              <w:t>（2）响应函；</w:t>
            </w:r>
          </w:p>
          <w:p>
            <w:pPr>
              <w:rPr>
                <w:rFonts w:ascii="仿宋" w:hAnsi="仿宋" w:eastAsia="仿宋" w:cs="Times New Roman"/>
                <w:bCs/>
                <w:kern w:val="0"/>
                <w:sz w:val="24"/>
              </w:rPr>
            </w:pPr>
            <w:r>
              <w:rPr>
                <w:rFonts w:hint="eastAsia" w:ascii="仿宋" w:hAnsi="仿宋" w:eastAsia="仿宋" w:cs="Times New Roman"/>
                <w:bCs/>
                <w:kern w:val="0"/>
                <w:sz w:val="24"/>
                <w:szCs w:val="24"/>
              </w:rPr>
              <w:t>（3）法定代表人委托授权书。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3</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响应文件组成</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rPr>
              <w:t>响应文件应包含以下内容：</w:t>
            </w:r>
          </w:p>
          <w:p>
            <w:pPr>
              <w:rPr>
                <w:rFonts w:ascii="仿宋" w:hAnsi="仿宋" w:eastAsia="仿宋" w:cs="Times New Roman"/>
                <w:sz w:val="24"/>
              </w:rPr>
            </w:pPr>
            <w:r>
              <w:rPr>
                <w:rFonts w:hint="eastAsia" w:ascii="仿宋" w:hAnsi="仿宋" w:eastAsia="仿宋" w:cs="Times New Roman"/>
                <w:sz w:val="24"/>
              </w:rPr>
              <w:t>（1）响应函；</w:t>
            </w:r>
          </w:p>
          <w:p>
            <w:pPr>
              <w:rPr>
                <w:rFonts w:ascii="仿宋" w:hAnsi="仿宋" w:eastAsia="仿宋" w:cs="Times New Roman"/>
                <w:sz w:val="24"/>
              </w:rPr>
            </w:pPr>
            <w:r>
              <w:rPr>
                <w:rFonts w:hint="eastAsia" w:ascii="仿宋" w:hAnsi="仿宋" w:eastAsia="仿宋" w:cs="Times New Roman"/>
                <w:sz w:val="24"/>
              </w:rPr>
              <w:t>（2）第一次报价表、分项报价表（采购文件未作要求的除外）；</w:t>
            </w:r>
          </w:p>
          <w:p>
            <w:pPr>
              <w:rPr>
                <w:rFonts w:ascii="仿宋" w:hAnsi="仿宋" w:eastAsia="仿宋" w:cs="Times New Roman"/>
                <w:sz w:val="24"/>
              </w:rPr>
            </w:pPr>
            <w:r>
              <w:rPr>
                <w:rFonts w:hint="eastAsia" w:ascii="仿宋" w:hAnsi="仿宋" w:eastAsia="仿宋" w:cs="Times New Roman"/>
                <w:sz w:val="24"/>
              </w:rPr>
              <w:t>（3）资格证明文件；</w:t>
            </w:r>
          </w:p>
          <w:p>
            <w:pPr>
              <w:rPr>
                <w:rFonts w:ascii="仿宋" w:hAnsi="仿宋" w:eastAsia="仿宋" w:cs="Times New Roman"/>
                <w:sz w:val="24"/>
              </w:rPr>
            </w:pPr>
            <w:r>
              <w:rPr>
                <w:rFonts w:hint="eastAsia" w:ascii="仿宋" w:hAnsi="仿宋" w:eastAsia="仿宋" w:cs="Times New Roman"/>
                <w:sz w:val="24"/>
              </w:rPr>
              <w:t>（4）供应商概况；</w:t>
            </w:r>
          </w:p>
          <w:p>
            <w:pPr>
              <w:rPr>
                <w:rFonts w:ascii="仿宋" w:hAnsi="仿宋" w:eastAsia="仿宋" w:cs="Times New Roman"/>
                <w:sz w:val="24"/>
              </w:rPr>
            </w:pPr>
            <w:r>
              <w:rPr>
                <w:rFonts w:hint="eastAsia" w:ascii="仿宋" w:hAnsi="仿宋" w:eastAsia="仿宋" w:cs="Times New Roman"/>
                <w:sz w:val="24"/>
              </w:rPr>
              <w:t>（5）供应商参加政府采购活动承诺书；</w:t>
            </w:r>
          </w:p>
          <w:p>
            <w:pPr>
              <w:rPr>
                <w:rFonts w:ascii="仿宋" w:hAnsi="仿宋" w:eastAsia="仿宋" w:cs="Times New Roman"/>
                <w:bCs/>
                <w:kern w:val="0"/>
                <w:sz w:val="24"/>
              </w:rPr>
            </w:pPr>
            <w:r>
              <w:rPr>
                <w:rFonts w:hint="eastAsia" w:ascii="仿宋" w:hAnsi="仿宋" w:eastAsia="仿宋" w:cs="Times New Roman"/>
                <w:sz w:val="24"/>
              </w:rPr>
              <w:t>（6）响应方案。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4</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ascii="仿宋" w:hAnsi="仿宋" w:eastAsia="仿宋" w:cs="Times New Roman"/>
                <w:bCs/>
                <w:kern w:val="0"/>
                <w:sz w:val="24"/>
              </w:rPr>
              <w:t>响应文件签署、盖章</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rPr>
              <w:t>签署、盖章符合采购文件要求，且无遗漏。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5</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ascii="仿宋" w:hAnsi="仿宋" w:eastAsia="仿宋" w:cs="Times New Roman"/>
                <w:bCs/>
                <w:kern w:val="0"/>
                <w:sz w:val="24"/>
              </w:rPr>
              <w:t>响应文件有效期</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bCs/>
                <w:kern w:val="0"/>
                <w:sz w:val="24"/>
                <w:szCs w:val="24"/>
              </w:rPr>
              <w:t>符合采购文件的要求。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6</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报价</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同时满足以下条款：</w:t>
            </w:r>
          </w:p>
          <w:p>
            <w:pPr>
              <w:rPr>
                <w:rFonts w:ascii="仿宋" w:hAnsi="仿宋" w:eastAsia="仿宋" w:cs="Times New Roman"/>
                <w:bCs/>
                <w:kern w:val="0"/>
                <w:sz w:val="24"/>
              </w:rPr>
            </w:pPr>
            <w:r>
              <w:rPr>
                <w:rFonts w:hint="eastAsia" w:ascii="仿宋" w:hAnsi="仿宋" w:eastAsia="仿宋" w:cs="Times New Roman"/>
                <w:bCs/>
                <w:kern w:val="0"/>
                <w:sz w:val="24"/>
              </w:rPr>
              <w:t>（1）报价符合唯一性要求；</w:t>
            </w:r>
          </w:p>
          <w:p>
            <w:pPr>
              <w:rPr>
                <w:rFonts w:ascii="仿宋" w:hAnsi="仿宋" w:eastAsia="仿宋" w:cs="Times New Roman"/>
                <w:bCs/>
                <w:kern w:val="0"/>
                <w:sz w:val="24"/>
              </w:rPr>
            </w:pPr>
            <w:r>
              <w:rPr>
                <w:rFonts w:hint="eastAsia" w:ascii="仿宋" w:hAnsi="仿宋" w:eastAsia="仿宋" w:cs="Times New Roman"/>
                <w:bCs/>
                <w:kern w:val="0"/>
                <w:sz w:val="24"/>
              </w:rPr>
              <w:t>（2）第一次报价表填写符合要求；</w:t>
            </w:r>
          </w:p>
          <w:p>
            <w:pPr>
              <w:rPr>
                <w:rFonts w:ascii="仿宋" w:hAnsi="仿宋" w:eastAsia="仿宋" w:cs="Times New Roman"/>
                <w:bCs/>
                <w:kern w:val="0"/>
                <w:sz w:val="24"/>
              </w:rPr>
            </w:pPr>
            <w:r>
              <w:rPr>
                <w:rFonts w:hint="eastAsia" w:ascii="仿宋" w:hAnsi="仿宋" w:eastAsia="仿宋" w:cs="Times New Roman"/>
                <w:bCs/>
                <w:kern w:val="0"/>
                <w:sz w:val="24"/>
              </w:rPr>
              <w:t>（3）报价货币符合采购文件要求；</w:t>
            </w:r>
          </w:p>
          <w:p>
            <w:pPr>
              <w:rPr>
                <w:rFonts w:ascii="仿宋" w:hAnsi="仿宋" w:eastAsia="仿宋" w:cs="Times New Roman"/>
                <w:bCs/>
                <w:kern w:val="0"/>
                <w:sz w:val="24"/>
              </w:rPr>
            </w:pPr>
            <w:r>
              <w:rPr>
                <w:rFonts w:hint="eastAsia" w:ascii="仿宋" w:hAnsi="仿宋" w:eastAsia="仿宋" w:cs="Times New Roman"/>
                <w:bCs/>
                <w:kern w:val="0"/>
                <w:sz w:val="24"/>
              </w:rPr>
              <w:t>（4）未超出采购预算或采购文件规定的最高限价；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7</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rPr>
              <w:t>实质性条款响应</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szCs w:val="24"/>
              </w:rPr>
              <w:t>完全响应采购文件要求的各项技术/服务/商务实质性条款。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8</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rPr>
              <w:t>合同条款</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szCs w:val="24"/>
              </w:rPr>
              <w:t>完全理解并接受采购文件合同基本条款的要求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bCs/>
                <w:kern w:val="0"/>
                <w:sz w:val="24"/>
              </w:rPr>
            </w:pPr>
            <w:r>
              <w:rPr>
                <w:rFonts w:hint="eastAsia" w:ascii="仿宋" w:hAnsi="仿宋" w:eastAsia="仿宋" w:cs="Times New Roman"/>
                <w:bCs/>
                <w:kern w:val="0"/>
                <w:sz w:val="24"/>
              </w:rPr>
              <w:t>9</w:t>
            </w:r>
          </w:p>
        </w:tc>
        <w:tc>
          <w:tcPr>
            <w:tcW w:w="1615"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rPr>
              <w:t>其他</w:t>
            </w:r>
          </w:p>
        </w:tc>
        <w:tc>
          <w:tcPr>
            <w:tcW w:w="291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rPr>
            </w:pPr>
            <w:r>
              <w:rPr>
                <w:rFonts w:hint="eastAsia" w:ascii="仿宋" w:hAnsi="仿宋" w:eastAsia="仿宋" w:cs="Times New Roman"/>
                <w:sz w:val="24"/>
                <w:szCs w:val="24"/>
              </w:rPr>
              <w:t>完全理解并接受法律法规和采购文件对供应商的各项须知、规约要求和责任义务，没有出现法律法规或采购文件明确规定的其他被视为“无效响应”的情形</w:t>
            </w:r>
            <w:r>
              <w:rPr>
                <w:rFonts w:ascii="仿宋" w:hAnsi="仿宋" w:eastAsia="仿宋" w:cs="Times New Roman"/>
                <w:sz w:val="24"/>
                <w:szCs w:val="24"/>
              </w:rPr>
              <w:t>。</w:t>
            </w:r>
          </w:p>
        </w:tc>
      </w:tr>
    </w:tbl>
    <w:p>
      <w:pPr>
        <w:spacing w:line="500" w:lineRule="exact"/>
        <w:ind w:firstLine="566" w:firstLineChars="200"/>
        <w:rPr>
          <w:rFonts w:ascii="仿宋" w:hAnsi="仿宋" w:cs="Times New Roman"/>
          <w:b/>
        </w:rPr>
      </w:pPr>
      <w:r>
        <w:rPr>
          <w:rFonts w:hint="eastAsia" w:ascii="仿宋" w:hAnsi="仿宋" w:cs="Times New Roman"/>
          <w:b/>
        </w:rPr>
        <w:t>3</w:t>
      </w:r>
      <w:r>
        <w:rPr>
          <w:rFonts w:ascii="仿宋" w:hAnsi="仿宋" w:cs="Times New Roman"/>
          <w:b/>
        </w:rPr>
        <w:t>、响应文件的澄清</w:t>
      </w:r>
    </w:p>
    <w:p>
      <w:pPr>
        <w:spacing w:line="500" w:lineRule="exact"/>
        <w:ind w:firstLine="566" w:firstLineChars="200"/>
        <w:rPr>
          <w:rFonts w:ascii="仿宋" w:hAnsi="仿宋" w:cs="Times New Roman"/>
          <w:b/>
        </w:rPr>
      </w:pPr>
      <w:r>
        <w:rPr>
          <w:rFonts w:ascii="仿宋" w:hAnsi="仿宋" w:cs="Times New Roman"/>
        </w:rPr>
        <w:t>（1）专家小组在对响应文件的有效性、完整性和响应程度进行审查时，可以要求供应商对响应文件中含义不明确、同类问题表述不一致或者有明显文字和计算错误的内容等做出必要的澄清、说明或者补正。</w:t>
      </w:r>
    </w:p>
    <w:p>
      <w:pPr>
        <w:spacing w:line="500" w:lineRule="exact"/>
        <w:ind w:firstLine="566" w:firstLineChars="200"/>
        <w:rPr>
          <w:rFonts w:ascii="仿宋" w:hAnsi="仿宋" w:cs="Times New Roman"/>
        </w:rPr>
      </w:pPr>
      <w:r>
        <w:rPr>
          <w:rFonts w:ascii="仿宋" w:hAnsi="仿宋" w:cs="Times New Roman"/>
        </w:rPr>
        <w:t>（2）依照民法中的过失责任原则，澄清、说明或补正前专家小组将按最不利于供应商的原则对响应文件做出评判。</w:t>
      </w:r>
    </w:p>
    <w:p>
      <w:pPr>
        <w:spacing w:line="500" w:lineRule="exact"/>
        <w:ind w:firstLine="566" w:firstLineChars="200"/>
        <w:rPr>
          <w:rFonts w:ascii="仿宋" w:hAnsi="仿宋" w:cs="Times New Roman"/>
        </w:rPr>
      </w:pPr>
      <w:r>
        <w:rPr>
          <w:rFonts w:ascii="仿宋" w:hAnsi="仿宋" w:cs="Times New Roman"/>
        </w:rPr>
        <w:t>（3）专家小组要求供应商澄清、说明或者补正响应文件应通过书面形式做出。供应商应当在规定的澄清时限内按专家小组要求的方式提交，供应商的澄清、说明或者补正应当由法定代表人或其授权代表签字或者加盖公章。</w:t>
      </w:r>
    </w:p>
    <w:p>
      <w:pPr>
        <w:spacing w:line="500" w:lineRule="exact"/>
        <w:ind w:firstLine="566" w:firstLineChars="200"/>
        <w:rPr>
          <w:rFonts w:ascii="仿宋" w:hAnsi="仿宋" w:cs="Times New Roman"/>
        </w:rPr>
      </w:pPr>
      <w:r>
        <w:rPr>
          <w:rFonts w:ascii="仿宋" w:hAnsi="仿宋" w:cs="Times New Roman"/>
        </w:rPr>
        <w:t>（4）供应商的澄清、说明或者补正不得超出响应文件的范围或者改变响应文件的实质性内容。澄清、说明或者补正的内容将作为</w:t>
      </w:r>
      <w:r>
        <w:rPr>
          <w:rFonts w:ascii="仿宋" w:hAnsi="仿宋" w:eastAsia="仿宋" w:cs="Times New Roman"/>
          <w:kern w:val="0"/>
        </w:rPr>
        <w:t>合同</w:t>
      </w:r>
      <w:r>
        <w:rPr>
          <w:rFonts w:ascii="仿宋" w:hAnsi="仿宋" w:cs="Times New Roman"/>
        </w:rPr>
        <w:t>履行的重要依据。</w:t>
      </w:r>
    </w:p>
    <w:p>
      <w:pPr>
        <w:spacing w:line="500" w:lineRule="exact"/>
        <w:ind w:firstLine="566" w:firstLineChars="200"/>
        <w:rPr>
          <w:rFonts w:ascii="仿宋" w:hAnsi="仿宋" w:cs="Times New Roman"/>
        </w:rPr>
      </w:pPr>
      <w:r>
        <w:rPr>
          <w:rFonts w:hint="eastAsia" w:ascii="仿宋" w:hAnsi="仿宋" w:cs="Times New Roman"/>
          <w:b/>
        </w:rPr>
        <w:t>4、协商过程</w:t>
      </w:r>
    </w:p>
    <w:p>
      <w:pPr>
        <w:spacing w:line="500" w:lineRule="exact"/>
        <w:ind w:firstLine="566" w:firstLineChars="200"/>
        <w:rPr>
          <w:rFonts w:ascii="仿宋" w:hAnsi="仿宋" w:cs="Times New Roman"/>
        </w:rPr>
      </w:pPr>
      <w:r>
        <w:rPr>
          <w:rFonts w:hint="eastAsia" w:ascii="仿宋" w:hAnsi="仿宋" w:cs="Times New Roman"/>
        </w:rPr>
        <w:t>专家小组应在符合性评审的基础上对各供应商的响应文件认真阅读，专家小组必须</w:t>
      </w:r>
      <w:r>
        <w:rPr>
          <w:rFonts w:hint="eastAsia" w:ascii="仿宋" w:hAnsi="仿宋" w:eastAsia="仿宋" w:cs="仿宋"/>
          <w:spacing w:val="2"/>
        </w:rPr>
        <w:t>按照供应商递交的响应文件就采购项目的技术要求、市场价格、服务承诺等与供应商进行协商。单一来源采购，经过协商一时不能达成目标时，应暂停协商，专家小组分析具体原因，然后再进行下一轮协商，必要时进行多轮协商。</w:t>
      </w:r>
    </w:p>
    <w:p>
      <w:pPr>
        <w:spacing w:line="500" w:lineRule="exact"/>
        <w:ind w:firstLine="566" w:firstLineChars="200"/>
        <w:rPr>
          <w:rFonts w:ascii="仿宋" w:hAnsi="仿宋" w:cs="Times New Roman"/>
          <w:b/>
        </w:rPr>
      </w:pPr>
      <w:r>
        <w:rPr>
          <w:rFonts w:hint="eastAsia" w:ascii="仿宋" w:hAnsi="仿宋" w:cs="Times New Roman"/>
          <w:b/>
        </w:rPr>
        <w:t>5、最终报价</w:t>
      </w:r>
    </w:p>
    <w:p>
      <w:pPr>
        <w:spacing w:line="500" w:lineRule="exact"/>
        <w:ind w:firstLine="566" w:firstLineChars="200"/>
        <w:rPr>
          <w:rFonts w:ascii="仿宋" w:hAnsi="仿宋" w:cs="Times New Roman"/>
        </w:rPr>
      </w:pPr>
      <w:r>
        <w:rPr>
          <w:rFonts w:hint="eastAsia" w:ascii="仿宋" w:hAnsi="仿宋" w:cs="Times New Roman"/>
        </w:rPr>
        <w:t>资格性</w:t>
      </w:r>
      <w:r>
        <w:rPr>
          <w:rFonts w:ascii="仿宋" w:hAnsi="仿宋" w:cs="Times New Roman"/>
        </w:rPr>
        <w:t>审查和符合性</w:t>
      </w:r>
      <w:r>
        <w:rPr>
          <w:rFonts w:hint="eastAsia" w:ascii="仿宋" w:hAnsi="仿宋" w:cs="Times New Roman"/>
        </w:rPr>
        <w:t>审查通过的供应商进入最终报价阶段。最终报价是供应商响应文件的有效组成部分。</w:t>
      </w:r>
    </w:p>
    <w:p>
      <w:pPr>
        <w:spacing w:line="500" w:lineRule="exact"/>
        <w:ind w:firstLine="566" w:firstLineChars="200"/>
        <w:rPr>
          <w:rFonts w:ascii="仿宋" w:hAnsi="仿宋" w:eastAsia="仿宋" w:cs="Times New Roman"/>
        </w:rPr>
      </w:pPr>
      <w:r>
        <w:rPr>
          <w:rFonts w:ascii="仿宋" w:hAnsi="仿宋" w:eastAsia="仿宋" w:cs="Times New Roman"/>
        </w:rPr>
        <w:t>对</w:t>
      </w:r>
      <w:r>
        <w:rPr>
          <w:rFonts w:ascii="仿宋" w:hAnsi="仿宋" w:eastAsia="仿宋" w:cs="Times New Roman"/>
          <w:bCs/>
        </w:rPr>
        <w:t>监狱企业</w:t>
      </w:r>
      <w:r>
        <w:rPr>
          <w:rFonts w:hint="eastAsia" w:ascii="仿宋" w:hAnsi="仿宋" w:eastAsia="仿宋" w:cs="Times New Roman"/>
          <w:bCs/>
        </w:rPr>
        <w:t>、</w:t>
      </w:r>
      <w:r>
        <w:rPr>
          <w:rFonts w:ascii="仿宋" w:hAnsi="仿宋" w:eastAsia="仿宋" w:cs="Times New Roman"/>
          <w:bCs/>
        </w:rPr>
        <w:t>残疾人福利性单位</w:t>
      </w:r>
      <w:r>
        <w:rPr>
          <w:rFonts w:ascii="仿宋" w:hAnsi="仿宋" w:eastAsia="仿宋" w:cs="Times New Roman"/>
        </w:rPr>
        <w:t>（参照第二章《供应商须知》（</w:t>
      </w:r>
      <w:r>
        <w:rPr>
          <w:rFonts w:hint="eastAsia" w:ascii="仿宋" w:hAnsi="仿宋" w:eastAsia="仿宋" w:cs="Times New Roman"/>
        </w:rPr>
        <w:t>四</w:t>
      </w:r>
      <w:r>
        <w:rPr>
          <w:rFonts w:ascii="仿宋" w:hAnsi="仿宋" w:eastAsia="仿宋" w:cs="Times New Roman"/>
        </w:rPr>
        <w:t>）落实的政府采购政策）提供的谈判报价给予</w:t>
      </w:r>
      <w:r>
        <w:rPr>
          <w:rFonts w:hint="eastAsia" w:ascii="仿宋" w:hAnsi="仿宋" w:eastAsia="仿宋" w:cs="Times New Roman"/>
        </w:rPr>
        <w:t>20</w:t>
      </w:r>
      <w:r>
        <w:rPr>
          <w:rFonts w:ascii="仿宋" w:hAnsi="仿宋" w:eastAsia="仿宋" w:cs="Times New Roman"/>
        </w:rPr>
        <w:t xml:space="preserve">%的价格扣除，用扣除后的价格参与评审排序，除此之外的其他情形均不适用本款规定。 </w:t>
      </w:r>
    </w:p>
    <w:p>
      <w:pPr>
        <w:spacing w:line="500" w:lineRule="exact"/>
        <w:ind w:firstLine="566" w:firstLineChars="200"/>
        <w:rPr>
          <w:rFonts w:ascii="仿宋" w:hAnsi="仿宋" w:eastAsia="仿宋" w:cs="Times New Roman"/>
        </w:rPr>
      </w:pPr>
      <w:r>
        <w:rPr>
          <w:rFonts w:ascii="仿宋" w:hAnsi="仿宋" w:eastAsia="仿宋" w:cs="Times New Roman"/>
        </w:rPr>
        <w:t>谈判小组</w:t>
      </w:r>
      <w:r>
        <w:rPr>
          <w:rFonts w:hint="eastAsia" w:ascii="仿宋" w:hAnsi="仿宋" w:eastAsia="仿宋" w:cs="Times New Roman"/>
        </w:rPr>
        <w:t>应审查供应商是否具备“落实政府采购政策”的资格，如不符合相关文件要求或供应商未提供相关声明或证明材料，供应商不可以享受价格折扣优惠政策。</w:t>
      </w:r>
    </w:p>
    <w:p>
      <w:pPr>
        <w:spacing w:line="500" w:lineRule="exact"/>
        <w:ind w:firstLine="566" w:firstLineChars="200"/>
        <w:rPr>
          <w:rFonts w:ascii="仿宋" w:hAnsi="仿宋" w:eastAsia="仿宋" w:cs="Times New Roman"/>
        </w:rPr>
      </w:pPr>
      <w:r>
        <w:rPr>
          <w:rFonts w:hint="eastAsia" w:ascii="仿宋" w:hAnsi="仿宋" w:eastAsia="仿宋" w:cs="Times New Roman"/>
        </w:rPr>
        <w:t>供应商按照《政府采购促进中小企业发展管理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pPr>
        <w:spacing w:line="500" w:lineRule="exact"/>
        <w:ind w:firstLine="566" w:firstLineChars="200"/>
        <w:rPr>
          <w:rFonts w:ascii="仿宋" w:hAnsi="仿宋" w:cs="Times New Roman"/>
          <w:b/>
        </w:rPr>
      </w:pPr>
      <w:r>
        <w:rPr>
          <w:rFonts w:hint="eastAsia" w:ascii="仿宋" w:hAnsi="仿宋" w:cs="Times New Roman"/>
          <w:b/>
        </w:rPr>
        <w:t>6</w:t>
      </w:r>
      <w:r>
        <w:rPr>
          <w:rFonts w:ascii="仿宋" w:hAnsi="仿宋" w:cs="Times New Roman"/>
          <w:b/>
        </w:rPr>
        <w:t>、</w:t>
      </w:r>
      <w:r>
        <w:rPr>
          <w:rFonts w:hint="eastAsia" w:ascii="仿宋" w:hAnsi="仿宋" w:cs="Times New Roman"/>
          <w:b/>
        </w:rPr>
        <w:t>确定</w:t>
      </w:r>
      <w:r>
        <w:rPr>
          <w:rFonts w:ascii="仿宋" w:hAnsi="仿宋" w:cs="Times New Roman"/>
          <w:b/>
        </w:rPr>
        <w:t>成交</w:t>
      </w:r>
      <w:r>
        <w:rPr>
          <w:rFonts w:hint="eastAsia" w:ascii="仿宋" w:hAnsi="仿宋" w:cs="Times New Roman"/>
          <w:b/>
        </w:rPr>
        <w:t>供应商</w:t>
      </w:r>
    </w:p>
    <w:p>
      <w:pPr>
        <w:spacing w:line="500" w:lineRule="exact"/>
        <w:ind w:firstLine="574" w:firstLineChars="200"/>
        <w:rPr>
          <w:rFonts w:ascii="仿宋" w:hAnsi="仿宋" w:cs="Times New Roman"/>
        </w:rPr>
      </w:pPr>
      <w:r>
        <w:rPr>
          <w:rFonts w:hint="eastAsia" w:ascii="仿宋" w:hAnsi="仿宋" w:eastAsia="仿宋" w:cs="仿宋"/>
          <w:spacing w:val="2"/>
        </w:rPr>
        <w:t>专家小组经过协商后，根据符合采购需求、质量和服务满足要求且报价合理的原则确定与供应商成交。</w:t>
      </w:r>
    </w:p>
    <w:p>
      <w:pPr>
        <w:spacing w:line="500" w:lineRule="exact"/>
        <w:ind w:firstLine="566" w:firstLineChars="200"/>
        <w:rPr>
          <w:rFonts w:ascii="仿宋" w:hAnsi="仿宋" w:cs="Times New Roman"/>
          <w:b/>
        </w:rPr>
      </w:pPr>
      <w:r>
        <w:rPr>
          <w:rFonts w:hint="eastAsia" w:ascii="仿宋" w:hAnsi="仿宋" w:cs="Times New Roman"/>
          <w:b/>
        </w:rPr>
        <w:t>7</w:t>
      </w:r>
      <w:r>
        <w:rPr>
          <w:rFonts w:ascii="仿宋" w:hAnsi="仿宋" w:cs="Times New Roman"/>
          <w:b/>
        </w:rPr>
        <w:t>、编写</w:t>
      </w:r>
      <w:r>
        <w:rPr>
          <w:rFonts w:hint="eastAsia" w:ascii="仿宋" w:hAnsi="仿宋" w:cs="Times New Roman"/>
          <w:b/>
        </w:rPr>
        <w:t>评审报告</w:t>
      </w:r>
    </w:p>
    <w:p>
      <w:pPr>
        <w:spacing w:line="500" w:lineRule="exact"/>
        <w:ind w:firstLine="566" w:firstLineChars="200"/>
        <w:rPr>
          <w:rFonts w:ascii="仿宋" w:hAnsi="仿宋" w:eastAsia="仿宋" w:cs="Times New Roman"/>
        </w:rPr>
      </w:pPr>
      <w:r>
        <w:rPr>
          <w:rFonts w:hint="eastAsia" w:ascii="仿宋" w:hAnsi="仿宋" w:eastAsia="仿宋" w:cs="Times New Roman"/>
        </w:rPr>
        <w:t>（1）专家小组应根据全体成员签字的原始协商记录和协商结果编写评审报告。</w:t>
      </w:r>
    </w:p>
    <w:p>
      <w:pPr>
        <w:spacing w:line="500" w:lineRule="exact"/>
        <w:ind w:firstLine="566" w:firstLineChars="200"/>
        <w:rPr>
          <w:rFonts w:ascii="仿宋" w:hAnsi="仿宋" w:eastAsia="仿宋" w:cs="Times New Roman"/>
        </w:rPr>
      </w:pPr>
      <w:r>
        <w:rPr>
          <w:rFonts w:hint="eastAsia" w:ascii="仿宋" w:hAnsi="仿宋" w:eastAsia="仿宋" w:cs="Times New Roman"/>
        </w:rPr>
        <w:t>（2）</w:t>
      </w:r>
      <w:r>
        <w:rPr>
          <w:rFonts w:ascii="仿宋" w:hAnsi="仿宋" w:eastAsia="仿宋" w:cs="Times New Roman"/>
        </w:rPr>
        <w:t>专家小组成员对需要共同认定的事项存在争议的，应当按照少数服从多数的原则做出结论。持不同意见的专家小组成员应当在评审报告上签署不同意见及理由，否则视为同意评审报告。对拒绝说明理由的，报</w:t>
      </w:r>
      <w:r>
        <w:rPr>
          <w:rFonts w:hint="eastAsia" w:ascii="仿宋" w:hAnsi="仿宋" w:eastAsia="仿宋" w:cs="Times New Roman"/>
        </w:rPr>
        <w:t>市财政局</w:t>
      </w:r>
      <w:r>
        <w:rPr>
          <w:rFonts w:ascii="仿宋" w:hAnsi="仿宋" w:eastAsia="仿宋" w:cs="Times New Roman"/>
        </w:rPr>
        <w:t>处理，并将其评审情况如实计入考核表。</w:t>
      </w:r>
    </w:p>
    <w:p>
      <w:pPr>
        <w:spacing w:line="500" w:lineRule="exact"/>
        <w:ind w:firstLine="566" w:firstLineChars="200"/>
        <w:rPr>
          <w:rFonts w:ascii="仿宋" w:hAnsi="仿宋" w:eastAsia="仿宋" w:cs="Times New Roman"/>
          <w:b/>
        </w:rPr>
      </w:pPr>
      <w:r>
        <w:rPr>
          <w:rFonts w:hint="eastAsia" w:ascii="仿宋" w:hAnsi="仿宋" w:eastAsia="仿宋" w:cs="Times New Roman"/>
          <w:b/>
        </w:rPr>
        <w:t>九、无效响应文件情形</w:t>
      </w:r>
    </w:p>
    <w:p>
      <w:pPr>
        <w:spacing w:line="500" w:lineRule="exact"/>
        <w:ind w:firstLine="566" w:firstLineChars="200"/>
        <w:rPr>
          <w:rFonts w:ascii="仿宋" w:hAnsi="仿宋" w:eastAsia="仿宋" w:cs="Times New Roman"/>
          <w:b/>
        </w:rPr>
      </w:pPr>
      <w:r>
        <w:rPr>
          <w:rFonts w:hint="eastAsia" w:ascii="仿宋" w:hAnsi="仿宋" w:eastAsia="仿宋" w:cs="Times New Roman"/>
          <w:b/>
        </w:rPr>
        <w:t>（一）供应商存在下列情况之一的，响应文件无效:</w:t>
      </w:r>
    </w:p>
    <w:p>
      <w:pPr>
        <w:spacing w:line="500" w:lineRule="exact"/>
        <w:ind w:firstLine="566" w:firstLineChars="200"/>
        <w:rPr>
          <w:rFonts w:ascii="仿宋" w:hAnsi="仿宋" w:eastAsia="仿宋" w:cs="Times New Roman"/>
        </w:rPr>
      </w:pPr>
      <w:r>
        <w:rPr>
          <w:rFonts w:hint="eastAsia" w:ascii="仿宋" w:hAnsi="仿宋" w:eastAsia="仿宋" w:cs="Times New Roman"/>
        </w:rPr>
        <w:t>1、响应文件未按采购文件要求签署、盖章；</w:t>
      </w:r>
    </w:p>
    <w:p>
      <w:pPr>
        <w:spacing w:line="500" w:lineRule="exact"/>
        <w:ind w:firstLine="566" w:firstLineChars="200"/>
        <w:rPr>
          <w:rFonts w:ascii="仿宋" w:hAnsi="仿宋" w:eastAsia="仿宋" w:cs="Times New Roman"/>
        </w:rPr>
      </w:pPr>
      <w:r>
        <w:rPr>
          <w:rFonts w:hint="eastAsia" w:ascii="仿宋" w:hAnsi="仿宋" w:eastAsia="仿宋" w:cs="Times New Roman"/>
        </w:rPr>
        <w:t>2、不具备采购文件中规定的资格要求；</w:t>
      </w:r>
    </w:p>
    <w:p>
      <w:pPr>
        <w:spacing w:line="500" w:lineRule="exact"/>
        <w:ind w:firstLine="566" w:firstLineChars="200"/>
        <w:rPr>
          <w:rFonts w:ascii="仿宋" w:hAnsi="仿宋" w:eastAsia="仿宋" w:cs="Times New Roman"/>
        </w:rPr>
      </w:pPr>
      <w:r>
        <w:rPr>
          <w:rFonts w:hint="eastAsia" w:ascii="仿宋" w:hAnsi="仿宋" w:eastAsia="仿宋" w:cs="Times New Roman"/>
        </w:rPr>
        <w:t>3、报价超过采购文件中规定的预算金额或者最高限价；</w:t>
      </w:r>
    </w:p>
    <w:p>
      <w:pPr>
        <w:spacing w:line="500" w:lineRule="exact"/>
        <w:ind w:firstLine="566" w:firstLineChars="200"/>
        <w:rPr>
          <w:rFonts w:ascii="仿宋" w:hAnsi="仿宋" w:eastAsia="仿宋" w:cs="Times New Roman"/>
        </w:rPr>
      </w:pPr>
      <w:r>
        <w:rPr>
          <w:rFonts w:hint="eastAsia" w:ascii="仿宋" w:hAnsi="仿宋" w:eastAsia="仿宋" w:cs="Times New Roman"/>
        </w:rPr>
        <w:t>4、响应文件含有采购人不能接受的附加条件；</w:t>
      </w:r>
    </w:p>
    <w:p>
      <w:pPr>
        <w:spacing w:line="500" w:lineRule="exact"/>
        <w:ind w:firstLine="566" w:firstLineChars="200"/>
        <w:rPr>
          <w:rFonts w:ascii="仿宋" w:hAnsi="仿宋" w:eastAsia="仿宋" w:cs="Times New Roman"/>
        </w:rPr>
      </w:pPr>
      <w:r>
        <w:rPr>
          <w:rFonts w:hint="eastAsia" w:ascii="仿宋" w:hAnsi="仿宋" w:eastAsia="仿宋" w:cs="Times New Roman"/>
        </w:rPr>
        <w:t>5、</w:t>
      </w:r>
      <w:r>
        <w:rPr>
          <w:rFonts w:ascii="仿宋" w:hAnsi="仿宋" w:eastAsia="仿宋" w:cs="Times New Roman"/>
        </w:rPr>
        <w:t>有选择的报价将不予接受，按无效</w:t>
      </w:r>
      <w:r>
        <w:rPr>
          <w:rFonts w:hint="eastAsia" w:ascii="仿宋" w:hAnsi="仿宋" w:eastAsia="仿宋" w:cs="Times New Roman"/>
        </w:rPr>
        <w:t>响应文件</w:t>
      </w:r>
      <w:r>
        <w:rPr>
          <w:rFonts w:ascii="仿宋" w:hAnsi="仿宋" w:eastAsia="仿宋" w:cs="Times New Roman"/>
        </w:rPr>
        <w:t>处理</w:t>
      </w:r>
      <w:r>
        <w:rPr>
          <w:rFonts w:hint="eastAsia" w:ascii="仿宋" w:hAnsi="仿宋" w:eastAsia="仿宋" w:cs="Times New Roman"/>
        </w:rPr>
        <w:t>；</w:t>
      </w:r>
    </w:p>
    <w:p>
      <w:pPr>
        <w:spacing w:line="500" w:lineRule="exact"/>
        <w:ind w:firstLine="566" w:firstLineChars="200"/>
        <w:rPr>
          <w:rFonts w:ascii="仿宋" w:hAnsi="仿宋" w:eastAsia="仿宋" w:cs="Times New Roman"/>
        </w:rPr>
      </w:pPr>
      <w:r>
        <w:rPr>
          <w:rFonts w:hint="eastAsia" w:ascii="仿宋" w:hAnsi="仿宋" w:eastAsia="仿宋" w:cs="Times New Roman"/>
        </w:rPr>
        <w:t>6</w:t>
      </w:r>
      <w:r>
        <w:rPr>
          <w:rFonts w:ascii="仿宋" w:hAnsi="仿宋" w:eastAsia="仿宋" w:cs="Times New Roman"/>
        </w:rPr>
        <w:t>、</w:t>
      </w:r>
      <w:r>
        <w:rPr>
          <w:rFonts w:hint="eastAsia" w:ascii="仿宋" w:hAnsi="仿宋" w:eastAsia="仿宋" w:cs="Times New Roman"/>
        </w:rPr>
        <w:t>按《政府采购货物和服务招标投标管理办法》（财政部令第87号）</w:t>
      </w:r>
      <w:r>
        <w:rPr>
          <w:rFonts w:ascii="仿宋" w:hAnsi="仿宋" w:eastAsia="仿宋" w:cs="Times New Roman"/>
        </w:rPr>
        <w:t>修正后的报价经供应商确认后产生约束力，供应商不确认的，其</w:t>
      </w:r>
      <w:r>
        <w:rPr>
          <w:rFonts w:hint="eastAsia" w:ascii="仿宋" w:hAnsi="仿宋" w:eastAsia="仿宋" w:cs="Times New Roman"/>
        </w:rPr>
        <w:t>响应文件</w:t>
      </w:r>
      <w:r>
        <w:rPr>
          <w:rFonts w:ascii="仿宋" w:hAnsi="仿宋" w:eastAsia="仿宋" w:cs="Times New Roman"/>
        </w:rPr>
        <w:t>无效。</w:t>
      </w:r>
    </w:p>
    <w:p>
      <w:pPr>
        <w:spacing w:line="500" w:lineRule="exact"/>
        <w:ind w:firstLine="566" w:firstLineChars="200"/>
        <w:rPr>
          <w:rFonts w:ascii="仿宋" w:hAnsi="仿宋" w:eastAsia="仿宋" w:cs="Times New Roman"/>
          <w:b/>
        </w:rPr>
      </w:pPr>
      <w:r>
        <w:rPr>
          <w:rFonts w:hint="eastAsia" w:ascii="仿宋" w:hAnsi="仿宋" w:eastAsia="仿宋" w:cs="Times New Roman"/>
          <w:b/>
        </w:rPr>
        <w:t>（二）供应商存在下列情形之一的，视为串通投标，其响应文件无效：</w:t>
      </w:r>
    </w:p>
    <w:p>
      <w:pPr>
        <w:spacing w:line="500" w:lineRule="exact"/>
        <w:ind w:firstLine="566" w:firstLineChars="200"/>
        <w:rPr>
          <w:rFonts w:ascii="仿宋" w:hAnsi="仿宋" w:eastAsia="仿宋" w:cs="Times New Roman"/>
        </w:rPr>
      </w:pPr>
      <w:r>
        <w:rPr>
          <w:rFonts w:hint="eastAsia" w:ascii="仿宋" w:hAnsi="仿宋" w:eastAsia="仿宋" w:cs="Times New Roman"/>
        </w:rPr>
        <w:t>1、不同供应商的响应文件由同一单位或者个人编制；</w:t>
      </w:r>
    </w:p>
    <w:p>
      <w:pPr>
        <w:spacing w:line="500" w:lineRule="exact"/>
        <w:ind w:firstLine="566" w:firstLineChars="200"/>
        <w:rPr>
          <w:rFonts w:ascii="仿宋" w:hAnsi="仿宋" w:eastAsia="仿宋" w:cs="Times New Roman"/>
        </w:rPr>
      </w:pPr>
      <w:r>
        <w:rPr>
          <w:rFonts w:hint="eastAsia" w:ascii="仿宋" w:hAnsi="仿宋" w:eastAsia="仿宋" w:cs="Times New Roman"/>
        </w:rPr>
        <w:t>2、不同供应商委托同一单位或者个人办理投标事宜；</w:t>
      </w:r>
    </w:p>
    <w:p>
      <w:pPr>
        <w:spacing w:line="500" w:lineRule="exact"/>
        <w:ind w:firstLine="566" w:firstLineChars="200"/>
        <w:rPr>
          <w:rFonts w:ascii="仿宋" w:hAnsi="仿宋" w:eastAsia="仿宋" w:cs="Times New Roman"/>
        </w:rPr>
      </w:pPr>
      <w:r>
        <w:rPr>
          <w:rFonts w:hint="eastAsia" w:ascii="仿宋" w:hAnsi="仿宋" w:eastAsia="仿宋" w:cs="Times New Roman"/>
        </w:rPr>
        <w:t>3、不同供应商的响应文件载明的项目管理成员或者联系人员为同一人；</w:t>
      </w:r>
    </w:p>
    <w:p>
      <w:pPr>
        <w:spacing w:line="500" w:lineRule="exact"/>
        <w:ind w:firstLine="566" w:firstLineChars="200"/>
        <w:rPr>
          <w:rFonts w:ascii="仿宋" w:hAnsi="仿宋" w:eastAsia="仿宋" w:cs="Times New Roman"/>
        </w:rPr>
      </w:pPr>
      <w:r>
        <w:rPr>
          <w:rFonts w:hint="eastAsia" w:ascii="仿宋" w:hAnsi="仿宋" w:eastAsia="仿宋" w:cs="Times New Roman"/>
        </w:rPr>
        <w:t>4、不同供应商的响应文件异常一致或者谈判报价呈规律性差异；</w:t>
      </w:r>
    </w:p>
    <w:p>
      <w:pPr>
        <w:spacing w:line="500" w:lineRule="exact"/>
        <w:ind w:firstLine="566" w:firstLineChars="200"/>
        <w:rPr>
          <w:rFonts w:ascii="仿宋" w:hAnsi="仿宋" w:eastAsia="仿宋" w:cs="Times New Roman"/>
        </w:rPr>
      </w:pPr>
      <w:r>
        <w:rPr>
          <w:rFonts w:hint="eastAsia" w:ascii="仿宋" w:hAnsi="仿宋" w:eastAsia="仿宋" w:cs="Times New Roman"/>
        </w:rPr>
        <w:t>5、不同供应商的响应文件相互混装。</w:t>
      </w:r>
    </w:p>
    <w:p>
      <w:pPr>
        <w:spacing w:line="500" w:lineRule="exact"/>
        <w:ind w:firstLine="566" w:firstLineChars="200"/>
        <w:rPr>
          <w:rFonts w:ascii="仿宋" w:hAnsi="仿宋" w:eastAsia="仿宋" w:cs="Times New Roman"/>
          <w:b/>
        </w:rPr>
      </w:pPr>
      <w:r>
        <w:rPr>
          <w:rFonts w:hint="eastAsia" w:ascii="仿宋" w:hAnsi="仿宋" w:eastAsia="仿宋" w:cs="Times New Roman"/>
          <w:b/>
        </w:rPr>
        <w:t>（三）供应商不得以低于成本的报价参加本次采购项目。</w:t>
      </w:r>
      <w:r>
        <w:rPr>
          <w:rFonts w:hint="eastAsia" w:ascii="仿宋" w:hAnsi="仿宋" w:eastAsia="仿宋" w:cs="Times New Roman"/>
        </w:rPr>
        <w:t>专家小组认为供应商的报价明显低于其他通过符合性审查供应商的报价，有可能影响产品质量或者不能诚信履约的，应当要求其在评审现场合理的时间内提供书面说明，同时提交相关证明材料；供应商不能证明其报价合理性的，专家小组应当将其作为无效</w:t>
      </w:r>
      <w:r>
        <w:rPr>
          <w:rFonts w:hint="eastAsia" w:ascii="仿宋" w:hAnsi="仿宋" w:eastAsia="仿宋" w:cs="Times New Roman"/>
          <w:b/>
        </w:rPr>
        <w:t>响应文件</w:t>
      </w:r>
      <w:r>
        <w:rPr>
          <w:rFonts w:hint="eastAsia" w:ascii="仿宋" w:hAnsi="仿宋" w:eastAsia="仿宋" w:cs="Times New Roman"/>
        </w:rPr>
        <w:t>处理。</w:t>
      </w:r>
    </w:p>
    <w:p>
      <w:pPr>
        <w:pStyle w:val="23"/>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十、</w:t>
      </w:r>
      <w:bookmarkEnd w:id="114"/>
      <w:bookmarkEnd w:id="115"/>
      <w:bookmarkEnd w:id="116"/>
      <w:bookmarkEnd w:id="117"/>
      <w:bookmarkEnd w:id="118"/>
      <w:bookmarkEnd w:id="119"/>
      <w:r>
        <w:rPr>
          <w:rFonts w:hint="eastAsia" w:ascii="仿宋" w:hAnsi="仿宋" w:eastAsia="仿宋" w:cs="Times New Roman"/>
          <w:b/>
          <w:sz w:val="28"/>
          <w:szCs w:val="28"/>
        </w:rPr>
        <w:t>成交</w:t>
      </w:r>
    </w:p>
    <w:p>
      <w:pPr>
        <w:spacing w:line="500" w:lineRule="exact"/>
        <w:ind w:firstLine="566" w:firstLineChars="200"/>
        <w:rPr>
          <w:rFonts w:ascii="仿宋" w:hAnsi="仿宋" w:eastAsia="仿宋" w:cs="Times New Roman"/>
        </w:rPr>
      </w:pPr>
      <w:r>
        <w:rPr>
          <w:rFonts w:ascii="仿宋" w:hAnsi="仿宋" w:eastAsia="仿宋" w:cs="Times New Roman"/>
        </w:rPr>
        <w:t>（一）市采购中心在评</w:t>
      </w:r>
      <w:r>
        <w:rPr>
          <w:rFonts w:hint="eastAsia" w:ascii="仿宋" w:hAnsi="仿宋" w:eastAsia="仿宋" w:cs="Times New Roman"/>
        </w:rPr>
        <w:t>审</w:t>
      </w:r>
      <w:r>
        <w:rPr>
          <w:rFonts w:ascii="仿宋" w:hAnsi="仿宋" w:eastAsia="仿宋" w:cs="Times New Roman"/>
        </w:rPr>
        <w:t>工作结束后2个工作日内将评审报告送采购人。</w:t>
      </w:r>
    </w:p>
    <w:p>
      <w:pPr>
        <w:spacing w:line="500" w:lineRule="exact"/>
        <w:ind w:firstLine="566" w:firstLineChars="200"/>
        <w:rPr>
          <w:rFonts w:ascii="仿宋" w:hAnsi="仿宋" w:eastAsia="仿宋" w:cs="Times New Roman"/>
        </w:rPr>
      </w:pPr>
      <w:r>
        <w:rPr>
          <w:rFonts w:ascii="仿宋" w:hAnsi="仿宋" w:eastAsia="仿宋" w:cs="Times New Roman"/>
        </w:rPr>
        <w:t>（二）采购人在收到评审报告之日起5个工作日内，确定</w:t>
      </w:r>
      <w:r>
        <w:rPr>
          <w:rFonts w:hint="eastAsia" w:ascii="仿宋" w:hAnsi="仿宋" w:eastAsia="仿宋" w:cs="Times New Roman"/>
        </w:rPr>
        <w:t>成交</w:t>
      </w:r>
      <w:r>
        <w:rPr>
          <w:rFonts w:ascii="仿宋" w:hAnsi="仿宋" w:eastAsia="仿宋" w:cs="Times New Roman"/>
        </w:rPr>
        <w:t>供应商。</w:t>
      </w:r>
    </w:p>
    <w:p>
      <w:pPr>
        <w:spacing w:line="500" w:lineRule="exact"/>
        <w:ind w:firstLine="566" w:firstLineChars="200"/>
        <w:rPr>
          <w:rFonts w:ascii="仿宋" w:hAnsi="仿宋" w:eastAsia="仿宋" w:cs="Times New Roman"/>
        </w:rPr>
      </w:pPr>
      <w:r>
        <w:rPr>
          <w:rFonts w:ascii="仿宋" w:hAnsi="仿宋" w:eastAsia="仿宋" w:cs="Times New Roman"/>
        </w:rPr>
        <w:t>采购人在收到评审报告5个工作日内未按评审报告推荐的</w:t>
      </w:r>
      <w:r>
        <w:rPr>
          <w:rFonts w:hint="eastAsia" w:ascii="仿宋" w:hAnsi="仿宋" w:eastAsia="仿宋" w:cs="Times New Roman"/>
        </w:rPr>
        <w:t>供应商</w:t>
      </w:r>
      <w:r>
        <w:rPr>
          <w:rFonts w:ascii="仿宋" w:hAnsi="仿宋" w:eastAsia="仿宋" w:cs="Times New Roman"/>
        </w:rPr>
        <w:t>确定</w:t>
      </w:r>
      <w:r>
        <w:rPr>
          <w:rFonts w:hint="eastAsia" w:ascii="仿宋" w:hAnsi="仿宋" w:eastAsia="仿宋" w:cs="Times New Roman"/>
        </w:rPr>
        <w:t>成交</w:t>
      </w:r>
      <w:r>
        <w:rPr>
          <w:rFonts w:ascii="仿宋" w:hAnsi="仿宋" w:eastAsia="仿宋" w:cs="Times New Roman"/>
        </w:rPr>
        <w:t>供应商，又不能说明合法理由的，视同按评审报告推荐的</w:t>
      </w:r>
      <w:r>
        <w:rPr>
          <w:rFonts w:hint="eastAsia" w:ascii="仿宋" w:hAnsi="仿宋" w:eastAsia="仿宋" w:cs="Times New Roman"/>
        </w:rPr>
        <w:t>成交</w:t>
      </w:r>
      <w:r>
        <w:rPr>
          <w:rFonts w:ascii="仿宋" w:hAnsi="仿宋" w:eastAsia="仿宋" w:cs="Times New Roman"/>
        </w:rPr>
        <w:t>供应商</w:t>
      </w:r>
      <w:r>
        <w:rPr>
          <w:rFonts w:hint="eastAsia" w:ascii="仿宋" w:hAnsi="仿宋" w:eastAsia="仿宋" w:cs="Times New Roman"/>
        </w:rPr>
        <w:t>。</w:t>
      </w:r>
    </w:p>
    <w:p>
      <w:pPr>
        <w:spacing w:line="500" w:lineRule="exact"/>
        <w:ind w:firstLine="566" w:firstLineChars="200"/>
        <w:rPr>
          <w:rFonts w:ascii="仿宋" w:hAnsi="仿宋" w:eastAsia="仿宋" w:cs="Times New Roman"/>
        </w:rPr>
      </w:pPr>
      <w:r>
        <w:rPr>
          <w:rFonts w:ascii="仿宋" w:hAnsi="仿宋" w:eastAsia="仿宋" w:cs="Times New Roman"/>
        </w:rPr>
        <w:t>（三）市采购中心向</w:t>
      </w:r>
      <w:r>
        <w:rPr>
          <w:rFonts w:hint="eastAsia" w:ascii="仿宋" w:hAnsi="仿宋" w:eastAsia="仿宋" w:cs="Times New Roman"/>
        </w:rPr>
        <w:t>成交</w:t>
      </w:r>
      <w:r>
        <w:rPr>
          <w:rFonts w:ascii="仿宋" w:hAnsi="仿宋" w:eastAsia="仿宋" w:cs="Times New Roman"/>
        </w:rPr>
        <w:t>供应商发出</w:t>
      </w:r>
      <w:r>
        <w:rPr>
          <w:rFonts w:hint="eastAsia" w:ascii="仿宋" w:hAnsi="仿宋" w:eastAsia="仿宋" w:cs="Times New Roman"/>
        </w:rPr>
        <w:t>成交</w:t>
      </w:r>
      <w:r>
        <w:rPr>
          <w:rFonts w:ascii="仿宋" w:hAnsi="仿宋" w:eastAsia="仿宋" w:cs="Times New Roman"/>
        </w:rPr>
        <w:t>通知书</w:t>
      </w:r>
      <w:r>
        <w:rPr>
          <w:rFonts w:hint="eastAsia" w:ascii="仿宋" w:hAnsi="仿宋" w:eastAsia="仿宋" w:cs="Times New Roman"/>
        </w:rPr>
        <w:t>。</w:t>
      </w:r>
    </w:p>
    <w:p>
      <w:pPr>
        <w:spacing w:line="500" w:lineRule="exact"/>
        <w:ind w:firstLine="566" w:firstLineChars="200"/>
        <w:rPr>
          <w:rFonts w:ascii="仿宋" w:hAnsi="仿宋" w:eastAsia="仿宋" w:cs="Times New Roman"/>
          <w:b/>
        </w:rPr>
      </w:pPr>
      <w:r>
        <w:rPr>
          <w:rFonts w:ascii="仿宋" w:hAnsi="仿宋" w:eastAsia="仿宋" w:cs="Times New Roman"/>
        </w:rPr>
        <w:t>（四）</w:t>
      </w:r>
      <w:r>
        <w:rPr>
          <w:rFonts w:hint="eastAsia" w:ascii="仿宋" w:hAnsi="仿宋" w:eastAsia="仿宋" w:cs="Times New Roman"/>
        </w:rPr>
        <w:t>成交</w:t>
      </w:r>
      <w:r>
        <w:rPr>
          <w:rFonts w:ascii="仿宋" w:hAnsi="仿宋" w:eastAsia="仿宋" w:cs="Times New Roman"/>
        </w:rPr>
        <w:t>通知书发出后，采购人不得违法改变</w:t>
      </w:r>
      <w:r>
        <w:rPr>
          <w:rFonts w:hint="eastAsia" w:ascii="仿宋" w:hAnsi="仿宋" w:eastAsia="仿宋" w:cs="Times New Roman"/>
        </w:rPr>
        <w:t>成交</w:t>
      </w:r>
      <w:r>
        <w:rPr>
          <w:rFonts w:ascii="仿宋" w:hAnsi="仿宋" w:eastAsia="仿宋" w:cs="Times New Roman"/>
        </w:rPr>
        <w:t>结果，</w:t>
      </w:r>
      <w:r>
        <w:rPr>
          <w:rFonts w:hint="eastAsia" w:ascii="仿宋" w:hAnsi="仿宋" w:eastAsia="仿宋" w:cs="Times New Roman"/>
        </w:rPr>
        <w:t>成交</w:t>
      </w:r>
      <w:r>
        <w:rPr>
          <w:rFonts w:ascii="仿宋" w:hAnsi="仿宋" w:eastAsia="仿宋" w:cs="Times New Roman"/>
        </w:rPr>
        <w:t>供应商无正当理由不得放弃</w:t>
      </w:r>
      <w:r>
        <w:rPr>
          <w:rFonts w:hint="eastAsia" w:ascii="仿宋" w:hAnsi="仿宋" w:eastAsia="仿宋" w:cs="Times New Roman"/>
        </w:rPr>
        <w:t>成交</w:t>
      </w:r>
      <w:r>
        <w:rPr>
          <w:rFonts w:ascii="仿宋" w:hAnsi="仿宋" w:eastAsia="仿宋" w:cs="Times New Roman"/>
        </w:rPr>
        <w:t>。</w:t>
      </w:r>
      <w:bookmarkStart w:id="142" w:name="_Toc10388"/>
      <w:bookmarkStart w:id="143" w:name="_Toc48834293"/>
      <w:bookmarkStart w:id="144" w:name="_Toc48834455"/>
      <w:bookmarkStart w:id="145" w:name="_Toc48834096"/>
      <w:bookmarkStart w:id="146" w:name="_Toc48834534"/>
      <w:bookmarkStart w:id="147" w:name="_Toc48834166"/>
    </w:p>
    <w:p>
      <w:pPr>
        <w:pStyle w:val="23"/>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十</w:t>
      </w:r>
      <w:r>
        <w:rPr>
          <w:rFonts w:hint="eastAsia" w:ascii="仿宋" w:hAnsi="仿宋" w:eastAsia="仿宋" w:cs="Times New Roman"/>
          <w:b/>
          <w:sz w:val="28"/>
          <w:szCs w:val="28"/>
        </w:rPr>
        <w:t>一</w:t>
      </w:r>
      <w:r>
        <w:rPr>
          <w:rFonts w:ascii="仿宋" w:hAnsi="仿宋" w:eastAsia="仿宋" w:cs="Times New Roman"/>
          <w:b/>
          <w:sz w:val="28"/>
          <w:szCs w:val="28"/>
        </w:rPr>
        <w:t>、签订政府采购合同</w:t>
      </w:r>
      <w:bookmarkEnd w:id="142"/>
      <w:bookmarkEnd w:id="143"/>
      <w:bookmarkEnd w:id="144"/>
      <w:bookmarkEnd w:id="145"/>
      <w:bookmarkEnd w:id="146"/>
      <w:bookmarkEnd w:id="147"/>
    </w:p>
    <w:p>
      <w:pPr>
        <w:spacing w:line="500" w:lineRule="exact"/>
        <w:ind w:firstLine="566" w:firstLineChars="200"/>
        <w:rPr>
          <w:rFonts w:ascii="仿宋" w:hAnsi="仿宋" w:eastAsia="仿宋" w:cs="Times New Roman"/>
          <w:kern w:val="0"/>
        </w:rPr>
      </w:pPr>
      <w:r>
        <w:rPr>
          <w:rFonts w:ascii="仿宋" w:hAnsi="仿宋" w:eastAsia="仿宋" w:cs="Times New Roman"/>
        </w:rPr>
        <w:t>（一）自</w:t>
      </w:r>
      <w:r>
        <w:rPr>
          <w:rFonts w:hint="eastAsia" w:ascii="仿宋" w:hAnsi="仿宋" w:eastAsia="仿宋" w:cs="Times New Roman"/>
        </w:rPr>
        <w:t>成交</w:t>
      </w:r>
      <w:r>
        <w:rPr>
          <w:rFonts w:ascii="仿宋" w:hAnsi="仿宋" w:eastAsia="仿宋" w:cs="Times New Roman"/>
        </w:rPr>
        <w:t>通知书发出之日起</w:t>
      </w:r>
      <w:r>
        <w:rPr>
          <w:rFonts w:hint="eastAsia" w:ascii="仿宋" w:hAnsi="仿宋" w:eastAsia="仿宋" w:cs="Times New Roman"/>
        </w:rPr>
        <w:t>10</w:t>
      </w:r>
      <w:r>
        <w:rPr>
          <w:rFonts w:ascii="仿宋" w:hAnsi="仿宋" w:eastAsia="仿宋" w:cs="Times New Roman"/>
        </w:rPr>
        <w:t>日内，</w:t>
      </w:r>
      <w:r>
        <w:rPr>
          <w:rFonts w:ascii="仿宋" w:hAnsi="仿宋" w:eastAsia="仿宋" w:cs="Times New Roman"/>
          <w:kern w:val="0"/>
        </w:rPr>
        <w:t>采购人与</w:t>
      </w:r>
      <w:r>
        <w:rPr>
          <w:rFonts w:hint="eastAsia" w:ascii="仿宋" w:hAnsi="仿宋" w:eastAsia="仿宋" w:cs="Times New Roman"/>
        </w:rPr>
        <w:t>成交</w:t>
      </w:r>
      <w:r>
        <w:rPr>
          <w:rFonts w:ascii="仿宋" w:hAnsi="仿宋" w:eastAsia="仿宋" w:cs="Times New Roman"/>
          <w:kern w:val="0"/>
        </w:rPr>
        <w:t>供应商应按采购文件和</w:t>
      </w:r>
      <w:r>
        <w:rPr>
          <w:rFonts w:hint="eastAsia" w:ascii="仿宋" w:hAnsi="仿宋" w:eastAsia="仿宋" w:cs="Times New Roman"/>
        </w:rPr>
        <w:t>成交</w:t>
      </w:r>
      <w:r>
        <w:rPr>
          <w:rFonts w:ascii="仿宋" w:hAnsi="仿宋" w:eastAsia="仿宋" w:cs="Times New Roman"/>
          <w:kern w:val="0"/>
        </w:rPr>
        <w:t>供应商响应文件的规定，签订书面合同。所签订的政府采购合同不得对采购文件和成交供应商的响应文件内容作实质性修改。</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采购人不得向成交供应商提出任何不合理的要求作为签订合同的条件。</w:t>
      </w:r>
    </w:p>
    <w:p>
      <w:pPr>
        <w:spacing w:line="500" w:lineRule="exact"/>
        <w:ind w:firstLine="566" w:firstLineChars="200"/>
        <w:rPr>
          <w:rFonts w:ascii="仿宋" w:hAnsi="仿宋" w:eastAsia="仿宋" w:cs="Times New Roman"/>
        </w:rPr>
      </w:pPr>
      <w:r>
        <w:rPr>
          <w:rFonts w:ascii="仿宋" w:hAnsi="仿宋" w:eastAsia="仿宋" w:cs="Times New Roman"/>
        </w:rPr>
        <w:t>（二）采购文件、成交供应商的响应文件、《成交通知书》及其澄清、说明文件、承诺等，均为签订采购合同的依据，作为采购合同的组成部分。</w:t>
      </w:r>
    </w:p>
    <w:p>
      <w:pPr>
        <w:spacing w:line="500" w:lineRule="exact"/>
        <w:ind w:firstLine="566" w:firstLineChars="200"/>
        <w:rPr>
          <w:rFonts w:ascii="仿宋" w:hAnsi="仿宋" w:eastAsia="仿宋" w:cs="Times New Roman"/>
          <w:kern w:val="0"/>
        </w:rPr>
      </w:pPr>
      <w:r>
        <w:rPr>
          <w:rFonts w:ascii="仿宋" w:hAnsi="仿宋" w:eastAsia="仿宋" w:cs="Times New Roman"/>
        </w:rPr>
        <w:t>（三）</w:t>
      </w:r>
      <w:r>
        <w:rPr>
          <w:rFonts w:ascii="仿宋" w:hAnsi="仿宋" w:eastAsia="仿宋" w:cs="Times New Roman"/>
          <w:kern w:val="0"/>
        </w:rPr>
        <w:t>政府采购合同应当包括采购人与成交供应商的名称和住所、标的、数量、质量、价款或者报酬、履行期限及地点和方式、验收要求、违约责任、解决争议的方法等内容。</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（四）采购人与成交供应商应当根据合同的约定依法履行合同义务。政府采购合同的履行、违约责任和解决争议的方法等适用《中华人民共和国合同法》。</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（五）采购人应及时对采购项目进行验收。采购人可以邀请参加本项目的其他供应商或者第三方机构参与验收。参与验收的供应商或者第三方机构的意见作为验收书的参考资料一并存档。</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（六）采购人应当加强对成交供应商的履约管理，并按照采购合同约定，及时向成交供应商支付采购资金。对于成交供应商违反采购合同约定的行为，采购人应当及时处理，依法追究其违约责任。</w:t>
      </w:r>
    </w:p>
    <w:p>
      <w:pPr>
        <w:pStyle w:val="23"/>
        <w:spacing w:line="500" w:lineRule="exact"/>
        <w:ind w:firstLine="566" w:firstLineChars="200"/>
        <w:outlineLvl w:val="1"/>
        <w:rPr>
          <w:rFonts w:ascii="仿宋" w:hAnsi="仿宋" w:eastAsia="仿宋" w:cs="Times New Roman"/>
          <w:b/>
          <w:sz w:val="28"/>
          <w:szCs w:val="28"/>
        </w:rPr>
      </w:pPr>
      <w:bookmarkStart w:id="148" w:name="_Toc48834167"/>
      <w:bookmarkStart w:id="149" w:name="_Toc31345"/>
      <w:bookmarkStart w:id="150" w:name="_Toc48834097"/>
      <w:bookmarkStart w:id="151" w:name="_Toc48834535"/>
      <w:bookmarkStart w:id="152" w:name="_Toc48834456"/>
      <w:bookmarkStart w:id="153" w:name="_Toc48834294"/>
      <w:r>
        <w:rPr>
          <w:rFonts w:ascii="仿宋" w:hAnsi="仿宋" w:eastAsia="仿宋" w:cs="Times New Roman"/>
          <w:b/>
          <w:sz w:val="28"/>
          <w:szCs w:val="28"/>
        </w:rPr>
        <w:t>十</w:t>
      </w:r>
      <w:r>
        <w:rPr>
          <w:rFonts w:hint="eastAsia" w:ascii="仿宋" w:hAnsi="仿宋" w:eastAsia="仿宋" w:cs="Times New Roman"/>
          <w:b/>
          <w:sz w:val="28"/>
          <w:szCs w:val="28"/>
        </w:rPr>
        <w:t>二</w:t>
      </w:r>
      <w:r>
        <w:rPr>
          <w:rFonts w:ascii="仿宋" w:hAnsi="仿宋" w:eastAsia="仿宋" w:cs="Times New Roman"/>
          <w:b/>
          <w:sz w:val="28"/>
          <w:szCs w:val="28"/>
        </w:rPr>
        <w:t>、</w:t>
      </w:r>
      <w:bookmarkEnd w:id="148"/>
      <w:bookmarkEnd w:id="149"/>
      <w:bookmarkEnd w:id="150"/>
      <w:bookmarkEnd w:id="151"/>
      <w:bookmarkEnd w:id="152"/>
      <w:bookmarkEnd w:id="153"/>
      <w:r>
        <w:rPr>
          <w:rFonts w:hint="eastAsia" w:ascii="仿宋" w:hAnsi="仿宋" w:eastAsia="仿宋" w:cs="Times New Roman"/>
          <w:b/>
          <w:sz w:val="28"/>
          <w:szCs w:val="28"/>
        </w:rPr>
        <w:t>废标情形</w:t>
      </w:r>
    </w:p>
    <w:p>
      <w:pPr>
        <w:spacing w:line="500" w:lineRule="exact"/>
        <w:ind w:firstLine="566" w:firstLineChars="200"/>
        <w:rPr>
          <w:rFonts w:ascii="仿宋" w:hAnsi="仿宋" w:eastAsia="仿宋" w:cs="Times New Roman"/>
        </w:rPr>
      </w:pPr>
      <w:r>
        <w:rPr>
          <w:rFonts w:ascii="仿宋" w:hAnsi="仿宋" w:eastAsia="仿宋" w:cs="Times New Roman"/>
        </w:rPr>
        <w:t>（一）专家小组发现采购文件存在歧义、重大缺陷导致评</w:t>
      </w:r>
      <w:r>
        <w:rPr>
          <w:rFonts w:hint="eastAsia" w:ascii="仿宋" w:hAnsi="仿宋" w:eastAsia="仿宋" w:cs="Times New Roman"/>
        </w:rPr>
        <w:t>审</w:t>
      </w:r>
      <w:r>
        <w:rPr>
          <w:rFonts w:ascii="仿宋" w:hAnsi="仿宋" w:eastAsia="仿宋" w:cs="Times New Roman"/>
        </w:rPr>
        <w:t>工作无法进行，或者采购文件内容违反国家有关强制性规定的，应当停止评</w:t>
      </w:r>
      <w:r>
        <w:rPr>
          <w:rFonts w:hint="eastAsia" w:ascii="仿宋" w:hAnsi="仿宋" w:eastAsia="仿宋" w:cs="Times New Roman"/>
        </w:rPr>
        <w:t>审</w:t>
      </w:r>
      <w:r>
        <w:rPr>
          <w:rFonts w:ascii="仿宋" w:hAnsi="仿宋" w:eastAsia="仿宋" w:cs="Times New Roman"/>
        </w:rPr>
        <w:t>工作，与采购人或者市采购中心沟通并作书面记录。采购人或者市采购中心确认后，应当修改采购文件，重新组织采购活动。</w:t>
      </w:r>
    </w:p>
    <w:p>
      <w:pPr>
        <w:spacing w:line="500" w:lineRule="exact"/>
        <w:ind w:firstLine="566" w:firstLineChars="200"/>
        <w:rPr>
          <w:rFonts w:ascii="仿宋" w:hAnsi="仿宋" w:eastAsia="仿宋" w:cs="Times New Roman"/>
        </w:rPr>
      </w:pPr>
      <w:r>
        <w:rPr>
          <w:rFonts w:ascii="仿宋" w:hAnsi="仿宋" w:eastAsia="仿宋" w:cs="Times New Roman"/>
        </w:rPr>
        <w:t>（二）根据《政府采购法》第三十六条规定，在采购</w:t>
      </w:r>
      <w:r>
        <w:rPr>
          <w:rFonts w:hint="eastAsia" w:ascii="仿宋" w:hAnsi="仿宋" w:eastAsia="仿宋" w:cs="Times New Roman"/>
        </w:rPr>
        <w:t>活动</w:t>
      </w:r>
      <w:r>
        <w:rPr>
          <w:rFonts w:ascii="仿宋" w:hAnsi="仿宋" w:eastAsia="仿宋" w:cs="Times New Roman"/>
        </w:rPr>
        <w:t>中，出现下列情形之一的，本项目按废标处理：</w:t>
      </w:r>
    </w:p>
    <w:p>
      <w:pPr>
        <w:spacing w:line="500" w:lineRule="exact"/>
        <w:ind w:firstLine="566" w:firstLineChars="200"/>
        <w:rPr>
          <w:rFonts w:ascii="仿宋" w:hAnsi="仿宋" w:eastAsia="仿宋" w:cs="Times New Roman"/>
        </w:rPr>
      </w:pPr>
      <w:r>
        <w:rPr>
          <w:rFonts w:ascii="仿宋" w:hAnsi="仿宋" w:eastAsia="仿宋" w:cs="Times New Roman"/>
        </w:rPr>
        <w:t>1、出现影响采购公正的违法、违规行为；</w:t>
      </w:r>
    </w:p>
    <w:p>
      <w:pPr>
        <w:spacing w:line="500" w:lineRule="exact"/>
        <w:ind w:firstLine="566" w:firstLineChars="200"/>
        <w:rPr>
          <w:rFonts w:ascii="仿宋" w:hAnsi="仿宋" w:eastAsia="仿宋" w:cs="Times New Roman"/>
        </w:rPr>
      </w:pPr>
      <w:r>
        <w:rPr>
          <w:rFonts w:ascii="仿宋" w:hAnsi="仿宋" w:eastAsia="仿宋" w:cs="Times New Roman"/>
        </w:rPr>
        <w:t>2、供应商的报价超过了采购预算，采购人不能支付；</w:t>
      </w:r>
    </w:p>
    <w:p>
      <w:pPr>
        <w:spacing w:line="500" w:lineRule="exact"/>
        <w:ind w:firstLine="566" w:firstLineChars="200"/>
        <w:rPr>
          <w:rFonts w:ascii="仿宋" w:hAnsi="仿宋" w:eastAsia="仿宋" w:cs="Times New Roman"/>
        </w:rPr>
      </w:pPr>
      <w:r>
        <w:rPr>
          <w:rFonts w:ascii="仿宋" w:hAnsi="仿宋" w:eastAsia="仿宋" w:cs="Times New Roman"/>
        </w:rPr>
        <w:t>3、因重大变故，采购任务取消。</w:t>
      </w:r>
    </w:p>
    <w:p>
      <w:pPr>
        <w:spacing w:line="500" w:lineRule="exact"/>
        <w:ind w:firstLine="566" w:firstLineChars="200"/>
        <w:rPr>
          <w:rFonts w:ascii="仿宋" w:hAnsi="仿宋" w:eastAsia="仿宋" w:cs="Times New Roman"/>
        </w:rPr>
        <w:sectPr>
          <w:footerReference r:id="rId9" w:type="default"/>
          <w:pgSz w:w="11906" w:h="16838"/>
          <w:pgMar w:top="1417" w:right="1418" w:bottom="1417" w:left="1418" w:header="851" w:footer="794" w:gutter="0"/>
          <w:pgNumType w:start="1"/>
          <w:cols w:space="720" w:num="1"/>
          <w:docGrid w:type="linesAndChars" w:linePitch="381" w:charSpace="704"/>
        </w:sectPr>
      </w:pPr>
      <w:r>
        <w:rPr>
          <w:rFonts w:ascii="仿宋" w:hAnsi="仿宋" w:eastAsia="仿宋" w:cs="Times New Roman"/>
        </w:rPr>
        <w:t>废标后，由市采购中心发布废标公告。</w:t>
      </w:r>
      <w:bookmarkStart w:id="154" w:name="_Toc48834297"/>
      <w:bookmarkStart w:id="155" w:name="_Toc48834100"/>
      <w:bookmarkStart w:id="156" w:name="_Toc48834459"/>
      <w:bookmarkStart w:id="157" w:name="_Toc48834538"/>
      <w:bookmarkStart w:id="158" w:name="_Toc48834170"/>
    </w:p>
    <w:p>
      <w:pPr>
        <w:pStyle w:val="23"/>
        <w:spacing w:line="500" w:lineRule="exact"/>
        <w:ind w:firstLine="0" w:firstLineChars="0"/>
        <w:jc w:val="center"/>
        <w:outlineLvl w:val="1"/>
        <w:rPr>
          <w:rFonts w:ascii="仿宋" w:hAnsi="仿宋" w:eastAsia="仿宋" w:cs="Times New Roman"/>
          <w:b/>
          <w:sz w:val="32"/>
          <w:szCs w:val="32"/>
        </w:rPr>
      </w:pPr>
      <w:r>
        <w:rPr>
          <w:rFonts w:hint="eastAsia" w:ascii="仿宋" w:hAnsi="仿宋" w:eastAsia="仿宋" w:cs="Times New Roman"/>
          <w:b/>
          <w:sz w:val="32"/>
          <w:szCs w:val="32"/>
        </w:rPr>
        <w:t xml:space="preserve">第三章  </w:t>
      </w:r>
      <w:bookmarkEnd w:id="154"/>
      <w:bookmarkEnd w:id="155"/>
      <w:bookmarkEnd w:id="156"/>
      <w:bookmarkEnd w:id="157"/>
      <w:bookmarkEnd w:id="158"/>
      <w:bookmarkStart w:id="159" w:name="_Toc48834466"/>
      <w:bookmarkStart w:id="160" w:name="_Toc48834107"/>
      <w:bookmarkStart w:id="161" w:name="_Toc48834177"/>
      <w:bookmarkStart w:id="162" w:name="_Toc20365"/>
      <w:bookmarkStart w:id="163" w:name="_Toc14082138"/>
      <w:bookmarkStart w:id="164" w:name="_Toc48834545"/>
      <w:bookmarkStart w:id="165" w:name="_Toc48834304"/>
      <w:r>
        <w:rPr>
          <w:rFonts w:hint="eastAsia" w:ascii="仿宋" w:hAnsi="仿宋" w:eastAsia="仿宋" w:cs="Times New Roman"/>
          <w:b/>
          <w:sz w:val="32"/>
          <w:szCs w:val="32"/>
        </w:rPr>
        <w:t>采购</w:t>
      </w:r>
      <w:r>
        <w:rPr>
          <w:rFonts w:ascii="仿宋" w:hAnsi="仿宋" w:eastAsia="仿宋" w:cs="Times New Roman"/>
          <w:b/>
          <w:sz w:val="32"/>
          <w:szCs w:val="32"/>
        </w:rPr>
        <w:t>内容及采购</w:t>
      </w:r>
      <w:r>
        <w:rPr>
          <w:rFonts w:hint="eastAsia" w:ascii="仿宋" w:hAnsi="仿宋" w:eastAsia="仿宋" w:cs="Times New Roman"/>
          <w:b/>
          <w:sz w:val="32"/>
          <w:szCs w:val="32"/>
        </w:rPr>
        <w:t>需</w:t>
      </w:r>
      <w:r>
        <w:rPr>
          <w:rFonts w:ascii="仿宋" w:hAnsi="仿宋" w:eastAsia="仿宋" w:cs="Times New Roman"/>
          <w:b/>
          <w:sz w:val="32"/>
          <w:szCs w:val="32"/>
        </w:rPr>
        <w:t>求</w:t>
      </w:r>
    </w:p>
    <w:p>
      <w:pPr>
        <w:pStyle w:val="23"/>
        <w:spacing w:line="500" w:lineRule="exact"/>
        <w:ind w:firstLine="0" w:firstLineChars="0"/>
        <w:jc w:val="center"/>
        <w:outlineLvl w:val="1"/>
        <w:rPr>
          <w:rFonts w:ascii="仿宋" w:hAnsi="仿宋" w:eastAsia="仿宋" w:cs="Times New Roman"/>
          <w:b/>
          <w:sz w:val="32"/>
          <w:szCs w:val="32"/>
        </w:rPr>
      </w:pPr>
    </w:p>
    <w:p>
      <w:pPr>
        <w:pStyle w:val="75"/>
        <w:ind w:firstLine="567"/>
        <w:rPr>
          <w:rFonts w:ascii="仿宋" w:hAnsi="仿宋" w:eastAsia="仿宋" w:cs="Times New Roman"/>
        </w:rPr>
      </w:pPr>
      <w:r>
        <w:rPr>
          <w:rFonts w:hint="eastAsia" w:ascii="仿宋" w:hAnsi="仿宋" w:eastAsia="仿宋" w:cs="Times New Roman"/>
        </w:rPr>
        <w:t>本次采购项目为</w:t>
      </w:r>
      <w:r>
        <w:rPr>
          <w:rFonts w:hint="eastAsia" w:ascii="仿宋" w:hAnsi="仿宋" w:eastAsia="仿宋" w:cs="Times New Roman"/>
          <w:bCs/>
          <w:lang w:eastAsia="zh-CN"/>
        </w:rPr>
        <w:t>业务系统整体运维服务类项目</w:t>
      </w:r>
      <w:r>
        <w:rPr>
          <w:rFonts w:hint="eastAsia" w:ascii="仿宋" w:hAnsi="仿宋" w:eastAsia="仿宋" w:cs="Times New Roman"/>
        </w:rPr>
        <w:t>，供应商必须对本项目进行整体响应，只对其中一部分内容进行的响应都被视为无效响应。谈判报价应遵守《中华人民共和国价格法》，供应商不得以低于成本的报价参与本次采购活动</w:t>
      </w:r>
      <w:bookmarkEnd w:id="159"/>
      <w:bookmarkEnd w:id="160"/>
      <w:bookmarkEnd w:id="161"/>
      <w:bookmarkEnd w:id="162"/>
      <w:bookmarkEnd w:id="163"/>
      <w:bookmarkEnd w:id="164"/>
      <w:bookmarkEnd w:id="165"/>
      <w:bookmarkStart w:id="166" w:name="_Toc15045"/>
      <w:bookmarkStart w:id="167" w:name="_Toc14082139"/>
      <w:bookmarkStart w:id="168" w:name="_Toc48834178"/>
      <w:bookmarkStart w:id="169" w:name="_Toc48834546"/>
      <w:bookmarkStart w:id="170" w:name="_Toc48834467"/>
      <w:bookmarkStart w:id="171" w:name="_Toc48834108"/>
      <w:bookmarkStart w:id="172" w:name="_Toc48834305"/>
      <w:r>
        <w:rPr>
          <w:rFonts w:hint="eastAsia" w:ascii="仿宋" w:hAnsi="仿宋" w:eastAsia="仿宋" w:cs="Times New Roman"/>
        </w:rPr>
        <w:t>。</w:t>
      </w:r>
    </w:p>
    <w:p>
      <w:pPr>
        <w:pStyle w:val="75"/>
        <w:spacing w:line="500" w:lineRule="exact"/>
        <w:ind w:firstLine="569"/>
        <w:rPr>
          <w:rFonts w:ascii="仿宋" w:hAnsi="仿宋" w:eastAsia="仿宋" w:cs="Times New Roman"/>
          <w:b/>
          <w:bCs/>
        </w:rPr>
      </w:pPr>
      <w:r>
        <w:rPr>
          <w:rFonts w:hint="eastAsia" w:ascii="仿宋" w:hAnsi="仿宋" w:eastAsia="仿宋" w:cs="Times New Roman"/>
          <w:b/>
          <w:bCs/>
        </w:rPr>
        <w:t>采购需求</w:t>
      </w:r>
    </w:p>
    <w:p>
      <w:pPr>
        <w:pStyle w:val="75"/>
        <w:spacing w:line="500" w:lineRule="exact"/>
        <w:ind w:firstLine="567"/>
        <w:rPr>
          <w:rFonts w:hint="eastAsia" w:ascii="仿宋" w:hAnsi="仿宋" w:eastAsia="仿宋" w:cs="Times New Roman"/>
        </w:rPr>
      </w:pPr>
      <w:bookmarkStart w:id="173" w:name="_Toc132537284"/>
      <w:r>
        <w:rPr>
          <w:rFonts w:hint="eastAsia" w:ascii="仿宋" w:hAnsi="仿宋" w:eastAsia="仿宋" w:cs="Times New Roman"/>
          <w:lang w:val="en-US" w:eastAsia="zh-CN"/>
        </w:rPr>
        <w:t>1、</w:t>
      </w:r>
      <w:r>
        <w:rPr>
          <w:rFonts w:hint="eastAsia" w:ascii="仿宋" w:hAnsi="仿宋" w:eastAsia="仿宋" w:cs="Times New Roman"/>
          <w:lang w:eastAsia="zh-CN"/>
        </w:rPr>
        <w:t>服务</w:t>
      </w:r>
      <w:r>
        <w:rPr>
          <w:rFonts w:hint="eastAsia" w:ascii="仿宋" w:hAnsi="仿宋" w:eastAsia="仿宋" w:cs="Times New Roman"/>
        </w:rPr>
        <w:t>范围</w:t>
      </w:r>
      <w:bookmarkEnd w:id="173"/>
    </w:p>
    <w:p>
      <w:pPr>
        <w:pStyle w:val="75"/>
        <w:spacing w:line="500" w:lineRule="exact"/>
        <w:ind w:firstLine="567"/>
        <w:rPr>
          <w:rFonts w:hint="eastAsia" w:ascii="仿宋" w:hAnsi="仿宋" w:eastAsia="仿宋" w:cs="Times New Roman"/>
        </w:rPr>
      </w:pPr>
      <w:bookmarkStart w:id="174" w:name="_Toc132537290"/>
      <w:r>
        <w:rPr>
          <w:rFonts w:hint="eastAsia" w:ascii="仿宋" w:hAnsi="仿宋" w:eastAsia="仿宋" w:cs="Times New Roman"/>
          <w:lang w:eastAsia="zh-CN"/>
        </w:rPr>
        <w:t>（</w:t>
      </w:r>
      <w:r>
        <w:rPr>
          <w:rFonts w:hint="eastAsia" w:ascii="仿宋" w:hAnsi="仿宋" w:eastAsia="仿宋" w:cs="Times New Roman"/>
          <w:lang w:val="en-US" w:eastAsia="zh-CN"/>
        </w:rPr>
        <w:t>1</w:t>
      </w:r>
      <w:r>
        <w:rPr>
          <w:rFonts w:hint="eastAsia" w:ascii="仿宋" w:hAnsi="仿宋" w:eastAsia="仿宋" w:cs="Times New Roman"/>
          <w:lang w:eastAsia="zh-CN"/>
        </w:rPr>
        <w:t>）</w:t>
      </w:r>
      <w:r>
        <w:rPr>
          <w:rFonts w:hint="eastAsia" w:ascii="仿宋" w:hAnsi="仿宋" w:eastAsia="仿宋" w:cs="Times New Roman"/>
        </w:rPr>
        <w:t>社会保障卡服务管理系统，功能包括：社保卡制卡申请、照片上传、制卡审核、社保卡密码修改、社保卡密码重置、社保卡挂失、社保卡解挂、社保卡制卡进度查询等社保卡管理信息。</w:t>
      </w:r>
    </w:p>
    <w:p>
      <w:pPr>
        <w:pStyle w:val="75"/>
        <w:spacing w:line="500" w:lineRule="exact"/>
        <w:ind w:firstLine="567"/>
        <w:rPr>
          <w:rFonts w:hint="eastAsia" w:ascii="仿宋" w:hAnsi="仿宋" w:eastAsia="仿宋" w:cs="Times New Roman"/>
        </w:rPr>
      </w:pPr>
      <w:r>
        <w:rPr>
          <w:rFonts w:hint="eastAsia" w:ascii="仿宋" w:hAnsi="仿宋" w:eastAsia="仿宋" w:cs="Times New Roman"/>
          <w:lang w:eastAsia="zh-CN"/>
        </w:rPr>
        <w:t>（</w:t>
      </w:r>
      <w:r>
        <w:rPr>
          <w:rFonts w:hint="eastAsia" w:ascii="仿宋" w:hAnsi="仿宋" w:eastAsia="仿宋" w:cs="Times New Roman"/>
          <w:lang w:val="en-US" w:eastAsia="zh-CN"/>
        </w:rPr>
        <w:t>2</w:t>
      </w:r>
      <w:r>
        <w:rPr>
          <w:rFonts w:hint="eastAsia" w:ascii="仿宋" w:hAnsi="仿宋" w:eastAsia="仿宋" w:cs="Times New Roman"/>
          <w:lang w:eastAsia="zh-CN"/>
        </w:rPr>
        <w:t>）</w:t>
      </w:r>
      <w:r>
        <w:rPr>
          <w:rFonts w:hint="eastAsia" w:ascii="仿宋" w:hAnsi="仿宋" w:eastAsia="仿宋" w:cs="Times New Roman"/>
        </w:rPr>
        <w:t>人社网上服务大厅，功能包括：服务事项管理、逾期催办、反馈通知、通知消息、服务咨询、业务统计、社会保险办事、就业创业办事、人事人才办事、劳动关系办事、线上办事、统一受理管理。</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eastAsia="zh-CN"/>
        </w:rPr>
        <w:t>（</w:t>
      </w:r>
      <w:r>
        <w:rPr>
          <w:rFonts w:hint="eastAsia" w:ascii="仿宋" w:hAnsi="仿宋" w:eastAsia="仿宋" w:cs="Times New Roman"/>
          <w:lang w:val="en-US" w:eastAsia="zh-CN"/>
        </w:rPr>
        <w:t>3</w:t>
      </w:r>
      <w:r>
        <w:rPr>
          <w:rFonts w:hint="eastAsia" w:ascii="仿宋" w:hAnsi="仿宋" w:eastAsia="仿宋" w:cs="Times New Roman"/>
          <w:lang w:eastAsia="zh-CN"/>
        </w:rPr>
        <w:t>）</w:t>
      </w:r>
      <w:r>
        <w:rPr>
          <w:rFonts w:hint="eastAsia" w:ascii="仿宋" w:hAnsi="仿宋" w:eastAsia="仿宋" w:cs="Times New Roman"/>
        </w:rPr>
        <w:t>微信公共服务平台，功能包括：社会保险、就业服务、社保卡服务等手机掌上业务办理、服务目录事项查询、政策解读、政策咨询等查询咨询业务</w:t>
      </w:r>
      <w:r>
        <w:rPr>
          <w:rFonts w:hint="eastAsia" w:ascii="仿宋" w:hAnsi="仿宋" w:eastAsia="仿宋" w:cs="Times New Roman"/>
          <w:lang w:eastAsia="zh-CN"/>
        </w:rPr>
        <w:t>。</w:t>
      </w:r>
    </w:p>
    <w:p>
      <w:pPr>
        <w:pStyle w:val="75"/>
        <w:spacing w:line="500" w:lineRule="exact"/>
        <w:ind w:firstLine="567"/>
        <w:rPr>
          <w:rFonts w:hint="eastAsia"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4</w:t>
      </w:r>
      <w:r>
        <w:rPr>
          <w:rFonts w:hint="eastAsia" w:ascii="仿宋" w:hAnsi="仿宋" w:eastAsia="仿宋" w:cs="Times New Roman"/>
          <w:lang w:eastAsia="zh-CN"/>
        </w:rPr>
        <w:t>）</w:t>
      </w:r>
      <w:r>
        <w:rPr>
          <w:rFonts w:hint="eastAsia" w:ascii="仿宋" w:hAnsi="仿宋" w:eastAsia="仿宋" w:cs="Times New Roman"/>
        </w:rPr>
        <w:t>智慧人社APP系统，功能包括：社保查询服务、就业服务、招聘服务、社保关系转移、待遇试算和预申请、网上领取待遇资格认证、参保缴费凭证查询与核验、参保登记申报、个人参保状态信息查询、咨询服务、社保卡服务等多位一体的公共服务功能</w:t>
      </w:r>
      <w:r>
        <w:rPr>
          <w:rFonts w:hint="eastAsia" w:ascii="仿宋" w:hAnsi="仿宋" w:eastAsia="仿宋" w:cs="Times New Roman"/>
          <w:lang w:eastAsia="zh-CN"/>
        </w:rPr>
        <w:t>。</w:t>
      </w:r>
    </w:p>
    <w:p>
      <w:pPr>
        <w:pStyle w:val="75"/>
        <w:spacing w:line="500" w:lineRule="exact"/>
        <w:ind w:firstLine="567"/>
        <w:rPr>
          <w:rFonts w:hint="eastAsia" w:ascii="仿宋" w:hAnsi="仿宋" w:eastAsia="仿宋" w:cs="Times New Roman"/>
        </w:rPr>
      </w:pPr>
      <w:r>
        <w:rPr>
          <w:rFonts w:hint="eastAsia" w:ascii="仿宋" w:hAnsi="仿宋" w:eastAsia="仿宋" w:cs="Times New Roman"/>
          <w:lang w:eastAsia="zh-CN"/>
        </w:rPr>
        <w:t>（</w:t>
      </w:r>
      <w:r>
        <w:rPr>
          <w:rFonts w:hint="eastAsia" w:ascii="仿宋" w:hAnsi="仿宋" w:eastAsia="仿宋" w:cs="Times New Roman"/>
          <w:lang w:val="en-US" w:eastAsia="zh-CN"/>
        </w:rPr>
        <w:t>5</w:t>
      </w:r>
      <w:r>
        <w:rPr>
          <w:rFonts w:hint="eastAsia" w:ascii="仿宋" w:hAnsi="仿宋" w:eastAsia="仿宋" w:cs="Times New Roman"/>
          <w:lang w:eastAsia="zh-CN"/>
        </w:rPr>
        <w:t>）</w:t>
      </w:r>
      <w:r>
        <w:rPr>
          <w:rFonts w:hint="eastAsia" w:ascii="仿宋" w:hAnsi="仿宋" w:eastAsia="仿宋" w:cs="Times New Roman"/>
        </w:rPr>
        <w:t>社会保障卡自助终端服务系统，</w:t>
      </w:r>
      <w:r>
        <w:rPr>
          <w:rFonts w:hint="eastAsia" w:ascii="仿宋" w:hAnsi="仿宋" w:eastAsia="仿宋" w:cs="Times New Roman"/>
        </w:rPr>
        <w:tab/>
      </w:r>
      <w:r>
        <w:rPr>
          <w:rFonts w:hint="eastAsia" w:ascii="仿宋" w:hAnsi="仿宋" w:eastAsia="仿宋" w:cs="Times New Roman"/>
        </w:rPr>
        <w:t>为减轻社保经办柜台带来的压力问题，通过自助服务渠道分流原柜台承担的人社部分业务，依托自助服务终端来满足社会公众在人社服务、公共就业、社保办理等方面的需求。</w:t>
      </w:r>
    </w:p>
    <w:p>
      <w:pPr>
        <w:pStyle w:val="75"/>
        <w:spacing w:line="500" w:lineRule="exact"/>
        <w:ind w:firstLine="567"/>
        <w:rPr>
          <w:rFonts w:hint="eastAsia"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6</w:t>
      </w:r>
      <w:r>
        <w:rPr>
          <w:rFonts w:hint="eastAsia" w:ascii="仿宋" w:hAnsi="仿宋" w:eastAsia="仿宋" w:cs="Times New Roman"/>
          <w:lang w:eastAsia="zh-CN"/>
        </w:rPr>
        <w:t>）</w:t>
      </w:r>
      <w:r>
        <w:rPr>
          <w:rFonts w:hint="eastAsia" w:ascii="仿宋" w:hAnsi="仿宋" w:eastAsia="仿宋" w:cs="Times New Roman"/>
        </w:rPr>
        <w:t>人社智能咨询平台，人社智能咨询平台是对人社12333的一个补充和完善，向广大市民提供电话、手机、传真、微信、移动APP、网络等多种服务方式，提高社会保障服务工作效率，提高民众政府工作的满意率</w:t>
      </w:r>
      <w:r>
        <w:rPr>
          <w:rFonts w:hint="eastAsia" w:ascii="仿宋" w:hAnsi="仿宋" w:eastAsia="仿宋" w:cs="Times New Roman"/>
          <w:lang w:eastAsia="zh-CN"/>
        </w:rPr>
        <w:t>。</w:t>
      </w:r>
    </w:p>
    <w:p>
      <w:pPr>
        <w:pStyle w:val="75"/>
        <w:spacing w:line="500" w:lineRule="exact"/>
        <w:ind w:firstLine="567"/>
        <w:rPr>
          <w:rFonts w:hint="eastAsia" w:ascii="仿宋" w:hAnsi="仿宋" w:eastAsia="仿宋" w:cs="Times New Roman"/>
        </w:rPr>
      </w:pPr>
      <w:r>
        <w:rPr>
          <w:rFonts w:hint="eastAsia" w:ascii="仿宋" w:hAnsi="仿宋" w:eastAsia="仿宋" w:cs="Times New Roman"/>
          <w:lang w:eastAsia="zh-CN"/>
        </w:rPr>
        <w:t>（</w:t>
      </w:r>
      <w:r>
        <w:rPr>
          <w:rFonts w:hint="eastAsia" w:ascii="仿宋" w:hAnsi="仿宋" w:eastAsia="仿宋" w:cs="Times New Roman"/>
          <w:lang w:val="en-US" w:eastAsia="zh-CN"/>
        </w:rPr>
        <w:t>7</w:t>
      </w:r>
      <w:r>
        <w:rPr>
          <w:rFonts w:hint="eastAsia" w:ascii="仿宋" w:hAnsi="仿宋" w:eastAsia="仿宋" w:cs="Times New Roman"/>
          <w:lang w:eastAsia="zh-CN"/>
        </w:rPr>
        <w:t>）</w:t>
      </w:r>
      <w:r>
        <w:rPr>
          <w:rFonts w:hint="eastAsia" w:ascii="仿宋" w:hAnsi="仿宋" w:eastAsia="仿宋" w:cs="Times New Roman"/>
        </w:rPr>
        <w:t>应用网关系统，通过整合各系统服务资源，各分项的应用子系统可以仍然具备自身的服务体系，但服务信息源于统一资源库，服务的产生由统一应用网关系统管理负责，各应用系统接收平台发送的资源信息。</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eastAsia="zh-CN"/>
        </w:rPr>
        <w:t>（</w:t>
      </w:r>
      <w:r>
        <w:rPr>
          <w:rFonts w:hint="eastAsia" w:ascii="仿宋" w:hAnsi="仿宋" w:eastAsia="仿宋" w:cs="Times New Roman"/>
          <w:lang w:val="en-US" w:eastAsia="zh-CN"/>
        </w:rPr>
        <w:t>8</w:t>
      </w:r>
      <w:r>
        <w:rPr>
          <w:rFonts w:hint="eastAsia" w:ascii="仿宋" w:hAnsi="仿宋" w:eastAsia="仿宋" w:cs="Times New Roman"/>
          <w:lang w:eastAsia="zh-CN"/>
        </w:rPr>
        <w:t>）</w:t>
      </w:r>
      <w:r>
        <w:rPr>
          <w:rFonts w:hint="eastAsia" w:ascii="仿宋" w:hAnsi="仿宋" w:eastAsia="仿宋" w:cs="Times New Roman"/>
        </w:rPr>
        <w:t>社会保障卡扩展服务应用，根据人社部信息下发的社会保障卡应用目录清单内容包括就业、社会保险公共业务、养老保险待遇业务、工伤保险待遇业务、失业保险待遇业务、人事人才、劳动关系等9大类102项具体应用</w:t>
      </w:r>
      <w:r>
        <w:rPr>
          <w:rFonts w:hint="eastAsia" w:ascii="仿宋" w:hAnsi="仿宋" w:eastAsia="仿宋" w:cs="Times New Roman"/>
          <w:lang w:eastAsia="zh-CN"/>
        </w:rPr>
        <w:t>。</w:t>
      </w:r>
    </w:p>
    <w:p>
      <w:pPr>
        <w:pStyle w:val="75"/>
        <w:spacing w:line="500" w:lineRule="exact"/>
        <w:ind w:firstLine="567"/>
        <w:rPr>
          <w:rFonts w:hint="eastAsia" w:ascii="仿宋" w:hAnsi="仿宋" w:eastAsia="仿宋" w:cs="Times New Roman"/>
        </w:rPr>
      </w:pPr>
      <w:r>
        <w:rPr>
          <w:rFonts w:hint="eastAsia" w:ascii="仿宋" w:hAnsi="仿宋" w:eastAsia="仿宋" w:cs="Times New Roman"/>
          <w:lang w:eastAsia="zh-CN"/>
        </w:rPr>
        <w:t>（</w:t>
      </w:r>
      <w:r>
        <w:rPr>
          <w:rFonts w:hint="eastAsia" w:ascii="仿宋" w:hAnsi="仿宋" w:eastAsia="仿宋" w:cs="Times New Roman"/>
          <w:lang w:val="en-US" w:eastAsia="zh-CN"/>
        </w:rPr>
        <w:t>9</w:t>
      </w:r>
      <w:r>
        <w:rPr>
          <w:rFonts w:hint="eastAsia" w:ascii="仿宋" w:hAnsi="仿宋" w:eastAsia="仿宋" w:cs="Times New Roman"/>
          <w:lang w:eastAsia="zh-CN"/>
        </w:rPr>
        <w:t>）</w:t>
      </w:r>
      <w:r>
        <w:rPr>
          <w:rFonts w:hint="eastAsia" w:ascii="仿宋" w:hAnsi="仿宋" w:eastAsia="仿宋" w:cs="Times New Roman"/>
        </w:rPr>
        <w:t>业务系统的接口改造，各级业务系统的对接改造包括社保核心业务、社会保障卡管业务、银行等对外系统接口改造与提供。</w:t>
      </w:r>
    </w:p>
    <w:p>
      <w:pPr>
        <w:pStyle w:val="75"/>
        <w:spacing w:line="500" w:lineRule="exact"/>
        <w:ind w:firstLine="567"/>
        <w:rPr>
          <w:rFonts w:hint="eastAsia" w:ascii="仿宋" w:hAnsi="仿宋" w:eastAsia="仿宋" w:cs="Times New Roman"/>
          <w:lang w:eastAsia="zh-CN"/>
        </w:rPr>
      </w:pPr>
      <w:r>
        <w:rPr>
          <w:rFonts w:hint="eastAsia" w:ascii="仿宋" w:hAnsi="仿宋" w:eastAsia="仿宋" w:cs="Times New Roman"/>
          <w:lang w:val="en-US" w:eastAsia="zh-CN"/>
        </w:rPr>
        <w:t>2、</w:t>
      </w:r>
      <w:r>
        <w:rPr>
          <w:rFonts w:hint="eastAsia" w:ascii="仿宋" w:hAnsi="仿宋" w:eastAsia="仿宋" w:cs="Times New Roman"/>
          <w:lang w:eastAsia="zh-CN"/>
        </w:rPr>
        <w:t>服务方式</w:t>
      </w:r>
    </w:p>
    <w:p>
      <w:pPr>
        <w:pStyle w:val="75"/>
        <w:spacing w:line="500" w:lineRule="exact"/>
        <w:ind w:firstLine="567"/>
        <w:rPr>
          <w:rFonts w:hint="eastAsia" w:ascii="仿宋" w:hAnsi="仿宋" w:eastAsia="仿宋" w:cs="Times New Roman"/>
        </w:rPr>
      </w:pPr>
      <w:r>
        <w:rPr>
          <w:rFonts w:hint="eastAsia" w:ascii="仿宋" w:hAnsi="仿宋" w:eastAsia="仿宋" w:cs="Times New Roman"/>
          <w:lang w:eastAsia="zh-CN"/>
        </w:rPr>
        <w:t>供应商</w:t>
      </w:r>
      <w:r>
        <w:rPr>
          <w:rFonts w:hint="eastAsia" w:ascii="仿宋" w:hAnsi="仿宋" w:eastAsia="仿宋" w:cs="Times New Roman"/>
        </w:rPr>
        <w:t>根据</w:t>
      </w:r>
      <w:r>
        <w:rPr>
          <w:rFonts w:hint="eastAsia" w:ascii="仿宋" w:hAnsi="仿宋" w:eastAsia="仿宋" w:cs="Times New Roman"/>
          <w:lang w:eastAsia="zh-CN"/>
        </w:rPr>
        <w:t>采购单位</w:t>
      </w:r>
      <w:r>
        <w:rPr>
          <w:rFonts w:hint="eastAsia" w:ascii="仿宋" w:hAnsi="仿宋" w:eastAsia="仿宋" w:cs="Times New Roman"/>
        </w:rPr>
        <w:t>的要求，现场派遣2名有项目经验的人员常驻现场和远程3名工程师，为</w:t>
      </w:r>
      <w:r>
        <w:rPr>
          <w:rFonts w:hint="eastAsia" w:ascii="仿宋" w:hAnsi="仿宋" w:eastAsia="仿宋" w:cs="Times New Roman"/>
          <w:lang w:eastAsia="zh-CN"/>
        </w:rPr>
        <w:t>采购单位</w:t>
      </w:r>
      <w:r>
        <w:rPr>
          <w:rFonts w:hint="eastAsia" w:ascii="仿宋" w:hAnsi="仿宋" w:eastAsia="仿宋" w:cs="Times New Roman"/>
        </w:rPr>
        <w:t>提供运行维护服务。 由于</w:t>
      </w:r>
      <w:r>
        <w:rPr>
          <w:rFonts w:hint="eastAsia" w:ascii="仿宋" w:hAnsi="仿宋" w:eastAsia="仿宋" w:cs="Times New Roman"/>
          <w:lang w:eastAsia="zh-CN"/>
        </w:rPr>
        <w:t>采购单位</w:t>
      </w:r>
      <w:r>
        <w:rPr>
          <w:rFonts w:hint="eastAsia" w:ascii="仿宋" w:hAnsi="仿宋" w:eastAsia="仿宋" w:cs="Times New Roman"/>
        </w:rPr>
        <w:t>的系统是实时生成系统，</w:t>
      </w:r>
      <w:r>
        <w:rPr>
          <w:rFonts w:hint="eastAsia" w:ascii="仿宋" w:hAnsi="仿宋" w:eastAsia="仿宋" w:cs="Times New Roman"/>
          <w:lang w:eastAsia="zh-CN"/>
        </w:rPr>
        <w:t>供应商</w:t>
      </w:r>
      <w:r>
        <w:rPr>
          <w:rFonts w:hint="eastAsia" w:ascii="仿宋" w:hAnsi="仿宋" w:eastAsia="仿宋" w:cs="Times New Roman"/>
        </w:rPr>
        <w:t>按照国家生成管理系统维护要求开展工作，并做好相关修改维护记录。对由于</w:t>
      </w:r>
      <w:r>
        <w:rPr>
          <w:rFonts w:hint="eastAsia" w:ascii="仿宋" w:hAnsi="仿宋" w:eastAsia="仿宋" w:cs="Times New Roman"/>
          <w:lang w:eastAsia="zh-CN"/>
        </w:rPr>
        <w:t>供应商</w:t>
      </w:r>
      <w:r>
        <w:rPr>
          <w:rFonts w:hint="eastAsia" w:ascii="仿宋" w:hAnsi="仿宋" w:eastAsia="仿宋" w:cs="Times New Roman"/>
        </w:rPr>
        <w:t>操作不当、或技术失误造成的责任事故，</w:t>
      </w:r>
      <w:r>
        <w:rPr>
          <w:rFonts w:hint="eastAsia" w:ascii="仿宋" w:hAnsi="仿宋" w:eastAsia="仿宋" w:cs="Times New Roman"/>
          <w:lang w:eastAsia="zh-CN"/>
        </w:rPr>
        <w:t>供应商</w:t>
      </w:r>
      <w:r>
        <w:rPr>
          <w:rFonts w:hint="eastAsia" w:ascii="仿宋" w:hAnsi="仿宋" w:eastAsia="仿宋" w:cs="Times New Roman"/>
        </w:rPr>
        <w:t>需承担责任。</w:t>
      </w:r>
      <w:r>
        <w:rPr>
          <w:rFonts w:hint="eastAsia" w:ascii="仿宋" w:hAnsi="仿宋" w:eastAsia="仿宋" w:cs="Times New Roman"/>
          <w:lang w:eastAsia="zh-CN"/>
        </w:rPr>
        <w:t>供应商</w:t>
      </w:r>
      <w:r>
        <w:rPr>
          <w:rFonts w:hint="eastAsia" w:ascii="仿宋" w:hAnsi="仿宋" w:eastAsia="仿宋" w:cs="Times New Roman"/>
        </w:rPr>
        <w:t>派驻工程师应遵守</w:t>
      </w:r>
      <w:r>
        <w:rPr>
          <w:rFonts w:hint="eastAsia" w:ascii="仿宋" w:hAnsi="仿宋" w:eastAsia="仿宋" w:cs="Times New Roman"/>
          <w:lang w:eastAsia="zh-CN"/>
        </w:rPr>
        <w:t>采购单位</w:t>
      </w:r>
      <w:r>
        <w:rPr>
          <w:rFonts w:hint="eastAsia" w:ascii="仿宋" w:hAnsi="仿宋" w:eastAsia="仿宋" w:cs="Times New Roman"/>
        </w:rPr>
        <w:t>劳动纪律，由</w:t>
      </w:r>
      <w:r>
        <w:rPr>
          <w:rFonts w:hint="eastAsia" w:ascii="仿宋" w:hAnsi="仿宋" w:eastAsia="仿宋" w:cs="Times New Roman"/>
          <w:lang w:eastAsia="zh-CN"/>
        </w:rPr>
        <w:t>采购单位</w:t>
      </w:r>
      <w:r>
        <w:rPr>
          <w:rFonts w:hint="eastAsia" w:ascii="仿宋" w:hAnsi="仿宋" w:eastAsia="仿宋" w:cs="Times New Roman"/>
        </w:rPr>
        <w:t>考勤。</w:t>
      </w:r>
    </w:p>
    <w:p>
      <w:pPr>
        <w:pStyle w:val="75"/>
        <w:spacing w:line="500" w:lineRule="exact"/>
        <w:ind w:firstLine="567"/>
        <w:rPr>
          <w:rFonts w:hint="eastAsia" w:ascii="仿宋" w:hAnsi="仿宋" w:eastAsia="仿宋" w:cs="Times New Roman"/>
        </w:rPr>
      </w:pPr>
      <w:r>
        <w:rPr>
          <w:rFonts w:hint="eastAsia" w:ascii="仿宋" w:hAnsi="仿宋" w:eastAsia="仿宋" w:cs="Times New Roman"/>
          <w:lang w:eastAsia="zh-CN"/>
        </w:rPr>
        <w:t>采购单位</w:t>
      </w:r>
      <w:r>
        <w:rPr>
          <w:rFonts w:hint="eastAsia" w:ascii="仿宋" w:hAnsi="仿宋" w:eastAsia="仿宋" w:cs="Times New Roman"/>
        </w:rPr>
        <w:t>根据项目任务的需要，向</w:t>
      </w:r>
      <w:r>
        <w:rPr>
          <w:rFonts w:hint="eastAsia" w:ascii="仿宋" w:hAnsi="仿宋" w:eastAsia="仿宋" w:cs="Times New Roman"/>
          <w:lang w:eastAsia="zh-CN"/>
        </w:rPr>
        <w:t>供应商</w:t>
      </w:r>
      <w:r>
        <w:rPr>
          <w:rFonts w:hint="eastAsia" w:ascii="仿宋" w:hAnsi="仿宋" w:eastAsia="仿宋" w:cs="Times New Roman"/>
        </w:rPr>
        <w:t>提出要求，</w:t>
      </w:r>
      <w:r>
        <w:rPr>
          <w:rFonts w:hint="eastAsia" w:ascii="仿宋" w:hAnsi="仿宋" w:eastAsia="仿宋" w:cs="Times New Roman"/>
          <w:lang w:eastAsia="zh-CN"/>
        </w:rPr>
        <w:t>供应商</w:t>
      </w:r>
      <w:r>
        <w:rPr>
          <w:rFonts w:hint="eastAsia" w:ascii="仿宋" w:hAnsi="仿宋" w:eastAsia="仿宋" w:cs="Times New Roman"/>
        </w:rPr>
        <w:t>服务人员按照</w:t>
      </w:r>
      <w:r>
        <w:rPr>
          <w:rFonts w:hint="eastAsia" w:ascii="仿宋" w:hAnsi="仿宋" w:eastAsia="仿宋" w:cs="Times New Roman"/>
          <w:lang w:eastAsia="zh-CN"/>
        </w:rPr>
        <w:t>采购单位</w:t>
      </w:r>
      <w:r>
        <w:rPr>
          <w:rFonts w:hint="eastAsia" w:ascii="仿宋" w:hAnsi="仿宋" w:eastAsia="仿宋" w:cs="Times New Roman"/>
        </w:rPr>
        <w:t>的工作指令确认工作目标，完成工作任务。</w:t>
      </w:r>
    </w:p>
    <w:bookmarkEnd w:id="174"/>
    <w:p>
      <w:pPr>
        <w:pStyle w:val="75"/>
        <w:spacing w:line="500" w:lineRule="exact"/>
        <w:ind w:firstLine="567"/>
        <w:rPr>
          <w:rFonts w:hint="eastAsia" w:ascii="仿宋" w:hAnsi="仿宋" w:eastAsia="仿宋" w:cs="Times New Roman"/>
        </w:rPr>
      </w:pPr>
      <w:bookmarkStart w:id="175" w:name="_Toc132537293"/>
      <w:r>
        <w:rPr>
          <w:rFonts w:hint="eastAsia" w:ascii="仿宋" w:hAnsi="仿宋" w:eastAsia="仿宋" w:cs="Times New Roman"/>
          <w:lang w:val="en-US" w:eastAsia="zh-CN"/>
        </w:rPr>
        <w:t>3、</w:t>
      </w:r>
      <w:r>
        <w:rPr>
          <w:rFonts w:hint="eastAsia" w:ascii="仿宋" w:hAnsi="仿宋" w:eastAsia="仿宋" w:cs="Times New Roman"/>
        </w:rPr>
        <w:t>运维内容</w:t>
      </w:r>
    </w:p>
    <w:bookmarkEnd w:id="175"/>
    <w:p>
      <w:pPr>
        <w:pStyle w:val="75"/>
        <w:spacing w:line="500" w:lineRule="exact"/>
        <w:ind w:firstLine="567"/>
        <w:rPr>
          <w:rFonts w:hint="eastAsia" w:ascii="仿宋" w:hAnsi="仿宋" w:eastAsia="仿宋" w:cs="Times New Roman"/>
        </w:rPr>
      </w:pPr>
      <w:bookmarkStart w:id="176" w:name="_Toc40717975"/>
      <w:bookmarkStart w:id="177" w:name="_Toc118470630"/>
      <w:r>
        <w:rPr>
          <w:rFonts w:hint="eastAsia" w:ascii="仿宋" w:hAnsi="仿宋" w:eastAsia="仿宋" w:cs="Times New Roman"/>
          <w:lang w:eastAsia="zh-CN"/>
        </w:rPr>
        <w:t>（</w:t>
      </w:r>
      <w:r>
        <w:rPr>
          <w:rFonts w:hint="eastAsia" w:ascii="仿宋" w:hAnsi="仿宋" w:eastAsia="仿宋" w:cs="Times New Roman"/>
          <w:lang w:val="en-US" w:eastAsia="zh-CN"/>
        </w:rPr>
        <w:t>1</w:t>
      </w:r>
      <w:r>
        <w:rPr>
          <w:rFonts w:hint="eastAsia" w:ascii="仿宋" w:hAnsi="仿宋" w:eastAsia="仿宋" w:cs="Times New Roman"/>
          <w:lang w:eastAsia="zh-CN"/>
        </w:rPr>
        <w:t>）</w:t>
      </w:r>
      <w:r>
        <w:rPr>
          <w:rFonts w:hint="eastAsia" w:ascii="仿宋" w:hAnsi="仿宋" w:eastAsia="仿宋" w:cs="Times New Roman"/>
        </w:rPr>
        <w:t>培训服务</w:t>
      </w:r>
      <w:bookmarkEnd w:id="176"/>
      <w:bookmarkEnd w:id="177"/>
    </w:p>
    <w:p>
      <w:pPr>
        <w:pStyle w:val="75"/>
        <w:spacing w:line="500" w:lineRule="exact"/>
        <w:ind w:firstLine="567"/>
        <w:rPr>
          <w:rFonts w:hint="eastAsia" w:ascii="仿宋" w:hAnsi="仿宋" w:eastAsia="仿宋" w:cs="Times New Roman"/>
        </w:rPr>
      </w:pPr>
      <w:r>
        <w:rPr>
          <w:rFonts w:hint="eastAsia" w:ascii="仿宋" w:hAnsi="仿宋" w:eastAsia="仿宋" w:cs="Times New Roman"/>
        </w:rPr>
        <w:t>系统升级后，或岗位调整原因需要对</w:t>
      </w:r>
      <w:r>
        <w:rPr>
          <w:rFonts w:hint="eastAsia" w:ascii="仿宋" w:hAnsi="仿宋" w:eastAsia="仿宋" w:cs="Times New Roman"/>
          <w:lang w:eastAsia="zh-CN"/>
        </w:rPr>
        <w:t>采购单位</w:t>
      </w:r>
      <w:r>
        <w:rPr>
          <w:rFonts w:hint="eastAsia" w:ascii="仿宋" w:hAnsi="仿宋" w:eastAsia="仿宋" w:cs="Times New Roman"/>
        </w:rPr>
        <w:t>进行培训，</w:t>
      </w:r>
      <w:r>
        <w:rPr>
          <w:rFonts w:hint="eastAsia" w:ascii="仿宋" w:hAnsi="仿宋" w:eastAsia="仿宋" w:cs="Times New Roman"/>
          <w:lang w:eastAsia="zh-CN"/>
        </w:rPr>
        <w:t>供应商应当提供</w:t>
      </w:r>
      <w:r>
        <w:rPr>
          <w:rFonts w:hint="eastAsia" w:ascii="仿宋" w:hAnsi="仿宋" w:eastAsia="仿宋" w:cs="Times New Roman"/>
        </w:rPr>
        <w:t>培训</w:t>
      </w:r>
      <w:r>
        <w:rPr>
          <w:rFonts w:hint="eastAsia" w:ascii="仿宋" w:hAnsi="仿宋" w:eastAsia="仿宋" w:cs="Times New Roman"/>
          <w:lang w:eastAsia="zh-CN"/>
        </w:rPr>
        <w:t>服务</w:t>
      </w:r>
      <w:r>
        <w:rPr>
          <w:rFonts w:hint="eastAsia" w:ascii="仿宋" w:hAnsi="仿宋" w:eastAsia="仿宋" w:cs="Times New Roman"/>
        </w:rPr>
        <w:t>。</w:t>
      </w:r>
    </w:p>
    <w:p>
      <w:pPr>
        <w:pStyle w:val="75"/>
        <w:spacing w:line="500" w:lineRule="exact"/>
        <w:ind w:firstLine="567"/>
        <w:rPr>
          <w:rFonts w:hint="eastAsia" w:ascii="仿宋" w:hAnsi="仿宋" w:eastAsia="仿宋" w:cs="Times New Roman"/>
        </w:rPr>
      </w:pPr>
      <w:bookmarkStart w:id="178" w:name="_Toc293564966"/>
      <w:bookmarkStart w:id="179" w:name="_Toc227297987"/>
      <w:bookmarkStart w:id="180" w:name="_Toc40717976"/>
      <w:bookmarkStart w:id="181" w:name="_Toc227215012"/>
      <w:bookmarkStart w:id="182" w:name="_Toc372900093"/>
      <w:bookmarkStart w:id="183" w:name="_Toc227228637"/>
      <w:bookmarkStart w:id="184" w:name="_Toc227308688"/>
      <w:bookmarkStart w:id="185" w:name="_Toc227224966"/>
      <w:bookmarkStart w:id="186" w:name="_Toc309728037"/>
      <w:bookmarkStart w:id="187" w:name="_Toc118470631"/>
      <w:bookmarkStart w:id="188" w:name="_Toc227030737"/>
      <w:r>
        <w:rPr>
          <w:rFonts w:hint="eastAsia" w:ascii="仿宋" w:hAnsi="仿宋" w:eastAsia="仿宋" w:cs="Times New Roman"/>
          <w:lang w:eastAsia="zh-CN"/>
        </w:rPr>
        <w:t>（</w:t>
      </w:r>
      <w:r>
        <w:rPr>
          <w:rFonts w:hint="eastAsia" w:ascii="仿宋" w:hAnsi="仿宋" w:eastAsia="仿宋" w:cs="Times New Roman"/>
          <w:lang w:val="en-US" w:eastAsia="zh-CN"/>
        </w:rPr>
        <w:t>2</w:t>
      </w:r>
      <w:r>
        <w:rPr>
          <w:rFonts w:hint="eastAsia" w:ascii="仿宋" w:hAnsi="仿宋" w:eastAsia="仿宋" w:cs="Times New Roman"/>
          <w:lang w:eastAsia="zh-CN"/>
        </w:rPr>
        <w:t>）</w:t>
      </w:r>
      <w:r>
        <w:rPr>
          <w:rFonts w:hint="eastAsia" w:ascii="仿宋" w:hAnsi="仿宋" w:eastAsia="仿宋" w:cs="Times New Roman"/>
        </w:rPr>
        <w:t>数据服务</w:t>
      </w:r>
      <w:bookmarkEnd w:id="178"/>
      <w:bookmarkEnd w:id="179"/>
      <w:bookmarkEnd w:id="180"/>
      <w:bookmarkEnd w:id="181"/>
      <w:bookmarkEnd w:id="182"/>
      <w:bookmarkEnd w:id="183"/>
      <w:bookmarkEnd w:id="184"/>
      <w:bookmarkEnd w:id="185"/>
      <w:bookmarkEnd w:id="186"/>
      <w:bookmarkEnd w:id="187"/>
      <w:bookmarkEnd w:id="188"/>
    </w:p>
    <w:p>
      <w:pPr>
        <w:pStyle w:val="75"/>
        <w:spacing w:line="500" w:lineRule="exact"/>
        <w:ind w:firstLine="567"/>
        <w:rPr>
          <w:rFonts w:hint="eastAsia" w:ascii="仿宋" w:hAnsi="仿宋" w:eastAsia="仿宋" w:cs="Times New Roman"/>
        </w:rPr>
      </w:pPr>
      <w:r>
        <w:rPr>
          <w:rFonts w:hint="eastAsia" w:ascii="仿宋" w:hAnsi="仿宋" w:eastAsia="仿宋" w:cs="Times New Roman"/>
        </w:rPr>
        <w:t>由于历史原因，系统中的个别历史数据存在问题或者缺陷，在业务经办过程中发现该类问题后，需要根据有关凭证在数据库后台对错误数据进行修正或调整，</w:t>
      </w:r>
      <w:r>
        <w:rPr>
          <w:rFonts w:hint="eastAsia" w:ascii="仿宋" w:hAnsi="仿宋" w:eastAsia="仿宋" w:cs="Times New Roman"/>
          <w:lang w:eastAsia="zh-CN"/>
        </w:rPr>
        <w:t>需要供应商</w:t>
      </w:r>
      <w:r>
        <w:rPr>
          <w:rFonts w:hint="eastAsia" w:ascii="仿宋" w:hAnsi="仿宋" w:eastAsia="仿宋" w:cs="Times New Roman"/>
        </w:rPr>
        <w:t>解决</w:t>
      </w:r>
      <w:r>
        <w:rPr>
          <w:rFonts w:hint="eastAsia" w:ascii="仿宋" w:hAnsi="仿宋" w:eastAsia="仿宋" w:cs="Times New Roman"/>
          <w:lang w:eastAsia="zh-CN"/>
        </w:rPr>
        <w:t>相关问题</w:t>
      </w:r>
      <w:r>
        <w:rPr>
          <w:rFonts w:hint="eastAsia" w:ascii="仿宋" w:hAnsi="仿宋" w:eastAsia="仿宋" w:cs="Times New Roman"/>
        </w:rPr>
        <w:t>。</w:t>
      </w:r>
    </w:p>
    <w:p>
      <w:pPr>
        <w:pStyle w:val="75"/>
        <w:spacing w:line="500" w:lineRule="exact"/>
        <w:ind w:firstLine="567"/>
        <w:rPr>
          <w:rFonts w:hint="eastAsia" w:ascii="仿宋" w:hAnsi="仿宋" w:eastAsia="仿宋" w:cs="Times New Roman"/>
          <w:lang w:val="en-US" w:eastAsia="zh-CN"/>
        </w:rPr>
      </w:pPr>
      <w:bookmarkStart w:id="189" w:name="_Toc40717977"/>
      <w:bookmarkStart w:id="190" w:name="_Toc118470632"/>
      <w:r>
        <w:rPr>
          <w:rFonts w:hint="eastAsia" w:ascii="仿宋" w:hAnsi="仿宋" w:eastAsia="仿宋" w:cs="Times New Roman"/>
          <w:lang w:val="en-US" w:eastAsia="zh-CN"/>
        </w:rPr>
        <w:t>（3）程序优化</w:t>
      </w:r>
      <w:bookmarkEnd w:id="189"/>
      <w:bookmarkEnd w:id="190"/>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包括系统界面友好性，数据库效率，程序效率等需要供应商在系统运行中不断优化。</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（4）安全服务</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系统在运行维护阶段，供应商要不断地实施风险评估以识别系统面临的不断变化的风险和脆弱性，并通过安全加固进行有效的安全措施干预，确保系统安全、稳定运行。</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（5）问题管理服务</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供应商提供对咨询人员的电话服务登记表、采购单位提交的问题反馈单和运行监控过程中产生的问题单的跟踪管理，确保相关问题得到落实。</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（6）变更管理服务</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针对信息系统功能变更的需求，双方在明确界定变更的需求规格基础上，完成分析、设计、开发和测试工作，确保变更需求功能及时投入使用。</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（7）配置管理服务</w:t>
      </w:r>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供应商提供对需求开发过程中文件的修订过程进行跟踪，确保版本发布的可追溯性并提高软件产品的稳定性，主要包括四个方面的内容：配置规划、版本管理、配置审核和文件备份。</w:t>
      </w:r>
    </w:p>
    <w:p>
      <w:pPr>
        <w:pStyle w:val="75"/>
        <w:spacing w:line="500" w:lineRule="exact"/>
        <w:ind w:firstLine="567"/>
        <w:rPr>
          <w:rFonts w:hint="eastAsia" w:ascii="仿宋" w:hAnsi="仿宋" w:eastAsia="仿宋" w:cs="Times New Roman"/>
          <w:lang w:val="en-US" w:eastAsia="zh-CN"/>
        </w:rPr>
      </w:pPr>
      <w:bookmarkStart w:id="191" w:name="_Toc40717972"/>
      <w:bookmarkStart w:id="192" w:name="_Toc118470627"/>
      <w:r>
        <w:rPr>
          <w:rFonts w:hint="eastAsia" w:ascii="仿宋" w:hAnsi="仿宋" w:eastAsia="仿宋" w:cs="Times New Roman"/>
          <w:lang w:val="en-US" w:eastAsia="zh-CN"/>
        </w:rPr>
        <w:t>（8）咨询服务</w:t>
      </w:r>
      <w:bookmarkEnd w:id="191"/>
      <w:bookmarkEnd w:id="192"/>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人社系统使用用户多，大量用户咨询工作需要专业技术人员支撑，同时系统交互需要不断完善，以满足用户不断提升的用户体验，需要供应商提供服务。</w:t>
      </w:r>
    </w:p>
    <w:p>
      <w:pPr>
        <w:pStyle w:val="75"/>
        <w:spacing w:line="500" w:lineRule="exact"/>
        <w:ind w:firstLine="567"/>
        <w:rPr>
          <w:rFonts w:hint="eastAsia" w:ascii="仿宋" w:hAnsi="仿宋" w:eastAsia="仿宋" w:cs="Times New Roman"/>
          <w:lang w:val="en-US" w:eastAsia="zh-CN"/>
        </w:rPr>
      </w:pPr>
      <w:bookmarkStart w:id="193" w:name="_Toc40717973"/>
      <w:bookmarkStart w:id="194" w:name="_Toc118470628"/>
      <w:r>
        <w:rPr>
          <w:rFonts w:hint="eastAsia" w:ascii="仿宋" w:hAnsi="仿宋" w:eastAsia="仿宋" w:cs="Times New Roman"/>
          <w:lang w:val="en-US" w:eastAsia="zh-CN"/>
        </w:rPr>
        <w:t>（9）升级服务</w:t>
      </w:r>
      <w:bookmarkEnd w:id="193"/>
      <w:bookmarkEnd w:id="194"/>
    </w:p>
    <w:p>
      <w:pPr>
        <w:pStyle w:val="75"/>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系统运行过程中新出台政策，新功能、新接口功能增加，需要对系统进行升级，需要供应商提供服务。</w:t>
      </w:r>
    </w:p>
    <w:p>
      <w:pPr>
        <w:pStyle w:val="75"/>
        <w:spacing w:line="500" w:lineRule="exact"/>
        <w:ind w:firstLine="567"/>
        <w:rPr>
          <w:rFonts w:hint="eastAsia" w:ascii="仿宋" w:hAnsi="仿宋" w:eastAsia="仿宋" w:cs="Times New Roman"/>
          <w:lang w:val="en-US" w:eastAsia="zh-CN"/>
        </w:rPr>
      </w:pPr>
      <w:bookmarkStart w:id="195" w:name="_Toc40717974"/>
      <w:bookmarkStart w:id="196" w:name="_Toc118470629"/>
      <w:r>
        <w:rPr>
          <w:rFonts w:hint="eastAsia" w:ascii="仿宋" w:hAnsi="仿宋" w:eastAsia="仿宋" w:cs="Times New Roman"/>
          <w:lang w:val="en-US" w:eastAsia="zh-CN"/>
        </w:rPr>
        <w:t>（10）统计服务</w:t>
      </w:r>
      <w:bookmarkEnd w:id="195"/>
      <w:bookmarkEnd w:id="196"/>
    </w:p>
    <w:p>
      <w:pPr>
        <w:pStyle w:val="75"/>
        <w:spacing w:line="500" w:lineRule="exact"/>
        <w:ind w:firstLine="567"/>
        <w:rPr>
          <w:rFonts w:ascii="仿宋" w:hAnsi="仿宋" w:eastAsia="仿宋" w:cs="Times New Roman"/>
        </w:rPr>
      </w:pPr>
      <w:r>
        <w:rPr>
          <w:rFonts w:hint="eastAsia" w:ascii="仿宋" w:hAnsi="仿宋" w:eastAsia="仿宋" w:cs="Times New Roman"/>
          <w:lang w:val="en-US" w:eastAsia="zh-CN"/>
        </w:rPr>
        <w:t>由于人社业务政策变化比较频繁，业务数据统计要求也经常变化，因此常常有会有一些临时统计任务或者统计要求变化任务。这些任务具有极强的随机性，不同的业务主管部门有不同的要求，对统计的时间要求也不同，但由于业务范围较广，该类工作也较多，需要供应商随时服务。</w:t>
      </w:r>
    </w:p>
    <w:p>
      <w:pPr>
        <w:pStyle w:val="23"/>
        <w:spacing w:line="500" w:lineRule="exact"/>
        <w:ind w:firstLine="0" w:firstLineChars="0"/>
        <w:jc w:val="center"/>
        <w:outlineLvl w:val="1"/>
        <w:rPr>
          <w:rFonts w:ascii="仿宋" w:hAnsi="仿宋" w:eastAsia="仿宋" w:cs="Times New Roman"/>
          <w:b/>
          <w:sz w:val="28"/>
          <w:szCs w:val="28"/>
        </w:rPr>
      </w:pPr>
      <w:r>
        <w:rPr>
          <w:rFonts w:hint="eastAsia" w:ascii="仿宋" w:hAnsi="仿宋" w:eastAsia="仿宋" w:cs="Times New Roman"/>
          <w:b/>
          <w:sz w:val="32"/>
          <w:szCs w:val="32"/>
        </w:rPr>
        <w:t xml:space="preserve">第四章  </w:t>
      </w:r>
      <w:r>
        <w:rPr>
          <w:rFonts w:ascii="仿宋" w:hAnsi="仿宋" w:eastAsia="仿宋" w:cs="Times New Roman"/>
          <w:b/>
          <w:sz w:val="32"/>
          <w:szCs w:val="32"/>
        </w:rPr>
        <w:t>合同基本条款</w:t>
      </w:r>
    </w:p>
    <w:p>
      <w:pPr>
        <w:pStyle w:val="23"/>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一、服务条件</w:t>
      </w:r>
      <w:bookmarkEnd w:id="166"/>
      <w:bookmarkEnd w:id="167"/>
      <w:bookmarkEnd w:id="168"/>
      <w:bookmarkEnd w:id="169"/>
      <w:bookmarkEnd w:id="170"/>
      <w:bookmarkEnd w:id="171"/>
      <w:bookmarkEnd w:id="172"/>
    </w:p>
    <w:p>
      <w:pPr>
        <w:spacing w:line="500" w:lineRule="exact"/>
        <w:ind w:firstLine="566" w:firstLineChars="200"/>
        <w:rPr>
          <w:rFonts w:ascii="仿宋" w:hAnsi="仿宋" w:eastAsia="仿宋" w:cs="Times New Roman"/>
          <w:sz w:val="24"/>
        </w:rPr>
      </w:pPr>
      <w:r>
        <w:rPr>
          <w:rFonts w:ascii="仿宋" w:hAnsi="仿宋" w:eastAsia="仿宋" w:cs="Times New Roman"/>
        </w:rPr>
        <w:t>（一）</w:t>
      </w:r>
      <w:r>
        <w:rPr>
          <w:rFonts w:hint="eastAsia" w:ascii="仿宋" w:hAnsi="仿宋" w:eastAsia="仿宋" w:cs="Times New Roman"/>
          <w:lang w:eastAsia="zh-CN"/>
        </w:rPr>
        <w:t>服务</w:t>
      </w:r>
      <w:r>
        <w:rPr>
          <w:rFonts w:ascii="仿宋" w:hAnsi="仿宋" w:eastAsia="仿宋" w:cs="Times New Roman"/>
        </w:rPr>
        <w:t>地点：</w:t>
      </w:r>
      <w:r>
        <w:rPr>
          <w:rFonts w:hint="eastAsia" w:ascii="仿宋" w:hAnsi="仿宋" w:eastAsia="仿宋" w:cs="Times New Roman"/>
          <w:lang w:eastAsia="zh-CN"/>
        </w:rPr>
        <w:t>陕西省榆林市高新区兴达路劳动保障大厦</w:t>
      </w:r>
      <w:r>
        <w:rPr>
          <w:rFonts w:hint="eastAsia" w:ascii="仿宋" w:hAnsi="仿宋" w:eastAsia="仿宋" w:cs="Times New Roman"/>
          <w:lang w:val="en-US" w:eastAsia="zh-CN"/>
        </w:rPr>
        <w:t>4楼401室</w:t>
      </w:r>
    </w:p>
    <w:p>
      <w:pPr>
        <w:pStyle w:val="23"/>
        <w:spacing w:line="500" w:lineRule="exact"/>
        <w:ind w:firstLine="566" w:firstLineChars="200"/>
        <w:outlineLvl w:val="1"/>
        <w:rPr>
          <w:rFonts w:hint="eastAsia" w:ascii="仿宋" w:hAnsi="仿宋" w:eastAsia="仿宋" w:cs="Times New Roman"/>
          <w:color w:val="auto"/>
          <w:kern w:val="2"/>
          <w:sz w:val="28"/>
          <w:szCs w:val="28"/>
          <w:lang w:val="en-US" w:eastAsia="zh-CN" w:bidi="ar-SA"/>
        </w:rPr>
      </w:pPr>
      <w:r>
        <w:rPr>
          <w:rFonts w:ascii="仿宋" w:hAnsi="仿宋" w:eastAsia="仿宋" w:cs="Times New Roman"/>
          <w:color w:val="auto"/>
          <w:kern w:val="2"/>
          <w:sz w:val="28"/>
          <w:szCs w:val="28"/>
          <w:lang w:val="en-US" w:eastAsia="zh-CN" w:bidi="ar-SA"/>
        </w:rPr>
        <w:t>（二）</w:t>
      </w:r>
      <w:r>
        <w:rPr>
          <w:rFonts w:hint="eastAsia" w:ascii="仿宋" w:hAnsi="仿宋" w:eastAsia="仿宋" w:cs="Times New Roman"/>
          <w:color w:val="auto"/>
          <w:kern w:val="2"/>
          <w:sz w:val="28"/>
          <w:szCs w:val="28"/>
          <w:lang w:val="en-US" w:eastAsia="zh-CN" w:bidi="ar-SA"/>
        </w:rPr>
        <w:t>服务期：</w:t>
      </w:r>
      <w:bookmarkStart w:id="197" w:name="_Toc48834468"/>
      <w:bookmarkStart w:id="198" w:name="_Toc14082140"/>
      <w:bookmarkStart w:id="199" w:name="_Toc48834306"/>
      <w:bookmarkStart w:id="200" w:name="_Toc12082"/>
      <w:bookmarkStart w:id="201" w:name="_Toc48834547"/>
      <w:bookmarkStart w:id="202" w:name="_Toc48834179"/>
      <w:bookmarkStart w:id="203" w:name="_Toc48834109"/>
      <w:r>
        <w:rPr>
          <w:rFonts w:hint="eastAsia" w:ascii="仿宋" w:hAnsi="仿宋" w:eastAsia="仿宋" w:cs="Times New Roman"/>
          <w:color w:val="auto"/>
          <w:kern w:val="2"/>
          <w:sz w:val="28"/>
          <w:szCs w:val="28"/>
          <w:lang w:val="en-US" w:eastAsia="zh-CN" w:bidi="ar-SA"/>
        </w:rPr>
        <w:t>一年</w:t>
      </w:r>
    </w:p>
    <w:p>
      <w:pPr>
        <w:pStyle w:val="23"/>
        <w:spacing w:line="500" w:lineRule="exact"/>
        <w:ind w:firstLine="566" w:firstLineChars="200"/>
        <w:outlineLvl w:val="1"/>
        <w:rPr>
          <w:rFonts w:ascii="仿宋" w:hAnsi="仿宋" w:eastAsia="仿宋" w:cs="Times New Roman"/>
          <w:b/>
          <w:sz w:val="28"/>
          <w:szCs w:val="28"/>
        </w:rPr>
      </w:pPr>
      <w:r>
        <w:rPr>
          <w:rFonts w:ascii="仿宋" w:hAnsi="仿宋" w:eastAsia="仿宋" w:cs="Times New Roman"/>
          <w:color w:val="auto"/>
          <w:kern w:val="2"/>
          <w:sz w:val="28"/>
          <w:szCs w:val="28"/>
          <w:lang w:val="en-US" w:eastAsia="zh-CN" w:bidi="ar-SA"/>
        </w:rPr>
        <w:t>二</w:t>
      </w:r>
      <w:r>
        <w:rPr>
          <w:rFonts w:ascii="仿宋" w:hAnsi="仿宋" w:eastAsia="仿宋" w:cs="Times New Roman"/>
          <w:b/>
          <w:sz w:val="28"/>
          <w:szCs w:val="28"/>
        </w:rPr>
        <w:t>、合同价款</w:t>
      </w:r>
      <w:bookmarkEnd w:id="197"/>
      <w:bookmarkEnd w:id="198"/>
      <w:bookmarkEnd w:id="199"/>
      <w:bookmarkEnd w:id="200"/>
      <w:bookmarkEnd w:id="201"/>
      <w:bookmarkEnd w:id="202"/>
      <w:bookmarkEnd w:id="203"/>
    </w:p>
    <w:p>
      <w:pPr>
        <w:spacing w:line="500" w:lineRule="exact"/>
        <w:ind w:firstLine="566" w:firstLineChars="200"/>
        <w:rPr>
          <w:rFonts w:ascii="仿宋" w:hAnsi="仿宋" w:eastAsia="仿宋" w:cs="Times New Roman"/>
        </w:rPr>
      </w:pPr>
      <w:bookmarkStart w:id="204" w:name="_Toc14082141"/>
      <w:r>
        <w:rPr>
          <w:rFonts w:ascii="仿宋" w:hAnsi="仿宋" w:eastAsia="仿宋" w:cs="Times New Roman"/>
        </w:rPr>
        <w:t>合同总价</w:t>
      </w:r>
      <w:r>
        <w:rPr>
          <w:rFonts w:hint="eastAsia" w:ascii="仿宋" w:hAnsi="仿宋" w:eastAsia="仿宋" w:cs="Times New Roman"/>
        </w:rPr>
        <w:t>为</w:t>
      </w:r>
      <w:r>
        <w:rPr>
          <w:rFonts w:ascii="仿宋" w:hAnsi="仿宋" w:eastAsia="仿宋" w:cs="Times New Roman"/>
        </w:rPr>
        <w:t>一次性</w:t>
      </w:r>
      <w:r>
        <w:rPr>
          <w:rFonts w:hint="eastAsia" w:ascii="仿宋" w:hAnsi="仿宋" w:eastAsia="仿宋" w:cs="Times New Roman"/>
        </w:rPr>
        <w:t>包杆价</w:t>
      </w:r>
      <w:r>
        <w:rPr>
          <w:rFonts w:ascii="仿宋" w:hAnsi="仿宋" w:eastAsia="仿宋" w:cs="Times New Roman"/>
        </w:rPr>
        <w:t>，不受市场价格变化因素的影响。</w:t>
      </w:r>
    </w:p>
    <w:p>
      <w:pPr>
        <w:pStyle w:val="23"/>
        <w:spacing w:line="500" w:lineRule="exact"/>
        <w:ind w:firstLine="566" w:firstLineChars="200"/>
        <w:outlineLvl w:val="1"/>
        <w:rPr>
          <w:rFonts w:ascii="仿宋" w:hAnsi="仿宋" w:eastAsia="仿宋" w:cs="Times New Roman"/>
          <w:b/>
          <w:sz w:val="28"/>
          <w:szCs w:val="28"/>
        </w:rPr>
      </w:pPr>
      <w:bookmarkStart w:id="205" w:name="_Toc7025"/>
      <w:bookmarkStart w:id="206" w:name="_Toc48834110"/>
      <w:bookmarkStart w:id="207" w:name="_Toc48834548"/>
      <w:bookmarkStart w:id="208" w:name="_Toc48834307"/>
      <w:bookmarkStart w:id="209" w:name="_Toc48834469"/>
      <w:bookmarkStart w:id="210" w:name="_Toc48834180"/>
      <w:r>
        <w:rPr>
          <w:rFonts w:ascii="仿宋" w:hAnsi="仿宋" w:eastAsia="仿宋" w:cs="Times New Roman"/>
          <w:b/>
          <w:sz w:val="28"/>
          <w:szCs w:val="28"/>
        </w:rPr>
        <w:t>三、款项结算</w:t>
      </w:r>
      <w:bookmarkEnd w:id="204"/>
      <w:bookmarkEnd w:id="205"/>
      <w:bookmarkEnd w:id="206"/>
      <w:bookmarkEnd w:id="207"/>
      <w:bookmarkEnd w:id="208"/>
      <w:bookmarkEnd w:id="209"/>
      <w:bookmarkEnd w:id="210"/>
    </w:p>
    <w:p>
      <w:pPr>
        <w:pStyle w:val="75"/>
        <w:spacing w:line="500" w:lineRule="exact"/>
        <w:ind w:firstLine="567"/>
        <w:rPr>
          <w:rFonts w:ascii="仿宋" w:hAnsi="仿宋" w:eastAsia="仿宋" w:cs="Times New Roman"/>
        </w:rPr>
      </w:pPr>
      <w:r>
        <w:rPr>
          <w:rFonts w:ascii="仿宋" w:hAnsi="仿宋" w:eastAsia="仿宋" w:cs="Times New Roman"/>
        </w:rPr>
        <w:t>（一）支付方式：银行转账</w:t>
      </w:r>
    </w:p>
    <w:p>
      <w:pPr>
        <w:pStyle w:val="75"/>
        <w:spacing w:line="500" w:lineRule="exact"/>
        <w:ind w:firstLine="567"/>
        <w:rPr>
          <w:rFonts w:ascii="仿宋" w:hAnsi="仿宋" w:eastAsia="仿宋" w:cs="Times New Roman"/>
        </w:rPr>
      </w:pPr>
      <w:r>
        <w:rPr>
          <w:rFonts w:ascii="仿宋" w:hAnsi="仿宋" w:eastAsia="仿宋" w:cs="Times New Roman"/>
        </w:rPr>
        <w:t>（二）货币单位：人民币</w:t>
      </w:r>
    </w:p>
    <w:p>
      <w:pPr>
        <w:spacing w:line="500" w:lineRule="exact"/>
        <w:ind w:firstLine="567"/>
        <w:rPr>
          <w:rFonts w:ascii="仿宋" w:hAnsi="仿宋" w:eastAsia="仿宋" w:cs="Times New Roman"/>
        </w:rPr>
      </w:pPr>
      <w:r>
        <w:rPr>
          <w:rFonts w:ascii="仿宋" w:hAnsi="仿宋" w:eastAsia="仿宋" w:cs="Times New Roman"/>
        </w:rPr>
        <w:t>（三）结算方式：</w:t>
      </w:r>
      <w:bookmarkStart w:id="211" w:name="_Toc48834308"/>
      <w:bookmarkStart w:id="212" w:name="_Toc48834470"/>
      <w:bookmarkStart w:id="213" w:name="_Toc48834549"/>
      <w:bookmarkStart w:id="214" w:name="_Toc48834111"/>
      <w:bookmarkStart w:id="215" w:name="_Toc48834181"/>
      <w:bookmarkStart w:id="216" w:name="_Toc28437"/>
      <w:bookmarkStart w:id="217" w:name="_Toc14082147"/>
      <w:bookmarkStart w:id="218" w:name="_Toc14082144"/>
      <w:bookmarkStart w:id="219" w:name="_Toc41402087"/>
    </w:p>
    <w:p>
      <w:pPr>
        <w:spacing w:line="500" w:lineRule="exact"/>
        <w:ind w:firstLine="566" w:firstLineChars="200"/>
        <w:rPr>
          <w:rFonts w:hint="eastAsia" w:ascii="仿宋" w:hAnsi="仿宋" w:eastAsia="仿宋" w:cs="Times New Roman"/>
          <w:b w:val="0"/>
          <w:bCs/>
          <w:lang w:val="en-US" w:eastAsia="zh-CN"/>
        </w:rPr>
      </w:pPr>
      <w:r>
        <w:rPr>
          <w:rFonts w:hint="eastAsia" w:ascii="仿宋" w:hAnsi="仿宋" w:eastAsia="仿宋" w:cs="Times New Roman"/>
          <w:b w:val="0"/>
          <w:bCs/>
          <w:lang w:eastAsia="zh-CN"/>
        </w:rPr>
        <w:t>合同签订后付合同价款的</w:t>
      </w:r>
      <w:r>
        <w:rPr>
          <w:rFonts w:hint="eastAsia" w:ascii="仿宋" w:hAnsi="仿宋" w:eastAsia="仿宋" w:cs="Times New Roman"/>
          <w:b w:val="0"/>
          <w:bCs/>
          <w:lang w:val="en-US" w:eastAsia="zh-CN"/>
        </w:rPr>
        <w:t>50%，服务期满六个月后支付剩余50%。</w:t>
      </w:r>
    </w:p>
    <w:p>
      <w:pPr>
        <w:spacing w:line="500" w:lineRule="exact"/>
        <w:ind w:firstLine="566" w:firstLineChars="200"/>
        <w:rPr>
          <w:rFonts w:ascii="仿宋" w:hAnsi="仿宋" w:eastAsia="仿宋" w:cs="Times New Roman"/>
          <w:b/>
        </w:rPr>
      </w:pPr>
      <w:r>
        <w:rPr>
          <w:rFonts w:ascii="仿宋" w:hAnsi="仿宋" w:eastAsia="仿宋" w:cs="Times New Roman"/>
          <w:b/>
        </w:rPr>
        <w:t>四、服务保证</w:t>
      </w:r>
      <w:bookmarkEnd w:id="211"/>
      <w:bookmarkEnd w:id="212"/>
      <w:bookmarkEnd w:id="213"/>
      <w:bookmarkEnd w:id="214"/>
      <w:bookmarkEnd w:id="215"/>
    </w:p>
    <w:p>
      <w:pPr>
        <w:pStyle w:val="75"/>
        <w:spacing w:line="500" w:lineRule="exact"/>
        <w:ind w:firstLine="567"/>
        <w:rPr>
          <w:rFonts w:ascii="仿宋" w:hAnsi="仿宋" w:eastAsia="仿宋" w:cs="Times New Roman"/>
        </w:rPr>
      </w:pPr>
      <w:r>
        <w:rPr>
          <w:rFonts w:hint="eastAsia" w:ascii="仿宋" w:hAnsi="仿宋" w:eastAsia="仿宋" w:cs="Times New Roman"/>
        </w:rPr>
        <w:t>（一）提供的服务必须满足采购文件要求。</w:t>
      </w:r>
    </w:p>
    <w:p>
      <w:pPr>
        <w:pStyle w:val="75"/>
        <w:spacing w:line="500" w:lineRule="exact"/>
        <w:ind w:firstLine="567"/>
        <w:rPr>
          <w:rFonts w:ascii="仿宋" w:hAnsi="仿宋" w:eastAsia="仿宋" w:cs="Times New Roman"/>
        </w:rPr>
      </w:pPr>
      <w:r>
        <w:rPr>
          <w:rFonts w:hint="eastAsia" w:ascii="仿宋" w:hAnsi="仿宋" w:eastAsia="仿宋" w:cs="Times New Roman"/>
        </w:rPr>
        <w:t>（二）符合国家要求，确保服务达到最佳状态。</w:t>
      </w:r>
    </w:p>
    <w:p>
      <w:pPr>
        <w:pStyle w:val="23"/>
        <w:spacing w:line="500" w:lineRule="exact"/>
        <w:ind w:firstLine="566" w:firstLineChars="200"/>
        <w:outlineLvl w:val="1"/>
        <w:rPr>
          <w:rFonts w:ascii="仿宋" w:hAnsi="仿宋" w:eastAsia="仿宋" w:cs="Times New Roman"/>
          <w:b/>
          <w:sz w:val="28"/>
          <w:szCs w:val="28"/>
        </w:rPr>
      </w:pPr>
      <w:bookmarkStart w:id="220" w:name="_Toc48834182"/>
      <w:bookmarkStart w:id="221" w:name="_Toc48834471"/>
      <w:bookmarkStart w:id="222" w:name="_Toc48834309"/>
      <w:bookmarkStart w:id="223" w:name="_Toc48834550"/>
      <w:bookmarkStart w:id="224" w:name="_Toc48834112"/>
      <w:r>
        <w:rPr>
          <w:rFonts w:ascii="仿宋" w:hAnsi="仿宋" w:eastAsia="仿宋" w:cs="Times New Roman"/>
          <w:b/>
          <w:sz w:val="28"/>
          <w:szCs w:val="28"/>
        </w:rPr>
        <w:t>五、服务承诺</w:t>
      </w:r>
      <w:bookmarkEnd w:id="220"/>
      <w:bookmarkEnd w:id="221"/>
      <w:bookmarkEnd w:id="222"/>
      <w:bookmarkEnd w:id="223"/>
      <w:bookmarkEnd w:id="224"/>
    </w:p>
    <w:p>
      <w:pPr>
        <w:spacing w:line="500" w:lineRule="exact"/>
        <w:ind w:firstLine="566" w:firstLineChars="200"/>
        <w:rPr>
          <w:rFonts w:ascii="仿宋" w:hAnsi="仿宋" w:eastAsia="仿宋" w:cs="Times New Roman"/>
        </w:rPr>
      </w:pPr>
      <w:r>
        <w:rPr>
          <w:rFonts w:ascii="仿宋" w:hAnsi="仿宋" w:eastAsia="仿宋" w:cs="Times New Roman"/>
        </w:rPr>
        <w:t>以</w:t>
      </w:r>
      <w:r>
        <w:rPr>
          <w:rFonts w:hint="eastAsia" w:ascii="仿宋" w:hAnsi="仿宋" w:eastAsia="仿宋" w:cs="Times New Roman"/>
        </w:rPr>
        <w:t>响应文件</w:t>
      </w:r>
      <w:r>
        <w:rPr>
          <w:rFonts w:ascii="仿宋" w:hAnsi="仿宋" w:eastAsia="仿宋" w:cs="Times New Roman"/>
        </w:rPr>
        <w:t>、澄清表（函）、合同等相关文件为准。</w:t>
      </w:r>
    </w:p>
    <w:p>
      <w:pPr>
        <w:pStyle w:val="23"/>
        <w:spacing w:line="500" w:lineRule="exact"/>
        <w:ind w:firstLine="566" w:firstLineChars="200"/>
        <w:outlineLvl w:val="1"/>
        <w:rPr>
          <w:rFonts w:ascii="仿宋" w:hAnsi="仿宋" w:eastAsia="仿宋" w:cs="Times New Roman"/>
          <w:b/>
          <w:sz w:val="28"/>
          <w:szCs w:val="28"/>
        </w:rPr>
      </w:pPr>
      <w:bookmarkStart w:id="225" w:name="_Toc48834183"/>
      <w:bookmarkStart w:id="226" w:name="_Toc48834551"/>
      <w:bookmarkStart w:id="227" w:name="_Toc48834472"/>
      <w:bookmarkStart w:id="228" w:name="_Toc48834113"/>
      <w:bookmarkStart w:id="229" w:name="_Toc48834310"/>
      <w:r>
        <w:rPr>
          <w:rFonts w:ascii="仿宋" w:hAnsi="仿宋" w:eastAsia="仿宋" w:cs="Times New Roman"/>
          <w:b/>
          <w:sz w:val="28"/>
          <w:szCs w:val="28"/>
        </w:rPr>
        <w:t>六、违约责任</w:t>
      </w:r>
      <w:bookmarkEnd w:id="225"/>
      <w:bookmarkEnd w:id="226"/>
      <w:bookmarkEnd w:id="227"/>
      <w:bookmarkEnd w:id="228"/>
      <w:bookmarkEnd w:id="229"/>
    </w:p>
    <w:p>
      <w:pPr>
        <w:spacing w:line="500" w:lineRule="exact"/>
        <w:ind w:firstLine="566" w:firstLineChars="200"/>
        <w:rPr>
          <w:rFonts w:ascii="仿宋" w:hAnsi="仿宋" w:eastAsia="仿宋" w:cs="Times New Roman"/>
        </w:rPr>
      </w:pPr>
      <w:r>
        <w:rPr>
          <w:rFonts w:ascii="仿宋" w:hAnsi="仿宋" w:eastAsia="仿宋" w:cs="Times New Roman"/>
        </w:rPr>
        <w:t>（一）按《</w:t>
      </w:r>
      <w:r>
        <w:rPr>
          <w:rFonts w:hint="eastAsia" w:ascii="仿宋" w:hAnsi="仿宋" w:eastAsia="仿宋" w:cs="Times New Roman"/>
        </w:rPr>
        <w:t>中华人民共和国民法典</w:t>
      </w:r>
      <w:r>
        <w:rPr>
          <w:rFonts w:ascii="仿宋" w:hAnsi="仿宋" w:eastAsia="仿宋" w:cs="Times New Roman"/>
        </w:rPr>
        <w:t>》中的相关条款执行。</w:t>
      </w:r>
    </w:p>
    <w:p>
      <w:pPr>
        <w:spacing w:line="500" w:lineRule="exact"/>
        <w:ind w:firstLine="566" w:firstLineChars="200"/>
        <w:rPr>
          <w:rFonts w:ascii="仿宋" w:hAnsi="仿宋" w:eastAsia="仿宋" w:cs="Times New Roman"/>
        </w:rPr>
      </w:pPr>
      <w:r>
        <w:rPr>
          <w:rFonts w:ascii="仿宋" w:hAnsi="仿宋" w:eastAsia="仿宋" w:cs="Times New Roman"/>
        </w:rPr>
        <w:t>（二）未按合同要求提供服务或服务质量不能满足合同要求，采购人有权依据《</w:t>
      </w:r>
      <w:r>
        <w:rPr>
          <w:rFonts w:hint="eastAsia" w:ascii="仿宋" w:hAnsi="仿宋" w:eastAsia="仿宋" w:cs="Times New Roman"/>
        </w:rPr>
        <w:t>中华人民共和国民法典</w:t>
      </w:r>
      <w:r>
        <w:rPr>
          <w:rFonts w:ascii="仿宋" w:hAnsi="仿宋" w:eastAsia="仿宋" w:cs="Times New Roman"/>
        </w:rPr>
        <w:t>》有关条款及合同约定终止合同，并要求</w:t>
      </w:r>
      <w:r>
        <w:rPr>
          <w:rFonts w:hint="eastAsia" w:ascii="仿宋" w:hAnsi="仿宋" w:eastAsia="仿宋" w:cs="Times New Roman"/>
        </w:rPr>
        <w:t>成交供应商</w:t>
      </w:r>
      <w:r>
        <w:rPr>
          <w:rFonts w:ascii="仿宋" w:hAnsi="仿宋" w:eastAsia="仿宋" w:cs="Times New Roman"/>
        </w:rPr>
        <w:t>承担违约责任。</w:t>
      </w:r>
    </w:p>
    <w:p>
      <w:pPr>
        <w:pStyle w:val="23"/>
        <w:spacing w:line="500" w:lineRule="exact"/>
        <w:ind w:firstLine="566" w:firstLineChars="200"/>
        <w:outlineLvl w:val="1"/>
        <w:rPr>
          <w:rFonts w:ascii="仿宋" w:hAnsi="仿宋" w:eastAsia="仿宋" w:cs="Times New Roman"/>
          <w:b/>
          <w:sz w:val="28"/>
          <w:szCs w:val="28"/>
        </w:rPr>
      </w:pPr>
      <w:bookmarkStart w:id="230" w:name="_Toc48834114"/>
      <w:bookmarkStart w:id="231" w:name="_Toc48834473"/>
      <w:bookmarkStart w:id="232" w:name="_Toc48834311"/>
      <w:bookmarkStart w:id="233" w:name="_Toc48834184"/>
      <w:bookmarkStart w:id="234" w:name="_Toc48834552"/>
      <w:r>
        <w:rPr>
          <w:rFonts w:ascii="仿宋" w:hAnsi="仿宋" w:eastAsia="仿宋" w:cs="Times New Roman"/>
          <w:b/>
          <w:sz w:val="28"/>
          <w:szCs w:val="28"/>
        </w:rPr>
        <w:t>七、争议解决</w:t>
      </w:r>
      <w:bookmarkEnd w:id="230"/>
      <w:bookmarkEnd w:id="231"/>
      <w:bookmarkEnd w:id="232"/>
      <w:bookmarkEnd w:id="233"/>
      <w:bookmarkEnd w:id="234"/>
    </w:p>
    <w:p>
      <w:pPr>
        <w:spacing w:line="500" w:lineRule="exact"/>
        <w:ind w:firstLine="566" w:firstLineChars="200"/>
        <w:rPr>
          <w:rFonts w:ascii="仿宋" w:hAnsi="仿宋" w:eastAsia="仿宋" w:cs="Times New Roman"/>
        </w:rPr>
      </w:pPr>
      <w:r>
        <w:rPr>
          <w:rFonts w:hint="eastAsia" w:ascii="仿宋" w:hAnsi="仿宋" w:eastAsia="仿宋" w:cs="Times New Roman"/>
        </w:rPr>
        <w:t>若</w:t>
      </w:r>
      <w:r>
        <w:rPr>
          <w:rFonts w:ascii="仿宋" w:hAnsi="仿宋" w:eastAsia="仿宋" w:cs="Times New Roman"/>
        </w:rPr>
        <w:t>本合同</w:t>
      </w:r>
      <w:r>
        <w:rPr>
          <w:rFonts w:hint="eastAsia" w:ascii="仿宋" w:hAnsi="仿宋" w:eastAsia="仿宋" w:cs="Times New Roman"/>
        </w:rPr>
        <w:t>执行过程中</w:t>
      </w:r>
      <w:r>
        <w:rPr>
          <w:rFonts w:ascii="仿宋" w:hAnsi="仿宋" w:eastAsia="仿宋" w:cs="Times New Roman"/>
        </w:rPr>
        <w:t>产生纠纷，由采购人与成交供应商双方协商解决；</w:t>
      </w:r>
      <w:r>
        <w:rPr>
          <w:rFonts w:hint="eastAsia" w:ascii="仿宋" w:hAnsi="仿宋" w:eastAsia="仿宋" w:cs="Times New Roman"/>
        </w:rPr>
        <w:t>若</w:t>
      </w:r>
      <w:r>
        <w:rPr>
          <w:rFonts w:ascii="仿宋" w:hAnsi="仿宋" w:eastAsia="仿宋" w:cs="Times New Roman"/>
        </w:rPr>
        <w:t>协商不成，向</w:t>
      </w:r>
      <w:r>
        <w:rPr>
          <w:rFonts w:hint="eastAsia" w:ascii="仿宋" w:hAnsi="仿宋" w:eastAsia="仿宋" w:cs="Times New Roman"/>
        </w:rPr>
        <w:t>采购人所在地</w:t>
      </w:r>
      <w:r>
        <w:rPr>
          <w:rFonts w:ascii="仿宋" w:hAnsi="仿宋" w:eastAsia="仿宋" w:cs="Times New Roman"/>
        </w:rPr>
        <w:t>的人民法院提起诉讼。</w:t>
      </w:r>
    </w:p>
    <w:p>
      <w:pPr>
        <w:pStyle w:val="23"/>
        <w:spacing w:line="500" w:lineRule="exact"/>
        <w:ind w:firstLine="566" w:firstLineChars="200"/>
        <w:outlineLvl w:val="1"/>
        <w:rPr>
          <w:rFonts w:ascii="仿宋" w:hAnsi="仿宋" w:eastAsia="仿宋" w:cs="Times New Roman"/>
          <w:b/>
          <w:sz w:val="28"/>
          <w:szCs w:val="28"/>
        </w:rPr>
      </w:pPr>
      <w:bookmarkStart w:id="235" w:name="_Toc48834185"/>
      <w:bookmarkStart w:id="236" w:name="_Toc48834474"/>
      <w:bookmarkStart w:id="237" w:name="_Toc48834312"/>
      <w:bookmarkStart w:id="238" w:name="_Toc48834553"/>
      <w:bookmarkStart w:id="239" w:name="_Toc48834115"/>
      <w:r>
        <w:rPr>
          <w:rFonts w:ascii="仿宋" w:hAnsi="仿宋" w:eastAsia="仿宋" w:cs="Times New Roman"/>
          <w:b/>
          <w:sz w:val="28"/>
          <w:szCs w:val="28"/>
        </w:rPr>
        <w:t>八、合同生效及其他</w:t>
      </w:r>
      <w:bookmarkEnd w:id="235"/>
      <w:bookmarkEnd w:id="236"/>
      <w:bookmarkEnd w:id="237"/>
      <w:bookmarkEnd w:id="238"/>
      <w:bookmarkEnd w:id="239"/>
    </w:p>
    <w:p>
      <w:pPr>
        <w:spacing w:line="500" w:lineRule="exact"/>
        <w:ind w:firstLine="566" w:firstLineChars="200"/>
        <w:rPr>
          <w:rFonts w:ascii="仿宋" w:hAnsi="仿宋" w:eastAsia="仿宋" w:cs="Times New Roman"/>
        </w:rPr>
      </w:pPr>
      <w:r>
        <w:rPr>
          <w:rFonts w:ascii="仿宋" w:hAnsi="仿宋" w:eastAsia="仿宋" w:cs="Times New Roman"/>
        </w:rPr>
        <w:t>1、本合同自签订之日起生效。</w:t>
      </w:r>
    </w:p>
    <w:p>
      <w:pPr>
        <w:spacing w:line="500" w:lineRule="exact"/>
        <w:ind w:firstLine="566" w:firstLineChars="200"/>
        <w:rPr>
          <w:rFonts w:ascii="仿宋" w:hAnsi="仿宋" w:eastAsia="仿宋" w:cs="Times New Roman"/>
        </w:rPr>
      </w:pPr>
      <w:r>
        <w:rPr>
          <w:rFonts w:ascii="仿宋" w:hAnsi="仿宋" w:eastAsia="仿宋" w:cs="Times New Roman"/>
        </w:rPr>
        <w:t>2、合同一式</w:t>
      </w:r>
      <w:r>
        <w:rPr>
          <w:rFonts w:hint="eastAsia" w:ascii="仿宋" w:hAnsi="仿宋" w:eastAsia="仿宋" w:cs="Times New Roman"/>
        </w:rPr>
        <w:t>七</w:t>
      </w:r>
      <w:r>
        <w:rPr>
          <w:rFonts w:ascii="仿宋" w:hAnsi="仿宋" w:eastAsia="仿宋" w:cs="Times New Roman"/>
        </w:rPr>
        <w:t>份，采购人</w:t>
      </w:r>
      <w:r>
        <w:rPr>
          <w:rFonts w:hint="eastAsia" w:ascii="仿宋" w:hAnsi="仿宋" w:eastAsia="仿宋" w:cs="Times New Roman"/>
        </w:rPr>
        <w:t>两</w:t>
      </w:r>
      <w:r>
        <w:rPr>
          <w:rFonts w:ascii="仿宋" w:hAnsi="仿宋" w:eastAsia="仿宋" w:cs="Times New Roman"/>
        </w:rPr>
        <w:t>份，成交供应商、市采购中心各执一份；政府采购监管机构备案一份，成交供应商办理结算两份。</w:t>
      </w:r>
    </w:p>
    <w:p>
      <w:pPr>
        <w:spacing w:line="500" w:lineRule="exact"/>
        <w:ind w:firstLine="566" w:firstLineChars="200"/>
        <w:rPr>
          <w:rFonts w:ascii="仿宋" w:hAnsi="仿宋" w:eastAsia="仿宋" w:cs="Times New Roman"/>
        </w:rPr>
      </w:pPr>
      <w:r>
        <w:rPr>
          <w:rFonts w:ascii="仿宋" w:hAnsi="仿宋" w:eastAsia="仿宋" w:cs="Times New Roman"/>
        </w:rPr>
        <w:t>3、未尽事宜由双方在签订合同时具体明确。</w:t>
      </w:r>
      <w:bookmarkEnd w:id="216"/>
      <w:bookmarkEnd w:id="217"/>
      <w:bookmarkEnd w:id="218"/>
      <w:bookmarkEnd w:id="219"/>
      <w:bookmarkStart w:id="240" w:name="_Toc495012823"/>
      <w:bookmarkStart w:id="241" w:name="_Toc495014613"/>
      <w:bookmarkStart w:id="242" w:name="_Toc48834554"/>
      <w:bookmarkStart w:id="243" w:name="_Toc48834475"/>
      <w:bookmarkStart w:id="244" w:name="_Toc48834313"/>
      <w:bookmarkStart w:id="245" w:name="_Toc445306495"/>
      <w:bookmarkStart w:id="246" w:name="_Toc495014587"/>
      <w:bookmarkStart w:id="247" w:name="_Toc13809"/>
      <w:bookmarkStart w:id="248" w:name="_Toc48834116"/>
      <w:bookmarkStart w:id="249" w:name="_Toc9680"/>
      <w:bookmarkStart w:id="250" w:name="_Toc495014922"/>
      <w:bookmarkStart w:id="251" w:name="_Toc48834186"/>
      <w:bookmarkStart w:id="252" w:name="_Toc4769"/>
      <w:bookmarkStart w:id="253" w:name="_Toc495014956"/>
      <w:bookmarkStart w:id="254" w:name="_Toc495014651"/>
      <w:bookmarkStart w:id="255" w:name="_Toc495012773"/>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Pr>
        <w:spacing w:line="500" w:lineRule="exact"/>
        <w:jc w:val="center"/>
        <w:rPr>
          <w:rFonts w:hint="eastAsia" w:ascii="仿宋" w:hAnsi="仿宋" w:eastAsia="仿宋" w:cs="Times New Roman"/>
          <w:b/>
          <w:kern w:val="44"/>
          <w:sz w:val="32"/>
          <w:szCs w:val="32"/>
        </w:rPr>
      </w:pPr>
    </w:p>
    <w:p>
      <w:pPr>
        <w:spacing w:line="500" w:lineRule="exact"/>
        <w:jc w:val="cente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ascii="仿宋" w:hAnsi="仿宋" w:eastAsia="仿宋" w:cs="Times New Roman"/>
          <w:b/>
          <w:kern w:val="44"/>
          <w:sz w:val="32"/>
          <w:szCs w:val="32"/>
          <w:lang w:eastAsia="zh-CN"/>
        </w:rPr>
      </w:pPr>
    </w:p>
    <w:p>
      <w:pPr>
        <w:rPr>
          <w:rFonts w:hint="eastAsia" w:ascii="仿宋" w:hAnsi="仿宋" w:eastAsia="仿宋" w:cs="Times New Roman"/>
          <w:b/>
          <w:kern w:val="44"/>
          <w:sz w:val="32"/>
          <w:szCs w:val="32"/>
          <w:lang w:eastAsia="zh-CN"/>
        </w:rPr>
      </w:pPr>
    </w:p>
    <w:p>
      <w:pPr>
        <w:pStyle w:val="2"/>
        <w:rPr>
          <w:rFonts w:hint="eastAsia"/>
          <w:lang w:eastAsia="zh-CN"/>
        </w:rPr>
      </w:pPr>
    </w:p>
    <w:p>
      <w:pPr>
        <w:spacing w:line="500" w:lineRule="exact"/>
        <w:jc w:val="center"/>
        <w:rPr>
          <w:rFonts w:hint="eastAsia" w:ascii="仿宋" w:hAnsi="仿宋" w:eastAsia="仿宋" w:cs="Times New Roman"/>
          <w:b/>
          <w:kern w:val="44"/>
          <w:sz w:val="32"/>
          <w:szCs w:val="32"/>
        </w:rPr>
      </w:pPr>
    </w:p>
    <w:p>
      <w:pPr>
        <w:spacing w:line="500" w:lineRule="exact"/>
        <w:jc w:val="center"/>
        <w:rPr>
          <w:rFonts w:ascii="仿宋" w:hAnsi="仿宋" w:eastAsia="仿宋" w:cs="Times New Roman"/>
        </w:rPr>
      </w:pPr>
      <w:r>
        <w:rPr>
          <w:rFonts w:hint="eastAsia" w:ascii="仿宋" w:hAnsi="仿宋" w:eastAsia="仿宋" w:cs="Times New Roman"/>
          <w:b/>
          <w:kern w:val="44"/>
          <w:sz w:val="32"/>
          <w:szCs w:val="32"/>
        </w:rPr>
        <w:t>第五章</w:t>
      </w:r>
      <w:r>
        <w:rPr>
          <w:rFonts w:hint="eastAsia" w:ascii="仿宋" w:hAnsi="仿宋" w:eastAsia="仿宋" w:cs="Times New Roman"/>
          <w:kern w:val="44"/>
          <w:sz w:val="32"/>
          <w:szCs w:val="32"/>
        </w:rPr>
        <w:t xml:space="preserve">  </w:t>
      </w:r>
      <w:r>
        <w:rPr>
          <w:rFonts w:hint="eastAsia" w:ascii="仿宋" w:hAnsi="仿宋" w:eastAsia="仿宋" w:cs="Times New Roman"/>
          <w:b/>
          <w:sz w:val="32"/>
          <w:szCs w:val="32"/>
        </w:rPr>
        <w:t>响应文件构成及格式</w:t>
      </w:r>
    </w:p>
    <w:p>
      <w:pPr>
        <w:spacing w:line="500" w:lineRule="exact"/>
        <w:rPr>
          <w:rFonts w:ascii="仿宋" w:hAnsi="仿宋" w:eastAsia="仿宋" w:cs="Times New Roman"/>
        </w:rPr>
      </w:pPr>
    </w:p>
    <w:p>
      <w:pPr>
        <w:spacing w:line="500" w:lineRule="exact"/>
        <w:rPr>
          <w:rFonts w:ascii="仿宋" w:hAnsi="仿宋" w:eastAsia="仿宋" w:cs="Times New Roman"/>
        </w:rPr>
      </w:pPr>
    </w:p>
    <w:p>
      <w:pPr>
        <w:pStyle w:val="20"/>
        <w:spacing w:line="500" w:lineRule="exact"/>
        <w:rPr>
          <w:rFonts w:ascii="仿宋" w:hAnsi="仿宋" w:eastAsia="仿宋" w:cs="Times New Roman"/>
        </w:rPr>
      </w:pPr>
    </w:p>
    <w:tbl>
      <w:tblPr>
        <w:tblStyle w:val="24"/>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before="120" w:line="500" w:lineRule="exact"/>
              <w:rPr>
                <w:rFonts w:ascii="仿宋" w:hAnsi="仿宋" w:eastAsia="仿宋" w:cs="Times New Roman"/>
                <w:sz w:val="24"/>
                <w:szCs w:val="24"/>
              </w:rPr>
            </w:pPr>
            <w:r>
              <w:rPr>
                <w:rFonts w:ascii="仿宋" w:hAnsi="仿宋" w:eastAsia="仿宋" w:cs="Times New Roman"/>
                <w:sz w:val="24"/>
                <w:szCs w:val="24"/>
              </w:rPr>
              <w:t xml:space="preserve">注释： </w:t>
            </w:r>
          </w:p>
          <w:p>
            <w:pPr>
              <w:spacing w:before="120" w:line="500" w:lineRule="exact"/>
              <w:ind w:firstLine="486" w:firstLineChars="200"/>
              <w:rPr>
                <w:rFonts w:ascii="仿宋" w:hAnsi="仿宋" w:eastAsia="仿宋" w:cs="Times New Roman"/>
                <w:sz w:val="24"/>
                <w:szCs w:val="24"/>
              </w:rPr>
            </w:pPr>
            <w:r>
              <w:rPr>
                <w:rFonts w:ascii="仿宋" w:hAnsi="仿宋" w:eastAsia="仿宋" w:cs="Times New Roman"/>
                <w:sz w:val="24"/>
                <w:szCs w:val="24"/>
              </w:rPr>
              <w:t>1、本章分为</w:t>
            </w:r>
            <w:r>
              <w:rPr>
                <w:rFonts w:hint="eastAsia" w:ascii="仿宋" w:hAnsi="仿宋" w:eastAsia="仿宋" w:cs="Times New Roman"/>
                <w:sz w:val="24"/>
                <w:szCs w:val="24"/>
              </w:rPr>
              <w:t>六</w:t>
            </w:r>
            <w:r>
              <w:rPr>
                <w:rFonts w:ascii="仿宋" w:hAnsi="仿宋" w:eastAsia="仿宋" w:cs="Times New Roman"/>
                <w:sz w:val="24"/>
                <w:szCs w:val="24"/>
              </w:rPr>
              <w:t>部分，是为方便供应商制作响应文件设计。</w:t>
            </w:r>
            <w:r>
              <w:rPr>
                <w:rFonts w:hint="eastAsia" w:ascii="仿宋" w:hAnsi="仿宋" w:eastAsia="仿宋" w:cs="Times New Roman"/>
                <w:sz w:val="24"/>
                <w:szCs w:val="24"/>
              </w:rPr>
              <w:t>第一至五部分应按要求或给定格式填报。</w:t>
            </w:r>
          </w:p>
          <w:p>
            <w:pPr>
              <w:spacing w:before="120" w:line="500" w:lineRule="exact"/>
              <w:ind w:firstLine="486" w:firstLineChars="200"/>
              <w:rPr>
                <w:rFonts w:ascii="仿宋" w:hAnsi="仿宋" w:eastAsia="仿宋" w:cs="Times New Roman"/>
                <w:sz w:val="24"/>
                <w:szCs w:val="24"/>
              </w:rPr>
            </w:pPr>
            <w:r>
              <w:rPr>
                <w:rFonts w:ascii="仿宋" w:hAnsi="仿宋" w:eastAsia="仿宋" w:cs="Times New Roman"/>
                <w:sz w:val="24"/>
                <w:szCs w:val="24"/>
              </w:rPr>
              <w:t>2、第</w:t>
            </w:r>
            <w:r>
              <w:rPr>
                <w:rFonts w:hint="eastAsia" w:ascii="仿宋" w:hAnsi="仿宋" w:eastAsia="仿宋" w:cs="Times New Roman"/>
                <w:sz w:val="24"/>
                <w:szCs w:val="24"/>
              </w:rPr>
              <w:t>六</w:t>
            </w:r>
            <w:r>
              <w:rPr>
                <w:rFonts w:ascii="仿宋" w:hAnsi="仿宋" w:eastAsia="仿宋" w:cs="Times New Roman"/>
                <w:sz w:val="24"/>
                <w:szCs w:val="24"/>
              </w:rPr>
              <w:t>部分响应方案格式仅供参考，供应商应根据项目特点，结合本次招标要求，对有关表格进行补充或修改，但不得对实质性文件的相关条款做出变动。</w:t>
            </w:r>
          </w:p>
        </w:tc>
      </w:tr>
    </w:tbl>
    <w:p>
      <w:pPr>
        <w:spacing w:line="500" w:lineRule="exact"/>
        <w:rPr>
          <w:rFonts w:ascii="仿宋" w:hAnsi="仿宋" w:eastAsia="仿宋" w:cs="Times New Roman"/>
          <w:sz w:val="36"/>
          <w:szCs w:val="36"/>
        </w:rPr>
      </w:pPr>
      <w:r>
        <w:rPr>
          <w:rFonts w:ascii="仿宋" w:hAnsi="仿宋" w:eastAsia="仿宋" w:cs="Times New Roman"/>
          <w:sz w:val="36"/>
          <w:szCs w:val="36"/>
        </w:rPr>
        <w:br w:type="page"/>
      </w:r>
    </w:p>
    <w:p>
      <w:pPr>
        <w:pStyle w:val="75"/>
        <w:spacing w:line="240" w:lineRule="auto"/>
        <w:ind w:firstLine="0" w:firstLineChars="0"/>
        <w:rPr>
          <w:rFonts w:ascii="仿宋" w:hAnsi="仿宋" w:eastAsia="仿宋" w:cs="Times New Roman"/>
        </w:rPr>
      </w:pPr>
      <w:r>
        <w:rPr>
          <w:rFonts w:ascii="仿宋" w:hAnsi="仿宋" w:eastAsia="仿宋" w:cs="Times New Roman"/>
        </w:rPr>
        <w:t>封面格式</w:t>
      </w:r>
    </w:p>
    <w:p>
      <w:pPr>
        <w:pStyle w:val="75"/>
        <w:spacing w:line="240" w:lineRule="auto"/>
        <w:ind w:firstLine="253" w:firstLineChars="70"/>
        <w:rPr>
          <w:rFonts w:ascii="仿宋" w:hAnsi="仿宋" w:eastAsia="仿宋" w:cs="Times New Roman"/>
          <w:sz w:val="36"/>
          <w:szCs w:val="36"/>
        </w:rPr>
      </w:pPr>
    </w:p>
    <w:p>
      <w:pPr>
        <w:spacing w:line="240" w:lineRule="auto"/>
        <w:jc w:val="center"/>
        <w:rPr>
          <w:rFonts w:ascii="仿宋" w:hAnsi="仿宋" w:eastAsia="仿宋" w:cs="Times New Roman"/>
          <w:sz w:val="60"/>
          <w:szCs w:val="60"/>
        </w:rPr>
      </w:pPr>
      <w:r>
        <w:rPr>
          <w:rFonts w:hint="eastAsia" w:ascii="仿宋" w:hAnsi="仿宋" w:eastAsia="仿宋" w:cs="Times New Roman"/>
          <w:sz w:val="60"/>
          <w:szCs w:val="60"/>
        </w:rPr>
        <w:t>榆林市</w:t>
      </w:r>
      <w:r>
        <w:rPr>
          <w:rFonts w:ascii="仿宋" w:hAnsi="仿宋" w:eastAsia="仿宋" w:cs="Times New Roman"/>
          <w:sz w:val="60"/>
          <w:szCs w:val="60"/>
        </w:rPr>
        <w:t>政府采购</w:t>
      </w:r>
      <w:r>
        <w:rPr>
          <w:rFonts w:hint="eastAsia" w:ascii="仿宋" w:hAnsi="仿宋" w:eastAsia="仿宋" w:cs="Times New Roman"/>
          <w:sz w:val="60"/>
          <w:szCs w:val="60"/>
          <w:lang w:eastAsia="zh-CN"/>
        </w:rPr>
        <w:t>服务</w:t>
      </w:r>
      <w:r>
        <w:rPr>
          <w:rFonts w:ascii="仿宋" w:hAnsi="仿宋" w:eastAsia="仿宋" w:cs="Times New Roman"/>
          <w:sz w:val="60"/>
          <w:szCs w:val="60"/>
        </w:rPr>
        <w:t>项目</w:t>
      </w:r>
    </w:p>
    <w:p>
      <w:pPr>
        <w:spacing w:line="500" w:lineRule="exact"/>
        <w:ind w:right="11"/>
        <w:jc w:val="center"/>
        <w:rPr>
          <w:rFonts w:ascii="仿宋" w:hAnsi="仿宋" w:eastAsia="仿宋" w:cs="Times New Roman"/>
          <w:u w:val="single"/>
        </w:rPr>
      </w:pPr>
    </w:p>
    <w:p>
      <w:pPr>
        <w:pStyle w:val="75"/>
        <w:spacing w:line="240" w:lineRule="auto"/>
        <w:ind w:firstLine="0" w:firstLineChars="0"/>
        <w:jc w:val="center"/>
        <w:rPr>
          <w:rFonts w:ascii="仿宋" w:hAnsi="仿宋" w:eastAsia="仿宋" w:cs="Times New Roman"/>
          <w:sz w:val="96"/>
          <w:szCs w:val="96"/>
        </w:rPr>
      </w:pPr>
      <w:r>
        <w:rPr>
          <w:rFonts w:hint="eastAsia" w:ascii="仿宋" w:hAnsi="仿宋" w:eastAsia="仿宋" w:cs="Times New Roman"/>
          <w:spacing w:val="323"/>
          <w:kern w:val="0"/>
          <w:sz w:val="96"/>
          <w:szCs w:val="96"/>
        </w:rPr>
        <w:t xml:space="preserve"> </w:t>
      </w:r>
      <w:r>
        <w:rPr>
          <w:rFonts w:ascii="仿宋" w:hAnsi="仿宋" w:eastAsia="仿宋" w:cs="Times New Roman"/>
          <w:spacing w:val="323"/>
          <w:kern w:val="0"/>
          <w:sz w:val="96"/>
          <w:szCs w:val="96"/>
        </w:rPr>
        <w:t>响应文件</w:t>
      </w:r>
    </w:p>
    <w:p>
      <w:pPr>
        <w:pStyle w:val="75"/>
        <w:spacing w:line="240" w:lineRule="auto"/>
        <w:ind w:firstLine="730"/>
        <w:jc w:val="center"/>
        <w:rPr>
          <w:rFonts w:ascii="仿宋" w:hAnsi="仿宋" w:eastAsia="仿宋" w:cs="Times New Roman"/>
          <w:sz w:val="36"/>
        </w:rPr>
      </w:pPr>
      <w:r>
        <w:rPr>
          <w:rFonts w:hint="eastAsia" w:ascii="仿宋" w:hAnsi="仿宋" w:eastAsia="仿宋" w:cs="Times New Roman"/>
          <w:b/>
          <w:bCs/>
          <w:sz w:val="36"/>
        </w:rPr>
        <w:t>（正本或副本）</w:t>
      </w:r>
    </w:p>
    <w:p>
      <w:pPr>
        <w:pStyle w:val="75"/>
        <w:spacing w:line="240" w:lineRule="auto"/>
        <w:ind w:firstLine="0" w:firstLineChars="0"/>
        <w:jc w:val="center"/>
        <w:rPr>
          <w:rFonts w:ascii="仿宋" w:hAnsi="仿宋" w:eastAsia="仿宋" w:cs="Times New Roman"/>
          <w:sz w:val="36"/>
        </w:rPr>
      </w:pPr>
    </w:p>
    <w:p>
      <w:pPr>
        <w:pStyle w:val="75"/>
        <w:spacing w:line="240" w:lineRule="auto"/>
        <w:ind w:firstLine="0" w:firstLineChars="0"/>
        <w:rPr>
          <w:rFonts w:ascii="仿宋" w:hAnsi="仿宋" w:eastAsia="仿宋" w:cs="Times New Roman"/>
          <w:sz w:val="36"/>
        </w:rPr>
      </w:pPr>
    </w:p>
    <w:p>
      <w:pPr>
        <w:pStyle w:val="75"/>
        <w:spacing w:line="240" w:lineRule="auto"/>
        <w:ind w:firstLine="0" w:firstLineChars="0"/>
        <w:rPr>
          <w:rFonts w:ascii="仿宋" w:hAnsi="仿宋" w:eastAsia="仿宋" w:cs="Times New Roman"/>
          <w:sz w:val="36"/>
        </w:rPr>
      </w:pPr>
    </w:p>
    <w:p>
      <w:pPr>
        <w:pStyle w:val="75"/>
        <w:spacing w:line="240" w:lineRule="auto"/>
        <w:ind w:firstLine="1452" w:firstLineChars="400"/>
        <w:rPr>
          <w:rFonts w:ascii="仿宋" w:hAnsi="仿宋" w:eastAsia="仿宋" w:cs="Times New Roman"/>
          <w:b/>
          <w:sz w:val="36"/>
          <w:szCs w:val="36"/>
          <w:u w:val="single"/>
        </w:rPr>
      </w:pPr>
      <w:r>
        <w:rPr>
          <w:rFonts w:ascii="仿宋" w:hAnsi="仿宋" w:eastAsia="仿宋" w:cs="Times New Roman"/>
          <w:bCs/>
          <w:sz w:val="36"/>
          <w:szCs w:val="36"/>
        </w:rPr>
        <w:t>项目名称：</w:t>
      </w:r>
    </w:p>
    <w:p>
      <w:pPr>
        <w:pStyle w:val="75"/>
        <w:spacing w:line="240" w:lineRule="auto"/>
        <w:ind w:firstLine="1452" w:firstLineChars="400"/>
        <w:rPr>
          <w:rFonts w:ascii="仿宋" w:hAnsi="仿宋" w:eastAsia="仿宋" w:cs="Times New Roman"/>
          <w:sz w:val="36"/>
          <w:szCs w:val="36"/>
        </w:rPr>
      </w:pPr>
      <w:r>
        <w:rPr>
          <w:rFonts w:ascii="仿宋" w:hAnsi="仿宋" w:eastAsia="仿宋" w:cs="Times New Roman"/>
          <w:sz w:val="36"/>
          <w:szCs w:val="36"/>
        </w:rPr>
        <w:t>项目编号：</w:t>
      </w:r>
    </w:p>
    <w:p>
      <w:pPr>
        <w:pStyle w:val="75"/>
        <w:spacing w:line="240" w:lineRule="auto"/>
        <w:ind w:firstLine="1452" w:firstLineChars="400"/>
        <w:rPr>
          <w:rFonts w:ascii="仿宋" w:hAnsi="仿宋" w:eastAsia="仿宋" w:cs="Times New Roman"/>
          <w:sz w:val="36"/>
          <w:szCs w:val="36"/>
          <w:u w:val="single"/>
        </w:rPr>
      </w:pPr>
      <w:r>
        <w:rPr>
          <w:rFonts w:ascii="仿宋" w:hAnsi="仿宋" w:eastAsia="仿宋" w:cs="Times New Roman"/>
          <w:sz w:val="36"/>
          <w:szCs w:val="36"/>
        </w:rPr>
        <w:t>标段名称：</w:t>
      </w:r>
    </w:p>
    <w:p>
      <w:pPr>
        <w:pStyle w:val="75"/>
        <w:spacing w:line="240" w:lineRule="auto"/>
        <w:ind w:firstLine="1452" w:firstLineChars="400"/>
        <w:rPr>
          <w:rFonts w:ascii="仿宋" w:hAnsi="仿宋" w:eastAsia="仿宋" w:cs="Times New Roman"/>
          <w:sz w:val="36"/>
          <w:szCs w:val="36"/>
          <w:u w:val="single"/>
        </w:rPr>
      </w:pPr>
      <w:r>
        <w:rPr>
          <w:rFonts w:ascii="仿宋" w:hAnsi="仿宋" w:eastAsia="仿宋" w:cs="Times New Roman"/>
          <w:sz w:val="36"/>
          <w:szCs w:val="36"/>
        </w:rPr>
        <w:t>标段编号：</w:t>
      </w:r>
    </w:p>
    <w:p>
      <w:pPr>
        <w:pStyle w:val="75"/>
        <w:spacing w:line="240" w:lineRule="auto"/>
        <w:ind w:firstLine="1452" w:firstLineChars="400"/>
        <w:rPr>
          <w:rFonts w:ascii="仿宋" w:hAnsi="仿宋" w:eastAsia="仿宋" w:cs="Times New Roman"/>
          <w:sz w:val="36"/>
        </w:rPr>
      </w:pPr>
      <w:r>
        <w:rPr>
          <w:rFonts w:ascii="仿宋" w:hAnsi="仿宋" w:eastAsia="仿宋" w:cs="Times New Roman"/>
          <w:sz w:val="36"/>
        </w:rPr>
        <w:t>供 应 商：（</w:t>
      </w:r>
      <w:r>
        <w:rPr>
          <w:rFonts w:hint="eastAsia" w:ascii="仿宋" w:hAnsi="仿宋" w:eastAsia="仿宋" w:cs="Times New Roman"/>
          <w:sz w:val="36"/>
        </w:rPr>
        <w:t>盖章</w:t>
      </w:r>
      <w:r>
        <w:rPr>
          <w:rFonts w:ascii="仿宋" w:hAnsi="仿宋" w:eastAsia="仿宋" w:cs="Times New Roman"/>
          <w:sz w:val="36"/>
        </w:rPr>
        <w:t>）</w:t>
      </w:r>
    </w:p>
    <w:p>
      <w:pPr>
        <w:pStyle w:val="75"/>
        <w:spacing w:line="500" w:lineRule="exact"/>
        <w:ind w:firstLine="1452" w:firstLineChars="400"/>
        <w:jc w:val="center"/>
        <w:rPr>
          <w:rFonts w:ascii="仿宋" w:hAnsi="仿宋" w:eastAsia="仿宋" w:cs="Times New Roman"/>
          <w:sz w:val="36"/>
        </w:rPr>
      </w:pPr>
      <w:r>
        <w:rPr>
          <w:rFonts w:ascii="仿宋" w:hAnsi="仿宋" w:eastAsia="仿宋" w:cs="Times New Roman"/>
          <w:sz w:val="36"/>
        </w:rPr>
        <w:t>时  　间：</w:t>
      </w:r>
      <w:r>
        <w:rPr>
          <w:rFonts w:ascii="仿宋" w:hAnsi="仿宋" w:eastAsia="仿宋" w:cs="Times New Roman"/>
          <w:sz w:val="36"/>
        </w:rPr>
        <w:br w:type="page"/>
      </w:r>
      <w:bookmarkStart w:id="256" w:name="_Toc48834187"/>
      <w:bookmarkStart w:id="257" w:name="_Toc48834555"/>
      <w:bookmarkStart w:id="258" w:name="_Toc1615"/>
      <w:bookmarkStart w:id="259" w:name="_Toc13465"/>
      <w:bookmarkStart w:id="260" w:name="_Toc48834314"/>
      <w:bookmarkStart w:id="261" w:name="_Toc48834476"/>
      <w:bookmarkStart w:id="262" w:name="_Toc48834117"/>
      <w:r>
        <w:rPr>
          <w:rFonts w:hint="eastAsia" w:ascii="仿宋" w:hAnsi="仿宋" w:eastAsia="仿宋" w:cs="黑体"/>
          <w:bCs/>
          <w:sz w:val="40"/>
          <w:szCs w:val="40"/>
        </w:rPr>
        <w:t>目 录</w:t>
      </w:r>
    </w:p>
    <w:p>
      <w:pPr>
        <w:tabs>
          <w:tab w:val="right" w:leader="hyphen" w:pos="8504"/>
        </w:tabs>
        <w:spacing w:line="500" w:lineRule="exact"/>
        <w:ind w:left="1981" w:leftChars="200" w:right="849" w:rightChars="300" w:hanging="1415" w:hangingChars="500"/>
        <w:rPr>
          <w:rFonts w:ascii="仿宋" w:hAnsi="仿宋" w:eastAsia="仿宋" w:cs="Times New Roman"/>
        </w:rPr>
      </w:pPr>
      <w:r>
        <w:rPr>
          <w:rFonts w:ascii="仿宋" w:hAnsi="仿宋" w:eastAsia="仿宋" w:cs="Times New Roman"/>
        </w:rPr>
        <w:t>第一部分</w:t>
      </w:r>
      <w:r>
        <w:rPr>
          <w:rFonts w:hint="eastAsia" w:ascii="仿宋" w:hAnsi="仿宋" w:eastAsia="仿宋" w:cs="Times New Roman"/>
        </w:rPr>
        <w:t xml:space="preserve">  </w:t>
      </w:r>
      <w:r>
        <w:rPr>
          <w:rFonts w:hint="eastAsia" w:ascii="仿宋" w:hAnsi="仿宋" w:eastAsia="仿宋" w:cs="Times New Roman"/>
          <w:bCs/>
        </w:rPr>
        <w:t>响应</w:t>
      </w:r>
      <w:r>
        <w:rPr>
          <w:rFonts w:ascii="仿宋" w:hAnsi="仿宋" w:eastAsia="仿宋" w:cs="Times New Roman"/>
        </w:rPr>
        <w:t>函格式</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left="1981" w:leftChars="200" w:right="849" w:rightChars="300" w:hanging="1415" w:hangingChars="500"/>
        <w:rPr>
          <w:rFonts w:ascii="仿宋" w:hAnsi="仿宋" w:eastAsia="仿宋" w:cs="Times New Roman"/>
        </w:rPr>
      </w:pPr>
      <w:r>
        <w:rPr>
          <w:rFonts w:ascii="仿宋" w:hAnsi="仿宋" w:eastAsia="仿宋" w:cs="Times New Roman"/>
        </w:rPr>
        <w:t>第二部分</w:t>
      </w:r>
      <w:r>
        <w:rPr>
          <w:rFonts w:hint="eastAsia" w:ascii="仿宋" w:hAnsi="仿宋" w:eastAsia="仿宋" w:cs="Times New Roman"/>
        </w:rPr>
        <w:t xml:space="preserve">  第一次报价表</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left="1981" w:leftChars="200" w:right="849" w:rightChars="300" w:hanging="1415" w:hangingChars="500"/>
        <w:rPr>
          <w:rFonts w:ascii="仿宋" w:hAnsi="仿宋" w:eastAsia="仿宋" w:cs="Times New Roman"/>
        </w:rPr>
      </w:pPr>
      <w:r>
        <w:rPr>
          <w:rFonts w:hint="eastAsia" w:ascii="仿宋" w:hAnsi="仿宋" w:eastAsia="仿宋" w:cs="Times New Roman"/>
        </w:rPr>
        <w:t xml:space="preserve">     一、</w:t>
      </w:r>
      <w:r>
        <w:rPr>
          <w:rFonts w:ascii="仿宋" w:hAnsi="仿宋" w:eastAsia="仿宋" w:cs="Times New Roman"/>
        </w:rPr>
        <w:t>开标一览表</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left="1981" w:leftChars="200" w:right="849" w:rightChars="300" w:hanging="1415" w:hangingChars="500"/>
        <w:rPr>
          <w:rFonts w:ascii="仿宋" w:hAnsi="仿宋" w:eastAsia="仿宋" w:cs="Times New Roman"/>
        </w:rPr>
      </w:pPr>
      <w:r>
        <w:rPr>
          <w:rFonts w:ascii="仿宋" w:hAnsi="仿宋" w:eastAsia="仿宋" w:cs="Times New Roman"/>
        </w:rPr>
        <w:t>　　</w:t>
      </w:r>
      <w:r>
        <w:rPr>
          <w:rFonts w:hint="eastAsia" w:ascii="仿宋" w:hAnsi="仿宋" w:eastAsia="仿宋" w:cs="Times New Roman"/>
        </w:rPr>
        <w:t xml:space="preserve"> 二、</w:t>
      </w:r>
      <w:r>
        <w:rPr>
          <w:rFonts w:ascii="仿宋" w:hAnsi="仿宋" w:eastAsia="仿宋" w:cs="Times New Roman"/>
        </w:rPr>
        <w:t>分项报价表</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left="1981" w:leftChars="200" w:right="849" w:rightChars="300" w:hanging="1415" w:hangingChars="500"/>
        <w:rPr>
          <w:rFonts w:ascii="仿宋" w:hAnsi="仿宋" w:eastAsia="仿宋" w:cs="Times New Roman"/>
        </w:rPr>
      </w:pPr>
      <w:r>
        <w:rPr>
          <w:rFonts w:ascii="仿宋" w:hAnsi="仿宋" w:eastAsia="仿宋" w:cs="Times New Roman"/>
        </w:rPr>
        <w:t>第三部分</w:t>
      </w:r>
      <w:r>
        <w:rPr>
          <w:rFonts w:hint="eastAsia" w:ascii="仿宋" w:hAnsi="仿宋" w:eastAsia="仿宋" w:cs="Times New Roman"/>
        </w:rPr>
        <w:t xml:space="preserve">  </w:t>
      </w:r>
      <w:r>
        <w:rPr>
          <w:rFonts w:ascii="仿宋" w:hAnsi="仿宋" w:eastAsia="仿宋" w:cs="Times New Roman"/>
        </w:rPr>
        <w:t>资格证明文件</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hint="eastAsia" w:ascii="仿宋" w:hAnsi="仿宋" w:eastAsia="仿宋" w:cs="Times New Roman"/>
        </w:rPr>
      </w:pPr>
      <w:r>
        <w:rPr>
          <w:rFonts w:ascii="仿宋" w:hAnsi="仿宋" w:eastAsia="仿宋" w:cs="Times New Roman"/>
        </w:rPr>
        <w:t>　</w:t>
      </w:r>
      <w:r>
        <w:rPr>
          <w:rFonts w:hint="eastAsia" w:ascii="仿宋" w:hAnsi="仿宋" w:eastAsia="仿宋" w:cs="Times New Roman"/>
          <w:lang w:val="en-US" w:eastAsia="zh-CN"/>
        </w:rPr>
        <w:t xml:space="preserve">   </w:t>
      </w:r>
      <w:r>
        <w:rPr>
          <w:rFonts w:hint="eastAsia" w:ascii="仿宋" w:hAnsi="仿宋" w:eastAsia="仿宋" w:cs="Times New Roman"/>
        </w:rPr>
        <w:t>　 一、营业执照等主体资格证明文件</w:t>
      </w:r>
      <w:r>
        <w:rPr>
          <w:rFonts w:hint="eastAsia" w:ascii="仿宋" w:hAnsi="仿宋" w:eastAsia="仿宋" w:cs="Times New Roman"/>
        </w:rPr>
        <w:tab/>
      </w:r>
      <w:r>
        <w:rPr>
          <w:rFonts w:hint="eastAsia" w:ascii="仿宋" w:hAnsi="仿宋" w:eastAsia="仿宋" w:cs="Times New Roman"/>
        </w:rPr>
        <w:t>X</w:t>
      </w:r>
    </w:p>
    <w:p>
      <w:pPr>
        <w:tabs>
          <w:tab w:val="right" w:leader="hyphen" w:pos="8504"/>
        </w:tabs>
        <w:spacing w:line="500" w:lineRule="exact"/>
        <w:ind w:right="849" w:rightChars="300" w:firstLine="1132" w:firstLineChars="400"/>
        <w:rPr>
          <w:rFonts w:hint="eastAsia" w:ascii="仿宋" w:hAnsi="仿宋" w:eastAsia="仿宋" w:cs="Times New Roman"/>
        </w:rPr>
      </w:pPr>
      <w:r>
        <w:rPr>
          <w:rFonts w:hint="eastAsia" w:ascii="仿宋" w:hAnsi="仿宋" w:eastAsia="仿宋" w:cs="Times New Roman"/>
        </w:rPr>
        <w:t>二、基本资格条件承诺函</w:t>
      </w:r>
      <w:r>
        <w:rPr>
          <w:rFonts w:hint="eastAsia" w:ascii="仿宋" w:hAnsi="仿宋" w:eastAsia="仿宋" w:cs="Times New Roman"/>
        </w:rPr>
        <w:tab/>
      </w:r>
      <w:r>
        <w:rPr>
          <w:rFonts w:hint="eastAsia" w:ascii="仿宋" w:hAnsi="仿宋" w:eastAsia="仿宋" w:cs="Times New Roman"/>
        </w:rPr>
        <w:t>X</w:t>
      </w:r>
    </w:p>
    <w:p>
      <w:pPr>
        <w:tabs>
          <w:tab w:val="right" w:leader="hyphen" w:pos="8504"/>
        </w:tabs>
        <w:spacing w:line="500" w:lineRule="exact"/>
        <w:ind w:right="849" w:rightChars="300" w:firstLine="1132" w:firstLineChars="400"/>
        <w:rPr>
          <w:rFonts w:hint="eastAsia" w:ascii="仿宋" w:hAnsi="仿宋" w:eastAsia="仿宋" w:cs="Times New Roman"/>
        </w:rPr>
      </w:pPr>
      <w:r>
        <w:rPr>
          <w:rFonts w:hint="eastAsia" w:ascii="仿宋" w:hAnsi="仿宋" w:eastAsia="仿宋" w:cs="Times New Roman"/>
        </w:rPr>
        <w:t>三、法定代表人授权委托书</w:t>
      </w:r>
      <w:r>
        <w:rPr>
          <w:rFonts w:hint="eastAsia" w:ascii="仿宋" w:hAnsi="仿宋" w:eastAsia="仿宋" w:cs="Times New Roman"/>
        </w:rPr>
        <w:tab/>
      </w:r>
      <w:r>
        <w:rPr>
          <w:rFonts w:hint="eastAsia" w:ascii="仿宋" w:hAnsi="仿宋" w:eastAsia="仿宋" w:cs="Times New Roman"/>
        </w:rPr>
        <w:t>X</w:t>
      </w:r>
    </w:p>
    <w:p>
      <w:pPr>
        <w:tabs>
          <w:tab w:val="right" w:leader="hyphen" w:pos="8504"/>
        </w:tabs>
        <w:spacing w:line="500" w:lineRule="exact"/>
        <w:ind w:left="1132" w:leftChars="400" w:right="849" w:rightChars="300" w:firstLine="0" w:firstLineChars="0"/>
        <w:rPr>
          <w:rFonts w:hint="eastAsia" w:ascii="仿宋" w:hAnsi="仿宋" w:eastAsia="仿宋" w:cs="Times New Roman"/>
        </w:rPr>
      </w:pPr>
      <w:r>
        <w:rPr>
          <w:rFonts w:hint="eastAsia" w:ascii="仿宋" w:hAnsi="仿宋" w:eastAsia="仿宋" w:cs="Times New Roman"/>
        </w:rPr>
        <w:t>四、榆林市政府采购工程类/货物类/服务类项目供应商         信用承诺书</w:t>
      </w:r>
      <w:r>
        <w:rPr>
          <w:rFonts w:hint="eastAsia" w:ascii="仿宋" w:hAnsi="仿宋" w:eastAsia="仿宋" w:cs="Times New Roman"/>
        </w:rPr>
        <w:tab/>
      </w:r>
      <w:r>
        <w:rPr>
          <w:rFonts w:hint="eastAsia" w:ascii="仿宋" w:hAnsi="仿宋" w:eastAsia="仿宋" w:cs="Times New Roman"/>
        </w:rPr>
        <w:t>X</w:t>
      </w:r>
    </w:p>
    <w:p>
      <w:pPr>
        <w:tabs>
          <w:tab w:val="right" w:leader="hyphen" w:pos="8504"/>
        </w:tabs>
        <w:spacing w:line="500" w:lineRule="exact"/>
        <w:ind w:right="849" w:rightChars="300" w:firstLine="1132" w:firstLineChars="400"/>
        <w:rPr>
          <w:rFonts w:ascii="仿宋" w:hAnsi="仿宋" w:eastAsia="仿宋" w:cs="Times New Roman"/>
        </w:rPr>
      </w:pPr>
      <w:r>
        <w:rPr>
          <w:rFonts w:hint="eastAsia" w:ascii="仿宋" w:hAnsi="仿宋" w:eastAsia="仿宋" w:cs="Times New Roman"/>
        </w:rPr>
        <w:t>五、其他需提供的资格证明文件</w:t>
      </w:r>
      <w:r>
        <w:rPr>
          <w:rFonts w:hint="eastAsia" w:ascii="仿宋" w:hAnsi="仿宋" w:eastAsia="仿宋" w:cs="Times New Roman"/>
        </w:rPr>
        <w:tab/>
      </w:r>
      <w:r>
        <w:rPr>
          <w:rFonts w:hint="eastAsia"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第四部分  供应商概况</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一、供应商基本信息</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二、</w:t>
      </w:r>
      <w:r>
        <w:rPr>
          <w:rFonts w:ascii="仿宋" w:hAnsi="仿宋" w:eastAsia="仿宋" w:cs="Times New Roman"/>
        </w:rPr>
        <w:t>供应商性质</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三、</w:t>
      </w:r>
      <w:r>
        <w:rPr>
          <w:rFonts w:ascii="仿宋" w:hAnsi="仿宋" w:eastAsia="仿宋" w:cs="Times New Roman"/>
        </w:rPr>
        <w:t>其他</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第五部分  </w:t>
      </w:r>
      <w:r>
        <w:rPr>
          <w:rFonts w:ascii="仿宋" w:hAnsi="仿宋" w:eastAsia="仿宋" w:cs="Times New Roman"/>
        </w:rPr>
        <w:t>供应商参加政府采购活动承诺书</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第</w:t>
      </w:r>
      <w:r>
        <w:rPr>
          <w:rFonts w:hint="eastAsia" w:ascii="仿宋" w:hAnsi="仿宋" w:eastAsia="仿宋" w:cs="Times New Roman"/>
        </w:rPr>
        <w:t>六</w:t>
      </w:r>
      <w:r>
        <w:rPr>
          <w:rFonts w:ascii="仿宋" w:hAnsi="仿宋" w:eastAsia="仿宋" w:cs="Times New Roman"/>
        </w:rPr>
        <w:t>部分  响应方案</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一、</w:t>
      </w:r>
      <w:r>
        <w:rPr>
          <w:rFonts w:ascii="仿宋" w:hAnsi="仿宋" w:eastAsia="仿宋" w:cs="Times New Roman"/>
        </w:rPr>
        <w:t>响应方案</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二、</w:t>
      </w:r>
      <w:r>
        <w:rPr>
          <w:rFonts w:ascii="仿宋" w:hAnsi="仿宋" w:eastAsia="仿宋" w:cs="Times New Roman"/>
        </w:rPr>
        <w:t>参考样表</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三、</w:t>
      </w:r>
      <w:r>
        <w:rPr>
          <w:rFonts w:ascii="仿宋" w:hAnsi="仿宋" w:eastAsia="仿宋" w:cs="Times New Roman"/>
        </w:rPr>
        <w:t>技术服务偏差表</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rPr>
      </w:pPr>
      <w:r>
        <w:rPr>
          <w:rFonts w:hint="eastAsia" w:ascii="仿宋" w:hAnsi="仿宋" w:eastAsia="仿宋" w:cs="Times New Roman"/>
        </w:rPr>
        <w:t xml:space="preserve">         四</w:t>
      </w:r>
      <w:r>
        <w:rPr>
          <w:rFonts w:ascii="仿宋" w:hAnsi="仿宋" w:eastAsia="仿宋" w:cs="Times New Roman"/>
        </w:rPr>
        <w:t>、合同条款响应</w:t>
      </w:r>
      <w:r>
        <w:rPr>
          <w:rFonts w:ascii="仿宋" w:hAnsi="仿宋" w:eastAsia="仿宋" w:cs="Times New Roman"/>
        </w:rPr>
        <w:tab/>
      </w:r>
      <w:r>
        <w:rPr>
          <w:rFonts w:ascii="仿宋" w:hAnsi="仿宋" w:eastAsia="仿宋" w:cs="Times New Roman"/>
        </w:rPr>
        <w:t>X</w:t>
      </w:r>
    </w:p>
    <w:p>
      <w:pPr>
        <w:tabs>
          <w:tab w:val="right" w:leader="hyphen" w:pos="8504"/>
        </w:tabs>
        <w:spacing w:line="500" w:lineRule="exact"/>
        <w:ind w:right="849" w:rightChars="300"/>
        <w:rPr>
          <w:rFonts w:ascii="仿宋" w:hAnsi="仿宋" w:eastAsia="仿宋" w:cs="Times New Roman"/>
          <w:sz w:val="24"/>
          <w:szCs w:val="24"/>
        </w:rPr>
      </w:pPr>
      <w:r>
        <w:rPr>
          <w:rFonts w:hint="eastAsia" w:ascii="仿宋" w:hAnsi="仿宋" w:eastAsia="仿宋" w:cs="Times New Roman"/>
        </w:rPr>
        <w:t xml:space="preserve">         五</w:t>
      </w:r>
      <w:r>
        <w:rPr>
          <w:rFonts w:ascii="仿宋" w:hAnsi="仿宋" w:eastAsia="仿宋" w:cs="Times New Roman"/>
        </w:rPr>
        <w:t>、供应商认为有利于</w:t>
      </w:r>
      <w:r>
        <w:rPr>
          <w:rFonts w:hint="eastAsia" w:ascii="仿宋" w:hAnsi="仿宋" w:eastAsia="仿宋" w:cs="Times New Roman"/>
        </w:rPr>
        <w:t>成交</w:t>
      </w:r>
      <w:r>
        <w:rPr>
          <w:rFonts w:ascii="仿宋" w:hAnsi="仿宋" w:eastAsia="仿宋" w:cs="Times New Roman"/>
        </w:rPr>
        <w:t>的其他情况说明</w:t>
      </w:r>
      <w:r>
        <w:rPr>
          <w:rFonts w:ascii="仿宋" w:hAnsi="仿宋" w:eastAsia="仿宋" w:cs="Times New Roman"/>
        </w:rPr>
        <w:tab/>
      </w:r>
      <w:r>
        <w:rPr>
          <w:rFonts w:ascii="仿宋" w:hAnsi="仿宋" w:eastAsia="仿宋" w:cs="Times New Roman"/>
        </w:rPr>
        <w:t>X</w:t>
      </w:r>
    </w:p>
    <w:p>
      <w:pPr>
        <w:pStyle w:val="23"/>
        <w:spacing w:line="500" w:lineRule="exact"/>
        <w:ind w:firstLine="325"/>
        <w:jc w:val="center"/>
        <w:rPr>
          <w:rFonts w:ascii="仿宋" w:hAnsi="仿宋" w:eastAsia="仿宋" w:cs="Times New Roman"/>
          <w:b/>
          <w:sz w:val="32"/>
          <w:szCs w:val="32"/>
        </w:rPr>
      </w:pPr>
    </w:p>
    <w:p>
      <w:pPr>
        <w:pStyle w:val="23"/>
        <w:spacing w:line="500" w:lineRule="exact"/>
        <w:ind w:firstLine="325"/>
        <w:jc w:val="center"/>
        <w:rPr>
          <w:rFonts w:ascii="仿宋" w:hAnsi="仿宋" w:eastAsia="仿宋" w:cs="Times New Roman"/>
          <w:b/>
          <w:sz w:val="32"/>
          <w:szCs w:val="32"/>
        </w:rPr>
      </w:pPr>
    </w:p>
    <w:p>
      <w:pPr>
        <w:pStyle w:val="23"/>
        <w:spacing w:line="500" w:lineRule="exact"/>
        <w:ind w:firstLine="325"/>
        <w:jc w:val="center"/>
        <w:rPr>
          <w:rFonts w:ascii="仿宋" w:hAnsi="仿宋" w:eastAsia="仿宋" w:cs="Times New Roman"/>
          <w:b/>
          <w:sz w:val="32"/>
          <w:szCs w:val="32"/>
        </w:rPr>
      </w:pPr>
    </w:p>
    <w:p>
      <w:pPr>
        <w:pStyle w:val="23"/>
        <w:spacing w:line="500" w:lineRule="exact"/>
        <w:ind w:firstLine="325"/>
        <w:jc w:val="center"/>
        <w:rPr>
          <w:rFonts w:ascii="仿宋" w:hAnsi="仿宋" w:eastAsia="仿宋" w:cs="Times New Roman"/>
          <w:b/>
          <w:sz w:val="32"/>
          <w:szCs w:val="32"/>
        </w:rPr>
      </w:pPr>
    </w:p>
    <w:p>
      <w:pPr>
        <w:pStyle w:val="23"/>
        <w:spacing w:line="500" w:lineRule="exact"/>
        <w:ind w:firstLine="325"/>
        <w:jc w:val="center"/>
        <w:rPr>
          <w:rFonts w:ascii="仿宋" w:hAnsi="仿宋" w:eastAsia="仿宋" w:cs="Times New Roman"/>
          <w:b/>
          <w:sz w:val="32"/>
          <w:szCs w:val="32"/>
        </w:rPr>
      </w:pPr>
    </w:p>
    <w:p>
      <w:pPr>
        <w:pStyle w:val="23"/>
        <w:spacing w:line="500" w:lineRule="exact"/>
        <w:ind w:firstLine="325"/>
        <w:jc w:val="center"/>
        <w:rPr>
          <w:rFonts w:ascii="仿宋" w:hAnsi="仿宋" w:eastAsia="仿宋" w:cs="Times New Roman"/>
          <w:b/>
          <w:sz w:val="32"/>
          <w:szCs w:val="32"/>
        </w:rPr>
      </w:pPr>
      <w:r>
        <w:rPr>
          <w:rFonts w:hint="eastAsia" w:ascii="仿宋" w:hAnsi="仿宋" w:eastAsia="仿宋" w:cs="Times New Roman"/>
          <w:b/>
          <w:sz w:val="32"/>
          <w:szCs w:val="32"/>
        </w:rPr>
        <w:t>第一部分  响应函格式</w:t>
      </w:r>
    </w:p>
    <w:p>
      <w:pPr>
        <w:spacing w:line="500" w:lineRule="exact"/>
        <w:jc w:val="center"/>
        <w:rPr>
          <w:rFonts w:ascii="仿宋" w:hAnsi="仿宋" w:eastAsia="仿宋" w:cs="Times New Roman"/>
          <w:b/>
          <w:bCs/>
        </w:rPr>
      </w:pPr>
      <w:r>
        <w:rPr>
          <w:rFonts w:hint="eastAsia" w:ascii="仿宋" w:hAnsi="仿宋" w:eastAsia="仿宋" w:cs="Times New Roman"/>
          <w:b/>
          <w:bCs/>
        </w:rPr>
        <w:t>响应函</w:t>
      </w:r>
      <w:bookmarkStart w:id="263" w:name="_Toc48834119"/>
      <w:bookmarkStart w:id="264" w:name="_Toc4834"/>
      <w:bookmarkStart w:id="265" w:name="_Toc20063"/>
      <w:bookmarkStart w:id="266" w:name="_Toc1167"/>
      <w:bookmarkStart w:id="267" w:name="_Toc17687"/>
      <w:bookmarkStart w:id="268" w:name="_Toc48834189"/>
      <w:bookmarkStart w:id="269" w:name="_Toc4366"/>
      <w:bookmarkStart w:id="270" w:name="_Toc23035"/>
      <w:bookmarkStart w:id="271" w:name="_Toc48834316"/>
    </w:p>
    <w:bookmarkEnd w:id="263"/>
    <w:bookmarkEnd w:id="264"/>
    <w:bookmarkEnd w:id="265"/>
    <w:bookmarkEnd w:id="266"/>
    <w:bookmarkEnd w:id="267"/>
    <w:bookmarkEnd w:id="268"/>
    <w:bookmarkEnd w:id="269"/>
    <w:bookmarkEnd w:id="270"/>
    <w:bookmarkEnd w:id="271"/>
    <w:p>
      <w:pPr>
        <w:pStyle w:val="75"/>
        <w:spacing w:line="500" w:lineRule="exact"/>
        <w:ind w:firstLine="0" w:firstLineChars="0"/>
        <w:rPr>
          <w:rFonts w:ascii="仿宋" w:hAnsi="仿宋" w:eastAsia="仿宋" w:cs="Times New Roman"/>
          <w:lang w:val="zh-CN"/>
        </w:rPr>
      </w:pPr>
      <w:r>
        <w:rPr>
          <w:rFonts w:ascii="仿宋" w:hAnsi="仿宋" w:eastAsia="仿宋" w:cs="Times New Roman"/>
        </w:rPr>
        <w:t>市采购中心</w:t>
      </w:r>
      <w:r>
        <w:rPr>
          <w:rFonts w:ascii="仿宋" w:hAnsi="仿宋" w:eastAsia="仿宋" w:cs="Times New Roman"/>
          <w:lang w:val="zh-CN"/>
        </w:rPr>
        <w:t>：</w:t>
      </w:r>
    </w:p>
    <w:p>
      <w:pPr>
        <w:spacing w:line="500" w:lineRule="exact"/>
        <w:ind w:right="11" w:firstLine="566" w:firstLineChars="200"/>
        <w:rPr>
          <w:rFonts w:ascii="仿宋" w:hAnsi="仿宋" w:eastAsia="仿宋" w:cs="Times New Roman"/>
        </w:rPr>
      </w:pPr>
      <w:r>
        <w:rPr>
          <w:rFonts w:ascii="仿宋" w:hAnsi="仿宋" w:eastAsia="仿宋" w:cs="Times New Roman"/>
        </w:rPr>
        <w:t>我方收到贵中心发布的《</w:t>
      </w:r>
      <w:r>
        <w:rPr>
          <w:rFonts w:ascii="仿宋" w:hAnsi="仿宋" w:eastAsia="仿宋" w:cs="Times New Roman"/>
          <w:u w:val="single"/>
        </w:rPr>
        <w:t>项目名称</w:t>
      </w:r>
      <w:r>
        <w:rPr>
          <w:rFonts w:ascii="仿宋" w:hAnsi="仿宋" w:eastAsia="仿宋" w:cs="Times New Roman"/>
        </w:rPr>
        <w:t>》（项目编号：）第</w:t>
      </w:r>
      <w:r>
        <w:rPr>
          <w:rFonts w:hint="eastAsia" w:ascii="仿宋" w:hAnsi="仿宋" w:eastAsia="仿宋" w:cs="Times New Roman"/>
          <w:u w:val="single"/>
        </w:rPr>
        <w:t xml:space="preserve">   </w:t>
      </w:r>
      <w:r>
        <w:rPr>
          <w:rFonts w:ascii="仿宋" w:hAnsi="仿宋" w:eastAsia="仿宋" w:cs="Times New Roman"/>
        </w:rPr>
        <w:t>标段采购文件，经详细研究，我方决定参加该项目第</w:t>
      </w:r>
      <w:r>
        <w:rPr>
          <w:rFonts w:hint="eastAsia" w:ascii="仿宋" w:hAnsi="仿宋" w:eastAsia="仿宋" w:cs="Times New Roman"/>
          <w:u w:val="single"/>
        </w:rPr>
        <w:t xml:space="preserve">  </w:t>
      </w:r>
      <w:r>
        <w:rPr>
          <w:rFonts w:ascii="仿宋" w:hAnsi="仿宋" w:eastAsia="仿宋" w:cs="Times New Roman"/>
        </w:rPr>
        <w:t>标段</w:t>
      </w:r>
      <w:r>
        <w:rPr>
          <w:rFonts w:hint="eastAsia" w:ascii="仿宋" w:hAnsi="仿宋" w:eastAsia="仿宋" w:cs="Times New Roman"/>
        </w:rPr>
        <w:t>采购</w:t>
      </w:r>
      <w:r>
        <w:rPr>
          <w:rFonts w:ascii="仿宋" w:hAnsi="仿宋" w:eastAsia="仿宋" w:cs="Times New Roman"/>
        </w:rPr>
        <w:t>活动。为此，我方郑重声明以下诸点，并负法律责任。</w:t>
      </w:r>
    </w:p>
    <w:p>
      <w:pPr>
        <w:pStyle w:val="75"/>
        <w:spacing w:line="500" w:lineRule="exact"/>
        <w:ind w:firstLine="567"/>
        <w:rPr>
          <w:rFonts w:ascii="仿宋" w:hAnsi="仿宋" w:eastAsia="仿宋" w:cs="Times New Roman"/>
        </w:rPr>
      </w:pPr>
      <w:r>
        <w:rPr>
          <w:rFonts w:ascii="仿宋" w:hAnsi="仿宋" w:eastAsia="仿宋" w:cs="Times New Roman"/>
        </w:rPr>
        <w:t>一、我方已详细阅读了采购文件，完全理解并同意采购文件的所有事项及内容。</w:t>
      </w:r>
    </w:p>
    <w:p>
      <w:pPr>
        <w:pStyle w:val="75"/>
        <w:spacing w:line="500" w:lineRule="exact"/>
        <w:ind w:firstLine="567"/>
        <w:rPr>
          <w:rFonts w:ascii="仿宋" w:hAnsi="仿宋" w:eastAsia="仿宋" w:cs="Times New Roman"/>
        </w:rPr>
      </w:pPr>
      <w:r>
        <w:rPr>
          <w:rFonts w:ascii="仿宋" w:hAnsi="仿宋" w:eastAsia="仿宋" w:cs="Times New Roman"/>
        </w:rPr>
        <w:t>二、我方已悉知并关注了贵方在政府采购信息发布媒体（详见采购文件第二章第三条中的“采购文件的修改、澄清”）上发布的关于本项目的有关变更公告（包括但不限于对采购文件做出的修改或澄清、答疑纪要，以及项目暂停、重启、延期、终止等）。</w:t>
      </w:r>
    </w:p>
    <w:p>
      <w:pPr>
        <w:pStyle w:val="75"/>
        <w:spacing w:line="500" w:lineRule="exact"/>
        <w:ind w:firstLine="567"/>
        <w:rPr>
          <w:rFonts w:ascii="仿宋" w:hAnsi="仿宋" w:eastAsia="仿宋" w:cs="Times New Roman"/>
        </w:rPr>
      </w:pPr>
      <w:r>
        <w:rPr>
          <w:rFonts w:ascii="仿宋" w:hAnsi="仿宋" w:eastAsia="仿宋" w:cs="Times New Roman"/>
        </w:rPr>
        <w:t>三、我方同意向贵方提供与本</w:t>
      </w:r>
      <w:r>
        <w:rPr>
          <w:rFonts w:hint="eastAsia" w:ascii="仿宋" w:hAnsi="仿宋" w:eastAsia="仿宋" w:cs="Times New Roman"/>
        </w:rPr>
        <w:t>次采购活动</w:t>
      </w:r>
      <w:r>
        <w:rPr>
          <w:rFonts w:ascii="仿宋" w:hAnsi="仿宋" w:eastAsia="仿宋" w:cs="Times New Roman"/>
        </w:rPr>
        <w:t>有关的任何证明材料，保证所提交的证明材料真实、合法、有效，并尊重专家小组的评审结果。</w:t>
      </w:r>
    </w:p>
    <w:p>
      <w:pPr>
        <w:pStyle w:val="75"/>
        <w:spacing w:line="500" w:lineRule="exact"/>
        <w:ind w:firstLine="567"/>
        <w:rPr>
          <w:rFonts w:ascii="仿宋" w:hAnsi="仿宋" w:eastAsia="仿宋" w:cs="Times New Roman"/>
        </w:rPr>
      </w:pPr>
      <w:r>
        <w:rPr>
          <w:rFonts w:ascii="仿宋" w:hAnsi="仿宋" w:eastAsia="仿宋" w:cs="Times New Roman"/>
        </w:rPr>
        <w:t>四、我方愿意按照采购文件中的一切要求，完成本项目合同责任和义务。</w:t>
      </w:r>
    </w:p>
    <w:p>
      <w:pPr>
        <w:pStyle w:val="21"/>
        <w:spacing w:beforeAutospacing="0" w:afterAutospacing="0" w:line="500" w:lineRule="exact"/>
        <w:ind w:firstLine="566" w:firstLineChars="200"/>
        <w:jc w:val="both"/>
        <w:rPr>
          <w:rFonts w:ascii="仿宋" w:hAnsi="仿宋" w:eastAsia="仿宋"/>
          <w:kern w:val="2"/>
          <w:sz w:val="28"/>
        </w:rPr>
      </w:pPr>
      <w:r>
        <w:rPr>
          <w:rFonts w:ascii="仿宋" w:hAnsi="仿宋" w:eastAsia="仿宋"/>
          <w:kern w:val="2"/>
          <w:sz w:val="28"/>
        </w:rPr>
        <w:t>五、我方提交</w:t>
      </w:r>
      <w:r>
        <w:rPr>
          <w:rFonts w:ascii="仿宋" w:hAnsi="仿宋" w:eastAsia="仿宋"/>
          <w:b/>
          <w:bCs/>
          <w:kern w:val="2"/>
          <w:sz w:val="28"/>
        </w:rPr>
        <w:t>响应文件</w:t>
      </w:r>
      <w:r>
        <w:rPr>
          <w:rFonts w:hint="eastAsia" w:ascii="仿宋" w:hAnsi="仿宋" w:eastAsia="仿宋"/>
          <w:b/>
          <w:bCs/>
          <w:kern w:val="2"/>
          <w:sz w:val="28"/>
        </w:rPr>
        <w:t>正本1</w:t>
      </w:r>
      <w:r>
        <w:rPr>
          <w:rFonts w:ascii="仿宋" w:hAnsi="仿宋" w:eastAsia="仿宋"/>
          <w:b/>
          <w:bCs/>
          <w:kern w:val="2"/>
          <w:sz w:val="28"/>
        </w:rPr>
        <w:t>份</w:t>
      </w:r>
      <w:r>
        <w:rPr>
          <w:rFonts w:hint="eastAsia" w:ascii="仿宋" w:hAnsi="仿宋" w:eastAsia="仿宋"/>
          <w:b/>
          <w:bCs/>
          <w:kern w:val="2"/>
          <w:sz w:val="28"/>
        </w:rPr>
        <w:t>，副本</w:t>
      </w:r>
      <w:r>
        <w:rPr>
          <w:rFonts w:hint="eastAsia" w:ascii="仿宋" w:hAnsi="仿宋" w:eastAsia="仿宋"/>
          <w:b/>
          <w:bCs/>
          <w:kern w:val="2"/>
          <w:sz w:val="28"/>
          <w:lang w:val="en-US" w:eastAsia="zh-CN"/>
        </w:rPr>
        <w:t>2</w:t>
      </w:r>
      <w:r>
        <w:rPr>
          <w:rFonts w:hint="eastAsia" w:ascii="仿宋" w:hAnsi="仿宋" w:eastAsia="仿宋"/>
          <w:b/>
          <w:bCs/>
          <w:kern w:val="2"/>
          <w:sz w:val="28"/>
        </w:rPr>
        <w:t>份</w:t>
      </w:r>
      <w:r>
        <w:rPr>
          <w:rFonts w:ascii="仿宋" w:hAnsi="仿宋" w:eastAsia="仿宋"/>
          <w:kern w:val="2"/>
          <w:sz w:val="28"/>
        </w:rPr>
        <w:t>。</w:t>
      </w:r>
    </w:p>
    <w:p>
      <w:pPr>
        <w:pStyle w:val="75"/>
        <w:spacing w:line="500" w:lineRule="exact"/>
        <w:ind w:firstLine="567"/>
        <w:rPr>
          <w:rFonts w:ascii="仿宋" w:hAnsi="仿宋" w:eastAsia="仿宋" w:cs="Times New Roman"/>
        </w:rPr>
      </w:pPr>
      <w:r>
        <w:rPr>
          <w:rFonts w:ascii="仿宋" w:hAnsi="仿宋" w:eastAsia="仿宋" w:cs="Times New Roman"/>
        </w:rPr>
        <w:t>六、</w:t>
      </w:r>
      <w:r>
        <w:rPr>
          <w:rFonts w:ascii="仿宋" w:hAnsi="仿宋" w:eastAsia="仿宋" w:cs="Times New Roman"/>
          <w:lang w:val="zh-CN"/>
        </w:rPr>
        <w:t>开标后在规定的投标有效期内撤回</w:t>
      </w:r>
      <w:r>
        <w:rPr>
          <w:rFonts w:hint="eastAsia" w:ascii="仿宋" w:hAnsi="仿宋" w:eastAsia="仿宋" w:cs="Times New Roman"/>
          <w:lang w:val="zh-CN"/>
        </w:rPr>
        <w:t>响应文件</w:t>
      </w:r>
      <w:r>
        <w:rPr>
          <w:rFonts w:ascii="仿宋" w:hAnsi="仿宋" w:eastAsia="仿宋" w:cs="Times New Roman"/>
          <w:lang w:val="zh-CN"/>
        </w:rPr>
        <w:t>，我们愿接受政府采购的有关处罚决定。</w:t>
      </w:r>
    </w:p>
    <w:p>
      <w:pPr>
        <w:autoSpaceDE w:val="0"/>
        <w:autoSpaceDN w:val="0"/>
        <w:adjustRightInd w:val="0"/>
        <w:spacing w:line="500" w:lineRule="exact"/>
        <w:ind w:firstLine="566" w:firstLineChars="200"/>
        <w:rPr>
          <w:rFonts w:ascii="仿宋" w:hAnsi="仿宋" w:eastAsia="仿宋" w:cs="Times New Roman"/>
        </w:rPr>
      </w:pPr>
      <w:r>
        <w:rPr>
          <w:rFonts w:ascii="仿宋" w:hAnsi="仿宋" w:eastAsia="仿宋" w:cs="Times New Roman"/>
        </w:rPr>
        <w:t>七、我方的响应文件在开标之日起</w:t>
      </w:r>
      <w:r>
        <w:rPr>
          <w:rFonts w:ascii="仿宋" w:hAnsi="仿宋" w:eastAsia="仿宋" w:cs="仿宋"/>
          <w:u w:val="single"/>
        </w:rPr>
        <w:t>90</w:t>
      </w:r>
      <w:r>
        <w:rPr>
          <w:rFonts w:ascii="仿宋" w:hAnsi="仿宋" w:eastAsia="仿宋" w:cs="Times New Roman"/>
        </w:rPr>
        <w:t>个日历日内有效，如</w:t>
      </w:r>
      <w:r>
        <w:rPr>
          <w:rFonts w:hint="eastAsia" w:ascii="仿宋" w:hAnsi="仿宋" w:eastAsia="仿宋" w:cs="Times New Roman"/>
        </w:rPr>
        <w:t>成交</w:t>
      </w:r>
      <w:r>
        <w:rPr>
          <w:rFonts w:ascii="仿宋" w:hAnsi="仿宋" w:eastAsia="仿宋" w:cs="Times New Roman"/>
        </w:rPr>
        <w:t>，延长至合同执行完毕时止。</w:t>
      </w:r>
    </w:p>
    <w:p>
      <w:pPr>
        <w:pStyle w:val="75"/>
        <w:spacing w:line="500" w:lineRule="exact"/>
        <w:ind w:firstLine="567"/>
        <w:rPr>
          <w:rFonts w:ascii="仿宋" w:hAnsi="仿宋" w:eastAsia="仿宋" w:cs="Times New Roman"/>
        </w:rPr>
      </w:pPr>
      <w:r>
        <w:rPr>
          <w:rFonts w:ascii="仿宋" w:hAnsi="仿宋" w:eastAsia="仿宋" w:cs="Times New Roman"/>
        </w:rPr>
        <w:t>八、所有关于此次</w:t>
      </w:r>
      <w:r>
        <w:rPr>
          <w:rFonts w:hint="eastAsia" w:ascii="仿宋" w:hAnsi="仿宋" w:eastAsia="仿宋" w:cs="Times New Roman"/>
        </w:rPr>
        <w:t>采购</w:t>
      </w:r>
      <w:r>
        <w:rPr>
          <w:rFonts w:ascii="仿宋" w:hAnsi="仿宋" w:eastAsia="仿宋" w:cs="Times New Roman"/>
        </w:rPr>
        <w:t>活动的函电，请按下列地址联系：</w:t>
      </w:r>
    </w:p>
    <w:p>
      <w:pPr>
        <w:pStyle w:val="75"/>
        <w:spacing w:line="500" w:lineRule="exact"/>
        <w:ind w:firstLine="567"/>
        <w:rPr>
          <w:rFonts w:ascii="仿宋" w:hAnsi="仿宋" w:eastAsia="仿宋" w:cs="Times New Roman"/>
        </w:rPr>
      </w:pPr>
      <w:r>
        <w:rPr>
          <w:rFonts w:ascii="仿宋" w:hAnsi="仿宋" w:eastAsia="仿宋" w:cs="Times New Roman"/>
        </w:rPr>
        <w:t>供应商：</w:t>
      </w:r>
      <w:r>
        <w:rPr>
          <w:rFonts w:ascii="仿宋" w:hAnsi="仿宋" w:eastAsia="仿宋" w:cs="Times New Roman"/>
          <w:u w:val="single"/>
        </w:rPr>
        <w:t>名称</w:t>
      </w:r>
      <w:r>
        <w:rPr>
          <w:rFonts w:ascii="仿宋" w:hAnsi="仿宋" w:eastAsia="仿宋" w:cs="Times New Roman"/>
        </w:rPr>
        <w:t>（盖章）</w:t>
      </w:r>
    </w:p>
    <w:p>
      <w:pPr>
        <w:pStyle w:val="75"/>
        <w:spacing w:line="500" w:lineRule="exact"/>
        <w:ind w:firstLine="567"/>
        <w:rPr>
          <w:rFonts w:ascii="仿宋" w:hAnsi="仿宋" w:eastAsia="仿宋" w:cs="Times New Roman"/>
        </w:rPr>
      </w:pPr>
      <w:r>
        <w:rPr>
          <w:rFonts w:ascii="仿宋" w:hAnsi="仿宋" w:eastAsia="仿宋" w:cs="Times New Roman"/>
        </w:rPr>
        <w:t>地址：</w:t>
      </w:r>
    </w:p>
    <w:p>
      <w:pPr>
        <w:pStyle w:val="75"/>
        <w:spacing w:line="500" w:lineRule="exact"/>
        <w:ind w:firstLine="567"/>
        <w:rPr>
          <w:rFonts w:ascii="仿宋" w:hAnsi="仿宋" w:eastAsia="仿宋" w:cs="Times New Roman"/>
        </w:rPr>
      </w:pPr>
      <w:r>
        <w:rPr>
          <w:rFonts w:ascii="仿宋" w:hAnsi="仿宋" w:eastAsia="仿宋" w:cs="Times New Roman"/>
        </w:rPr>
        <w:t>开户银行：</w:t>
      </w:r>
    </w:p>
    <w:p>
      <w:pPr>
        <w:pStyle w:val="75"/>
        <w:spacing w:line="500" w:lineRule="exact"/>
        <w:ind w:firstLine="567"/>
        <w:rPr>
          <w:rFonts w:ascii="仿宋" w:hAnsi="仿宋" w:eastAsia="仿宋" w:cs="Times New Roman"/>
        </w:rPr>
      </w:pPr>
      <w:r>
        <w:rPr>
          <w:rFonts w:ascii="仿宋" w:hAnsi="仿宋" w:eastAsia="仿宋" w:cs="Times New Roman"/>
        </w:rPr>
        <w:t>账号：</w:t>
      </w:r>
    </w:p>
    <w:p>
      <w:pPr>
        <w:pStyle w:val="75"/>
        <w:spacing w:line="500" w:lineRule="exact"/>
        <w:ind w:firstLine="567"/>
        <w:rPr>
          <w:rFonts w:ascii="仿宋" w:hAnsi="仿宋" w:eastAsia="仿宋" w:cs="Times New Roman"/>
        </w:rPr>
      </w:pPr>
      <w:r>
        <w:rPr>
          <w:rFonts w:ascii="仿宋" w:hAnsi="仿宋" w:eastAsia="仿宋" w:cs="Times New Roman"/>
        </w:rPr>
        <w:t>电话：</w:t>
      </w:r>
    </w:p>
    <w:p>
      <w:pPr>
        <w:pStyle w:val="75"/>
        <w:spacing w:line="500" w:lineRule="exact"/>
        <w:ind w:firstLine="567"/>
        <w:rPr>
          <w:rFonts w:ascii="仿宋" w:hAnsi="仿宋" w:eastAsia="仿宋" w:cs="Times New Roman"/>
        </w:rPr>
      </w:pPr>
      <w:r>
        <w:rPr>
          <w:rFonts w:ascii="仿宋" w:hAnsi="仿宋" w:eastAsia="仿宋" w:cs="Times New Roman"/>
        </w:rPr>
        <w:t>传真：</w:t>
      </w:r>
    </w:p>
    <w:p>
      <w:pPr>
        <w:pStyle w:val="75"/>
        <w:spacing w:line="500" w:lineRule="exact"/>
        <w:ind w:firstLine="567"/>
        <w:rPr>
          <w:rFonts w:ascii="仿宋" w:hAnsi="仿宋" w:eastAsia="仿宋" w:cs="Times New Roman"/>
        </w:rPr>
      </w:pPr>
      <w:r>
        <w:rPr>
          <w:rFonts w:ascii="仿宋" w:hAnsi="仿宋" w:eastAsia="仿宋" w:cs="Times New Roman"/>
        </w:rPr>
        <w:t>邮编：</w:t>
      </w:r>
    </w:p>
    <w:p>
      <w:pPr>
        <w:pStyle w:val="75"/>
        <w:spacing w:line="500" w:lineRule="exact"/>
        <w:ind w:firstLine="567"/>
        <w:rPr>
          <w:rFonts w:ascii="仿宋" w:hAnsi="仿宋" w:eastAsia="仿宋" w:cs="Times New Roman"/>
        </w:rPr>
      </w:pPr>
      <w:r>
        <w:rPr>
          <w:rFonts w:ascii="仿宋" w:hAnsi="仿宋" w:eastAsia="仿宋" w:cs="Times New Roman"/>
        </w:rPr>
        <w:t xml:space="preserve">电子邮箱：          </w:t>
      </w:r>
      <w:r>
        <w:rPr>
          <w:rFonts w:ascii="仿宋" w:hAnsi="仿宋" w:eastAsia="仿宋" w:cs="Times New Roman"/>
          <w:b/>
          <w:bCs/>
        </w:rPr>
        <w:t>（专用邮箱）</w:t>
      </w:r>
    </w:p>
    <w:p>
      <w:pPr>
        <w:pStyle w:val="75"/>
        <w:spacing w:line="500" w:lineRule="exact"/>
        <w:ind w:firstLine="567"/>
        <w:rPr>
          <w:rFonts w:ascii="仿宋" w:hAnsi="仿宋" w:eastAsia="仿宋" w:cs="Times New Roman"/>
        </w:rPr>
      </w:pPr>
      <w:r>
        <w:rPr>
          <w:rFonts w:ascii="仿宋" w:hAnsi="仿宋" w:eastAsia="仿宋" w:cs="Times New Roman"/>
        </w:rPr>
        <w:t>日期：　　年　月　日</w:t>
      </w:r>
    </w:p>
    <w:p>
      <w:pPr>
        <w:pStyle w:val="75"/>
        <w:spacing w:line="500" w:lineRule="exact"/>
        <w:ind w:firstLine="0" w:firstLineChars="0"/>
        <w:rPr>
          <w:rFonts w:ascii="仿宋" w:hAnsi="仿宋" w:eastAsia="仿宋" w:cs="Times New Roman"/>
          <w:sz w:val="36"/>
        </w:rPr>
      </w:pPr>
    </w:p>
    <w:p>
      <w:pPr>
        <w:pStyle w:val="75"/>
        <w:spacing w:line="500" w:lineRule="exact"/>
        <w:ind w:firstLine="0" w:firstLineChars="0"/>
        <w:rPr>
          <w:rFonts w:ascii="仿宋" w:hAnsi="仿宋" w:eastAsia="仿宋" w:cs="Times New Roman"/>
          <w:sz w:val="36"/>
        </w:rPr>
      </w:pPr>
    </w:p>
    <w:p>
      <w:pPr>
        <w:pStyle w:val="75"/>
        <w:spacing w:line="500" w:lineRule="exact"/>
        <w:ind w:firstLine="0" w:firstLineChars="0"/>
        <w:rPr>
          <w:rFonts w:ascii="仿宋" w:hAnsi="仿宋" w:eastAsia="仿宋" w:cs="Times New Roman"/>
          <w:sz w:val="36"/>
        </w:rPr>
      </w:pPr>
    </w:p>
    <w:p>
      <w:pPr>
        <w:pStyle w:val="75"/>
        <w:spacing w:line="500" w:lineRule="exact"/>
        <w:ind w:firstLine="0" w:firstLineChars="0"/>
        <w:rPr>
          <w:rFonts w:ascii="仿宋" w:hAnsi="仿宋" w:eastAsia="仿宋" w:cs="Times New Roman"/>
          <w:sz w:val="21"/>
          <w:szCs w:val="21"/>
        </w:rPr>
      </w:pPr>
      <w:r>
        <w:rPr>
          <w:rFonts w:ascii="仿宋" w:hAnsi="仿宋" w:eastAsia="仿宋" w:cs="Times New Roman"/>
          <w:sz w:val="21"/>
          <w:szCs w:val="21"/>
        </w:rPr>
        <w:t>备注：1、项目不分标段的，第___标段空白处填写“/”。</w:t>
      </w:r>
    </w:p>
    <w:p>
      <w:pPr>
        <w:pStyle w:val="75"/>
        <w:numPr>
          <w:ilvl w:val="0"/>
          <w:numId w:val="3"/>
        </w:numPr>
        <w:spacing w:line="500" w:lineRule="exact"/>
        <w:ind w:firstLineChars="0"/>
        <w:rPr>
          <w:rFonts w:ascii="仿宋" w:hAnsi="仿宋" w:eastAsia="仿宋" w:cs="Times New Roman"/>
          <w:sz w:val="21"/>
          <w:szCs w:val="21"/>
        </w:rPr>
      </w:pPr>
      <w:r>
        <w:rPr>
          <w:rFonts w:ascii="仿宋" w:hAnsi="仿宋" w:eastAsia="仿宋" w:cs="Times New Roman"/>
          <w:sz w:val="21"/>
          <w:szCs w:val="21"/>
        </w:rPr>
        <w:t>除可填报项目外，对本响应函的任何实质性内容修改将被视为非实质性响应，在评审时将其视为无效响应。</w:t>
      </w:r>
    </w:p>
    <w:p>
      <w:pPr>
        <w:pStyle w:val="75"/>
        <w:spacing w:line="500" w:lineRule="exact"/>
        <w:ind w:firstLine="0" w:firstLineChars="0"/>
        <w:rPr>
          <w:rFonts w:ascii="仿宋" w:hAnsi="仿宋" w:eastAsia="仿宋" w:cs="Times New Roman"/>
          <w:b/>
          <w:bCs/>
          <w:sz w:val="21"/>
          <w:szCs w:val="21"/>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75"/>
        <w:spacing w:line="500" w:lineRule="exact"/>
        <w:ind w:firstLine="0" w:firstLineChars="0"/>
        <w:rPr>
          <w:rFonts w:ascii="仿宋" w:hAnsi="仿宋" w:eastAsia="仿宋" w:cs="Times New Roman"/>
          <w:bCs/>
          <w:sz w:val="32"/>
          <w:szCs w:val="32"/>
        </w:rPr>
      </w:pPr>
    </w:p>
    <w:p>
      <w:pPr>
        <w:pStyle w:val="23"/>
        <w:spacing w:line="500" w:lineRule="exact"/>
        <w:ind w:firstLine="183"/>
      </w:pPr>
    </w:p>
    <w:p>
      <w:pPr>
        <w:spacing w:line="500" w:lineRule="exact"/>
        <w:jc w:val="center"/>
        <w:rPr>
          <w:rFonts w:ascii="仿宋" w:hAnsi="仿宋" w:eastAsia="仿宋" w:cs="Times New Roman"/>
          <w:b/>
          <w:sz w:val="32"/>
          <w:szCs w:val="32"/>
        </w:rPr>
      </w:pPr>
      <w:r>
        <w:rPr>
          <w:rFonts w:hint="eastAsia" w:ascii="仿宋" w:hAnsi="仿宋" w:eastAsia="仿宋" w:cs="Times New Roman"/>
          <w:b/>
          <w:sz w:val="32"/>
          <w:szCs w:val="32"/>
        </w:rPr>
        <w:t>第二部分  谈判报价表</w:t>
      </w:r>
    </w:p>
    <w:p>
      <w:pPr>
        <w:spacing w:line="500" w:lineRule="exact"/>
        <w:jc w:val="left"/>
        <w:rPr>
          <w:rFonts w:ascii="仿宋" w:hAnsi="仿宋" w:eastAsia="仿宋" w:cs="Times New Roman"/>
          <w:b/>
        </w:rPr>
      </w:pPr>
      <w:r>
        <w:rPr>
          <w:rFonts w:hint="eastAsia" w:ascii="仿宋" w:hAnsi="仿宋" w:eastAsia="仿宋" w:cs="Times New Roman"/>
          <w:b/>
        </w:rPr>
        <w:t>一、</w:t>
      </w:r>
      <w:r>
        <w:rPr>
          <w:rFonts w:ascii="仿宋" w:hAnsi="仿宋" w:eastAsia="仿宋" w:cs="Times New Roman"/>
          <w:b/>
        </w:rPr>
        <w:t>开标一览表</w:t>
      </w:r>
    </w:p>
    <w:p>
      <w:pPr>
        <w:spacing w:line="500" w:lineRule="exact"/>
        <w:rPr>
          <w:rFonts w:ascii="仿宋" w:hAnsi="仿宋" w:eastAsia="仿宋" w:cs="Times New Roman"/>
        </w:rPr>
      </w:pPr>
      <w:r>
        <w:rPr>
          <w:rFonts w:ascii="仿宋" w:hAnsi="仿宋" w:eastAsia="仿宋" w:cs="Times New Roman"/>
        </w:rPr>
        <w:t>项目编号：</w:t>
      </w:r>
    </w:p>
    <w:p>
      <w:pPr>
        <w:spacing w:line="500" w:lineRule="exact"/>
        <w:rPr>
          <w:rFonts w:ascii="仿宋" w:hAnsi="仿宋" w:eastAsia="仿宋" w:cs="Times New Roman"/>
        </w:rPr>
      </w:pPr>
      <w:r>
        <w:rPr>
          <w:rFonts w:ascii="仿宋" w:hAnsi="仿宋" w:eastAsia="仿宋" w:cs="Times New Roman"/>
        </w:rPr>
        <w:t>项目名称：</w:t>
      </w:r>
    </w:p>
    <w:p>
      <w:pPr>
        <w:spacing w:line="500" w:lineRule="exact"/>
        <w:ind w:right="560"/>
        <w:rPr>
          <w:rFonts w:ascii="仿宋" w:hAnsi="仿宋" w:eastAsia="仿宋" w:cs="Times New Roman"/>
          <w:sz w:val="24"/>
          <w:szCs w:val="24"/>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33"/>
        <w:gridCol w:w="3675"/>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98" w:type="pct"/>
            <w:vAlign w:val="center"/>
          </w:tcPr>
          <w:p>
            <w:pPr>
              <w:pStyle w:val="2"/>
              <w:spacing w:line="500" w:lineRule="exact"/>
              <w:ind w:firstLine="0"/>
              <w:rPr>
                <w:rFonts w:ascii="仿宋" w:hAnsi="仿宋" w:eastAsia="仿宋" w:cs="Times New Roman"/>
                <w:szCs w:val="24"/>
              </w:rPr>
            </w:pPr>
          </w:p>
        </w:tc>
        <w:tc>
          <w:tcPr>
            <w:tcW w:w="2001" w:type="pct"/>
            <w:vAlign w:val="center"/>
          </w:tcPr>
          <w:p>
            <w:pPr>
              <w:autoSpaceDE w:val="0"/>
              <w:autoSpaceDN w:val="0"/>
              <w:spacing w:line="500" w:lineRule="exact"/>
              <w:rPr>
                <w:rFonts w:ascii="仿宋" w:hAnsi="仿宋" w:eastAsia="仿宋" w:cs="Times New Roman"/>
                <w:kern w:val="0"/>
                <w:lang w:val="zh-CN"/>
              </w:rPr>
            </w:pPr>
            <w:r>
              <w:rPr>
                <w:rFonts w:ascii="仿宋" w:hAnsi="仿宋" w:eastAsia="仿宋" w:cs="Times New Roman"/>
                <w:kern w:val="0"/>
                <w:lang w:val="zh-CN"/>
              </w:rPr>
              <w:t>内容</w:t>
            </w:r>
          </w:p>
        </w:tc>
        <w:tc>
          <w:tcPr>
            <w:tcW w:w="2001" w:type="pct"/>
          </w:tcPr>
          <w:p>
            <w:pPr>
              <w:autoSpaceDE w:val="0"/>
              <w:autoSpaceDN w:val="0"/>
              <w:spacing w:line="500" w:lineRule="exact"/>
              <w:jc w:val="center"/>
              <w:rPr>
                <w:rFonts w:ascii="仿宋" w:hAnsi="仿宋" w:eastAsia="仿宋" w:cs="Times New Roman"/>
                <w:kern w:val="0"/>
                <w:lang w:val="zh-CN"/>
              </w:rPr>
            </w:pPr>
            <w:r>
              <w:rPr>
                <w:rFonts w:hint="eastAsia" w:ascii="仿宋" w:hAnsi="仿宋" w:eastAsia="仿宋" w:cs="Times New Roman"/>
                <w:kern w:val="0"/>
                <w:lang w:val="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98" w:type="pct"/>
            <w:vAlign w:val="center"/>
          </w:tcPr>
          <w:p>
            <w:pPr>
              <w:pStyle w:val="2"/>
              <w:spacing w:line="500" w:lineRule="exact"/>
              <w:ind w:firstLine="0"/>
              <w:jc w:val="center"/>
              <w:rPr>
                <w:rFonts w:ascii="仿宋" w:hAnsi="仿宋" w:eastAsia="仿宋" w:cs="Times New Roman"/>
                <w:szCs w:val="24"/>
              </w:rPr>
            </w:pPr>
            <w:r>
              <w:rPr>
                <w:rFonts w:ascii="仿宋" w:hAnsi="仿宋" w:eastAsia="仿宋" w:cs="Times New Roman"/>
                <w:szCs w:val="24"/>
              </w:rPr>
              <w:t>谈判报价</w:t>
            </w:r>
          </w:p>
        </w:tc>
        <w:tc>
          <w:tcPr>
            <w:tcW w:w="2001" w:type="pct"/>
            <w:vAlign w:val="center"/>
          </w:tcPr>
          <w:p>
            <w:pPr>
              <w:autoSpaceDE w:val="0"/>
              <w:autoSpaceDN w:val="0"/>
              <w:spacing w:line="500" w:lineRule="exact"/>
              <w:rPr>
                <w:rFonts w:ascii="仿宋" w:hAnsi="仿宋" w:eastAsia="仿宋" w:cs="Times New Roman"/>
                <w:kern w:val="0"/>
                <w:szCs w:val="24"/>
                <w:lang w:val="zh-CN"/>
              </w:rPr>
            </w:pPr>
            <w:r>
              <w:rPr>
                <w:rFonts w:ascii="仿宋" w:hAnsi="仿宋" w:eastAsia="仿宋" w:cs="Times New Roman"/>
                <w:kern w:val="0"/>
                <w:szCs w:val="24"/>
                <w:lang w:val="zh-CN"/>
              </w:rPr>
              <w:t>小写：</w:t>
            </w:r>
          </w:p>
          <w:p>
            <w:pPr>
              <w:autoSpaceDE w:val="0"/>
              <w:autoSpaceDN w:val="0"/>
              <w:spacing w:line="500" w:lineRule="exact"/>
              <w:rPr>
                <w:rFonts w:ascii="仿宋" w:hAnsi="仿宋" w:eastAsia="仿宋" w:cs="Times New Roman"/>
                <w:kern w:val="0"/>
                <w:szCs w:val="24"/>
                <w:lang w:val="zh-CN"/>
              </w:rPr>
            </w:pPr>
            <w:r>
              <w:rPr>
                <w:rFonts w:hint="eastAsia" w:ascii="仿宋" w:hAnsi="仿宋" w:eastAsia="仿宋" w:cs="Times New Roman"/>
                <w:kern w:val="0"/>
                <w:szCs w:val="24"/>
                <w:lang w:val="zh-CN"/>
              </w:rPr>
              <w:t>大写：</w:t>
            </w:r>
          </w:p>
          <w:p>
            <w:pPr>
              <w:autoSpaceDE w:val="0"/>
              <w:autoSpaceDN w:val="0"/>
              <w:spacing w:line="500" w:lineRule="exact"/>
              <w:rPr>
                <w:rFonts w:ascii="仿宋" w:hAnsi="仿宋" w:eastAsia="仿宋" w:cs="Times New Roman"/>
                <w:sz w:val="24"/>
                <w:szCs w:val="24"/>
              </w:rPr>
            </w:pPr>
            <w:r>
              <w:rPr>
                <w:rFonts w:ascii="仿宋" w:hAnsi="仿宋" w:eastAsia="仿宋" w:cs="Times New Roman"/>
                <w:sz w:val="24"/>
                <w:szCs w:val="24"/>
              </w:rPr>
              <w:t xml:space="preserve">              单位：元</w:t>
            </w:r>
          </w:p>
        </w:tc>
        <w:tc>
          <w:tcPr>
            <w:tcW w:w="2001" w:type="pct"/>
          </w:tcPr>
          <w:p>
            <w:pPr>
              <w:autoSpaceDE w:val="0"/>
              <w:autoSpaceDN w:val="0"/>
              <w:spacing w:line="500" w:lineRule="exact"/>
              <w:rPr>
                <w:rFonts w:ascii="仿宋" w:hAnsi="仿宋" w:eastAsia="仿宋" w:cs="Times New Roman"/>
                <w:kern w:val="0"/>
                <w:szCs w:val="24"/>
                <w:lang w:val="zh-CN"/>
              </w:rPr>
            </w:pPr>
          </w:p>
        </w:tc>
      </w:tr>
    </w:tbl>
    <w:p>
      <w:pPr>
        <w:autoSpaceDE w:val="0"/>
        <w:autoSpaceDN w:val="0"/>
        <w:spacing w:beforeLines="50" w:line="500" w:lineRule="exact"/>
        <w:ind w:firstLine="4997" w:firstLineChars="1900"/>
        <w:rPr>
          <w:rFonts w:ascii="仿宋" w:hAnsi="仿宋" w:eastAsia="仿宋" w:cs="Times New Roman"/>
        </w:rPr>
      </w:pP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660" w:firstLineChars="2000"/>
        <w:rPr>
          <w:rFonts w:ascii="仿宋" w:hAnsi="仿宋" w:eastAsia="仿宋" w:cs="Times New Roman"/>
        </w:rPr>
      </w:pPr>
      <w:r>
        <w:rPr>
          <w:rFonts w:ascii="仿宋" w:hAnsi="仿宋" w:eastAsia="仿宋" w:cs="Times New Roman"/>
        </w:rPr>
        <w:t>　 年　月　日</w:t>
      </w:r>
    </w:p>
    <w:p>
      <w:pPr>
        <w:autoSpaceDE w:val="0"/>
        <w:autoSpaceDN w:val="0"/>
        <w:spacing w:line="500" w:lineRule="exact"/>
        <w:rPr>
          <w:rFonts w:ascii="仿宋" w:hAnsi="仿宋" w:eastAsia="仿宋" w:cs="Times New Roman"/>
          <w:b/>
          <w:bCs/>
          <w:kern w:val="0"/>
          <w:sz w:val="21"/>
          <w:szCs w:val="21"/>
        </w:rPr>
      </w:pPr>
    </w:p>
    <w:p>
      <w:pPr>
        <w:autoSpaceDE w:val="0"/>
        <w:autoSpaceDN w:val="0"/>
        <w:spacing w:line="500" w:lineRule="exact"/>
        <w:rPr>
          <w:rFonts w:ascii="仿宋" w:hAnsi="仿宋" w:eastAsia="仿宋" w:cs="Times New Roman"/>
          <w:b/>
          <w:bCs/>
          <w:kern w:val="0"/>
          <w:sz w:val="21"/>
          <w:szCs w:val="21"/>
        </w:rPr>
      </w:pPr>
    </w:p>
    <w:p>
      <w:pPr>
        <w:autoSpaceDE w:val="0"/>
        <w:autoSpaceDN w:val="0"/>
        <w:spacing w:line="500" w:lineRule="exact"/>
        <w:ind w:firstLine="639" w:firstLineChars="300"/>
        <w:rPr>
          <w:rFonts w:ascii="仿宋" w:hAnsi="仿宋" w:eastAsia="仿宋" w:cs="Times New Roman"/>
          <w:kern w:val="0"/>
          <w:sz w:val="21"/>
          <w:szCs w:val="21"/>
          <w:lang w:val="zh-CN"/>
        </w:rPr>
      </w:pPr>
      <w:r>
        <w:rPr>
          <w:rFonts w:ascii="仿宋" w:hAnsi="仿宋" w:eastAsia="仿宋" w:cs="Times New Roman"/>
          <w:b/>
          <w:bCs/>
          <w:kern w:val="0"/>
          <w:sz w:val="21"/>
          <w:szCs w:val="21"/>
        </w:rPr>
        <w:t>备注</w:t>
      </w:r>
      <w:r>
        <w:rPr>
          <w:rFonts w:ascii="仿宋" w:hAnsi="仿宋" w:eastAsia="仿宋" w:cs="Times New Roman"/>
          <w:b/>
          <w:bCs/>
          <w:kern w:val="0"/>
          <w:sz w:val="21"/>
          <w:szCs w:val="21"/>
          <w:lang w:val="zh-CN"/>
        </w:rPr>
        <w:t>：</w:t>
      </w:r>
      <w:r>
        <w:rPr>
          <w:rFonts w:ascii="仿宋" w:hAnsi="仿宋" w:eastAsia="仿宋" w:cs="Times New Roman"/>
          <w:sz w:val="21"/>
          <w:szCs w:val="21"/>
        </w:rPr>
        <w:t>1、</w:t>
      </w:r>
      <w:r>
        <w:rPr>
          <w:rFonts w:ascii="仿宋" w:hAnsi="仿宋" w:eastAsia="仿宋" w:cs="Times New Roman"/>
          <w:kern w:val="0"/>
          <w:sz w:val="21"/>
          <w:szCs w:val="21"/>
          <w:lang w:val="zh-CN"/>
        </w:rPr>
        <w:t>“谈判报价”为总价。谈判报价必须包括：</w:t>
      </w:r>
      <w:bookmarkStart w:id="272" w:name="_Hlk48720282"/>
      <w:bookmarkStart w:id="273" w:name="_Toc24699_WPSOffice_Level2"/>
      <w:bookmarkStart w:id="274" w:name="_Toc26334"/>
      <w:bookmarkStart w:id="275" w:name="_Toc8006"/>
      <w:bookmarkStart w:id="276" w:name="_Toc5592"/>
      <w:bookmarkStart w:id="277" w:name="_Toc29232"/>
      <w:bookmarkStart w:id="278" w:name="_Toc25597_WPSOffice_Level2"/>
      <w:bookmarkStart w:id="279" w:name="_Toc29740_WPSOffice_Level2"/>
      <w:bookmarkStart w:id="280" w:name="_Toc31114"/>
      <w:r>
        <w:rPr>
          <w:rFonts w:ascii="仿宋" w:hAnsi="仿宋" w:eastAsia="仿宋" w:cs="Times New Roman"/>
          <w:kern w:val="0"/>
          <w:sz w:val="21"/>
          <w:szCs w:val="21"/>
        </w:rPr>
        <w:t>完成采购内容所需的直接费、间接费、利润、税金及其它相关的一切费用</w:t>
      </w:r>
      <w:r>
        <w:rPr>
          <w:rFonts w:hint="eastAsia" w:ascii="仿宋" w:hAnsi="仿宋" w:eastAsia="仿宋" w:cs="Times New Roman"/>
          <w:kern w:val="0"/>
          <w:sz w:val="21"/>
          <w:szCs w:val="21"/>
          <w:lang w:val="zh-CN"/>
        </w:rPr>
        <w:t>，</w:t>
      </w:r>
      <w:r>
        <w:rPr>
          <w:rFonts w:ascii="仿宋" w:hAnsi="仿宋" w:eastAsia="仿宋" w:cs="Times New Roman"/>
          <w:kern w:val="0"/>
          <w:sz w:val="21"/>
          <w:szCs w:val="21"/>
          <w:lang w:val="zh-CN"/>
        </w:rPr>
        <w:t>以及合同实施过程中的应预见及不可预见费用等完成合同规定责任和义务、达到合同目的的一切费用</w:t>
      </w:r>
      <w:bookmarkEnd w:id="272"/>
      <w:r>
        <w:rPr>
          <w:rFonts w:ascii="仿宋" w:hAnsi="仿宋" w:eastAsia="仿宋" w:cs="Times New Roman"/>
          <w:kern w:val="0"/>
          <w:sz w:val="21"/>
          <w:szCs w:val="21"/>
          <w:lang w:val="zh-CN"/>
        </w:rPr>
        <w:t>。</w:t>
      </w:r>
    </w:p>
    <w:p>
      <w:pPr>
        <w:autoSpaceDE w:val="0"/>
        <w:autoSpaceDN w:val="0"/>
        <w:spacing w:line="500" w:lineRule="exact"/>
        <w:ind w:firstLine="639" w:firstLineChars="300"/>
        <w:rPr>
          <w:rFonts w:ascii="仿宋" w:hAnsi="仿宋" w:eastAsia="仿宋" w:cs="Times New Roman"/>
          <w:kern w:val="0"/>
          <w:sz w:val="21"/>
          <w:szCs w:val="21"/>
        </w:rPr>
        <w:sectPr>
          <w:pgSz w:w="11906" w:h="16838"/>
          <w:pgMar w:top="1417" w:right="1418" w:bottom="1417" w:left="1418" w:header="851" w:footer="794" w:gutter="0"/>
          <w:cols w:space="720" w:num="1"/>
          <w:docGrid w:type="linesAndChars" w:linePitch="381" w:charSpace="704"/>
        </w:sectPr>
      </w:pPr>
      <w:r>
        <w:rPr>
          <w:rFonts w:hint="eastAsia" w:ascii="仿宋" w:hAnsi="仿宋" w:eastAsia="仿宋" w:cs="Times New Roman"/>
          <w:kern w:val="0"/>
          <w:sz w:val="21"/>
          <w:szCs w:val="21"/>
        </w:rPr>
        <w:t>2</w:t>
      </w:r>
      <w:r>
        <w:rPr>
          <w:rFonts w:ascii="仿宋" w:hAnsi="仿宋" w:eastAsia="仿宋" w:cs="Times New Roman"/>
          <w:kern w:val="0"/>
          <w:sz w:val="21"/>
          <w:szCs w:val="21"/>
        </w:rPr>
        <w:t>、以上费用均为含税价格。</w:t>
      </w:r>
    </w:p>
    <w:p>
      <w:pPr>
        <w:pStyle w:val="81"/>
        <w:spacing w:line="500" w:lineRule="exact"/>
        <w:jc w:val="left"/>
        <w:outlineLvl w:val="9"/>
        <w:rPr>
          <w:rFonts w:ascii="仿宋" w:hAnsi="仿宋" w:eastAsia="仿宋"/>
          <w:bCs w:val="0"/>
          <w:sz w:val="28"/>
          <w:szCs w:val="28"/>
        </w:rPr>
      </w:pPr>
      <w:bookmarkStart w:id="281" w:name="_Toc48834318"/>
      <w:r>
        <w:rPr>
          <w:rFonts w:hint="eastAsia" w:ascii="仿宋" w:hAnsi="仿宋" w:eastAsia="仿宋"/>
          <w:bCs w:val="0"/>
          <w:sz w:val="28"/>
          <w:szCs w:val="28"/>
        </w:rPr>
        <w:t>二、</w:t>
      </w:r>
      <w:r>
        <w:rPr>
          <w:rFonts w:ascii="仿宋" w:hAnsi="仿宋" w:eastAsia="仿宋"/>
          <w:bCs w:val="0"/>
          <w:sz w:val="28"/>
          <w:szCs w:val="28"/>
        </w:rPr>
        <w:t>分项报价表（样表）</w:t>
      </w:r>
      <w:bookmarkEnd w:id="281"/>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259"/>
        <w:gridCol w:w="1527"/>
        <w:gridCol w:w="2152"/>
        <w:gridCol w:w="901"/>
        <w:gridCol w:w="901"/>
        <w:gridCol w:w="901"/>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Align w:val="center"/>
          </w:tcPr>
          <w:p>
            <w:pPr>
              <w:pStyle w:val="81"/>
              <w:widowControl w:val="0"/>
              <w:spacing w:line="500" w:lineRule="exact"/>
              <w:rPr>
                <w:rFonts w:ascii="仿宋" w:hAnsi="仿宋" w:eastAsia="仿宋"/>
                <w:bCs w:val="0"/>
                <w:sz w:val="24"/>
                <w:szCs w:val="24"/>
              </w:rPr>
            </w:pPr>
            <w:bookmarkStart w:id="282" w:name="_Toc48834121"/>
            <w:bookmarkStart w:id="283" w:name="_Toc22090"/>
            <w:bookmarkStart w:id="284" w:name="_Toc28408"/>
            <w:bookmarkStart w:id="285" w:name="_Toc11855"/>
            <w:bookmarkStart w:id="286" w:name="_Toc22436"/>
            <w:bookmarkStart w:id="287" w:name="_Toc26257"/>
            <w:bookmarkStart w:id="288" w:name="_Toc1934"/>
            <w:bookmarkStart w:id="289" w:name="_Toc13948"/>
            <w:bookmarkStart w:id="290" w:name="_Toc48834478"/>
            <w:bookmarkStart w:id="291" w:name="_Toc48834191"/>
            <w:bookmarkStart w:id="292" w:name="_Toc48834319"/>
            <w:bookmarkStart w:id="293" w:name="_Toc32361"/>
            <w:bookmarkStart w:id="294" w:name="_Toc18433"/>
            <w:bookmarkStart w:id="295" w:name="_Toc16723"/>
            <w:r>
              <w:rPr>
                <w:rFonts w:ascii="仿宋" w:hAnsi="仿宋" w:eastAsia="仿宋"/>
                <w:bCs w:val="0"/>
                <w:sz w:val="24"/>
                <w:szCs w:val="24"/>
              </w:rPr>
              <w:t>序号</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c>
        <w:tc>
          <w:tcPr>
            <w:tcW w:w="678" w:type="pct"/>
            <w:vAlign w:val="center"/>
          </w:tcPr>
          <w:p>
            <w:pPr>
              <w:pStyle w:val="81"/>
              <w:widowControl w:val="0"/>
              <w:spacing w:line="500" w:lineRule="exact"/>
              <w:rPr>
                <w:rFonts w:ascii="仿宋" w:hAnsi="仿宋" w:eastAsia="仿宋"/>
                <w:bCs w:val="0"/>
                <w:sz w:val="24"/>
                <w:szCs w:val="24"/>
              </w:rPr>
            </w:pPr>
            <w:bookmarkStart w:id="296" w:name="_Toc48834192"/>
            <w:bookmarkStart w:id="297" w:name="_Toc26803"/>
            <w:bookmarkStart w:id="298" w:name="_Toc18237"/>
            <w:bookmarkStart w:id="299" w:name="_Toc48834122"/>
            <w:bookmarkStart w:id="300" w:name="_Toc48834479"/>
            <w:bookmarkStart w:id="301" w:name="_Toc27672"/>
            <w:bookmarkStart w:id="302" w:name="_Toc305"/>
            <w:bookmarkStart w:id="303" w:name="_Toc22136"/>
            <w:bookmarkStart w:id="304" w:name="_Toc25508"/>
            <w:bookmarkStart w:id="305" w:name="_Toc10554"/>
            <w:bookmarkStart w:id="306" w:name="_Toc30628"/>
            <w:bookmarkStart w:id="307" w:name="_Toc48834320"/>
            <w:bookmarkStart w:id="308" w:name="_Toc25988"/>
            <w:bookmarkStart w:id="309" w:name="_Toc2200"/>
            <w:r>
              <w:rPr>
                <w:rFonts w:ascii="仿宋" w:hAnsi="仿宋" w:eastAsia="仿宋"/>
                <w:bCs w:val="0"/>
                <w:sz w:val="24"/>
                <w:szCs w:val="24"/>
              </w:rPr>
              <w:t>名称</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tc>
        <w:tc>
          <w:tcPr>
            <w:tcW w:w="822" w:type="pct"/>
            <w:vAlign w:val="center"/>
          </w:tcPr>
          <w:p>
            <w:pPr>
              <w:pStyle w:val="81"/>
              <w:widowControl w:val="0"/>
              <w:spacing w:line="500" w:lineRule="exact"/>
              <w:rPr>
                <w:rFonts w:ascii="仿宋" w:hAnsi="仿宋" w:eastAsia="仿宋"/>
                <w:bCs w:val="0"/>
                <w:sz w:val="24"/>
                <w:szCs w:val="24"/>
              </w:rPr>
            </w:pPr>
            <w:bookmarkStart w:id="310" w:name="_Toc20493"/>
            <w:bookmarkStart w:id="311" w:name="_Toc31990"/>
            <w:bookmarkStart w:id="312" w:name="_Toc2261"/>
            <w:bookmarkStart w:id="313" w:name="_Toc48834321"/>
            <w:bookmarkStart w:id="314" w:name="_Toc31649"/>
            <w:bookmarkStart w:id="315" w:name="_Toc48834480"/>
            <w:bookmarkStart w:id="316" w:name="_Toc24812"/>
            <w:bookmarkStart w:id="317" w:name="_Toc17303"/>
            <w:bookmarkStart w:id="318" w:name="_Toc4954"/>
            <w:bookmarkStart w:id="319" w:name="_Toc1510"/>
            <w:bookmarkStart w:id="320" w:name="_Toc48834123"/>
            <w:bookmarkStart w:id="321" w:name="_Toc48834193"/>
            <w:bookmarkStart w:id="322" w:name="_Toc19168"/>
            <w:bookmarkStart w:id="323" w:name="_Toc27856"/>
            <w:r>
              <w:rPr>
                <w:rFonts w:ascii="仿宋" w:hAnsi="仿宋" w:eastAsia="仿宋"/>
                <w:bCs w:val="0"/>
                <w:sz w:val="24"/>
                <w:szCs w:val="24"/>
              </w:rPr>
              <w:t>计量单位</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1159" w:type="pct"/>
            <w:vAlign w:val="center"/>
          </w:tcPr>
          <w:p>
            <w:pPr>
              <w:pStyle w:val="81"/>
              <w:widowControl w:val="0"/>
              <w:spacing w:line="500" w:lineRule="exact"/>
              <w:rPr>
                <w:rFonts w:ascii="仿宋" w:hAnsi="仿宋" w:eastAsia="仿宋"/>
                <w:bCs w:val="0"/>
                <w:sz w:val="24"/>
                <w:szCs w:val="24"/>
              </w:rPr>
            </w:pPr>
            <w:bookmarkStart w:id="324" w:name="_Toc17587"/>
            <w:bookmarkStart w:id="325" w:name="_Toc26426"/>
            <w:bookmarkStart w:id="326" w:name="_Toc20600"/>
            <w:bookmarkStart w:id="327" w:name="_Toc28843"/>
            <w:bookmarkStart w:id="328" w:name="_Toc13762"/>
            <w:bookmarkStart w:id="329" w:name="_Toc10304"/>
            <w:bookmarkStart w:id="330" w:name="_Toc27981"/>
            <w:bookmarkStart w:id="331" w:name="_Toc7958"/>
            <w:bookmarkStart w:id="332" w:name="_Toc24925"/>
            <w:bookmarkStart w:id="333" w:name="_Toc8643"/>
            <w:bookmarkStart w:id="334" w:name="_Toc48834481"/>
            <w:bookmarkStart w:id="335" w:name="_Toc48834194"/>
            <w:bookmarkStart w:id="336" w:name="_Toc48834124"/>
            <w:bookmarkStart w:id="337" w:name="_Toc48834322"/>
            <w:r>
              <w:rPr>
                <w:rFonts w:ascii="仿宋" w:hAnsi="仿宋" w:eastAsia="仿宋"/>
                <w:bCs w:val="0"/>
                <w:sz w:val="24"/>
                <w:szCs w:val="24"/>
              </w:rPr>
              <w:t>具体</w:t>
            </w:r>
            <w:bookmarkEnd w:id="324"/>
            <w:bookmarkEnd w:id="325"/>
            <w:bookmarkEnd w:id="326"/>
            <w:bookmarkEnd w:id="327"/>
            <w:bookmarkEnd w:id="328"/>
            <w:bookmarkEnd w:id="329"/>
            <w:bookmarkEnd w:id="330"/>
            <w:bookmarkEnd w:id="331"/>
            <w:bookmarkEnd w:id="332"/>
            <w:bookmarkEnd w:id="333"/>
            <w:r>
              <w:rPr>
                <w:rFonts w:ascii="仿宋" w:hAnsi="仿宋" w:eastAsia="仿宋"/>
                <w:bCs w:val="0"/>
                <w:sz w:val="24"/>
                <w:szCs w:val="24"/>
              </w:rPr>
              <w:t>内容</w:t>
            </w:r>
            <w:bookmarkEnd w:id="334"/>
            <w:bookmarkEnd w:id="335"/>
            <w:bookmarkEnd w:id="336"/>
            <w:bookmarkEnd w:id="337"/>
          </w:p>
        </w:tc>
        <w:tc>
          <w:tcPr>
            <w:tcW w:w="485" w:type="pct"/>
            <w:vAlign w:val="center"/>
          </w:tcPr>
          <w:p>
            <w:pPr>
              <w:pStyle w:val="81"/>
              <w:widowControl w:val="0"/>
              <w:spacing w:line="500" w:lineRule="exact"/>
              <w:rPr>
                <w:rFonts w:ascii="仿宋" w:hAnsi="仿宋" w:eastAsia="仿宋"/>
                <w:bCs w:val="0"/>
                <w:sz w:val="24"/>
                <w:szCs w:val="24"/>
              </w:rPr>
            </w:pPr>
            <w:bookmarkStart w:id="338" w:name="_Toc2815"/>
            <w:bookmarkStart w:id="339" w:name="_Toc31126"/>
            <w:bookmarkStart w:id="340" w:name="_Toc48834125"/>
            <w:bookmarkStart w:id="341" w:name="_Toc1305"/>
            <w:bookmarkStart w:id="342" w:name="_Toc4902"/>
            <w:bookmarkStart w:id="343" w:name="_Toc18350"/>
            <w:bookmarkStart w:id="344" w:name="_Toc20275"/>
            <w:bookmarkStart w:id="345" w:name="_Toc48834482"/>
            <w:bookmarkStart w:id="346" w:name="_Toc22239"/>
            <w:bookmarkStart w:id="347" w:name="_Toc28269"/>
            <w:bookmarkStart w:id="348" w:name="_Toc405"/>
            <w:bookmarkStart w:id="349" w:name="_Toc48834195"/>
            <w:bookmarkStart w:id="350" w:name="_Toc48834323"/>
            <w:bookmarkStart w:id="351" w:name="_Toc20516"/>
            <w:r>
              <w:rPr>
                <w:rFonts w:ascii="仿宋" w:hAnsi="仿宋" w:eastAsia="仿宋"/>
                <w:bCs w:val="0"/>
                <w:sz w:val="24"/>
                <w:szCs w:val="24"/>
              </w:rPr>
              <w:t>单价</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485" w:type="pct"/>
            <w:vAlign w:val="center"/>
          </w:tcPr>
          <w:p>
            <w:pPr>
              <w:pStyle w:val="81"/>
              <w:widowControl w:val="0"/>
              <w:spacing w:line="500" w:lineRule="exact"/>
              <w:rPr>
                <w:rFonts w:ascii="仿宋" w:hAnsi="仿宋" w:eastAsia="仿宋"/>
                <w:bCs w:val="0"/>
                <w:sz w:val="24"/>
                <w:szCs w:val="24"/>
              </w:rPr>
            </w:pPr>
            <w:bookmarkStart w:id="352" w:name="_Toc13000"/>
            <w:bookmarkStart w:id="353" w:name="_Toc48834324"/>
            <w:bookmarkStart w:id="354" w:name="_Toc48834126"/>
            <w:bookmarkStart w:id="355" w:name="_Toc21248"/>
            <w:bookmarkStart w:id="356" w:name="_Toc14107"/>
            <w:bookmarkStart w:id="357" w:name="_Toc48834483"/>
            <w:bookmarkStart w:id="358" w:name="_Toc10807"/>
            <w:bookmarkStart w:id="359" w:name="_Toc28802"/>
            <w:bookmarkStart w:id="360" w:name="_Toc6325"/>
            <w:bookmarkStart w:id="361" w:name="_Toc48834196"/>
            <w:bookmarkStart w:id="362" w:name="_Toc5160"/>
            <w:bookmarkStart w:id="363" w:name="_Toc24619"/>
            <w:bookmarkStart w:id="364" w:name="_Toc13619"/>
            <w:bookmarkStart w:id="365" w:name="_Toc31777"/>
            <w:r>
              <w:rPr>
                <w:rFonts w:ascii="仿宋" w:hAnsi="仿宋" w:eastAsia="仿宋"/>
                <w:bCs w:val="0"/>
                <w:sz w:val="24"/>
                <w:szCs w:val="24"/>
              </w:rPr>
              <w:t>数量</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485" w:type="pct"/>
            <w:vAlign w:val="center"/>
          </w:tcPr>
          <w:p>
            <w:pPr>
              <w:pStyle w:val="81"/>
              <w:widowControl w:val="0"/>
              <w:spacing w:line="500" w:lineRule="exact"/>
              <w:rPr>
                <w:rFonts w:ascii="仿宋" w:hAnsi="仿宋" w:eastAsia="仿宋"/>
                <w:bCs w:val="0"/>
                <w:sz w:val="24"/>
                <w:szCs w:val="24"/>
              </w:rPr>
            </w:pPr>
            <w:bookmarkStart w:id="366" w:name="_Toc24719"/>
            <w:bookmarkStart w:id="367" w:name="_Toc48834197"/>
            <w:bookmarkStart w:id="368" w:name="_Toc20517"/>
            <w:bookmarkStart w:id="369" w:name="_Toc48834484"/>
            <w:bookmarkStart w:id="370" w:name="_Toc25187"/>
            <w:bookmarkStart w:id="371" w:name="_Toc28052"/>
            <w:bookmarkStart w:id="372" w:name="_Toc12016"/>
            <w:bookmarkStart w:id="373" w:name="_Toc48834325"/>
            <w:bookmarkStart w:id="374" w:name="_Toc48834127"/>
            <w:bookmarkStart w:id="375" w:name="_Toc17975"/>
            <w:bookmarkStart w:id="376" w:name="_Toc5673"/>
            <w:bookmarkStart w:id="377" w:name="_Toc5319"/>
            <w:bookmarkStart w:id="378" w:name="_Toc31567"/>
            <w:bookmarkStart w:id="379" w:name="_Toc28095"/>
            <w:r>
              <w:rPr>
                <w:rFonts w:ascii="仿宋" w:hAnsi="仿宋" w:eastAsia="仿宋"/>
                <w:bCs w:val="0"/>
                <w:sz w:val="24"/>
                <w:szCs w:val="24"/>
              </w:rPr>
              <w:t>合计</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485" w:type="pct"/>
            <w:vAlign w:val="center"/>
          </w:tcPr>
          <w:p>
            <w:pPr>
              <w:pStyle w:val="81"/>
              <w:widowControl w:val="0"/>
              <w:spacing w:line="500" w:lineRule="exact"/>
              <w:rPr>
                <w:rFonts w:ascii="仿宋" w:hAnsi="仿宋" w:eastAsia="仿宋"/>
                <w:bCs w:val="0"/>
                <w:sz w:val="24"/>
                <w:szCs w:val="24"/>
              </w:rPr>
            </w:pPr>
            <w:bookmarkStart w:id="380" w:name="_Toc48834198"/>
            <w:bookmarkStart w:id="381" w:name="_Toc48834326"/>
            <w:bookmarkStart w:id="382" w:name="_Toc3646"/>
            <w:bookmarkStart w:id="383" w:name="_Toc31556"/>
            <w:bookmarkStart w:id="384" w:name="_Toc48834128"/>
            <w:bookmarkStart w:id="385" w:name="_Toc3675"/>
            <w:bookmarkStart w:id="386" w:name="_Toc30744"/>
            <w:bookmarkStart w:id="387" w:name="_Toc25536"/>
            <w:bookmarkStart w:id="388" w:name="_Toc48834485"/>
            <w:bookmarkStart w:id="389" w:name="_Toc27866"/>
            <w:bookmarkStart w:id="390" w:name="_Toc16650"/>
            <w:bookmarkStart w:id="391" w:name="_Toc13096"/>
            <w:bookmarkStart w:id="392" w:name="_Toc10182"/>
            <w:r>
              <w:rPr>
                <w:rFonts w:ascii="仿宋" w:hAnsi="仿宋" w:eastAsia="仿宋"/>
                <w:bCs w:val="0"/>
                <w:sz w:val="24"/>
                <w:szCs w:val="24"/>
              </w:rPr>
              <w:t>备注</w:t>
            </w:r>
            <w:bookmarkEnd w:id="380"/>
            <w:bookmarkEnd w:id="381"/>
            <w:bookmarkEnd w:id="382"/>
            <w:bookmarkEnd w:id="383"/>
            <w:bookmarkEnd w:id="384"/>
            <w:bookmarkEnd w:id="385"/>
            <w:bookmarkEnd w:id="386"/>
            <w:bookmarkEnd w:id="387"/>
            <w:bookmarkEnd w:id="388"/>
            <w:bookmarkEnd w:id="389"/>
            <w:bookmarkEnd w:id="390"/>
            <w:bookmarkEnd w:id="391"/>
            <w:bookmarkEnd w:id="3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tcPr>
          <w:p>
            <w:pPr>
              <w:pStyle w:val="81"/>
              <w:widowControl w:val="0"/>
              <w:spacing w:line="500" w:lineRule="exact"/>
              <w:jc w:val="left"/>
              <w:rPr>
                <w:rFonts w:ascii="仿宋" w:hAnsi="仿宋" w:eastAsia="仿宋"/>
                <w:bCs w:val="0"/>
                <w:sz w:val="24"/>
                <w:szCs w:val="24"/>
              </w:rPr>
            </w:pPr>
          </w:p>
        </w:tc>
        <w:tc>
          <w:tcPr>
            <w:tcW w:w="678" w:type="pct"/>
          </w:tcPr>
          <w:p>
            <w:pPr>
              <w:pStyle w:val="81"/>
              <w:widowControl w:val="0"/>
              <w:spacing w:line="500" w:lineRule="exact"/>
              <w:jc w:val="left"/>
              <w:rPr>
                <w:rFonts w:ascii="仿宋" w:hAnsi="仿宋" w:eastAsia="仿宋"/>
                <w:bCs w:val="0"/>
                <w:sz w:val="24"/>
                <w:szCs w:val="24"/>
              </w:rPr>
            </w:pPr>
          </w:p>
        </w:tc>
        <w:tc>
          <w:tcPr>
            <w:tcW w:w="822" w:type="pct"/>
          </w:tcPr>
          <w:p>
            <w:pPr>
              <w:pStyle w:val="81"/>
              <w:widowControl w:val="0"/>
              <w:spacing w:line="500" w:lineRule="exact"/>
              <w:jc w:val="left"/>
              <w:rPr>
                <w:rFonts w:ascii="仿宋" w:hAnsi="仿宋" w:eastAsia="仿宋"/>
                <w:bCs w:val="0"/>
                <w:sz w:val="24"/>
                <w:szCs w:val="24"/>
              </w:rPr>
            </w:pPr>
          </w:p>
        </w:tc>
        <w:tc>
          <w:tcPr>
            <w:tcW w:w="1159"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tcPr>
          <w:p>
            <w:pPr>
              <w:pStyle w:val="81"/>
              <w:widowControl w:val="0"/>
              <w:spacing w:line="500" w:lineRule="exact"/>
              <w:jc w:val="left"/>
              <w:rPr>
                <w:rFonts w:ascii="仿宋" w:hAnsi="仿宋" w:eastAsia="仿宋"/>
                <w:bCs w:val="0"/>
                <w:sz w:val="24"/>
                <w:szCs w:val="24"/>
              </w:rPr>
            </w:pPr>
          </w:p>
        </w:tc>
        <w:tc>
          <w:tcPr>
            <w:tcW w:w="678" w:type="pct"/>
          </w:tcPr>
          <w:p>
            <w:pPr>
              <w:pStyle w:val="81"/>
              <w:widowControl w:val="0"/>
              <w:spacing w:line="500" w:lineRule="exact"/>
              <w:jc w:val="left"/>
              <w:rPr>
                <w:rFonts w:ascii="仿宋" w:hAnsi="仿宋" w:eastAsia="仿宋"/>
                <w:bCs w:val="0"/>
                <w:sz w:val="24"/>
                <w:szCs w:val="24"/>
              </w:rPr>
            </w:pPr>
          </w:p>
        </w:tc>
        <w:tc>
          <w:tcPr>
            <w:tcW w:w="822" w:type="pct"/>
          </w:tcPr>
          <w:p>
            <w:pPr>
              <w:pStyle w:val="81"/>
              <w:widowControl w:val="0"/>
              <w:spacing w:line="500" w:lineRule="exact"/>
              <w:jc w:val="left"/>
              <w:rPr>
                <w:rFonts w:ascii="仿宋" w:hAnsi="仿宋" w:eastAsia="仿宋"/>
                <w:bCs w:val="0"/>
                <w:sz w:val="24"/>
                <w:szCs w:val="24"/>
              </w:rPr>
            </w:pPr>
          </w:p>
        </w:tc>
        <w:tc>
          <w:tcPr>
            <w:tcW w:w="1159"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tcPr>
          <w:p>
            <w:pPr>
              <w:pStyle w:val="81"/>
              <w:widowControl w:val="0"/>
              <w:spacing w:line="500" w:lineRule="exact"/>
              <w:jc w:val="left"/>
              <w:rPr>
                <w:rFonts w:ascii="仿宋" w:hAnsi="仿宋" w:eastAsia="仿宋"/>
                <w:bCs w:val="0"/>
                <w:sz w:val="24"/>
                <w:szCs w:val="24"/>
              </w:rPr>
            </w:pPr>
          </w:p>
        </w:tc>
        <w:tc>
          <w:tcPr>
            <w:tcW w:w="678" w:type="pct"/>
          </w:tcPr>
          <w:p>
            <w:pPr>
              <w:pStyle w:val="81"/>
              <w:widowControl w:val="0"/>
              <w:spacing w:line="500" w:lineRule="exact"/>
              <w:jc w:val="left"/>
              <w:rPr>
                <w:rFonts w:ascii="仿宋" w:hAnsi="仿宋" w:eastAsia="仿宋"/>
                <w:bCs w:val="0"/>
                <w:sz w:val="24"/>
                <w:szCs w:val="24"/>
              </w:rPr>
            </w:pPr>
          </w:p>
        </w:tc>
        <w:tc>
          <w:tcPr>
            <w:tcW w:w="822" w:type="pct"/>
          </w:tcPr>
          <w:p>
            <w:pPr>
              <w:pStyle w:val="81"/>
              <w:widowControl w:val="0"/>
              <w:spacing w:line="500" w:lineRule="exact"/>
              <w:jc w:val="left"/>
              <w:rPr>
                <w:rFonts w:ascii="仿宋" w:hAnsi="仿宋" w:eastAsia="仿宋"/>
                <w:bCs w:val="0"/>
                <w:sz w:val="24"/>
                <w:szCs w:val="24"/>
              </w:rPr>
            </w:pPr>
          </w:p>
        </w:tc>
        <w:tc>
          <w:tcPr>
            <w:tcW w:w="1159"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tcPr>
          <w:p>
            <w:pPr>
              <w:pStyle w:val="81"/>
              <w:widowControl w:val="0"/>
              <w:spacing w:line="500" w:lineRule="exact"/>
              <w:jc w:val="left"/>
              <w:rPr>
                <w:rFonts w:ascii="仿宋" w:hAnsi="仿宋" w:eastAsia="仿宋"/>
                <w:bCs w:val="0"/>
                <w:sz w:val="24"/>
                <w:szCs w:val="24"/>
              </w:rPr>
            </w:pPr>
          </w:p>
        </w:tc>
        <w:tc>
          <w:tcPr>
            <w:tcW w:w="678" w:type="pct"/>
          </w:tcPr>
          <w:p>
            <w:pPr>
              <w:pStyle w:val="81"/>
              <w:widowControl w:val="0"/>
              <w:spacing w:line="500" w:lineRule="exact"/>
              <w:jc w:val="left"/>
              <w:rPr>
                <w:rFonts w:ascii="仿宋" w:hAnsi="仿宋" w:eastAsia="仿宋"/>
                <w:bCs w:val="0"/>
                <w:sz w:val="24"/>
                <w:szCs w:val="24"/>
              </w:rPr>
            </w:pPr>
          </w:p>
        </w:tc>
        <w:tc>
          <w:tcPr>
            <w:tcW w:w="822" w:type="pct"/>
          </w:tcPr>
          <w:p>
            <w:pPr>
              <w:pStyle w:val="81"/>
              <w:widowControl w:val="0"/>
              <w:spacing w:line="500" w:lineRule="exact"/>
              <w:jc w:val="left"/>
              <w:rPr>
                <w:rFonts w:ascii="仿宋" w:hAnsi="仿宋" w:eastAsia="仿宋"/>
                <w:bCs w:val="0"/>
                <w:sz w:val="24"/>
                <w:szCs w:val="24"/>
              </w:rPr>
            </w:pPr>
          </w:p>
        </w:tc>
        <w:tc>
          <w:tcPr>
            <w:tcW w:w="1159"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tcPr>
          <w:p>
            <w:pPr>
              <w:pStyle w:val="81"/>
              <w:widowControl w:val="0"/>
              <w:spacing w:line="500" w:lineRule="exact"/>
              <w:jc w:val="left"/>
              <w:rPr>
                <w:rFonts w:ascii="仿宋" w:hAnsi="仿宋" w:eastAsia="仿宋"/>
                <w:bCs w:val="0"/>
                <w:sz w:val="24"/>
                <w:szCs w:val="24"/>
              </w:rPr>
            </w:pPr>
          </w:p>
        </w:tc>
        <w:tc>
          <w:tcPr>
            <w:tcW w:w="678" w:type="pct"/>
          </w:tcPr>
          <w:p>
            <w:pPr>
              <w:pStyle w:val="81"/>
              <w:widowControl w:val="0"/>
              <w:spacing w:line="500" w:lineRule="exact"/>
              <w:jc w:val="left"/>
              <w:rPr>
                <w:rFonts w:ascii="仿宋" w:hAnsi="仿宋" w:eastAsia="仿宋"/>
                <w:bCs w:val="0"/>
                <w:sz w:val="24"/>
                <w:szCs w:val="24"/>
              </w:rPr>
            </w:pPr>
          </w:p>
        </w:tc>
        <w:tc>
          <w:tcPr>
            <w:tcW w:w="822" w:type="pct"/>
          </w:tcPr>
          <w:p>
            <w:pPr>
              <w:pStyle w:val="81"/>
              <w:widowControl w:val="0"/>
              <w:spacing w:line="500" w:lineRule="exact"/>
              <w:jc w:val="left"/>
              <w:rPr>
                <w:rFonts w:ascii="仿宋" w:hAnsi="仿宋" w:eastAsia="仿宋"/>
                <w:bCs w:val="0"/>
                <w:sz w:val="24"/>
                <w:szCs w:val="24"/>
              </w:rPr>
            </w:pPr>
          </w:p>
        </w:tc>
        <w:tc>
          <w:tcPr>
            <w:tcW w:w="1159"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c>
          <w:tcPr>
            <w:tcW w:w="485" w:type="pct"/>
          </w:tcPr>
          <w:p>
            <w:pPr>
              <w:pStyle w:val="81"/>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pct"/>
            <w:gridSpan w:val="2"/>
            <w:vAlign w:val="center"/>
          </w:tcPr>
          <w:p>
            <w:pPr>
              <w:pStyle w:val="81"/>
              <w:widowControl w:val="0"/>
              <w:spacing w:line="500" w:lineRule="exact"/>
              <w:rPr>
                <w:rFonts w:ascii="仿宋" w:hAnsi="仿宋" w:eastAsia="仿宋"/>
                <w:b w:val="0"/>
                <w:bCs w:val="0"/>
                <w:sz w:val="24"/>
                <w:szCs w:val="24"/>
              </w:rPr>
            </w:pPr>
            <w:r>
              <w:rPr>
                <w:rFonts w:ascii="仿宋" w:hAnsi="仿宋" w:eastAsia="仿宋"/>
                <w:sz w:val="24"/>
                <w:szCs w:val="24"/>
              </w:rPr>
              <w:t>谈判报价</w:t>
            </w:r>
          </w:p>
        </w:tc>
        <w:tc>
          <w:tcPr>
            <w:tcW w:w="3922" w:type="pct"/>
            <w:gridSpan w:val="6"/>
          </w:tcPr>
          <w:p>
            <w:pPr>
              <w:widowControl w:val="0"/>
              <w:autoSpaceDE w:val="0"/>
              <w:autoSpaceDN w:val="0"/>
              <w:spacing w:line="500" w:lineRule="exact"/>
              <w:rPr>
                <w:rFonts w:ascii="仿宋" w:hAnsi="仿宋" w:eastAsia="仿宋" w:cs="Times New Roman"/>
                <w:sz w:val="24"/>
                <w:szCs w:val="24"/>
                <w:lang w:val="zh-CN"/>
              </w:rPr>
            </w:pPr>
          </w:p>
          <w:p>
            <w:pPr>
              <w:pStyle w:val="23"/>
              <w:spacing w:line="500" w:lineRule="exact"/>
              <w:ind w:firstLine="0" w:firstLineChars="0"/>
              <w:rPr>
                <w:rFonts w:ascii="仿宋" w:hAnsi="仿宋" w:eastAsia="仿宋" w:cs="Times New Roman"/>
                <w:sz w:val="24"/>
                <w:szCs w:val="24"/>
                <w:lang w:val="zh-CN"/>
              </w:rPr>
            </w:pPr>
            <w:r>
              <w:rPr>
                <w:rFonts w:ascii="仿宋" w:hAnsi="仿宋" w:eastAsia="仿宋" w:cs="Times New Roman"/>
                <w:sz w:val="24"/>
                <w:szCs w:val="24"/>
                <w:lang w:val="zh-CN"/>
              </w:rPr>
              <w:t>小写：</w:t>
            </w:r>
          </w:p>
          <w:p>
            <w:pPr>
              <w:pStyle w:val="23"/>
              <w:spacing w:line="500" w:lineRule="exact"/>
              <w:ind w:firstLine="0" w:firstLineChars="0"/>
              <w:rPr>
                <w:rFonts w:ascii="仿宋" w:hAnsi="仿宋" w:eastAsia="仿宋" w:cs="Times New Roman"/>
                <w:lang w:val="zh-CN"/>
              </w:rPr>
            </w:pPr>
            <w:r>
              <w:rPr>
                <w:rFonts w:hint="eastAsia" w:ascii="仿宋" w:hAnsi="仿宋" w:eastAsia="仿宋" w:cs="Times New Roman"/>
                <w:sz w:val="24"/>
                <w:szCs w:val="24"/>
                <w:lang w:val="zh-CN"/>
              </w:rPr>
              <w:t>大写：</w:t>
            </w:r>
          </w:p>
          <w:p>
            <w:pPr>
              <w:pStyle w:val="81"/>
              <w:widowControl w:val="0"/>
              <w:spacing w:line="500" w:lineRule="exact"/>
              <w:jc w:val="left"/>
              <w:rPr>
                <w:rFonts w:ascii="仿宋" w:hAnsi="仿宋" w:eastAsia="仿宋"/>
                <w:b w:val="0"/>
                <w:bCs w:val="0"/>
                <w:sz w:val="24"/>
                <w:szCs w:val="24"/>
              </w:rPr>
            </w:pPr>
            <w:bookmarkStart w:id="393" w:name="_Toc48834487"/>
            <w:bookmarkStart w:id="394" w:name="_Toc31077"/>
            <w:bookmarkStart w:id="395" w:name="_Toc22162"/>
            <w:bookmarkStart w:id="396" w:name="_Toc17991"/>
            <w:bookmarkStart w:id="397" w:name="_Toc8004"/>
            <w:bookmarkStart w:id="398" w:name="_Toc7253"/>
            <w:bookmarkStart w:id="399" w:name="_Toc48834328"/>
            <w:bookmarkStart w:id="400" w:name="_Toc31429"/>
            <w:bookmarkStart w:id="401" w:name="_Toc48834130"/>
            <w:bookmarkStart w:id="402" w:name="_Toc28010"/>
            <w:bookmarkStart w:id="403" w:name="_Toc2537"/>
            <w:bookmarkStart w:id="404" w:name="_Toc48834200"/>
            <w:r>
              <w:rPr>
                <w:rFonts w:hint="eastAsia" w:ascii="仿宋" w:hAnsi="仿宋" w:eastAsia="仿宋"/>
                <w:b w:val="0"/>
                <w:bCs w:val="0"/>
                <w:sz w:val="24"/>
                <w:szCs w:val="24"/>
              </w:rPr>
              <w:t xml:space="preserve">                             </w:t>
            </w:r>
            <w:r>
              <w:rPr>
                <w:rFonts w:ascii="仿宋" w:hAnsi="仿宋" w:eastAsia="仿宋"/>
                <w:b w:val="0"/>
                <w:bCs w:val="0"/>
                <w:sz w:val="24"/>
                <w:szCs w:val="24"/>
              </w:rPr>
              <w:t>单位：元</w:t>
            </w:r>
            <w:bookmarkEnd w:id="393"/>
            <w:bookmarkEnd w:id="394"/>
            <w:bookmarkEnd w:id="395"/>
            <w:bookmarkEnd w:id="396"/>
            <w:bookmarkEnd w:id="397"/>
            <w:bookmarkEnd w:id="398"/>
            <w:bookmarkEnd w:id="399"/>
            <w:bookmarkEnd w:id="400"/>
            <w:bookmarkEnd w:id="401"/>
            <w:bookmarkEnd w:id="402"/>
            <w:bookmarkEnd w:id="403"/>
            <w:bookmarkEnd w:id="404"/>
          </w:p>
        </w:tc>
      </w:tr>
    </w:tbl>
    <w:p>
      <w:pPr>
        <w:tabs>
          <w:tab w:val="right" w:pos="9072"/>
        </w:tabs>
        <w:spacing w:line="500" w:lineRule="exact"/>
        <w:ind w:firstLine="566" w:firstLineChars="200"/>
        <w:jc w:val="right"/>
        <w:rPr>
          <w:rFonts w:ascii="仿宋" w:hAnsi="仿宋" w:eastAsia="仿宋" w:cs="Times New Roman"/>
          <w:b/>
        </w:rPr>
      </w:pPr>
    </w:p>
    <w:p>
      <w:pPr>
        <w:tabs>
          <w:tab w:val="right" w:pos="9072"/>
        </w:tabs>
        <w:spacing w:line="500" w:lineRule="exact"/>
        <w:ind w:firstLine="213" w:firstLineChars="100"/>
        <w:rPr>
          <w:rFonts w:ascii="仿宋" w:hAnsi="仿宋" w:eastAsia="仿宋" w:cs="Times New Roman"/>
          <w:sz w:val="21"/>
          <w:szCs w:val="21"/>
        </w:rPr>
      </w:pPr>
      <w:r>
        <w:rPr>
          <w:rFonts w:ascii="仿宋" w:hAnsi="仿宋" w:eastAsia="仿宋" w:cs="Times New Roman"/>
          <w:sz w:val="21"/>
          <w:szCs w:val="21"/>
        </w:rPr>
        <w:t>备注：1、本表“谈判报价”金额应与“开标一览表”中的“谈判报价”一致；</w:t>
      </w:r>
    </w:p>
    <w:p>
      <w:pPr>
        <w:tabs>
          <w:tab w:val="right" w:pos="9072"/>
        </w:tabs>
        <w:spacing w:line="500" w:lineRule="exact"/>
        <w:ind w:firstLine="852" w:firstLineChars="400"/>
        <w:rPr>
          <w:rFonts w:ascii="仿宋" w:hAnsi="仿宋" w:eastAsia="仿宋" w:cs="Times New Roman"/>
          <w:sz w:val="24"/>
          <w:szCs w:val="24"/>
        </w:rPr>
      </w:pPr>
      <w:r>
        <w:rPr>
          <w:rFonts w:ascii="仿宋" w:hAnsi="仿宋" w:eastAsia="仿宋" w:cs="Times New Roman"/>
          <w:sz w:val="21"/>
          <w:szCs w:val="21"/>
        </w:rPr>
        <w:t>2、本表为样表，仅供参考，</w:t>
      </w:r>
      <w:r>
        <w:rPr>
          <w:rFonts w:ascii="仿宋" w:hAnsi="仿宋" w:eastAsia="仿宋" w:cs="Times New Roman"/>
          <w:b/>
          <w:sz w:val="21"/>
          <w:szCs w:val="21"/>
        </w:rPr>
        <w:t>供应商根据项目实际需求进行填写</w:t>
      </w:r>
      <w:r>
        <w:rPr>
          <w:rFonts w:ascii="仿宋" w:hAnsi="仿宋" w:eastAsia="仿宋" w:cs="Times New Roman"/>
          <w:sz w:val="21"/>
          <w:szCs w:val="21"/>
        </w:rPr>
        <w:t>。</w:t>
      </w:r>
    </w:p>
    <w:p>
      <w:pPr>
        <w:tabs>
          <w:tab w:val="right" w:pos="9072"/>
        </w:tabs>
        <w:spacing w:line="500" w:lineRule="exact"/>
        <w:ind w:firstLine="972" w:firstLineChars="400"/>
        <w:rPr>
          <w:rFonts w:ascii="仿宋" w:hAnsi="仿宋" w:eastAsia="仿宋" w:cs="Times New Roman"/>
          <w:sz w:val="24"/>
          <w:szCs w:val="24"/>
        </w:rPr>
      </w:pPr>
    </w:p>
    <w:p>
      <w:pPr>
        <w:tabs>
          <w:tab w:val="right" w:pos="9072"/>
        </w:tabs>
        <w:spacing w:line="500" w:lineRule="exact"/>
        <w:ind w:firstLine="972" w:firstLineChars="400"/>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pacing w:val="-10"/>
          <w:u w:val="single"/>
        </w:rPr>
        <w:t>供应商名称</w:t>
      </w:r>
      <w:r>
        <w:rPr>
          <w:rFonts w:ascii="仿宋" w:hAnsi="仿宋" w:eastAsia="仿宋" w:cs="Times New Roman"/>
        </w:rPr>
        <w:t>（盖章）</w:t>
      </w:r>
    </w:p>
    <w:p>
      <w:pPr>
        <w:pStyle w:val="75"/>
        <w:spacing w:line="500" w:lineRule="exact"/>
        <w:ind w:firstLine="1132" w:firstLineChars="400"/>
        <w:jc w:val="center"/>
        <w:rPr>
          <w:rFonts w:ascii="仿宋" w:hAnsi="仿宋" w:eastAsia="仿宋"/>
          <w:b/>
        </w:rPr>
      </w:pPr>
      <w:r>
        <w:rPr>
          <w:rFonts w:ascii="仿宋" w:hAnsi="仿宋" w:eastAsia="仿宋" w:cs="Times New Roman"/>
        </w:rPr>
        <w:t>　　年　月　</w:t>
      </w:r>
      <w:bookmarkEnd w:id="273"/>
      <w:bookmarkEnd w:id="274"/>
      <w:bookmarkEnd w:id="275"/>
      <w:bookmarkEnd w:id="276"/>
      <w:bookmarkEnd w:id="277"/>
      <w:bookmarkEnd w:id="278"/>
      <w:bookmarkEnd w:id="279"/>
      <w:bookmarkEnd w:id="280"/>
      <w:r>
        <w:rPr>
          <w:rFonts w:ascii="仿宋" w:hAnsi="仿宋" w:eastAsia="仿宋" w:cs="Times New Roman"/>
        </w:rPr>
        <w:t>日</w:t>
      </w: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1132" w:firstLineChars="400"/>
        <w:jc w:val="center"/>
        <w:rPr>
          <w:rFonts w:ascii="仿宋" w:hAnsi="仿宋" w:eastAsia="仿宋"/>
          <w:b/>
        </w:rPr>
      </w:pPr>
    </w:p>
    <w:p>
      <w:pPr>
        <w:pStyle w:val="75"/>
        <w:spacing w:line="500" w:lineRule="exact"/>
        <w:ind w:firstLine="0" w:firstLineChars="0"/>
        <w:jc w:val="center"/>
        <w:rPr>
          <w:rFonts w:ascii="仿宋" w:hAnsi="仿宋" w:eastAsia="仿宋"/>
          <w:b/>
        </w:rPr>
      </w:pPr>
    </w:p>
    <w:p>
      <w:pPr>
        <w:pStyle w:val="75"/>
        <w:spacing w:line="500" w:lineRule="exact"/>
        <w:ind w:firstLine="0" w:firstLineChars="0"/>
        <w:jc w:val="center"/>
        <w:rPr>
          <w:rFonts w:ascii="仿宋" w:hAnsi="仿宋" w:eastAsia="仿宋" w:cs="Times New Roman"/>
          <w:b/>
          <w:sz w:val="32"/>
          <w:szCs w:val="32"/>
        </w:rPr>
      </w:pPr>
      <w:r>
        <w:rPr>
          <w:rFonts w:ascii="仿宋" w:hAnsi="仿宋" w:eastAsia="仿宋" w:cs="Times New Roman"/>
          <w:b/>
          <w:sz w:val="32"/>
          <w:szCs w:val="32"/>
        </w:rPr>
        <w:t>第</w:t>
      </w:r>
      <w:r>
        <w:rPr>
          <w:rFonts w:hint="eastAsia" w:ascii="仿宋" w:hAnsi="仿宋" w:eastAsia="仿宋" w:cs="Times New Roman"/>
          <w:b/>
          <w:sz w:val="32"/>
          <w:szCs w:val="32"/>
        </w:rPr>
        <w:t>三</w:t>
      </w:r>
      <w:r>
        <w:rPr>
          <w:rFonts w:ascii="仿宋" w:hAnsi="仿宋" w:eastAsia="仿宋" w:cs="Times New Roman"/>
          <w:b/>
          <w:sz w:val="32"/>
          <w:szCs w:val="32"/>
        </w:rPr>
        <w:t>部分  资格证明文件</w:t>
      </w:r>
      <w:bookmarkEnd w:id="256"/>
      <w:bookmarkEnd w:id="257"/>
      <w:bookmarkEnd w:id="258"/>
      <w:bookmarkEnd w:id="259"/>
      <w:bookmarkEnd w:id="260"/>
      <w:bookmarkEnd w:id="261"/>
      <w:bookmarkEnd w:id="262"/>
    </w:p>
    <w:p>
      <w:pPr>
        <w:spacing w:line="500" w:lineRule="exact"/>
        <w:ind w:firstLine="566" w:firstLineChars="200"/>
        <w:rPr>
          <w:rFonts w:ascii="仿宋" w:hAnsi="仿宋" w:eastAsia="仿宋" w:cs="Times New Roman"/>
          <w:b/>
        </w:rPr>
      </w:pPr>
      <w:r>
        <w:rPr>
          <w:rFonts w:hint="eastAsia" w:ascii="仿宋" w:hAnsi="仿宋" w:eastAsia="仿宋" w:cs="Times New Roman"/>
        </w:rPr>
        <w:t>供应商按以下要求逐一提供全部资料，缺少其中任何一项，其响应文件将被视为</w:t>
      </w:r>
      <w:r>
        <w:rPr>
          <w:rFonts w:hint="eastAsia" w:ascii="仿宋" w:hAnsi="仿宋" w:eastAsia="仿宋" w:cs="Times New Roman"/>
          <w:b/>
        </w:rPr>
        <w:t>无效文件</w:t>
      </w:r>
      <w:r>
        <w:rPr>
          <w:rFonts w:hint="eastAsia" w:ascii="仿宋" w:hAnsi="仿宋" w:eastAsia="仿宋" w:cs="Times New Roman"/>
        </w:rPr>
        <w:t>。其中，《基本资格条件承诺函》、《法定代表人授权委托书》、《榆林市政府采购工程类/货物类/服务类项目供应商信用承诺书》应</w:t>
      </w:r>
      <w:r>
        <w:rPr>
          <w:rFonts w:ascii="仿宋" w:hAnsi="仿宋" w:eastAsia="仿宋" w:cs="Times New Roman"/>
        </w:rPr>
        <w:t>按下文给定格式填写，否则按</w:t>
      </w:r>
      <w:r>
        <w:rPr>
          <w:rFonts w:ascii="仿宋" w:hAnsi="仿宋" w:eastAsia="仿宋" w:cs="Times New Roman"/>
          <w:b/>
        </w:rPr>
        <w:t>无效处理</w:t>
      </w:r>
      <w:r>
        <w:rPr>
          <w:rFonts w:ascii="仿宋" w:hAnsi="仿宋" w:eastAsia="仿宋" w:cs="Times New Roman"/>
        </w:rPr>
        <w:t>。特别说明，法定代表人亲自参加的，可不提供法定代表人授权委托书，但须提供其本人身份证（正反面）复印件。</w:t>
      </w:r>
    </w:p>
    <w:p>
      <w:pPr>
        <w:spacing w:line="500" w:lineRule="exact"/>
        <w:ind w:firstLine="566" w:firstLineChars="200"/>
        <w:rPr>
          <w:rFonts w:ascii="仿宋" w:hAnsi="仿宋" w:eastAsia="仿宋" w:cs="Times New Roman"/>
        </w:rPr>
      </w:pPr>
      <w:bookmarkStart w:id="405" w:name="_Toc528596084"/>
      <w:bookmarkStart w:id="406" w:name="_Toc17677"/>
      <w:bookmarkStart w:id="407" w:name="_Toc726"/>
      <w:bookmarkStart w:id="408" w:name="_Toc17411"/>
      <w:bookmarkStart w:id="409" w:name="_Toc22518"/>
      <w:bookmarkStart w:id="410" w:name="_Toc9011"/>
      <w:r>
        <w:rPr>
          <w:rFonts w:ascii="仿宋" w:hAnsi="仿宋" w:eastAsia="仿宋" w:cs="Times New Roman"/>
        </w:rPr>
        <w:t>一、营业执照等主体资格证明文件</w:t>
      </w:r>
      <w:r>
        <w:rPr>
          <w:rFonts w:ascii="仿宋" w:hAnsi="仿宋" w:eastAsia="仿宋" w:cs="Times New Roman"/>
        </w:rPr>
        <w:tab/>
      </w:r>
    </w:p>
    <w:p>
      <w:pPr>
        <w:spacing w:line="500" w:lineRule="exact"/>
        <w:ind w:firstLine="566" w:firstLineChars="200"/>
        <w:rPr>
          <w:rFonts w:ascii="仿宋" w:hAnsi="仿宋" w:eastAsia="仿宋" w:cs="Times New Roman"/>
        </w:rPr>
      </w:pPr>
      <w:r>
        <w:rPr>
          <w:rFonts w:ascii="仿宋" w:hAnsi="仿宋" w:eastAsia="仿宋" w:cs="Times New Roman"/>
        </w:rPr>
        <w:t>二、</w:t>
      </w:r>
      <w:r>
        <w:rPr>
          <w:rFonts w:hint="eastAsia" w:ascii="仿宋" w:hAnsi="仿宋" w:eastAsia="仿宋" w:cs="Times New Roman"/>
        </w:rPr>
        <w:t>基本资格条件承诺函</w:t>
      </w:r>
    </w:p>
    <w:p>
      <w:pPr>
        <w:spacing w:line="500" w:lineRule="exact"/>
        <w:ind w:firstLine="566" w:firstLineChars="200"/>
        <w:rPr>
          <w:rFonts w:ascii="仿宋" w:hAnsi="仿宋" w:eastAsia="仿宋" w:cs="Times New Roman"/>
        </w:rPr>
      </w:pPr>
      <w:r>
        <w:rPr>
          <w:rFonts w:hint="eastAsia" w:ascii="仿宋" w:hAnsi="仿宋" w:eastAsia="仿宋" w:cs="Times New Roman"/>
        </w:rPr>
        <w:t>三</w:t>
      </w:r>
      <w:r>
        <w:rPr>
          <w:rFonts w:ascii="仿宋" w:hAnsi="仿宋" w:eastAsia="仿宋" w:cs="Times New Roman"/>
        </w:rPr>
        <w:t>、法定代表人授权委托书</w:t>
      </w:r>
      <w:r>
        <w:rPr>
          <w:rFonts w:ascii="仿宋" w:hAnsi="仿宋" w:eastAsia="仿宋" w:cs="Times New Roman"/>
        </w:rPr>
        <w:tab/>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四</w:t>
      </w:r>
      <w:r>
        <w:rPr>
          <w:rFonts w:ascii="仿宋" w:hAnsi="仿宋" w:eastAsia="仿宋" w:cs="Times New Roman"/>
        </w:rPr>
        <w:t>、榆林市政府采购工程类/货物类/服务类项目供应商信用承诺书</w:t>
      </w:r>
    </w:p>
    <w:p>
      <w:pPr>
        <w:spacing w:line="500" w:lineRule="exact"/>
        <w:ind w:firstLine="566" w:firstLineChars="200"/>
        <w:rPr>
          <w:rFonts w:ascii="仿宋" w:hAnsi="仿宋" w:eastAsia="仿宋" w:cs="Times New Roman"/>
        </w:rPr>
      </w:pPr>
      <w:r>
        <w:rPr>
          <w:rFonts w:hint="eastAsia" w:ascii="仿宋" w:hAnsi="仿宋" w:eastAsia="仿宋" w:cs="Times New Roman"/>
        </w:rPr>
        <w:t>五</w:t>
      </w:r>
      <w:r>
        <w:rPr>
          <w:rFonts w:ascii="仿宋" w:hAnsi="仿宋" w:eastAsia="仿宋" w:cs="Times New Roman"/>
        </w:rPr>
        <w:t>、</w:t>
      </w:r>
      <w:r>
        <w:rPr>
          <w:rFonts w:hint="eastAsia" w:ascii="仿宋" w:hAnsi="仿宋" w:eastAsia="仿宋" w:cs="Times New Roman"/>
        </w:rPr>
        <w:t>其他需提供的资格证明文件</w:t>
      </w:r>
    </w:p>
    <w:p>
      <w:pPr>
        <w:spacing w:line="500" w:lineRule="exact"/>
        <w:jc w:val="center"/>
        <w:rPr>
          <w:rFonts w:ascii="仿宋" w:hAnsi="仿宋" w:eastAsia="仿宋" w:cs="Times New Roman"/>
          <w:sz w:val="30"/>
          <w:szCs w:val="30"/>
        </w:rPr>
      </w:pPr>
      <w:r>
        <w:rPr>
          <w:rFonts w:ascii="仿宋" w:hAnsi="仿宋" w:eastAsia="仿宋" w:cs="Times New Roman"/>
          <w:sz w:val="30"/>
          <w:szCs w:val="30"/>
        </w:rPr>
        <w:br w:type="page"/>
      </w:r>
      <w:bookmarkEnd w:id="405"/>
      <w:bookmarkEnd w:id="406"/>
      <w:bookmarkEnd w:id="407"/>
      <w:bookmarkEnd w:id="408"/>
      <w:bookmarkEnd w:id="409"/>
      <w:bookmarkEnd w:id="410"/>
      <w:bookmarkStart w:id="411" w:name="_Toc9321"/>
      <w:bookmarkStart w:id="412" w:name="_Toc16358"/>
      <w:bookmarkStart w:id="413" w:name="_Toc18338"/>
      <w:bookmarkStart w:id="414" w:name="_Toc16287"/>
      <w:bookmarkStart w:id="415" w:name="_Toc528596085"/>
      <w:bookmarkStart w:id="416" w:name="_Toc18571"/>
    </w:p>
    <w:p>
      <w:pPr>
        <w:autoSpaceDE w:val="0"/>
        <w:autoSpaceDN w:val="0"/>
        <w:adjustRightInd w:val="0"/>
        <w:snapToGrid w:val="0"/>
        <w:spacing w:line="500" w:lineRule="exact"/>
        <w:ind w:firstLine="574" w:firstLineChars="200"/>
        <w:jc w:val="center"/>
        <w:rPr>
          <w:rFonts w:ascii="仿宋" w:hAnsi="仿宋" w:eastAsia="仿宋" w:cs="仿宋"/>
          <w:b/>
          <w:bCs/>
          <w:spacing w:val="2"/>
          <w:kern w:val="0"/>
        </w:rPr>
      </w:pPr>
      <w:r>
        <w:rPr>
          <w:rFonts w:hint="eastAsia" w:ascii="仿宋" w:hAnsi="仿宋" w:eastAsia="仿宋" w:cs="仿宋"/>
          <w:b/>
          <w:bCs/>
          <w:spacing w:val="2"/>
          <w:kern w:val="0"/>
        </w:rPr>
        <w:t>基本资格条件承诺函</w:t>
      </w:r>
    </w:p>
    <w:p>
      <w:pPr>
        <w:autoSpaceDE w:val="0"/>
        <w:autoSpaceDN w:val="0"/>
        <w:adjustRightInd w:val="0"/>
        <w:snapToGrid w:val="0"/>
        <w:spacing w:line="500" w:lineRule="exact"/>
        <w:ind w:firstLine="574" w:firstLineChars="200"/>
        <w:rPr>
          <w:rFonts w:ascii="仿宋" w:hAnsi="仿宋" w:eastAsia="仿宋" w:cs="仿宋"/>
          <w:spacing w:val="2"/>
          <w:kern w:val="0"/>
        </w:rPr>
      </w:pP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榆林市市级政府采购中心：</w:t>
      </w: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我方作为</w:t>
      </w:r>
      <w:r>
        <w:rPr>
          <w:rFonts w:hint="eastAsia" w:ascii="仿宋" w:hAnsi="仿宋" w:eastAsia="仿宋" w:cs="仿宋"/>
          <w:spacing w:val="2"/>
          <w:kern w:val="0"/>
          <w:u w:val="single"/>
        </w:rPr>
        <w:t>项目名称</w:t>
      </w:r>
      <w:r>
        <w:rPr>
          <w:rFonts w:hint="eastAsia" w:ascii="仿宋" w:hAnsi="仿宋" w:eastAsia="仿宋" w:cs="仿宋"/>
          <w:spacing w:val="2"/>
          <w:kern w:val="0"/>
        </w:rPr>
        <w:t>（项目编号：____）第___标段的供应商，在此郑重承诺：</w:t>
      </w: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1、我方具有良好的商业信誉和健全的财务会计制度，具有履行合同所必需的设备和专业技术能力，具</w:t>
      </w:r>
      <w:r>
        <w:rPr>
          <w:rFonts w:hint="eastAsia" w:ascii="仿宋" w:hAnsi="仿宋" w:eastAsia="仿宋" w:cs="仿宋"/>
          <w:spacing w:val="2"/>
          <w:kern w:val="0"/>
          <w:lang w:val="zh-CN"/>
        </w:rPr>
        <w:t>有依法缴纳税收和社会保障金的良好记录</w:t>
      </w:r>
      <w:r>
        <w:rPr>
          <w:rFonts w:hint="eastAsia" w:ascii="仿宋" w:hAnsi="仿宋" w:eastAsia="仿宋" w:cs="仿宋"/>
          <w:spacing w:val="2"/>
          <w:kern w:val="0"/>
        </w:rPr>
        <w:t>，参加本项目采购活动前三年内无重大违法活动记录。</w:t>
      </w: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2、我方未列入在信用中国网站（www.creditchina.gov.cn）“失信被执行人”、“税收违法黑名单”中，也未列入中国政府采购网（www.ccgp.gov.cn）“政府采购严重违法失信行为记录名单”中。</w:t>
      </w: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3、我方在采购项目评审（评标）环节结束后，随时接受采购人、采购代理机构的检查验证，配合提供相关证明材料，如有不实，我方将无条件地退出本项目的采购活动，并遵照《中华人民共和国政府采购法》有关“提供虚假材料的规定”接受处罚。</w:t>
      </w: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我方对以上承诺负全部法律责任。</w:t>
      </w: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spacing w:val="2"/>
          <w:kern w:val="0"/>
        </w:rPr>
        <w:t>特此承诺。</w:t>
      </w:r>
    </w:p>
    <w:p>
      <w:pPr>
        <w:pStyle w:val="2"/>
      </w:pPr>
    </w:p>
    <w:p>
      <w:pPr>
        <w:autoSpaceDE w:val="0"/>
        <w:autoSpaceDN w:val="0"/>
        <w:adjustRightInd w:val="0"/>
        <w:snapToGrid w:val="0"/>
        <w:spacing w:line="500" w:lineRule="exact"/>
        <w:ind w:firstLine="2583" w:firstLineChars="900"/>
        <w:rPr>
          <w:rFonts w:ascii="仿宋" w:hAnsi="仿宋" w:eastAsia="仿宋" w:cs="仿宋"/>
          <w:spacing w:val="2"/>
          <w:kern w:val="0"/>
        </w:rPr>
      </w:pPr>
      <w:r>
        <w:rPr>
          <w:rFonts w:hint="eastAsia" w:ascii="仿宋" w:hAnsi="仿宋" w:eastAsia="仿宋" w:cs="仿宋"/>
          <w:spacing w:val="2"/>
          <w:kern w:val="0"/>
        </w:rPr>
        <w:t>供应商名称;（盖章）</w:t>
      </w:r>
    </w:p>
    <w:p>
      <w:pPr>
        <w:autoSpaceDE w:val="0"/>
        <w:autoSpaceDN w:val="0"/>
        <w:adjustRightInd w:val="0"/>
        <w:snapToGrid w:val="0"/>
        <w:spacing w:line="500" w:lineRule="exact"/>
        <w:ind w:firstLine="2583" w:firstLineChars="900"/>
        <w:rPr>
          <w:rFonts w:ascii="仿宋" w:hAnsi="仿宋" w:eastAsia="仿宋" w:cs="仿宋"/>
          <w:spacing w:val="2"/>
          <w:kern w:val="0"/>
        </w:rPr>
      </w:pPr>
      <w:r>
        <w:rPr>
          <w:rFonts w:hint="eastAsia" w:ascii="仿宋" w:hAnsi="仿宋" w:eastAsia="仿宋" w:cs="仿宋"/>
          <w:spacing w:val="2"/>
          <w:kern w:val="0"/>
        </w:rPr>
        <w:t>法定代表人或授权代表：（签字或盖章）</w:t>
      </w:r>
    </w:p>
    <w:p>
      <w:pPr>
        <w:autoSpaceDE w:val="0"/>
        <w:autoSpaceDN w:val="0"/>
        <w:adjustRightInd w:val="0"/>
        <w:snapToGrid w:val="0"/>
        <w:spacing w:line="500" w:lineRule="exact"/>
        <w:ind w:firstLine="2583" w:firstLineChars="900"/>
        <w:rPr>
          <w:rFonts w:ascii="仿宋" w:hAnsi="仿宋" w:eastAsia="仿宋" w:cs="仿宋"/>
          <w:spacing w:val="2"/>
          <w:kern w:val="0"/>
        </w:rPr>
      </w:pPr>
      <w:r>
        <w:rPr>
          <w:rFonts w:hint="eastAsia" w:ascii="仿宋" w:hAnsi="仿宋" w:eastAsia="仿宋" w:cs="仿宋"/>
          <w:spacing w:val="2"/>
          <w:kern w:val="0"/>
        </w:rPr>
        <w:t>日期：　　年　月　日</w:t>
      </w:r>
    </w:p>
    <w:p>
      <w:pPr>
        <w:autoSpaceDE w:val="0"/>
        <w:autoSpaceDN w:val="0"/>
        <w:adjustRightInd w:val="0"/>
        <w:snapToGrid w:val="0"/>
        <w:spacing w:line="500" w:lineRule="exact"/>
        <w:ind w:firstLine="574" w:firstLineChars="200"/>
        <w:rPr>
          <w:rFonts w:ascii="仿宋" w:hAnsi="仿宋" w:eastAsia="仿宋" w:cs="仿宋"/>
          <w:spacing w:val="2"/>
          <w:kern w:val="0"/>
        </w:rPr>
      </w:pPr>
    </w:p>
    <w:p>
      <w:pPr>
        <w:autoSpaceDE w:val="0"/>
        <w:autoSpaceDN w:val="0"/>
        <w:adjustRightInd w:val="0"/>
        <w:snapToGrid w:val="0"/>
        <w:spacing w:line="500" w:lineRule="exact"/>
        <w:ind w:firstLine="574" w:firstLineChars="200"/>
        <w:rPr>
          <w:rFonts w:ascii="仿宋" w:hAnsi="仿宋" w:eastAsia="仿宋" w:cs="仿宋"/>
          <w:spacing w:val="2"/>
          <w:kern w:val="0"/>
        </w:rPr>
      </w:pPr>
      <w:r>
        <w:rPr>
          <w:rFonts w:hint="eastAsia" w:ascii="仿宋" w:hAnsi="仿宋" w:eastAsia="仿宋" w:cs="仿宋"/>
          <w:b/>
          <w:bCs/>
          <w:spacing w:val="2"/>
          <w:kern w:val="0"/>
        </w:rPr>
        <w:t>备注：</w:t>
      </w:r>
      <w:r>
        <w:rPr>
          <w:rFonts w:hint="eastAsia" w:ascii="仿宋" w:hAnsi="仿宋" w:eastAsia="仿宋" w:cs="仿宋"/>
          <w:spacing w:val="2"/>
          <w:kern w:val="0"/>
        </w:rPr>
        <w:t>项目不分标段的，“第___标段”空白处填写“/”。</w:t>
      </w:r>
    </w:p>
    <w:p>
      <w:pPr>
        <w:spacing w:line="500" w:lineRule="exact"/>
        <w:jc w:val="center"/>
        <w:rPr>
          <w:rFonts w:ascii="仿宋" w:hAnsi="仿宋" w:eastAsia="仿宋" w:cs="Times New Roman"/>
          <w:sz w:val="30"/>
          <w:szCs w:val="30"/>
        </w:rPr>
      </w:pPr>
    </w:p>
    <w:p>
      <w:pPr>
        <w:spacing w:line="500" w:lineRule="exact"/>
        <w:jc w:val="center"/>
        <w:rPr>
          <w:rFonts w:ascii="仿宋" w:hAnsi="仿宋" w:eastAsia="仿宋" w:cs="Times New Roman"/>
          <w:sz w:val="30"/>
          <w:szCs w:val="30"/>
        </w:rPr>
      </w:pPr>
    </w:p>
    <w:p>
      <w:pPr>
        <w:spacing w:line="500" w:lineRule="exact"/>
        <w:jc w:val="center"/>
        <w:rPr>
          <w:rFonts w:ascii="仿宋" w:hAnsi="仿宋" w:eastAsia="仿宋" w:cs="Times New Roman"/>
          <w:sz w:val="30"/>
          <w:szCs w:val="30"/>
        </w:rPr>
      </w:pPr>
    </w:p>
    <w:p>
      <w:pPr>
        <w:spacing w:line="500" w:lineRule="exact"/>
        <w:jc w:val="center"/>
        <w:rPr>
          <w:rFonts w:ascii="仿宋" w:hAnsi="仿宋" w:eastAsia="仿宋" w:cs="Times New Roman"/>
          <w:sz w:val="30"/>
          <w:szCs w:val="30"/>
        </w:rPr>
      </w:pPr>
    </w:p>
    <w:p>
      <w:pPr>
        <w:spacing w:line="500" w:lineRule="exact"/>
        <w:jc w:val="both"/>
        <w:rPr>
          <w:rFonts w:ascii="仿宋" w:hAnsi="仿宋" w:eastAsia="仿宋" w:cs="Times New Roman"/>
          <w:sz w:val="30"/>
          <w:szCs w:val="30"/>
        </w:rPr>
      </w:pPr>
    </w:p>
    <w:p>
      <w:pPr>
        <w:spacing w:line="500" w:lineRule="exact"/>
        <w:jc w:val="center"/>
        <w:rPr>
          <w:rFonts w:ascii="仿宋" w:hAnsi="仿宋" w:eastAsia="仿宋" w:cs="Times New Roman"/>
          <w:b/>
          <w:bCs/>
        </w:rPr>
      </w:pPr>
      <w:r>
        <w:rPr>
          <w:rFonts w:ascii="仿宋" w:hAnsi="仿宋" w:eastAsia="仿宋" w:cs="Times New Roman"/>
          <w:b/>
        </w:rPr>
        <w:t>法定代表人授权委托书</w:t>
      </w:r>
      <w:bookmarkEnd w:id="411"/>
      <w:bookmarkEnd w:id="412"/>
      <w:bookmarkEnd w:id="413"/>
      <w:bookmarkEnd w:id="414"/>
      <w:bookmarkEnd w:id="415"/>
      <w:bookmarkEnd w:id="416"/>
    </w:p>
    <w:p>
      <w:pPr>
        <w:snapToGrid w:val="0"/>
        <w:spacing w:afterLines="50" w:line="500" w:lineRule="exact"/>
        <w:rPr>
          <w:rFonts w:ascii="仿宋" w:hAnsi="仿宋" w:eastAsia="仿宋" w:cs="Times New Roman"/>
        </w:rPr>
      </w:pPr>
      <w:r>
        <w:rPr>
          <w:rFonts w:ascii="仿宋" w:hAnsi="仿宋" w:eastAsia="仿宋" w:cs="Times New Roman"/>
        </w:rPr>
        <w:t>市采购中心：</w:t>
      </w:r>
    </w:p>
    <w:p>
      <w:pPr>
        <w:spacing w:line="500" w:lineRule="exact"/>
        <w:ind w:right="11" w:firstLine="566" w:firstLineChars="200"/>
        <w:rPr>
          <w:rFonts w:ascii="仿宋" w:hAnsi="仿宋" w:eastAsia="仿宋" w:cs="Times New Roman"/>
        </w:rPr>
      </w:pPr>
      <w:r>
        <w:rPr>
          <w:rFonts w:ascii="仿宋" w:hAnsi="仿宋" w:eastAsia="仿宋" w:cs="Times New Roman"/>
        </w:rPr>
        <w:t>现委派</w:t>
      </w:r>
      <w:r>
        <w:rPr>
          <w:rFonts w:ascii="仿宋" w:hAnsi="仿宋" w:eastAsia="仿宋" w:cs="Times New Roman"/>
          <w:u w:val="single"/>
        </w:rPr>
        <w:t>（授权代表姓名）</w:t>
      </w:r>
      <w:r>
        <w:rPr>
          <w:rFonts w:ascii="仿宋" w:hAnsi="仿宋" w:eastAsia="仿宋" w:cs="Times New Roman"/>
        </w:rPr>
        <w:t>为本公司的授权代表，参加贵中心组织的</w:t>
      </w:r>
      <w:bookmarkStart w:id="417" w:name="_top"/>
      <w:bookmarkEnd w:id="417"/>
      <w:r>
        <w:rPr>
          <w:rFonts w:ascii="仿宋" w:hAnsi="仿宋" w:eastAsia="仿宋" w:cs="Times New Roman"/>
          <w:u w:val="single"/>
        </w:rPr>
        <w:pict>
          <v:shape id="文本框 55" o:spid="_x0000_s1027" o:spt="202" type="#_x0000_t202" style="position:absolute;left:0pt;margin-top:0pt;height:12.1pt;width:9.05pt;mso-position-horizontal:center;mso-position-horizontal-relative:margin;mso-wrap-style:none;z-index:251659264;mso-width-relative:page;mso-height-relative:page;" filled="f" stroked="f" coordsize="21600,21600" o:gfxdata="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EKdU3RAAAAAwEAAA8AAAAAAAAA&#10;AQAgAAAAIgAAAGRycy9kb3ducmV2LnhtbFBLAQIUABQAAAAIAIdO4kCqWkx+GAIAABUEAAAOAAAA&#10;AAAAAAEAIAAAACABAABkcnMvZTJvRG9jLnhtbFBLBQYAAAAABgAGAFkBAACqBQAAAAA=&#10;">
            <v:path/>
            <v:fill on="f" focussize="0,0"/>
            <v:stroke on="f" weight="0.5pt" joinstyle="miter"/>
            <v:imagedata o:title=""/>
            <o:lock v:ext="edit"/>
            <v:textbox inset="0mm,0mm,0mm,0mm" style="mso-fit-shape-to-text:t;">
              <w:txbxContent>
                <w:p>
                  <w:pPr>
                    <w:pStyle w:val="16"/>
                  </w:pPr>
                </w:p>
              </w:txbxContent>
            </v:textbox>
          </v:shape>
        </w:pict>
      </w:r>
      <w:r>
        <w:rPr>
          <w:rFonts w:ascii="仿宋" w:hAnsi="仿宋" w:eastAsia="仿宋" w:cs="Times New Roman"/>
        </w:rPr>
        <w:t>《</w:t>
      </w:r>
      <w:r>
        <w:rPr>
          <w:rFonts w:ascii="仿宋" w:hAnsi="仿宋" w:eastAsia="仿宋" w:cs="Times New Roman"/>
          <w:u w:val="single"/>
        </w:rPr>
        <w:t>项目名称</w:t>
      </w:r>
      <w:r>
        <w:rPr>
          <w:rFonts w:ascii="仿宋" w:hAnsi="仿宋" w:eastAsia="仿宋" w:cs="Times New Roman"/>
        </w:rPr>
        <w:t>》（项目编号：）第</w:t>
      </w:r>
      <w:r>
        <w:rPr>
          <w:rFonts w:hint="eastAsia" w:ascii="仿宋" w:hAnsi="仿宋" w:eastAsia="仿宋" w:cs="Times New Roman"/>
        </w:rPr>
        <w:t>____</w:t>
      </w:r>
      <w:r>
        <w:rPr>
          <w:rFonts w:ascii="仿宋" w:hAnsi="仿宋" w:eastAsia="仿宋" w:cs="Times New Roman"/>
        </w:rPr>
        <w:t>标段政府采购活动，就该项目的投标及合同的执行和完成，以本公司的名义处理一切与之有关的事宜。</w:t>
      </w:r>
    </w:p>
    <w:p>
      <w:pPr>
        <w:tabs>
          <w:tab w:val="left" w:pos="5245"/>
        </w:tabs>
        <w:snapToGrid w:val="0"/>
        <w:spacing w:line="500" w:lineRule="exact"/>
        <w:ind w:firstLine="566" w:firstLineChars="200"/>
        <w:rPr>
          <w:rFonts w:ascii="仿宋" w:hAnsi="仿宋" w:eastAsia="仿宋" w:cs="Times New Roman"/>
        </w:rPr>
      </w:pPr>
      <w:r>
        <w:rPr>
          <w:rFonts w:ascii="仿宋" w:hAnsi="仿宋" w:eastAsia="仿宋" w:cs="Times New Roman"/>
        </w:rPr>
        <w:t>授权代表姓名：________________   性别：_______________</w:t>
      </w:r>
    </w:p>
    <w:p>
      <w:pPr>
        <w:tabs>
          <w:tab w:val="left" w:pos="5245"/>
        </w:tabs>
        <w:snapToGrid w:val="0"/>
        <w:spacing w:line="500" w:lineRule="exact"/>
        <w:ind w:firstLine="566" w:firstLineChars="200"/>
        <w:rPr>
          <w:rFonts w:ascii="仿宋" w:hAnsi="仿宋" w:eastAsia="仿宋" w:cs="Times New Roman"/>
        </w:rPr>
      </w:pPr>
      <w:r>
        <w:rPr>
          <w:rFonts w:ascii="仿宋" w:hAnsi="仿宋" w:eastAsia="仿宋" w:cs="Times New Roman"/>
        </w:rPr>
        <w:t>职务：________________           电话：_______________</w:t>
      </w:r>
    </w:p>
    <w:p>
      <w:pPr>
        <w:snapToGrid w:val="0"/>
        <w:spacing w:line="500" w:lineRule="exact"/>
        <w:ind w:firstLine="566" w:firstLineChars="200"/>
        <w:rPr>
          <w:rFonts w:ascii="仿宋" w:hAnsi="仿宋" w:eastAsia="仿宋" w:cs="Times New Roman"/>
        </w:rPr>
      </w:pPr>
      <w:r>
        <w:rPr>
          <w:rFonts w:ascii="仿宋" w:hAnsi="仿宋" w:eastAsia="仿宋" w:cs="Times New Roman"/>
        </w:rPr>
        <w:t>通讯地址：___________________    邮政编码：___________</w:t>
      </w:r>
    </w:p>
    <w:tbl>
      <w:tblPr>
        <w:tblStyle w:val="24"/>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8" w:firstLineChars="3"/>
              <w:rPr>
                <w:rFonts w:ascii="仿宋" w:hAnsi="仿宋" w:eastAsia="仿宋" w:cs="Times New Roman"/>
              </w:rPr>
            </w:pPr>
            <w:r>
              <w:rPr>
                <w:rFonts w:ascii="仿宋" w:hAnsi="仿宋" w:eastAsia="仿宋" w:cs="Times New Roman"/>
              </w:rPr>
              <w:t>法定代表人身份证复印件</w:t>
            </w:r>
          </w:p>
          <w:p>
            <w:pPr>
              <w:spacing w:line="500" w:lineRule="exact"/>
              <w:ind w:firstLine="8" w:firstLineChars="3"/>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一</w:t>
            </w:r>
            <w:r>
              <w:rPr>
                <w:rFonts w:ascii="仿宋" w:hAnsi="仿宋" w:eastAsia="仿宋" w:cs="Times New Roman"/>
              </w:rPr>
              <w:t>面）</w:t>
            </w:r>
          </w:p>
        </w:tc>
        <w:tc>
          <w:tcPr>
            <w:tcW w:w="40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Times New Roman"/>
              </w:rPr>
            </w:pPr>
            <w:r>
              <w:rPr>
                <w:rFonts w:ascii="仿宋" w:hAnsi="仿宋" w:eastAsia="仿宋" w:cs="Times New Roman"/>
              </w:rPr>
              <w:t>授权代表</w:t>
            </w:r>
          </w:p>
          <w:p>
            <w:pPr>
              <w:spacing w:line="500" w:lineRule="exact"/>
              <w:jc w:val="center"/>
              <w:rPr>
                <w:rFonts w:ascii="仿宋" w:hAnsi="仿宋" w:eastAsia="仿宋" w:cs="Times New Roman"/>
              </w:rPr>
            </w:pPr>
            <w:r>
              <w:rPr>
                <w:rFonts w:ascii="仿宋" w:hAnsi="仿宋" w:eastAsia="仿宋" w:cs="Times New Roman"/>
              </w:rPr>
              <w:t>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一</w:t>
            </w:r>
            <w:r>
              <w:rPr>
                <w:rFonts w:ascii="仿宋" w:hAnsi="仿宋" w:eastAsia="仿宋" w:cs="Times New Roman"/>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072" w:type="dxa"/>
            <w:vAlign w:val="center"/>
          </w:tcPr>
          <w:p>
            <w:pPr>
              <w:spacing w:line="500" w:lineRule="exact"/>
              <w:rPr>
                <w:rFonts w:ascii="仿宋" w:hAnsi="仿宋" w:eastAsia="仿宋" w:cs="Times New Roman"/>
              </w:rPr>
            </w:pPr>
            <w:r>
              <w:rPr>
                <w:rFonts w:ascii="仿宋" w:hAnsi="仿宋" w:eastAsia="仿宋" w:cs="Times New Roman"/>
              </w:rPr>
              <w:t>法定代表人身份证复印件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另一</w:t>
            </w:r>
            <w:r>
              <w:rPr>
                <w:rFonts w:ascii="仿宋" w:hAnsi="仿宋" w:eastAsia="仿宋" w:cs="Times New Roman"/>
              </w:rPr>
              <w:t>面）</w:t>
            </w:r>
          </w:p>
        </w:tc>
        <w:tc>
          <w:tcPr>
            <w:tcW w:w="4098" w:type="dxa"/>
            <w:vAlign w:val="center"/>
          </w:tcPr>
          <w:p>
            <w:pPr>
              <w:spacing w:line="500" w:lineRule="exact"/>
              <w:jc w:val="center"/>
              <w:rPr>
                <w:rFonts w:ascii="仿宋" w:hAnsi="仿宋" w:eastAsia="仿宋" w:cs="Times New Roman"/>
              </w:rPr>
            </w:pPr>
            <w:r>
              <w:rPr>
                <w:rFonts w:ascii="仿宋" w:hAnsi="仿宋" w:eastAsia="仿宋" w:cs="Times New Roman"/>
              </w:rPr>
              <w:t>授权代表</w:t>
            </w:r>
          </w:p>
          <w:p>
            <w:pPr>
              <w:spacing w:line="500" w:lineRule="exact"/>
              <w:jc w:val="center"/>
              <w:rPr>
                <w:rFonts w:ascii="仿宋" w:hAnsi="仿宋" w:eastAsia="仿宋" w:cs="Times New Roman"/>
              </w:rPr>
            </w:pPr>
            <w:r>
              <w:rPr>
                <w:rFonts w:ascii="仿宋" w:hAnsi="仿宋" w:eastAsia="仿宋" w:cs="Times New Roman"/>
              </w:rPr>
              <w:t>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另一</w:t>
            </w:r>
            <w:r>
              <w:rPr>
                <w:rFonts w:ascii="仿宋" w:hAnsi="仿宋" w:eastAsia="仿宋" w:cs="Times New Roman"/>
              </w:rPr>
              <w:t>面）</w:t>
            </w:r>
          </w:p>
        </w:tc>
      </w:tr>
    </w:tbl>
    <w:p>
      <w:pPr>
        <w:tabs>
          <w:tab w:val="right" w:pos="8931"/>
        </w:tabs>
        <w:spacing w:line="500" w:lineRule="exact"/>
        <w:ind w:firstLine="526" w:firstLineChars="200"/>
        <w:rPr>
          <w:rFonts w:ascii="仿宋" w:hAnsi="仿宋" w:eastAsia="仿宋" w:cs="Times New Roman"/>
        </w:rPr>
      </w:pPr>
      <w:r>
        <w:rPr>
          <w:rFonts w:ascii="仿宋" w:hAnsi="仿宋" w:eastAsia="仿宋" w:cs="Times New Roman"/>
          <w:spacing w:val="-10"/>
          <w:u w:val="single"/>
        </w:rPr>
        <w:t>供应商名称</w:t>
      </w:r>
      <w:r>
        <w:rPr>
          <w:rFonts w:ascii="仿宋" w:hAnsi="仿宋" w:eastAsia="仿宋" w:cs="Times New Roman"/>
        </w:rPr>
        <w:t>（盖章）       法定代表人：（签字或盖章）</w:t>
      </w:r>
    </w:p>
    <w:p>
      <w:pPr>
        <w:spacing w:line="500" w:lineRule="exact"/>
        <w:ind w:firstLine="5789" w:firstLineChars="2046"/>
        <w:rPr>
          <w:rFonts w:ascii="仿宋" w:hAnsi="仿宋" w:eastAsia="仿宋" w:cs="Times New Roman"/>
        </w:rPr>
      </w:pPr>
      <w:r>
        <w:rPr>
          <w:rFonts w:ascii="仿宋" w:hAnsi="仿宋" w:eastAsia="仿宋" w:cs="Times New Roman"/>
        </w:rPr>
        <w:t>日期：　年　月　日</w:t>
      </w:r>
    </w:p>
    <w:p>
      <w:pPr>
        <w:spacing w:line="500" w:lineRule="exact"/>
        <w:rPr>
          <w:rFonts w:ascii="仿宋" w:hAnsi="仿宋" w:eastAsia="仿宋" w:cs="Times New Roman"/>
          <w:sz w:val="21"/>
          <w:szCs w:val="21"/>
        </w:rPr>
      </w:pPr>
    </w:p>
    <w:p>
      <w:pPr>
        <w:spacing w:line="500" w:lineRule="exact"/>
        <w:rPr>
          <w:rFonts w:ascii="仿宋" w:hAnsi="仿宋" w:eastAsia="仿宋" w:cs="Times New Roman"/>
          <w:sz w:val="21"/>
          <w:szCs w:val="21"/>
        </w:rPr>
      </w:pPr>
      <w:r>
        <w:rPr>
          <w:rFonts w:ascii="仿宋" w:hAnsi="仿宋" w:eastAsia="仿宋" w:cs="Times New Roman"/>
          <w:sz w:val="21"/>
          <w:szCs w:val="21"/>
        </w:rPr>
        <w:t>备注：1、项目不分标段的，第___标段空白处填写“/”。</w:t>
      </w:r>
    </w:p>
    <w:p>
      <w:pPr>
        <w:pStyle w:val="23"/>
        <w:spacing w:line="500" w:lineRule="exact"/>
        <w:ind w:firstLine="213"/>
        <w:rPr>
          <w:rFonts w:ascii="仿宋" w:hAnsi="仿宋" w:eastAsia="仿宋" w:cs="Times New Roman"/>
          <w:sz w:val="21"/>
          <w:szCs w:val="21"/>
        </w:rPr>
      </w:pPr>
      <w:r>
        <w:rPr>
          <w:rFonts w:ascii="仿宋" w:hAnsi="仿宋" w:eastAsia="仿宋" w:cs="Times New Roman"/>
          <w:sz w:val="21"/>
          <w:szCs w:val="21"/>
        </w:rPr>
        <w:t xml:space="preserve">    2、法定代表人亲自参加的，无需提供该委托授权书，但须提供法定代表人本人身份证（正反面）复印件。</w:t>
      </w:r>
    </w:p>
    <w:p>
      <w:pPr>
        <w:spacing w:line="500" w:lineRule="exact"/>
        <w:jc w:val="center"/>
        <w:rPr>
          <w:rFonts w:ascii="仿宋" w:hAnsi="仿宋" w:eastAsia="仿宋" w:cs="Times New Roman"/>
          <w:b/>
        </w:rPr>
      </w:pPr>
    </w:p>
    <w:p>
      <w:pPr>
        <w:spacing w:line="500" w:lineRule="exact"/>
        <w:jc w:val="center"/>
        <w:rPr>
          <w:rFonts w:ascii="仿宋" w:hAnsi="仿宋" w:eastAsia="仿宋" w:cs="Times New Roman"/>
          <w:b/>
        </w:rPr>
      </w:pPr>
    </w:p>
    <w:p>
      <w:pPr>
        <w:spacing w:line="500" w:lineRule="exact"/>
        <w:jc w:val="center"/>
        <w:rPr>
          <w:rFonts w:ascii="仿宋" w:hAnsi="仿宋" w:eastAsia="仿宋" w:cs="Times New Roman"/>
          <w:b/>
        </w:rPr>
      </w:pPr>
      <w:r>
        <w:rPr>
          <w:rFonts w:ascii="仿宋" w:hAnsi="仿宋" w:eastAsia="仿宋" w:cs="Times New Roman"/>
          <w:b/>
        </w:rPr>
        <w:t>榆林市政府采购工程类/货物类/服务类项目供应商信用承诺书</w:t>
      </w:r>
    </w:p>
    <w:p>
      <w:pPr>
        <w:spacing w:line="500" w:lineRule="exact"/>
        <w:ind w:firstLine="566" w:firstLineChars="200"/>
        <w:rPr>
          <w:rFonts w:ascii="仿宋" w:hAnsi="仿宋" w:eastAsia="仿宋" w:cs="Times New Roman"/>
        </w:rPr>
      </w:pPr>
      <w:r>
        <w:rPr>
          <w:rFonts w:hint="eastAsia" w:ascii="仿宋" w:hAnsi="仿宋" w:eastAsia="仿宋" w:cs="Times New Roman"/>
        </w:rPr>
        <w:t>市场主体名称：</w:t>
      </w:r>
    </w:p>
    <w:p>
      <w:pPr>
        <w:spacing w:line="500" w:lineRule="exact"/>
        <w:ind w:firstLine="566" w:firstLineChars="200"/>
        <w:rPr>
          <w:rFonts w:ascii="仿宋" w:hAnsi="仿宋" w:eastAsia="仿宋" w:cs="Times New Roman"/>
        </w:rPr>
      </w:pPr>
      <w:r>
        <w:rPr>
          <w:rFonts w:hint="eastAsia" w:ascii="仿宋" w:hAnsi="仿宋" w:eastAsia="仿宋" w:cs="Times New Roman"/>
        </w:rPr>
        <w:t>证件类型：统一社会信用代码</w:t>
      </w:r>
    </w:p>
    <w:p>
      <w:pPr>
        <w:spacing w:line="500" w:lineRule="exact"/>
        <w:ind w:firstLine="566" w:firstLineChars="200"/>
        <w:rPr>
          <w:rFonts w:ascii="仿宋" w:hAnsi="仿宋" w:eastAsia="仿宋" w:cs="Times New Roman"/>
        </w:rPr>
      </w:pPr>
      <w:r>
        <w:rPr>
          <w:rFonts w:hint="eastAsia" w:ascii="仿宋" w:hAnsi="仿宋" w:eastAsia="仿宋" w:cs="Times New Roman"/>
        </w:rPr>
        <w:t>证件号码：</w:t>
      </w:r>
    </w:p>
    <w:p>
      <w:pPr>
        <w:spacing w:line="500" w:lineRule="exact"/>
        <w:ind w:firstLine="566" w:firstLineChars="200"/>
        <w:rPr>
          <w:rFonts w:ascii="仿宋" w:hAnsi="仿宋" w:eastAsia="仿宋" w:cs="Times New Roman"/>
        </w:rPr>
      </w:pPr>
      <w:r>
        <w:rPr>
          <w:rFonts w:hint="eastAsia" w:ascii="仿宋" w:hAnsi="仿宋" w:eastAsia="仿宋" w:cs="Times New Roman"/>
        </w:rPr>
        <w:t>法人代表：</w:t>
      </w:r>
    </w:p>
    <w:p>
      <w:pPr>
        <w:spacing w:line="500" w:lineRule="exact"/>
        <w:ind w:firstLine="566" w:firstLineChars="200"/>
        <w:rPr>
          <w:rFonts w:ascii="仿宋" w:hAnsi="仿宋" w:eastAsia="仿宋" w:cs="Times New Roman"/>
        </w:rPr>
      </w:pPr>
      <w:r>
        <w:rPr>
          <w:rFonts w:hint="eastAsia" w:ascii="仿宋" w:hAnsi="仿宋" w:eastAsia="仿宋" w:cs="Times New Roman"/>
        </w:rPr>
        <w:t>承诺有效期限：    年    月    日—      年     月    日</w:t>
      </w:r>
    </w:p>
    <w:p>
      <w:pPr>
        <w:spacing w:line="500" w:lineRule="exact"/>
        <w:ind w:firstLine="566" w:firstLineChars="200"/>
        <w:rPr>
          <w:rFonts w:ascii="仿宋" w:hAnsi="仿宋" w:eastAsia="仿宋" w:cs="Times New Roman"/>
        </w:rPr>
      </w:pPr>
      <w:r>
        <w:rPr>
          <w:rFonts w:hint="eastAsia" w:ascii="仿宋" w:hAnsi="仿宋" w:eastAsia="仿宋" w:cs="Times New Roman"/>
        </w:rPr>
        <w:t>承诺内容：</w:t>
      </w:r>
    </w:p>
    <w:p>
      <w:pPr>
        <w:spacing w:line="500" w:lineRule="exact"/>
        <w:ind w:firstLine="566" w:firstLineChars="200"/>
        <w:rPr>
          <w:rFonts w:ascii="仿宋" w:hAnsi="仿宋" w:eastAsia="仿宋" w:cs="Times New Roman"/>
        </w:rPr>
      </w:pPr>
      <w:r>
        <w:rPr>
          <w:rFonts w:ascii="仿宋" w:hAnsi="仿宋" w:eastAsia="仿宋" w:cs="Times New Roman"/>
        </w:rPr>
        <w:t>为维护公开、公平、公正的政府采购市场秩序，树立诚实守信的政府采购供应商形象，本单位自愿做出以下承诺：</w:t>
      </w:r>
    </w:p>
    <w:p>
      <w:pPr>
        <w:spacing w:line="500" w:lineRule="exact"/>
        <w:ind w:firstLine="566" w:firstLineChars="200"/>
        <w:rPr>
          <w:rFonts w:ascii="仿宋" w:hAnsi="仿宋" w:eastAsia="仿宋" w:cs="Times New Roman"/>
        </w:rPr>
      </w:pPr>
      <w:r>
        <w:rPr>
          <w:rFonts w:ascii="仿宋" w:hAnsi="仿宋" w:eastAsia="仿宋" w:cs="Times New Roman"/>
        </w:rPr>
        <w:t>一、承诺本单位严格遵守国家法律、法规和规章，全面履行应尽的责任和义务，全面做到履约守信，具备《政府采购法》第二十二条第一款规定的条件</w:t>
      </w:r>
      <w:r>
        <w:rPr>
          <w:rFonts w:hint="eastAsia" w:ascii="仿宋" w:hAnsi="仿宋" w:eastAsia="仿宋" w:cs="Times New Roman"/>
        </w:rPr>
        <w:t>；</w:t>
      </w:r>
    </w:p>
    <w:p>
      <w:pPr>
        <w:overflowPunct w:val="0"/>
        <w:topLinePunct/>
        <w:spacing w:line="500" w:lineRule="exact"/>
        <w:ind w:firstLine="566" w:firstLineChars="200"/>
        <w:jc w:val="left"/>
        <w:rPr>
          <w:rFonts w:ascii="仿宋" w:hAnsi="仿宋" w:eastAsia="仿宋" w:cs="Times New Roman"/>
        </w:rPr>
      </w:pPr>
      <w:r>
        <w:rPr>
          <w:rFonts w:ascii="仿宋" w:hAnsi="仿宋" w:eastAsia="仿宋" w:cs="Times New Roman"/>
        </w:rPr>
        <w:t>二、承诺本单位提供给注册登记部门、行业管理部门、司法部门、行业组织以及在政府采购活动中提交的所有资料均合法、真实、有效，无任何伪造、修改、虚假成份，并对所提供资料的真实性负责；</w:t>
      </w:r>
    </w:p>
    <w:p>
      <w:pPr>
        <w:overflowPunct w:val="0"/>
        <w:topLinePunct/>
        <w:spacing w:line="500" w:lineRule="exact"/>
        <w:ind w:firstLine="566" w:firstLineChars="200"/>
        <w:jc w:val="left"/>
        <w:rPr>
          <w:rFonts w:ascii="仿宋" w:hAnsi="仿宋" w:eastAsia="仿宋" w:cs="Times New Roman"/>
        </w:rPr>
      </w:pPr>
      <w:r>
        <w:rPr>
          <w:rFonts w:ascii="仿宋" w:hAnsi="仿宋" w:eastAsia="仿宋" w:cs="Times New Roman"/>
        </w:rPr>
        <w:t>三、承诺本单位严格依法开展生产经营活动，主动接受行业监管，自愿接受依法开展的日常检查；违法失信经营后将自愿接受约束和惩戒，并依法承担相应责任；</w:t>
      </w:r>
    </w:p>
    <w:p>
      <w:pPr>
        <w:overflowPunct w:val="0"/>
        <w:topLinePunct/>
        <w:spacing w:line="500" w:lineRule="exact"/>
        <w:ind w:firstLine="566" w:firstLineChars="200"/>
        <w:jc w:val="left"/>
        <w:rPr>
          <w:rFonts w:ascii="仿宋" w:hAnsi="仿宋" w:eastAsia="仿宋" w:cs="Times New Roman"/>
        </w:rPr>
      </w:pPr>
      <w:r>
        <w:rPr>
          <w:rFonts w:ascii="仿宋" w:hAnsi="仿宋" w:eastAsia="仿宋" w:cs="Times New Roman"/>
        </w:rPr>
        <w:t>四、承诺本单位自觉接受行政管理部门、行业组织、社会公众、新闻舆论的监督；</w:t>
      </w:r>
    </w:p>
    <w:p>
      <w:pPr>
        <w:overflowPunct w:val="0"/>
        <w:topLinePunct/>
        <w:spacing w:line="500" w:lineRule="exact"/>
        <w:ind w:firstLine="566" w:firstLineChars="200"/>
        <w:jc w:val="left"/>
        <w:rPr>
          <w:rFonts w:ascii="仿宋" w:hAnsi="仿宋" w:eastAsia="仿宋" w:cs="Times New Roman"/>
        </w:rPr>
      </w:pPr>
      <w:r>
        <w:rPr>
          <w:rFonts w:hint="eastAsia" w:ascii="仿宋" w:hAnsi="仿宋" w:eastAsia="仿宋" w:cs="Times New Roman"/>
        </w:rPr>
        <w:t>五</w:t>
      </w:r>
      <w:r>
        <w:rPr>
          <w:rFonts w:ascii="仿宋" w:hAnsi="仿宋" w:eastAsia="仿宋" w:cs="Times New Roman"/>
        </w:rPr>
        <w:t>、承诺本单位自我约束、自我管理，重合同、守信用，不制假售假、商标侵权、虚假宣传、违约毁约、恶意逃债、偷税漏税、价格欺诈、垄断和不正当竞争，维护经营者、消费者的合法权益；</w:t>
      </w:r>
    </w:p>
    <w:p>
      <w:pPr>
        <w:overflowPunct w:val="0"/>
        <w:topLinePunct/>
        <w:spacing w:line="500" w:lineRule="exact"/>
        <w:ind w:firstLine="566" w:firstLineChars="200"/>
        <w:jc w:val="left"/>
        <w:rPr>
          <w:rFonts w:ascii="仿宋" w:hAnsi="仿宋" w:eastAsia="仿宋" w:cs="Times New Roman"/>
        </w:rPr>
      </w:pPr>
      <w:r>
        <w:rPr>
          <w:rFonts w:hint="eastAsia" w:ascii="仿宋" w:hAnsi="仿宋" w:eastAsia="仿宋" w:cs="Times New Roman"/>
        </w:rPr>
        <w:t>六</w:t>
      </w:r>
      <w:r>
        <w:rPr>
          <w:rFonts w:ascii="仿宋" w:hAnsi="仿宋" w:eastAsia="仿宋" w:cs="Times New Roman"/>
        </w:rPr>
        <w:t>、承诺本单位提出政府采购质疑和投诉坚持依法依规、诚实信用原则，在全国范围12个月内没有三次以上查无实据的政府采购投诉；</w:t>
      </w:r>
    </w:p>
    <w:p>
      <w:pPr>
        <w:overflowPunct w:val="0"/>
        <w:topLinePunct/>
        <w:spacing w:line="500" w:lineRule="exact"/>
        <w:ind w:firstLine="566" w:firstLineChars="200"/>
        <w:jc w:val="left"/>
        <w:rPr>
          <w:rFonts w:ascii="仿宋" w:hAnsi="仿宋" w:eastAsia="仿宋" w:cs="Times New Roman"/>
        </w:rPr>
      </w:pPr>
      <w:r>
        <w:rPr>
          <w:rFonts w:hint="eastAsia" w:ascii="仿宋" w:hAnsi="仿宋" w:eastAsia="仿宋" w:cs="Times New Roman"/>
        </w:rPr>
        <w:t>七</w:t>
      </w:r>
      <w:r>
        <w:rPr>
          <w:rFonts w:ascii="仿宋" w:hAnsi="仿宋" w:eastAsia="仿宋" w:cs="Times New Roman"/>
        </w:rPr>
        <w:t>、根据政府采购相关法律法规的规定需要作出的其他承诺：</w:t>
      </w:r>
      <w:r>
        <w:rPr>
          <w:rFonts w:hint="eastAsia" w:ascii="宋体" w:hAnsi="宋体" w:eastAsia="宋体" w:cs="宋体"/>
          <w:u w:val="single"/>
        </w:rPr>
        <w:t>                             </w:t>
      </w:r>
      <w:r>
        <w:rPr>
          <w:rFonts w:hint="eastAsia" w:ascii="宋体" w:hAnsi="宋体" w:eastAsia="宋体" w:cs="宋体"/>
        </w:rPr>
        <w:t>                </w:t>
      </w:r>
    </w:p>
    <w:p>
      <w:pPr>
        <w:overflowPunct w:val="0"/>
        <w:topLinePunct/>
        <w:spacing w:line="500" w:lineRule="exact"/>
        <w:ind w:firstLine="566" w:firstLineChars="200"/>
        <w:jc w:val="left"/>
        <w:rPr>
          <w:rFonts w:ascii="仿宋" w:hAnsi="仿宋" w:eastAsia="仿宋" w:cs="Times New Roman"/>
        </w:rPr>
      </w:pPr>
      <w:r>
        <w:rPr>
          <w:rFonts w:hint="eastAsia" w:ascii="仿宋" w:hAnsi="仿宋" w:eastAsia="仿宋" w:cs="Times New Roman"/>
        </w:rPr>
        <w:t>八</w:t>
      </w:r>
      <w:r>
        <w:rPr>
          <w:rFonts w:ascii="仿宋" w:hAnsi="仿宋" w:eastAsia="仿宋" w:cs="Times New Roman"/>
        </w:rPr>
        <w:t>、</w:t>
      </w:r>
      <w:r>
        <w:rPr>
          <w:rFonts w:hint="eastAsia" w:ascii="仿宋" w:hAnsi="仿宋" w:eastAsia="仿宋" w:cs="Times New Roman"/>
        </w:rPr>
        <w:t>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overflowPunct w:val="0"/>
        <w:topLinePunct/>
        <w:spacing w:line="500" w:lineRule="exact"/>
        <w:ind w:firstLine="566" w:firstLineChars="200"/>
        <w:jc w:val="left"/>
        <w:rPr>
          <w:rFonts w:ascii="仿宋" w:hAnsi="仿宋" w:eastAsia="仿宋" w:cs="Times New Roman"/>
        </w:rPr>
      </w:pPr>
    </w:p>
    <w:p>
      <w:pPr>
        <w:overflowPunct w:val="0"/>
        <w:topLinePunct/>
        <w:spacing w:line="50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承诺单位（盖章）：</w:t>
      </w:r>
    </w:p>
    <w:p>
      <w:pPr>
        <w:overflowPunct w:val="0"/>
        <w:topLinePunct/>
        <w:spacing w:line="50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法定代表人（负责人）：</w:t>
      </w:r>
    </w:p>
    <w:p>
      <w:pPr>
        <w:overflowPunct w:val="0"/>
        <w:topLinePunct/>
        <w:spacing w:line="500" w:lineRule="exact"/>
        <w:ind w:firstLine="566" w:firstLineChars="200"/>
        <w:jc w:val="left"/>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法定代表人（负责人）</w:t>
      </w:r>
      <w:r>
        <w:rPr>
          <w:rFonts w:hint="eastAsia" w:ascii="仿宋" w:hAnsi="仿宋" w:eastAsia="仿宋" w:cs="Times New Roman"/>
        </w:rPr>
        <w:t>身份证号：</w:t>
      </w:r>
    </w:p>
    <w:p>
      <w:pPr>
        <w:overflowPunct w:val="0"/>
        <w:topLinePunct/>
        <w:spacing w:line="50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承诺日期：</w:t>
      </w:r>
    </w:p>
    <w:p>
      <w:pPr>
        <w:pStyle w:val="23"/>
        <w:spacing w:line="500" w:lineRule="exact"/>
        <w:ind w:firstLine="849" w:firstLineChars="300"/>
        <w:rPr>
          <w:rFonts w:ascii="仿宋" w:hAnsi="仿宋" w:eastAsia="仿宋" w:cs="Times New Roman"/>
          <w:sz w:val="21"/>
          <w:szCs w:val="21"/>
        </w:rPr>
      </w:pPr>
      <w:r>
        <w:rPr>
          <w:rFonts w:hint="eastAsia" w:ascii="仿宋" w:hAnsi="仿宋" w:eastAsia="仿宋" w:cs="Times New Roman"/>
          <w:sz w:val="28"/>
          <w:szCs w:val="28"/>
        </w:rPr>
        <w:t>备</w:t>
      </w:r>
      <w:r>
        <w:rPr>
          <w:rFonts w:ascii="仿宋" w:hAnsi="仿宋" w:eastAsia="仿宋" w:cs="Times New Roman"/>
          <w:sz w:val="28"/>
          <w:szCs w:val="28"/>
        </w:rPr>
        <w:t>注：法定代表人或负责人、主体名称发生变更的应当重新做出承诺</w:t>
      </w:r>
      <w:r>
        <w:rPr>
          <w:rFonts w:hint="eastAsia" w:ascii="仿宋" w:hAnsi="仿宋" w:eastAsia="仿宋" w:cs="Times New Roman"/>
          <w:sz w:val="28"/>
          <w:szCs w:val="28"/>
        </w:rPr>
        <w:t>；</w:t>
      </w:r>
      <w:bookmarkStart w:id="418" w:name="_Toc48834556"/>
      <w:bookmarkStart w:id="419" w:name="_Toc48834315"/>
      <w:bookmarkStart w:id="420" w:name="_Toc19363"/>
      <w:bookmarkStart w:id="421" w:name="_Toc48834477"/>
      <w:bookmarkStart w:id="422" w:name="_Toc48834118"/>
      <w:bookmarkStart w:id="423" w:name="_Toc48834188"/>
      <w:bookmarkStart w:id="424" w:name="_Toc26489"/>
      <w:r>
        <w:rPr>
          <w:rFonts w:hint="eastAsia" w:ascii="仿宋" w:hAnsi="仿宋" w:eastAsia="仿宋" w:cs="Times New Roman"/>
          <w:sz w:val="21"/>
          <w:szCs w:val="21"/>
        </w:rPr>
        <w:t xml:space="preserve"> </w:t>
      </w:r>
    </w:p>
    <w:p>
      <w:pPr>
        <w:spacing w:line="500" w:lineRule="exact"/>
        <w:jc w:val="center"/>
        <w:rPr>
          <w:rFonts w:ascii="仿宋" w:hAnsi="仿宋" w:eastAsia="仿宋" w:cs="Times New Roman"/>
          <w:bCs/>
          <w:sz w:val="32"/>
          <w:szCs w:val="32"/>
        </w:rPr>
      </w:pPr>
      <w:bookmarkStart w:id="425" w:name="_Toc528596088"/>
      <w:bookmarkStart w:id="426" w:name="_Toc19672"/>
      <w:bookmarkStart w:id="427" w:name="_Toc16759"/>
      <w:bookmarkStart w:id="428" w:name="_Toc23615"/>
      <w:bookmarkStart w:id="429" w:name="_Toc2848"/>
      <w:bookmarkStart w:id="430" w:name="_Toc5467"/>
      <w:bookmarkStart w:id="431" w:name="_Toc28431"/>
      <w:bookmarkStart w:id="432" w:name="_Toc21850"/>
      <w:bookmarkStart w:id="433" w:name="_Toc23313"/>
      <w:bookmarkStart w:id="434" w:name="_Toc20547"/>
      <w:bookmarkStart w:id="435" w:name="_Toc18135"/>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spacing w:line="500" w:lineRule="exact"/>
        <w:jc w:val="center"/>
        <w:rPr>
          <w:rFonts w:ascii="仿宋" w:hAnsi="仿宋" w:eastAsia="仿宋" w:cs="Times New Roman"/>
          <w:bCs/>
          <w:sz w:val="32"/>
          <w:szCs w:val="32"/>
        </w:rPr>
      </w:pPr>
    </w:p>
    <w:p>
      <w:pPr>
        <w:pStyle w:val="23"/>
        <w:spacing w:line="500" w:lineRule="exact"/>
        <w:ind w:firstLine="183"/>
      </w:pPr>
    </w:p>
    <w:p>
      <w:pPr>
        <w:pStyle w:val="23"/>
        <w:spacing w:line="500" w:lineRule="exact"/>
        <w:ind w:firstLine="183"/>
      </w:pPr>
    </w:p>
    <w:p>
      <w:pPr>
        <w:pStyle w:val="23"/>
        <w:spacing w:line="500" w:lineRule="exact"/>
        <w:ind w:firstLine="183"/>
      </w:pPr>
    </w:p>
    <w:p>
      <w:pPr>
        <w:pStyle w:val="23"/>
        <w:spacing w:line="500" w:lineRule="exact"/>
        <w:ind w:firstLine="183"/>
        <w:rPr>
          <w:rFonts w:ascii="仿宋" w:hAnsi="仿宋" w:eastAsia="仿宋"/>
        </w:rPr>
      </w:pPr>
    </w:p>
    <w:p>
      <w:pPr>
        <w:pStyle w:val="23"/>
        <w:spacing w:line="500" w:lineRule="exact"/>
        <w:ind w:firstLine="183"/>
        <w:rPr>
          <w:rFonts w:ascii="仿宋" w:hAnsi="仿宋" w:eastAsia="仿宋"/>
        </w:rPr>
      </w:pPr>
    </w:p>
    <w:p>
      <w:pPr>
        <w:pStyle w:val="23"/>
        <w:spacing w:line="500" w:lineRule="exact"/>
        <w:ind w:left="0" w:leftChars="0" w:firstLine="0" w:firstLineChars="0"/>
        <w:rPr>
          <w:rFonts w:ascii="仿宋" w:hAnsi="仿宋" w:eastAsia="仿宋"/>
        </w:rPr>
      </w:pPr>
    </w:p>
    <w:p>
      <w:pPr>
        <w:spacing w:line="500" w:lineRule="exact"/>
        <w:jc w:val="center"/>
        <w:rPr>
          <w:rFonts w:ascii="仿宋" w:hAnsi="仿宋" w:eastAsia="仿宋" w:cs="Times New Roman"/>
          <w:b/>
          <w:bCs/>
          <w:sz w:val="32"/>
          <w:szCs w:val="32"/>
        </w:rPr>
      </w:pPr>
      <w:r>
        <w:rPr>
          <w:rFonts w:hint="eastAsia" w:ascii="仿宋" w:hAnsi="仿宋" w:eastAsia="仿宋" w:cs="Times New Roman"/>
          <w:b/>
          <w:bCs/>
          <w:sz w:val="32"/>
          <w:szCs w:val="32"/>
        </w:rPr>
        <w:t>第四部分  供应商概况</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Start w:id="436" w:name="_Toc20205"/>
      <w:bookmarkStart w:id="437" w:name="_Toc24858"/>
      <w:bookmarkStart w:id="438" w:name="_Toc21118"/>
    </w:p>
    <w:p>
      <w:pPr>
        <w:spacing w:beforeLines="50" w:line="500" w:lineRule="exact"/>
        <w:jc w:val="left"/>
        <w:rPr>
          <w:rFonts w:ascii="仿宋" w:hAnsi="仿宋" w:eastAsia="仿宋" w:cs="Times New Roman"/>
          <w:b/>
        </w:rPr>
      </w:pPr>
      <w:r>
        <w:rPr>
          <w:rFonts w:hint="eastAsia" w:ascii="仿宋" w:hAnsi="仿宋" w:eastAsia="仿宋"/>
          <w:b/>
          <w:bCs/>
          <w:sz w:val="32"/>
          <w:szCs w:val="32"/>
        </w:rPr>
        <w:t>一、</w:t>
      </w:r>
      <w:r>
        <w:rPr>
          <w:rFonts w:ascii="仿宋" w:hAnsi="仿宋" w:eastAsia="仿宋" w:cs="Times New Roman"/>
          <w:b/>
        </w:rPr>
        <w:t>供应商基本信息</w:t>
      </w:r>
    </w:p>
    <w:tbl>
      <w:tblPr>
        <w:tblStyle w:val="24"/>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供应商全称</w:t>
            </w:r>
          </w:p>
        </w:tc>
        <w:tc>
          <w:tcPr>
            <w:tcW w:w="749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注册地址</w:t>
            </w:r>
          </w:p>
        </w:tc>
        <w:tc>
          <w:tcPr>
            <w:tcW w:w="3119" w:type="dxa"/>
            <w:gridSpan w:val="2"/>
            <w:tcBorders>
              <w:top w:val="single" w:color="auto" w:sz="6"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tcBorders>
              <w:top w:val="single" w:color="auto" w:sz="6"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成立时间</w:t>
            </w:r>
          </w:p>
        </w:tc>
        <w:tc>
          <w:tcPr>
            <w:tcW w:w="2958" w:type="dxa"/>
            <w:gridSpan w:val="2"/>
            <w:tcBorders>
              <w:top w:val="single" w:color="auto" w:sz="6" w:space="0"/>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登记证号</w:t>
            </w:r>
          </w:p>
        </w:tc>
        <w:tc>
          <w:tcPr>
            <w:tcW w:w="3119" w:type="dxa"/>
            <w:gridSpan w:val="2"/>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单位性质</w:t>
            </w:r>
          </w:p>
        </w:tc>
        <w:tc>
          <w:tcPr>
            <w:tcW w:w="2958" w:type="dxa"/>
            <w:gridSpan w:val="2"/>
            <w:tcBorders>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法定代表人</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(主要负责人)</w:t>
            </w:r>
          </w:p>
        </w:tc>
        <w:tc>
          <w:tcPr>
            <w:tcW w:w="3119" w:type="dxa"/>
            <w:gridSpan w:val="2"/>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vAlign w:val="center"/>
          </w:tcPr>
          <w:p>
            <w:pPr>
              <w:autoSpaceDE w:val="0"/>
              <w:autoSpaceDN w:val="0"/>
              <w:adjustRightInd w:val="0"/>
              <w:spacing w:line="500" w:lineRule="exact"/>
              <w:rPr>
                <w:rFonts w:ascii="仿宋" w:hAnsi="仿宋" w:eastAsia="仿宋" w:cs="Times New Roman"/>
                <w:kern w:val="0"/>
                <w:sz w:val="24"/>
                <w:szCs w:val="24"/>
              </w:rPr>
            </w:pP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所属行业</w:t>
            </w:r>
          </w:p>
        </w:tc>
        <w:tc>
          <w:tcPr>
            <w:tcW w:w="2958" w:type="dxa"/>
            <w:gridSpan w:val="2"/>
            <w:tcBorders>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上年度</w:t>
            </w:r>
            <w:r>
              <w:rPr>
                <w:rFonts w:ascii="仿宋" w:hAnsi="仿宋" w:eastAsia="仿宋" w:cs="Times New Roman"/>
                <w:kern w:val="0"/>
                <w:sz w:val="24"/>
                <w:szCs w:val="24"/>
              </w:rPr>
              <w:br w:type="textWrapping"/>
            </w:r>
            <w:r>
              <w:rPr>
                <w:rFonts w:ascii="仿宋" w:hAnsi="仿宋" w:eastAsia="仿宋" w:cs="Times New Roman"/>
                <w:kern w:val="0"/>
                <w:sz w:val="24"/>
                <w:szCs w:val="24"/>
              </w:rPr>
              <w:t>营业收入</w:t>
            </w:r>
          </w:p>
        </w:tc>
        <w:tc>
          <w:tcPr>
            <w:tcW w:w="3119" w:type="dxa"/>
            <w:gridSpan w:val="2"/>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资产总额</w:t>
            </w:r>
          </w:p>
        </w:tc>
        <w:tc>
          <w:tcPr>
            <w:tcW w:w="2958" w:type="dxa"/>
            <w:gridSpan w:val="2"/>
            <w:tcBorders>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所获得资质及等级(国家行政部门颁发)</w:t>
            </w:r>
          </w:p>
        </w:tc>
        <w:tc>
          <w:tcPr>
            <w:tcW w:w="7494" w:type="dxa"/>
            <w:gridSpan w:val="5"/>
            <w:tcBorders>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经营范围</w:t>
            </w:r>
          </w:p>
        </w:tc>
        <w:tc>
          <w:tcPr>
            <w:tcW w:w="7494" w:type="dxa"/>
            <w:gridSpan w:val="5"/>
            <w:tcBorders>
              <w:righ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从业人员总数</w:t>
            </w:r>
          </w:p>
        </w:tc>
        <w:tc>
          <w:tcPr>
            <w:tcW w:w="1586" w:type="dxa"/>
            <w:vMerge w:val="restart"/>
            <w:vAlign w:val="center"/>
          </w:tcPr>
          <w:p>
            <w:pPr>
              <w:autoSpaceDE w:val="0"/>
              <w:autoSpaceDN w:val="0"/>
              <w:adjustRightInd w:val="0"/>
              <w:spacing w:line="500" w:lineRule="exact"/>
              <w:rPr>
                <w:rFonts w:ascii="仿宋" w:hAnsi="仿宋" w:eastAsia="仿宋" w:cs="Times New Roman"/>
                <w:kern w:val="0"/>
                <w:sz w:val="24"/>
                <w:szCs w:val="24"/>
              </w:rPr>
            </w:pPr>
          </w:p>
        </w:tc>
        <w:tc>
          <w:tcPr>
            <w:tcW w:w="1533" w:type="dxa"/>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管理人员数量</w:t>
            </w:r>
          </w:p>
        </w:tc>
        <w:tc>
          <w:tcPr>
            <w:tcW w:w="1417" w:type="dxa"/>
            <w:vAlign w:val="center"/>
          </w:tcPr>
          <w:p>
            <w:pPr>
              <w:autoSpaceDE w:val="0"/>
              <w:autoSpaceDN w:val="0"/>
              <w:adjustRightInd w:val="0"/>
              <w:spacing w:line="500" w:lineRule="exact"/>
              <w:rPr>
                <w:rFonts w:ascii="仿宋" w:hAnsi="仿宋" w:eastAsia="仿宋" w:cs="Times New Roman"/>
                <w:kern w:val="0"/>
                <w:sz w:val="24"/>
                <w:szCs w:val="24"/>
              </w:rPr>
            </w:pPr>
          </w:p>
        </w:tc>
        <w:tc>
          <w:tcPr>
            <w:tcW w:w="1560" w:type="dxa"/>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专业技术</w:t>
            </w:r>
            <w:r>
              <w:rPr>
                <w:rFonts w:ascii="仿宋" w:hAnsi="仿宋" w:eastAsia="仿宋" w:cs="Times New Roman"/>
                <w:kern w:val="0"/>
                <w:sz w:val="24"/>
                <w:szCs w:val="24"/>
              </w:rPr>
              <w:br w:type="textWrapping"/>
            </w:r>
            <w:r>
              <w:rPr>
                <w:rFonts w:ascii="仿宋" w:hAnsi="仿宋" w:eastAsia="仿宋" w:cs="Times New Roman"/>
                <w:kern w:val="0"/>
                <w:sz w:val="24"/>
                <w:szCs w:val="24"/>
              </w:rPr>
              <w:t>人员数量</w:t>
            </w:r>
          </w:p>
        </w:tc>
        <w:tc>
          <w:tcPr>
            <w:tcW w:w="1398" w:type="dxa"/>
            <w:tcBorders>
              <w:right w:val="single" w:color="auto" w:sz="12" w:space="0"/>
            </w:tcBorders>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1586" w:type="dxa"/>
            <w:vMerge w:val="continue"/>
            <w:tcBorders>
              <w:bottom w:val="single" w:color="auto" w:sz="4"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1533" w:type="dxa"/>
            <w:tcBorders>
              <w:bottom w:val="single" w:color="auto" w:sz="4"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残疾人人数</w:t>
            </w:r>
          </w:p>
        </w:tc>
        <w:tc>
          <w:tcPr>
            <w:tcW w:w="1417" w:type="dxa"/>
            <w:tcBorders>
              <w:bottom w:val="single" w:color="auto" w:sz="4"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1560" w:type="dxa"/>
            <w:tcBorders>
              <w:bottom w:val="single" w:color="auto" w:sz="4"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少数民族人数</w:t>
            </w:r>
          </w:p>
        </w:tc>
        <w:tc>
          <w:tcPr>
            <w:tcW w:w="1398" w:type="dxa"/>
            <w:tcBorders>
              <w:bottom w:val="single" w:color="auto" w:sz="4" w:space="0"/>
              <w:right w:val="single" w:color="auto" w:sz="12" w:space="0"/>
            </w:tcBorders>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bCs/>
                <w:kern w:val="0"/>
                <w:sz w:val="24"/>
                <w:szCs w:val="24"/>
              </w:rPr>
              <w:t>关系</w:t>
            </w:r>
          </w:p>
        </w:tc>
        <w:tc>
          <w:tcPr>
            <w:tcW w:w="7494" w:type="dxa"/>
            <w:gridSpan w:val="5"/>
            <w:tcBorders>
              <w:right w:val="single" w:color="auto" w:sz="12" w:space="0"/>
            </w:tcBorders>
            <w:vAlign w:val="center"/>
          </w:tcPr>
          <w:p>
            <w:pPr>
              <w:autoSpaceDE w:val="0"/>
              <w:autoSpaceDN w:val="0"/>
              <w:adjustRightInd w:val="0"/>
              <w:spacing w:line="500" w:lineRule="exact"/>
              <w:rPr>
                <w:rFonts w:ascii="仿宋" w:hAnsi="仿宋" w:eastAsia="仿宋" w:cs="Times New Roman"/>
                <w:bCs/>
                <w:kern w:val="0"/>
                <w:sz w:val="24"/>
                <w:szCs w:val="24"/>
              </w:rPr>
            </w:pPr>
            <w:r>
              <w:rPr>
                <w:rFonts w:ascii="仿宋" w:hAnsi="仿宋" w:eastAsia="仿宋" w:cs="Times New Roman"/>
                <w:bCs/>
                <w:kern w:val="0"/>
                <w:sz w:val="24"/>
                <w:szCs w:val="24"/>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7494" w:type="dxa"/>
            <w:gridSpan w:val="5"/>
            <w:tcBorders>
              <w:right w:val="single" w:color="auto" w:sz="12" w:space="0"/>
            </w:tcBorders>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7494" w:type="dxa"/>
            <w:gridSpan w:val="5"/>
            <w:tcBorders>
              <w:right w:val="single" w:color="auto" w:sz="12" w:space="0"/>
            </w:tcBorders>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p>
        </w:tc>
        <w:tc>
          <w:tcPr>
            <w:tcW w:w="7494" w:type="dxa"/>
            <w:gridSpan w:val="5"/>
            <w:tcBorders>
              <w:right w:val="single" w:color="auto" w:sz="12" w:space="0"/>
            </w:tcBorders>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说明</w:t>
            </w:r>
          </w:p>
        </w:tc>
        <w:tc>
          <w:tcPr>
            <w:tcW w:w="7494" w:type="dxa"/>
            <w:gridSpan w:val="5"/>
            <w:tcBorders>
              <w:bottom w:val="single" w:color="auto" w:sz="12" w:space="0"/>
              <w:right w:val="single" w:color="auto" w:sz="12" w:space="0"/>
            </w:tcBorders>
            <w:vAlign w:val="center"/>
          </w:tcPr>
          <w:p>
            <w:pPr>
              <w:spacing w:line="500" w:lineRule="exact"/>
              <w:ind w:left="360" w:hanging="360"/>
              <w:rPr>
                <w:rFonts w:ascii="仿宋" w:hAnsi="仿宋" w:eastAsia="仿宋" w:cs="Times New Roman"/>
                <w:sz w:val="24"/>
                <w:szCs w:val="24"/>
              </w:rPr>
            </w:pPr>
            <w:r>
              <w:rPr>
                <w:rFonts w:ascii="仿宋" w:hAnsi="仿宋" w:eastAsia="仿宋" w:cs="Times New Roman"/>
                <w:sz w:val="24"/>
                <w:szCs w:val="24"/>
              </w:rPr>
              <w:t>1、登记证号指营业执照/事业单位法人证书/专业服务机构执业许可证/民办非企业单位登记证书中的登记号。</w:t>
            </w:r>
          </w:p>
          <w:p>
            <w:pPr>
              <w:spacing w:line="500" w:lineRule="exact"/>
              <w:ind w:left="360" w:hanging="360"/>
              <w:rPr>
                <w:rFonts w:ascii="仿宋" w:hAnsi="仿宋" w:eastAsia="仿宋" w:cs="Times New Roman"/>
                <w:sz w:val="24"/>
                <w:szCs w:val="24"/>
              </w:rPr>
            </w:pPr>
            <w:r>
              <w:rPr>
                <w:rFonts w:ascii="仿宋" w:hAnsi="仿宋" w:eastAsia="仿宋" w:cs="Times New Roman"/>
                <w:sz w:val="24"/>
                <w:szCs w:val="24"/>
              </w:rPr>
              <w:t>2、成立时间至提交响应文件截止时间不足一年的可不提供“上年度营业收入”。</w:t>
            </w:r>
          </w:p>
          <w:p>
            <w:pPr>
              <w:spacing w:line="500" w:lineRule="exact"/>
              <w:ind w:left="360" w:hanging="360"/>
              <w:rPr>
                <w:rFonts w:ascii="仿宋" w:hAnsi="仿宋" w:eastAsia="仿宋" w:cs="Times New Roman"/>
                <w:kern w:val="0"/>
                <w:sz w:val="24"/>
                <w:szCs w:val="24"/>
              </w:rPr>
            </w:pPr>
            <w:r>
              <w:rPr>
                <w:rFonts w:ascii="仿宋" w:hAnsi="仿宋" w:eastAsia="仿宋" w:cs="Times New Roman"/>
                <w:sz w:val="24"/>
                <w:szCs w:val="24"/>
              </w:rPr>
              <w:t>3、供应商应如实填写上述信息。</w:t>
            </w:r>
            <w:bookmarkStart w:id="439" w:name="■AcceptUnion_CH5_A■"/>
            <w:r>
              <w:rPr>
                <w:rFonts w:ascii="仿宋" w:hAnsi="仿宋" w:eastAsia="仿宋" w:cs="Times New Roman"/>
                <w:sz w:val="24"/>
                <w:szCs w:val="24"/>
              </w:rPr>
              <w:t>采购文件允许联合体投标的，联合体各方均应提供。</w:t>
            </w:r>
            <w:bookmarkEnd w:id="439"/>
          </w:p>
        </w:tc>
      </w:tr>
    </w:tbl>
    <w:p>
      <w:pPr>
        <w:spacing w:beforeLines="50" w:line="500" w:lineRule="exact"/>
        <w:rPr>
          <w:rFonts w:ascii="仿宋" w:hAnsi="仿宋" w:eastAsia="仿宋" w:cs="Times New Roman"/>
          <w:b/>
        </w:rPr>
      </w:pPr>
      <w:r>
        <w:rPr>
          <w:rFonts w:hint="eastAsia" w:ascii="仿宋" w:hAnsi="仿宋" w:eastAsia="仿宋" w:cs="Times New Roman"/>
          <w:b/>
        </w:rPr>
        <w:t xml:space="preserve">    二、</w:t>
      </w:r>
      <w:r>
        <w:rPr>
          <w:rFonts w:ascii="仿宋" w:hAnsi="仿宋" w:eastAsia="仿宋" w:cs="Times New Roman"/>
          <w:b/>
        </w:rPr>
        <w:t>供应商性质</w:t>
      </w:r>
    </w:p>
    <w:p>
      <w:pPr>
        <w:spacing w:beforeLines="50" w:line="500" w:lineRule="exact"/>
        <w:ind w:firstLine="566" w:firstLineChars="200"/>
        <w:rPr>
          <w:rFonts w:ascii="仿宋" w:hAnsi="仿宋" w:eastAsia="仿宋" w:cs="Times New Roman"/>
        </w:rPr>
      </w:pPr>
      <w:r>
        <w:rPr>
          <w:rFonts w:hint="eastAsia" w:ascii="仿宋" w:hAnsi="仿宋" w:eastAsia="仿宋" w:cs="Times New Roman"/>
        </w:rPr>
        <w:t>中小企业、残疾人福利性单位投标时，应提供声明函（按下文给定格式）。未提供或未按给定格式提供声明函的，其投标产品中的小微企业、残疾人福利性单位生产的产品将不能享受谈判文件规定的价格扣除。</w:t>
      </w:r>
    </w:p>
    <w:p>
      <w:pPr>
        <w:spacing w:beforeLines="50" w:line="500" w:lineRule="exact"/>
        <w:ind w:firstLine="566" w:firstLineChars="200"/>
        <w:rPr>
          <w:rFonts w:ascii="仿宋" w:hAnsi="仿宋" w:eastAsia="仿宋" w:cs="Times New Roman"/>
        </w:rPr>
      </w:pPr>
      <w:r>
        <w:rPr>
          <w:rFonts w:hint="eastAsia" w:ascii="仿宋" w:hAnsi="仿宋" w:eastAsia="仿宋" w:cs="Times New Roman"/>
        </w:rPr>
        <w:t>监狱企业投标时，应当提供由省级以上监狱管理局、戒毒管理局（含新疆生产建设兵团）出具的属于监狱企业的证明文件（格式不做要求）。未提供证明文件的不能享受谈判文件规定的价格扣除，但不影响响应文件的有效性。</w:t>
      </w:r>
    </w:p>
    <w:p>
      <w:pPr>
        <w:spacing w:beforeLines="50" w:line="500" w:lineRule="exact"/>
        <w:ind w:firstLine="566" w:firstLineChars="200"/>
        <w:rPr>
          <w:rFonts w:ascii="仿宋" w:hAnsi="仿宋" w:eastAsia="仿宋" w:cs="Times New Roman"/>
        </w:rPr>
      </w:pPr>
      <w:r>
        <w:rPr>
          <w:rFonts w:hint="eastAsia" w:ascii="仿宋" w:hAnsi="仿宋" w:eastAsia="仿宋" w:cs="Times New Roman"/>
        </w:rPr>
        <w:t>谈判文件允许联合体投标的，联合体成员应分别提供上述声明函或证明文件，此外，还须提供联合体协议书。投标联合体未提供联合体协议书的，其响应文件无效。</w:t>
      </w:r>
    </w:p>
    <w:p>
      <w:pPr>
        <w:spacing w:line="500" w:lineRule="exact"/>
        <w:ind w:firstLine="566" w:firstLineChars="200"/>
        <w:rPr>
          <w:rFonts w:ascii="仿宋" w:hAnsi="仿宋" w:eastAsia="仿宋" w:cs="Times New Roman"/>
          <w:b/>
          <w:bCs/>
        </w:rPr>
      </w:pPr>
      <w:r>
        <w:rPr>
          <w:rFonts w:hint="eastAsia" w:ascii="仿宋" w:hAnsi="仿宋" w:eastAsia="仿宋" w:cs="Times New Roman"/>
          <w:b/>
          <w:bCs/>
        </w:rPr>
        <w:t>三、</w:t>
      </w:r>
      <w:r>
        <w:rPr>
          <w:rFonts w:ascii="仿宋" w:hAnsi="仿宋" w:eastAsia="仿宋" w:cs="Times New Roman"/>
          <w:b/>
          <w:bCs/>
        </w:rPr>
        <w:t>其他</w:t>
      </w:r>
    </w:p>
    <w:p>
      <w:pPr>
        <w:spacing w:line="500" w:lineRule="exact"/>
        <w:ind w:firstLine="566" w:firstLineChars="200"/>
        <w:rPr>
          <w:rFonts w:ascii="仿宋" w:hAnsi="仿宋" w:eastAsia="仿宋" w:cs="Times New Roman"/>
        </w:rPr>
      </w:pPr>
      <w:r>
        <w:rPr>
          <w:rFonts w:ascii="仿宋" w:hAnsi="仿宋" w:eastAsia="仿宋" w:cs="Times New Roman"/>
        </w:rPr>
        <w:t>如：经营状况、同类服务业绩、客户评价证明、获得奖励及证书等。</w:t>
      </w:r>
    </w:p>
    <w:p>
      <w:pPr>
        <w:spacing w:line="500" w:lineRule="exact"/>
        <w:ind w:firstLine="566" w:firstLineChars="200"/>
        <w:jc w:val="center"/>
        <w:rPr>
          <w:rFonts w:ascii="仿宋" w:hAnsi="仿宋" w:eastAsia="仿宋"/>
          <w:b/>
          <w:sz w:val="32"/>
          <w:szCs w:val="32"/>
        </w:rPr>
      </w:pPr>
      <w:r>
        <w:rPr>
          <w:rFonts w:ascii="仿宋" w:hAnsi="仿宋" w:eastAsia="仿宋" w:cs="Times New Roman"/>
        </w:rPr>
        <w:br w:type="page"/>
      </w:r>
      <w:r>
        <w:rPr>
          <w:rFonts w:hint="eastAsia" w:ascii="仿宋" w:hAnsi="仿宋" w:eastAsia="仿宋" w:cs="Times New Roman"/>
          <w:b/>
          <w:bCs/>
        </w:rPr>
        <w:t>中小企业声明函（工程、服务）</w:t>
      </w:r>
    </w:p>
    <w:p>
      <w:pPr>
        <w:spacing w:line="500" w:lineRule="exact"/>
        <w:ind w:firstLine="566" w:firstLineChars="200"/>
        <w:rPr>
          <w:rFonts w:ascii="仿宋" w:hAnsi="仿宋" w:eastAsia="仿宋" w:cs="Times New Roman"/>
        </w:rPr>
      </w:pPr>
      <w:r>
        <w:rPr>
          <w:rFonts w:hint="eastAsia" w:ascii="仿宋" w:hAnsi="仿宋" w:eastAsia="仿宋" w:cs="Times New Roman"/>
        </w:rPr>
        <w:t>本公司（联合体）郑重声明，根据《政府采购促进中小企业发展管理办法》（财库﹝</w:t>
      </w:r>
      <w:r>
        <w:rPr>
          <w:rFonts w:ascii="仿宋" w:hAnsi="仿宋" w:eastAsia="仿宋" w:cs="Times New Roman"/>
        </w:rPr>
        <w:t>2020</w:t>
      </w:r>
      <w:r>
        <w:rPr>
          <w:rFonts w:hint="eastAsia" w:ascii="仿宋" w:hAnsi="仿宋" w:eastAsia="仿宋" w:cs="Times New Roman"/>
        </w:rPr>
        <w:t>﹞</w:t>
      </w:r>
      <w:r>
        <w:rPr>
          <w:rFonts w:ascii="仿宋" w:hAnsi="仿宋" w:eastAsia="仿宋" w:cs="Times New Roman"/>
        </w:rPr>
        <w:t xml:space="preserve">46 </w:t>
      </w:r>
      <w:r>
        <w:rPr>
          <w:rFonts w:hint="eastAsia" w:ascii="仿宋" w:hAnsi="仿宋" w:eastAsia="仿宋" w:cs="Times New Roman"/>
        </w:rPr>
        <w:t>号）的规定，本公司（联合体）参加</w:t>
      </w:r>
      <w:r>
        <w:rPr>
          <w:rFonts w:hint="eastAsia" w:ascii="仿宋" w:hAnsi="仿宋" w:eastAsia="仿宋" w:cs="Times New Roman"/>
          <w:u w:val="single"/>
        </w:rPr>
        <w:t>（单位名称）</w:t>
      </w:r>
      <w:r>
        <w:rPr>
          <w:rFonts w:hint="eastAsia" w:ascii="仿宋" w:hAnsi="仿宋" w:eastAsia="仿宋" w:cs="Times New Roman"/>
        </w:rPr>
        <w:t>的</w:t>
      </w:r>
      <w:r>
        <w:rPr>
          <w:rFonts w:hint="eastAsia" w:ascii="仿宋" w:hAnsi="仿宋" w:eastAsia="仿宋" w:cs="Times New Roman"/>
          <w:u w:val="single"/>
        </w:rPr>
        <w:t>（项目名称）</w:t>
      </w:r>
      <w:r>
        <w:rPr>
          <w:rFonts w:hint="eastAsia" w:ascii="仿宋" w:hAnsi="仿宋" w:eastAsia="仿宋" w:cs="Times New Roman"/>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566" w:firstLineChars="200"/>
        <w:rPr>
          <w:rFonts w:ascii="仿宋" w:hAnsi="仿宋" w:eastAsia="仿宋" w:cs="Times New Roman"/>
        </w:rPr>
      </w:pPr>
      <w:r>
        <w:rPr>
          <w:rFonts w:ascii="仿宋" w:hAnsi="仿宋" w:eastAsia="仿宋" w:cs="Times New Roman"/>
        </w:rPr>
        <w:t xml:space="preserve">1. </w:t>
      </w:r>
      <w:r>
        <w:rPr>
          <w:rFonts w:hint="eastAsia" w:ascii="仿宋" w:hAnsi="仿宋" w:eastAsia="仿宋" w:cs="Times New Roman"/>
          <w:u w:val="single"/>
        </w:rPr>
        <w:t>（标的名称）</w:t>
      </w:r>
      <w:r>
        <w:rPr>
          <w:rFonts w:ascii="仿宋" w:hAnsi="仿宋" w:eastAsia="仿宋" w:cs="Times New Roman"/>
        </w:rPr>
        <w:t xml:space="preserve"> </w:t>
      </w:r>
      <w:r>
        <w:rPr>
          <w:rFonts w:hint="eastAsia" w:ascii="仿宋" w:hAnsi="仿宋" w:eastAsia="仿宋" w:cs="Times New Roman"/>
        </w:rPr>
        <w:t>，属于</w:t>
      </w:r>
      <w:r>
        <w:rPr>
          <w:rFonts w:hint="eastAsia" w:ascii="仿宋" w:hAnsi="仿宋" w:eastAsia="仿宋" w:cs="Times New Roman"/>
          <w:u w:val="single"/>
        </w:rPr>
        <w:t xml:space="preserve">     </w:t>
      </w:r>
      <w:r>
        <w:rPr>
          <w:rFonts w:hint="eastAsia" w:ascii="仿宋" w:hAnsi="仿宋" w:eastAsia="仿宋" w:cs="Times New Roman"/>
        </w:rPr>
        <w:t>（采购文件中明确的所属行业）；承建（承接）企业为</w:t>
      </w:r>
      <w:r>
        <w:rPr>
          <w:rFonts w:hint="eastAsia" w:ascii="仿宋" w:hAnsi="仿宋" w:eastAsia="仿宋" w:cs="Times New Roman"/>
          <w:u w:val="single"/>
        </w:rPr>
        <w:t>（企业名称）</w:t>
      </w:r>
      <w:r>
        <w:rPr>
          <w:rFonts w:hint="eastAsia" w:ascii="仿宋" w:hAnsi="仿宋" w:eastAsia="仿宋" w:cs="Times New Roman"/>
        </w:rPr>
        <w:t>，从业人员</w:t>
      </w:r>
      <w:r>
        <w:rPr>
          <w:rFonts w:hint="eastAsia" w:ascii="仿宋" w:hAnsi="仿宋" w:eastAsia="仿宋" w:cs="Times New Roman"/>
          <w:u w:val="single"/>
        </w:rPr>
        <w:t xml:space="preserve">    </w:t>
      </w:r>
      <w:r>
        <w:rPr>
          <w:rFonts w:hint="eastAsia" w:ascii="仿宋" w:hAnsi="仿宋" w:eastAsia="仿宋" w:cs="Times New Roman"/>
        </w:rPr>
        <w:t>人，营业收入为</w:t>
      </w:r>
      <w:r>
        <w:rPr>
          <w:rFonts w:hint="eastAsia" w:ascii="仿宋" w:hAnsi="仿宋" w:eastAsia="仿宋" w:cs="Times New Roman"/>
          <w:u w:val="single"/>
        </w:rPr>
        <w:t xml:space="preserve">    </w:t>
      </w:r>
      <w:r>
        <w:rPr>
          <w:rFonts w:hint="eastAsia" w:ascii="仿宋" w:hAnsi="仿宋" w:eastAsia="仿宋" w:cs="Times New Roman"/>
        </w:rPr>
        <w:t>万元，资产总额为</w:t>
      </w:r>
      <w:r>
        <w:rPr>
          <w:rFonts w:hint="eastAsia" w:ascii="仿宋" w:hAnsi="仿宋" w:eastAsia="仿宋" w:cs="Times New Roman"/>
          <w:u w:val="single"/>
        </w:rPr>
        <w:t xml:space="preserve">      </w:t>
      </w:r>
      <w:r>
        <w:rPr>
          <w:rFonts w:hint="eastAsia" w:ascii="仿宋" w:hAnsi="仿宋" w:eastAsia="仿宋" w:cs="Times New Roman"/>
        </w:rPr>
        <w:t>万元，属于</w:t>
      </w:r>
      <w:r>
        <w:rPr>
          <w:rFonts w:hint="eastAsia" w:ascii="仿宋" w:hAnsi="仿宋" w:eastAsia="仿宋" w:cs="Times New Roman"/>
          <w:u w:val="single"/>
        </w:rPr>
        <w:t xml:space="preserve">     </w:t>
      </w:r>
      <w:r>
        <w:rPr>
          <w:rFonts w:hint="eastAsia" w:ascii="仿宋" w:hAnsi="仿宋" w:eastAsia="仿宋" w:cs="Times New Roman"/>
        </w:rPr>
        <w:t>（中型企业、小型企业、微型企业）；</w:t>
      </w:r>
    </w:p>
    <w:p>
      <w:pPr>
        <w:spacing w:line="500" w:lineRule="exact"/>
        <w:ind w:firstLine="566" w:firstLineChars="200"/>
        <w:rPr>
          <w:rFonts w:ascii="仿宋" w:hAnsi="仿宋" w:eastAsia="仿宋" w:cs="Times New Roman"/>
        </w:rPr>
      </w:pPr>
      <w:r>
        <w:rPr>
          <w:rFonts w:ascii="仿宋" w:hAnsi="仿宋" w:eastAsia="仿宋" w:cs="Times New Roman"/>
        </w:rPr>
        <w:t xml:space="preserve">2. </w:t>
      </w:r>
      <w:r>
        <w:rPr>
          <w:rFonts w:hint="eastAsia" w:ascii="仿宋" w:hAnsi="仿宋" w:eastAsia="仿宋" w:cs="Times New Roman"/>
          <w:u w:val="single"/>
        </w:rPr>
        <w:t>（标的名称）</w:t>
      </w:r>
      <w:r>
        <w:rPr>
          <w:rFonts w:ascii="仿宋" w:hAnsi="仿宋" w:eastAsia="仿宋" w:cs="Times New Roman"/>
        </w:rPr>
        <w:t xml:space="preserve"> </w:t>
      </w:r>
      <w:r>
        <w:rPr>
          <w:rFonts w:hint="eastAsia" w:ascii="仿宋" w:hAnsi="仿宋" w:eastAsia="仿宋" w:cs="Times New Roman"/>
        </w:rPr>
        <w:t>，属于</w:t>
      </w:r>
      <w:r>
        <w:rPr>
          <w:rFonts w:hint="eastAsia" w:ascii="仿宋" w:hAnsi="仿宋" w:eastAsia="仿宋" w:cs="Times New Roman"/>
          <w:u w:val="single"/>
        </w:rPr>
        <w:t xml:space="preserve">     </w:t>
      </w:r>
      <w:r>
        <w:rPr>
          <w:rFonts w:hint="eastAsia" w:ascii="仿宋" w:hAnsi="仿宋" w:eastAsia="仿宋" w:cs="Times New Roman"/>
        </w:rPr>
        <w:t>（采购文件中明确的所属行业）；承建（承接）企业为</w:t>
      </w:r>
      <w:r>
        <w:rPr>
          <w:rFonts w:hint="eastAsia" w:ascii="仿宋" w:hAnsi="仿宋" w:eastAsia="仿宋" w:cs="Times New Roman"/>
          <w:u w:val="single"/>
        </w:rPr>
        <w:t>（企业名称）</w:t>
      </w:r>
      <w:r>
        <w:rPr>
          <w:rFonts w:hint="eastAsia" w:ascii="仿宋" w:hAnsi="仿宋" w:eastAsia="仿宋" w:cs="Times New Roman"/>
        </w:rPr>
        <w:t>，从业人员</w:t>
      </w:r>
      <w:r>
        <w:rPr>
          <w:rFonts w:hint="eastAsia" w:ascii="仿宋" w:hAnsi="仿宋" w:eastAsia="仿宋" w:cs="Times New Roman"/>
          <w:u w:val="single"/>
        </w:rPr>
        <w:t xml:space="preserve">    </w:t>
      </w:r>
      <w:r>
        <w:rPr>
          <w:rFonts w:hint="eastAsia" w:ascii="仿宋" w:hAnsi="仿宋" w:eastAsia="仿宋" w:cs="Times New Roman"/>
        </w:rPr>
        <w:t>人，营业收入为</w:t>
      </w:r>
      <w:r>
        <w:rPr>
          <w:rFonts w:hint="eastAsia" w:ascii="仿宋" w:hAnsi="仿宋" w:eastAsia="仿宋" w:cs="Times New Roman"/>
          <w:u w:val="single"/>
        </w:rPr>
        <w:t xml:space="preserve">    </w:t>
      </w:r>
      <w:r>
        <w:rPr>
          <w:rFonts w:hint="eastAsia" w:ascii="仿宋" w:hAnsi="仿宋" w:eastAsia="仿宋" w:cs="Times New Roman"/>
        </w:rPr>
        <w:t>万元，资产总额为</w:t>
      </w:r>
      <w:r>
        <w:rPr>
          <w:rFonts w:hint="eastAsia" w:ascii="仿宋" w:hAnsi="仿宋" w:eastAsia="仿宋" w:cs="Times New Roman"/>
          <w:u w:val="single"/>
        </w:rPr>
        <w:t xml:space="preserve">      </w:t>
      </w:r>
      <w:r>
        <w:rPr>
          <w:rFonts w:hint="eastAsia" w:ascii="仿宋" w:hAnsi="仿宋" w:eastAsia="仿宋" w:cs="Times New Roman"/>
        </w:rPr>
        <w:t>万元，属于</w:t>
      </w:r>
      <w:r>
        <w:rPr>
          <w:rFonts w:hint="eastAsia" w:ascii="仿宋" w:hAnsi="仿宋" w:eastAsia="仿宋" w:cs="Times New Roman"/>
          <w:u w:val="single"/>
        </w:rPr>
        <w:t xml:space="preserve">    </w:t>
      </w:r>
      <w:r>
        <w:rPr>
          <w:rFonts w:hint="eastAsia" w:ascii="仿宋" w:hAnsi="仿宋" w:eastAsia="仿宋" w:cs="Times New Roman"/>
        </w:rPr>
        <w:t>（中型企业、小型企业、微型企业）；</w:t>
      </w:r>
    </w:p>
    <w:p>
      <w:pPr>
        <w:spacing w:line="500" w:lineRule="exact"/>
        <w:ind w:firstLine="566" w:firstLineChars="200"/>
        <w:rPr>
          <w:rFonts w:ascii="仿宋" w:hAnsi="仿宋" w:eastAsia="仿宋" w:cs="Times New Roman"/>
        </w:rPr>
      </w:pPr>
      <w:r>
        <w:rPr>
          <w:rFonts w:hint="eastAsia" w:ascii="仿宋" w:hAnsi="仿宋" w:eastAsia="仿宋" w:cs="Times New Roman"/>
        </w:rPr>
        <w:t>……</w:t>
      </w:r>
    </w:p>
    <w:p>
      <w:pPr>
        <w:spacing w:line="500" w:lineRule="exact"/>
        <w:ind w:firstLine="566" w:firstLineChars="200"/>
        <w:rPr>
          <w:rFonts w:ascii="仿宋" w:hAnsi="仿宋" w:eastAsia="仿宋" w:cs="Times New Roman"/>
        </w:rPr>
      </w:pPr>
      <w:r>
        <w:rPr>
          <w:rFonts w:hint="eastAsia" w:ascii="仿宋" w:hAnsi="仿宋" w:eastAsia="仿宋" w:cs="Times New Roman"/>
        </w:rPr>
        <w:t>以上企业，不属于大企业的分支机构，不存在控股股东为大企业的情形，也不存在与大企业的负责人为同一人的情形。</w:t>
      </w:r>
    </w:p>
    <w:p>
      <w:pPr>
        <w:spacing w:line="500" w:lineRule="exact"/>
        <w:ind w:firstLine="566" w:firstLineChars="200"/>
        <w:rPr>
          <w:rFonts w:ascii="仿宋" w:hAnsi="仿宋" w:eastAsia="仿宋" w:cs="Times New Roman"/>
        </w:rPr>
      </w:pPr>
      <w:r>
        <w:rPr>
          <w:rFonts w:hint="eastAsia" w:ascii="仿宋" w:hAnsi="仿宋" w:eastAsia="仿宋" w:cs="Times New Roman"/>
        </w:rPr>
        <w:t>本企业对上述声明内容的真实性负责。如有虚假，将依法承担相应责任。</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企业名称（盖章）：</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 xml:space="preserve">                                      日期：</w:t>
      </w:r>
    </w:p>
    <w:p>
      <w:pPr>
        <w:pStyle w:val="23"/>
        <w:spacing w:line="500" w:lineRule="exact"/>
        <w:ind w:firstLine="366" w:firstLineChars="200"/>
        <w:rPr>
          <w:rFonts w:hint="eastAsia"/>
        </w:rPr>
      </w:pPr>
    </w:p>
    <w:p>
      <w:pPr>
        <w:pStyle w:val="23"/>
        <w:spacing w:line="500" w:lineRule="exact"/>
        <w:ind w:firstLine="366" w:firstLineChars="200"/>
        <w:rPr>
          <w:rFonts w:hint="eastAsia"/>
        </w:rPr>
      </w:pPr>
    </w:p>
    <w:p>
      <w:pPr>
        <w:pStyle w:val="23"/>
        <w:spacing w:line="500" w:lineRule="exact"/>
        <w:ind w:firstLine="366" w:firstLineChars="200"/>
        <w:rPr>
          <w:rFonts w:hint="eastAsia"/>
        </w:rPr>
      </w:pPr>
    </w:p>
    <w:p>
      <w:pPr>
        <w:pStyle w:val="23"/>
        <w:spacing w:line="500" w:lineRule="exact"/>
        <w:ind w:firstLine="366" w:firstLineChars="200"/>
      </w:pPr>
    </w:p>
    <w:p>
      <w:pPr>
        <w:tabs>
          <w:tab w:val="left" w:pos="5670"/>
        </w:tabs>
        <w:spacing w:line="500" w:lineRule="exact"/>
        <w:ind w:firstLine="426" w:firstLineChars="200"/>
        <w:rPr>
          <w:rFonts w:hint="eastAsia" w:ascii="仿宋" w:hAnsi="仿宋" w:eastAsia="仿宋" w:cs="Times New Roman"/>
          <w:sz w:val="21"/>
          <w:szCs w:val="21"/>
        </w:rPr>
      </w:pPr>
      <w:r>
        <w:rPr>
          <w:rFonts w:ascii="仿宋" w:hAnsi="仿宋" w:eastAsia="仿宋" w:cs="Times New Roman"/>
          <w:sz w:val="21"/>
          <w:szCs w:val="21"/>
        </w:rPr>
        <w:t>备注：1</w:t>
      </w:r>
      <w:r>
        <w:rPr>
          <w:rFonts w:hint="eastAsia" w:ascii="仿宋" w:hAnsi="仿宋" w:eastAsia="仿宋" w:cs="Times New Roman"/>
          <w:sz w:val="21"/>
          <w:szCs w:val="21"/>
        </w:rPr>
        <w:t>、从业人员、营业收入、资产总额填报上一年度数据，无上一年度数据的新成立企业可不填报。</w:t>
      </w:r>
    </w:p>
    <w:p>
      <w:pPr>
        <w:pStyle w:val="9"/>
        <w:spacing w:afterLines="0" w:line="500" w:lineRule="exact"/>
        <w:ind w:left="426" w:firstLine="639" w:firstLineChars="300"/>
        <w:rPr>
          <w:rFonts w:hint="eastAsia" w:ascii="仿宋" w:hAnsi="仿宋" w:eastAsia="仿宋" w:cs="Times New Roman"/>
          <w:sz w:val="21"/>
          <w:szCs w:val="21"/>
        </w:rPr>
      </w:pPr>
      <w:r>
        <w:rPr>
          <w:rFonts w:hint="eastAsia" w:ascii="仿宋" w:hAnsi="仿宋" w:eastAsia="仿宋" w:cs="Times New Roman"/>
          <w:sz w:val="21"/>
          <w:szCs w:val="21"/>
        </w:rPr>
        <w:t>2、标的名称：</w:t>
      </w:r>
      <w:r>
        <w:rPr>
          <w:rFonts w:hint="eastAsia" w:ascii="仿宋" w:hAnsi="仿宋" w:eastAsia="仿宋" w:cs="Times New Roman"/>
          <w:sz w:val="21"/>
          <w:szCs w:val="21"/>
          <w:lang w:eastAsia="zh-CN"/>
        </w:rPr>
        <w:t>业务系统整体运维服务类项目</w:t>
      </w:r>
      <w:r>
        <w:rPr>
          <w:rFonts w:hint="eastAsia" w:ascii="仿宋" w:hAnsi="仿宋" w:eastAsia="仿宋" w:cs="Times New Roman"/>
          <w:sz w:val="21"/>
          <w:szCs w:val="21"/>
        </w:rPr>
        <w:t>，所属行业：属于</w:t>
      </w:r>
      <w:r>
        <w:rPr>
          <w:rFonts w:hint="eastAsia" w:ascii="仿宋" w:hAnsi="仿宋" w:eastAsia="仿宋" w:cs="Times New Roman"/>
          <w:sz w:val="21"/>
          <w:szCs w:val="21"/>
          <w:lang w:eastAsia="zh-CN"/>
        </w:rPr>
        <w:t>未列明行业</w:t>
      </w:r>
      <w:r>
        <w:rPr>
          <w:rFonts w:hint="eastAsia" w:ascii="仿宋" w:hAnsi="仿宋" w:eastAsia="仿宋" w:cs="Times New Roman"/>
          <w:sz w:val="21"/>
          <w:szCs w:val="21"/>
        </w:rPr>
        <w:t>。</w:t>
      </w:r>
    </w:p>
    <w:p>
      <w:pPr>
        <w:tabs>
          <w:tab w:val="left" w:pos="5670"/>
        </w:tabs>
        <w:spacing w:line="500" w:lineRule="exact"/>
        <w:ind w:firstLine="566"/>
        <w:rPr>
          <w:rFonts w:ascii="仿宋" w:hAnsi="仿宋" w:eastAsia="仿宋"/>
          <w:b/>
          <w:bCs/>
        </w:rPr>
      </w:pPr>
    </w:p>
    <w:p>
      <w:pPr>
        <w:tabs>
          <w:tab w:val="left" w:pos="5670"/>
        </w:tabs>
        <w:spacing w:line="500" w:lineRule="exact"/>
        <w:ind w:firstLine="566" w:firstLineChars="200"/>
        <w:jc w:val="center"/>
        <w:rPr>
          <w:rFonts w:ascii="仿宋" w:hAnsi="仿宋" w:eastAsia="仿宋" w:cs="Times New Roman"/>
          <w:b/>
        </w:rPr>
      </w:pPr>
      <w:r>
        <w:rPr>
          <w:rFonts w:ascii="仿宋" w:hAnsi="仿宋" w:eastAsia="仿宋" w:cs="Times New Roman"/>
        </w:rPr>
        <w:br w:type="page"/>
      </w:r>
      <w:bookmarkEnd w:id="436"/>
      <w:bookmarkEnd w:id="437"/>
      <w:bookmarkEnd w:id="438"/>
      <w:bookmarkStart w:id="440" w:name="_Toc30708"/>
      <w:bookmarkStart w:id="441" w:name="_Toc48834330"/>
      <w:bookmarkStart w:id="442" w:name="_Toc48834202"/>
      <w:bookmarkStart w:id="443" w:name="_Toc48834132"/>
      <w:bookmarkStart w:id="444" w:name="_Toc15439"/>
      <w:bookmarkStart w:id="445" w:name="_Toc10991"/>
      <w:r>
        <w:rPr>
          <w:rFonts w:ascii="仿宋" w:hAnsi="仿宋" w:eastAsia="仿宋"/>
          <w:b/>
          <w:bCs/>
        </w:rPr>
        <w:t>残疾人福利性单位声明函</w:t>
      </w:r>
    </w:p>
    <w:p>
      <w:pPr>
        <w:spacing w:line="500" w:lineRule="exact"/>
        <w:ind w:firstLine="566" w:firstLineChars="200"/>
        <w:rPr>
          <w:rFonts w:ascii="仿宋" w:hAnsi="仿宋" w:eastAsia="仿宋" w:cs="Times New Roman"/>
        </w:rPr>
      </w:pPr>
      <w:r>
        <w:rPr>
          <w:rFonts w:ascii="仿宋" w:hAnsi="仿宋" w:eastAsia="仿宋" w:cs="Times New Roman"/>
        </w:rPr>
        <w:t>本单位郑重声明，根据《财政部 民政部 中国残疾人联合会关于促进残疾人就业政府采购政策的通知》（财库〔2017〕141号）的规定，本单位为符合条件的残疾人福利性单位，且本单位参加</w:t>
      </w:r>
      <w:r>
        <w:rPr>
          <w:rFonts w:ascii="仿宋" w:hAnsi="仿宋" w:eastAsia="仿宋" w:cs="Times New Roman"/>
          <w:u w:val="single"/>
        </w:rPr>
        <w:t xml:space="preserve">   项目名称  </w:t>
      </w:r>
      <w:r>
        <w:rPr>
          <w:rFonts w:ascii="仿宋" w:hAnsi="仿宋" w:eastAsia="仿宋" w:cs="Times New Roman"/>
        </w:rPr>
        <w:t>（项目编号：）第</w:t>
      </w:r>
      <w:r>
        <w:rPr>
          <w:rFonts w:hint="eastAsia" w:ascii="仿宋" w:hAnsi="仿宋" w:eastAsia="仿宋" w:cs="Times New Roman"/>
        </w:rPr>
        <w:t>___</w:t>
      </w:r>
      <w:r>
        <w:rPr>
          <w:rFonts w:ascii="仿宋" w:hAnsi="仿宋" w:eastAsia="仿宋" w:cs="Times New Roman"/>
        </w:rPr>
        <w:t>标段采购活动由本单位提供服务，或者提供其他残疾人福利性单位提供</w:t>
      </w:r>
      <w:r>
        <w:rPr>
          <w:rFonts w:hint="eastAsia" w:ascii="仿宋" w:hAnsi="仿宋" w:eastAsia="仿宋" w:cs="Times New Roman"/>
        </w:rPr>
        <w:t>的</w:t>
      </w:r>
      <w:r>
        <w:rPr>
          <w:rFonts w:ascii="仿宋" w:hAnsi="仿宋" w:eastAsia="仿宋" w:cs="Times New Roman"/>
        </w:rPr>
        <w:t>服务。</w:t>
      </w:r>
    </w:p>
    <w:p>
      <w:pPr>
        <w:spacing w:line="500" w:lineRule="exact"/>
        <w:ind w:firstLine="566" w:firstLineChars="200"/>
        <w:rPr>
          <w:rFonts w:ascii="仿宋" w:hAnsi="仿宋" w:eastAsia="仿宋" w:cs="Times New Roman"/>
        </w:rPr>
      </w:pPr>
      <w:r>
        <w:rPr>
          <w:rFonts w:ascii="仿宋" w:hAnsi="仿宋" w:eastAsia="仿宋" w:cs="Times New Roman"/>
        </w:rPr>
        <w:t>本单位对上述声明的真实性负责。如有虚假，将依法承担相应责任。</w:t>
      </w:r>
    </w:p>
    <w:p>
      <w:pPr>
        <w:spacing w:line="500" w:lineRule="exact"/>
        <w:ind w:firstLine="566" w:firstLineChars="200"/>
        <w:rPr>
          <w:rFonts w:ascii="仿宋" w:hAnsi="仿宋" w:eastAsia="仿宋" w:cs="Times New Roman"/>
        </w:rPr>
      </w:pPr>
    </w:p>
    <w:p>
      <w:pPr>
        <w:tabs>
          <w:tab w:val="left" w:pos="5670"/>
        </w:tabs>
        <w:spacing w:line="500" w:lineRule="exact"/>
        <w:ind w:firstLine="566" w:firstLineChars="200"/>
        <w:rPr>
          <w:rFonts w:ascii="仿宋" w:hAnsi="仿宋" w:eastAsia="仿宋" w:cs="Times New Roman"/>
        </w:rPr>
      </w:pPr>
      <w:r>
        <w:rPr>
          <w:rFonts w:hint="eastAsia" w:ascii="仿宋" w:hAnsi="仿宋" w:eastAsia="仿宋" w:cs="Times New Roman"/>
          <w:szCs w:val="32"/>
        </w:rPr>
        <w:t xml:space="preserve">                                     </w:t>
      </w:r>
      <w:r>
        <w:rPr>
          <w:rFonts w:ascii="仿宋" w:hAnsi="仿宋" w:eastAsia="仿宋" w:cs="Times New Roman"/>
          <w:szCs w:val="32"/>
          <w:u w:val="single"/>
        </w:rPr>
        <w:t>供应商名称</w:t>
      </w:r>
      <w:r>
        <w:rPr>
          <w:rFonts w:ascii="仿宋" w:hAnsi="仿宋" w:eastAsia="仿宋" w:cs="Times New Roman"/>
        </w:rPr>
        <w:t>（</w:t>
      </w:r>
      <w:r>
        <w:rPr>
          <w:rFonts w:hint="eastAsia" w:ascii="仿宋" w:hAnsi="仿宋" w:eastAsia="仿宋" w:cs="Times New Roman"/>
        </w:rPr>
        <w:t>盖章</w:t>
      </w:r>
      <w:r>
        <w:rPr>
          <w:rFonts w:ascii="仿宋" w:hAnsi="仿宋" w:eastAsia="仿宋" w:cs="Times New Roman"/>
        </w:rPr>
        <w:t>）</w:t>
      </w:r>
    </w:p>
    <w:p>
      <w:pPr>
        <w:tabs>
          <w:tab w:val="left" w:pos="5670"/>
        </w:tabs>
        <w:spacing w:line="500" w:lineRule="exact"/>
        <w:ind w:firstLine="566" w:firstLineChars="200"/>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　　年　月　日</w:t>
      </w:r>
    </w:p>
    <w:p>
      <w:pPr>
        <w:tabs>
          <w:tab w:val="left" w:pos="5670"/>
        </w:tabs>
        <w:spacing w:line="500" w:lineRule="exact"/>
        <w:ind w:firstLine="566" w:firstLineChars="200"/>
        <w:rPr>
          <w:rFonts w:ascii="仿宋" w:hAnsi="仿宋" w:eastAsia="仿宋" w:cs="Times New Roman"/>
        </w:rPr>
      </w:pP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b/>
          <w:bCs/>
          <w:sz w:val="21"/>
          <w:szCs w:val="21"/>
        </w:rPr>
        <w:t>备注：</w:t>
      </w:r>
      <w:r>
        <w:rPr>
          <w:rFonts w:ascii="仿宋" w:hAnsi="仿宋" w:eastAsia="仿宋" w:cs="Times New Roman"/>
          <w:sz w:val="21"/>
          <w:szCs w:val="21"/>
        </w:rPr>
        <w:t>项目不分标段的，第___标段空白处填写“/”。</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根据《财政部 民政部 中国残疾人联合会关于促进残疾人就业政府采购政策的通知》（财库〔2017〕141号）的规定：</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一、享受政府采购支持政策的残疾人福利性单位应当同时满足以下条件：</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（一）安置的残疾人占本单位在职职工人数的比例不低于25%（含25%），并且安置的残疾人人数不少于10人（含10人）；</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（二）依法与安置的每位残疾人签订了一年以上（含一年）的劳动合同或服务协议；</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（三）为安置的每位残疾人按月足额缴纳了基本养老保险、基本医疗保险、失业保险、工伤保险和生育保险等社会保险费；</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（四）通过银行等金融机构向安置的每位残疾人，按月支付了不低于单位所在区县适用的经省级人民政府批准的月最低工资标准的工资；</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（五）提供本单位承担的服务（以下简称产品），或者提供其他残疾人福利性单位</w:t>
      </w:r>
      <w:r>
        <w:rPr>
          <w:rFonts w:hint="eastAsia" w:ascii="仿宋" w:hAnsi="仿宋" w:eastAsia="仿宋" w:cs="Times New Roman"/>
          <w:sz w:val="21"/>
          <w:szCs w:val="21"/>
        </w:rPr>
        <w:t>提供</w:t>
      </w:r>
      <w:r>
        <w:rPr>
          <w:rFonts w:ascii="仿宋" w:hAnsi="仿宋" w:eastAsia="仿宋" w:cs="Times New Roman"/>
          <w:sz w:val="21"/>
          <w:szCs w:val="21"/>
        </w:rPr>
        <w:t>的</w:t>
      </w:r>
      <w:r>
        <w:rPr>
          <w:rFonts w:hint="eastAsia" w:ascii="仿宋" w:hAnsi="仿宋" w:eastAsia="仿宋" w:cs="Times New Roman"/>
          <w:sz w:val="21"/>
          <w:szCs w:val="21"/>
        </w:rPr>
        <w:t>服</w:t>
      </w:r>
      <w:r>
        <w:rPr>
          <w:rFonts w:ascii="仿宋" w:hAnsi="仿宋" w:eastAsia="仿宋" w:cs="Times New Roman"/>
          <w:sz w:val="21"/>
          <w:szCs w:val="21"/>
        </w:rPr>
        <w:t>。</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spacing w:line="500" w:lineRule="exact"/>
        <w:ind w:firstLine="426" w:firstLineChars="200"/>
        <w:rPr>
          <w:rFonts w:hint="eastAsia" w:ascii="仿宋" w:hAnsi="仿宋" w:eastAsia="仿宋"/>
        </w:rPr>
      </w:pPr>
      <w:r>
        <w:rPr>
          <w:rFonts w:ascii="仿宋" w:hAnsi="仿宋" w:eastAsia="仿宋" w:cs="Times New Roman"/>
          <w:sz w:val="21"/>
          <w:szCs w:val="21"/>
        </w:rPr>
        <w:t>二、中标、成交供应商为残疾人福利性单位的，采购人或者其委托的采购代理机构应当随中标、成交结果同时公告其《残疾人福利性单位声明函》，接受社会监督。</w:t>
      </w:r>
      <w:bookmarkStart w:id="446" w:name="_Toc48834337"/>
    </w:p>
    <w:p>
      <w:pPr>
        <w:tabs>
          <w:tab w:val="left" w:pos="5670"/>
        </w:tabs>
        <w:spacing w:line="500" w:lineRule="exact"/>
        <w:ind w:firstLine="566" w:firstLineChars="200"/>
        <w:jc w:val="center"/>
        <w:rPr>
          <w:rFonts w:ascii="仿宋" w:hAnsi="仿宋" w:eastAsia="仿宋"/>
          <w:b/>
          <w:bCs/>
        </w:rPr>
      </w:pPr>
      <w:r>
        <w:rPr>
          <w:rFonts w:ascii="仿宋" w:hAnsi="仿宋" w:eastAsia="仿宋"/>
          <w:b/>
          <w:bCs/>
        </w:rPr>
        <w:t>监狱企业证明函</w:t>
      </w:r>
      <w:bookmarkEnd w:id="446"/>
    </w:p>
    <w:p>
      <w:pPr>
        <w:spacing w:line="500" w:lineRule="exact"/>
        <w:ind w:firstLine="566" w:firstLineChars="200"/>
        <w:rPr>
          <w:rFonts w:ascii="仿宋" w:hAnsi="仿宋" w:eastAsia="仿宋" w:cs="Times New Roman"/>
        </w:rPr>
      </w:pPr>
      <w:r>
        <w:rPr>
          <w:rFonts w:ascii="仿宋" w:hAnsi="仿宋" w:eastAsia="仿宋" w:cs="Times New Roman"/>
        </w:rPr>
        <w:t>监狱企业参加政府采购活动，</w:t>
      </w:r>
      <w:r>
        <w:rPr>
          <w:rFonts w:hint="eastAsia" w:ascii="仿宋" w:hAnsi="仿宋" w:eastAsia="仿宋" w:cs="Times New Roman"/>
        </w:rPr>
        <w:t>要求享受相关优惠政策的，</w:t>
      </w:r>
      <w:r>
        <w:rPr>
          <w:rFonts w:ascii="仿宋" w:hAnsi="仿宋" w:eastAsia="仿宋" w:cs="Times New Roman"/>
        </w:rPr>
        <w:t>应当提供由省级以上监狱管理局、戒毒管理局（含新疆生产建设兵团）出具的属于监狱企业的证明文件。</w:t>
      </w:r>
    </w:p>
    <w:p>
      <w:pPr>
        <w:spacing w:line="500" w:lineRule="exact"/>
        <w:ind w:firstLine="426" w:firstLineChars="200"/>
        <w:rPr>
          <w:rFonts w:ascii="仿宋" w:hAnsi="仿宋" w:eastAsia="仿宋" w:cs="Times New Roman"/>
          <w:sz w:val="21"/>
          <w:szCs w:val="21"/>
        </w:rPr>
      </w:pPr>
      <w:r>
        <w:rPr>
          <w:rFonts w:hint="eastAsia" w:ascii="仿宋" w:hAnsi="仿宋" w:eastAsia="仿宋" w:cs="Times New Roman"/>
          <w:sz w:val="21"/>
          <w:szCs w:val="21"/>
        </w:rPr>
        <w:t>备注：</w:t>
      </w:r>
      <w:r>
        <w:rPr>
          <w:rFonts w:ascii="仿宋" w:hAnsi="仿宋" w:eastAsia="仿宋" w:cs="Times New Roman"/>
          <w:sz w:val="21"/>
          <w:szCs w:val="21"/>
        </w:rPr>
        <w:t>财政部</w:t>
      </w:r>
      <w:r>
        <w:rPr>
          <w:rFonts w:hint="eastAsia" w:ascii="仿宋" w:hAnsi="仿宋" w:eastAsia="仿宋" w:cs="Times New Roman"/>
          <w:sz w:val="21"/>
          <w:szCs w:val="21"/>
        </w:rPr>
        <w:t xml:space="preserve"> </w:t>
      </w:r>
      <w:r>
        <w:rPr>
          <w:rFonts w:ascii="仿宋" w:hAnsi="仿宋" w:eastAsia="仿宋" w:cs="Times New Roman"/>
          <w:sz w:val="21"/>
          <w:szCs w:val="21"/>
        </w:rPr>
        <w:t>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3"/>
        <w:spacing w:line="500" w:lineRule="exact"/>
        <w:ind w:firstLine="366" w:firstLineChars="200"/>
        <w:sectPr>
          <w:pgSz w:w="11906" w:h="16838"/>
          <w:pgMar w:top="1417" w:right="1418" w:bottom="1417" w:left="1418" w:header="851" w:footer="794" w:gutter="0"/>
          <w:cols w:space="720" w:num="1"/>
          <w:docGrid w:type="linesAndChars" w:linePitch="381" w:charSpace="704"/>
        </w:sectPr>
      </w:pPr>
    </w:p>
    <w:p>
      <w:pPr>
        <w:pStyle w:val="81"/>
        <w:spacing w:line="500" w:lineRule="exact"/>
        <w:outlineLvl w:val="9"/>
        <w:rPr>
          <w:rFonts w:ascii="仿宋" w:hAnsi="仿宋" w:eastAsia="仿宋"/>
          <w:b w:val="0"/>
          <w:sz w:val="28"/>
          <w:szCs w:val="28"/>
        </w:rPr>
      </w:pPr>
      <w:r>
        <w:rPr>
          <w:rFonts w:hint="eastAsia" w:ascii="仿宋" w:hAnsi="仿宋" w:eastAsia="仿宋"/>
          <w:bCs w:val="0"/>
        </w:rPr>
        <w:t xml:space="preserve">第五部分  </w:t>
      </w:r>
      <w:r>
        <w:rPr>
          <w:rFonts w:ascii="仿宋" w:hAnsi="仿宋" w:eastAsia="仿宋"/>
          <w:bCs w:val="0"/>
        </w:rPr>
        <w:t>供应商参加政府采购活动承诺书</w:t>
      </w:r>
      <w:bookmarkEnd w:id="440"/>
      <w:bookmarkEnd w:id="441"/>
      <w:bookmarkEnd w:id="442"/>
      <w:bookmarkEnd w:id="443"/>
      <w:bookmarkEnd w:id="444"/>
      <w:bookmarkEnd w:id="445"/>
    </w:p>
    <w:p>
      <w:pPr>
        <w:spacing w:line="500" w:lineRule="exact"/>
        <w:ind w:firstLine="566" w:firstLineChars="200"/>
        <w:rPr>
          <w:rFonts w:ascii="仿宋" w:hAnsi="仿宋" w:eastAsia="仿宋" w:cs="Times New Roman"/>
        </w:rPr>
      </w:pPr>
      <w:r>
        <w:rPr>
          <w:rFonts w:ascii="仿宋" w:hAnsi="仿宋" w:eastAsia="仿宋" w:cs="Times New Roman"/>
        </w:rPr>
        <w:t>未签署下列承诺书的，其责任由供应商自行承担。</w:t>
      </w:r>
    </w:p>
    <w:p>
      <w:pPr>
        <w:spacing w:beforeLines="50" w:line="500" w:lineRule="exact"/>
        <w:ind w:firstLine="566" w:firstLineChars="200"/>
        <w:rPr>
          <w:rFonts w:ascii="仿宋" w:hAnsi="仿宋" w:eastAsia="仿宋" w:cs="Times New Roman"/>
          <w:b/>
        </w:rPr>
      </w:pPr>
      <w:r>
        <w:rPr>
          <w:rFonts w:ascii="仿宋" w:hAnsi="仿宋" w:eastAsia="仿宋" w:cs="Times New Roman"/>
          <w:b/>
        </w:rPr>
        <w:t>一</w:t>
      </w:r>
      <w:r>
        <w:rPr>
          <w:rFonts w:hint="eastAsia" w:ascii="仿宋" w:hAnsi="仿宋" w:eastAsia="仿宋" w:cs="Times New Roman"/>
          <w:b/>
        </w:rPr>
        <w:t>、</w:t>
      </w:r>
      <w:r>
        <w:rPr>
          <w:rFonts w:ascii="仿宋" w:hAnsi="仿宋" w:eastAsia="仿宋" w:cs="Times New Roman"/>
          <w:b/>
        </w:rPr>
        <w:t>质量安全责任承诺书</w:t>
      </w:r>
    </w:p>
    <w:p>
      <w:pPr>
        <w:spacing w:line="500" w:lineRule="exact"/>
        <w:ind w:firstLine="566" w:firstLineChars="200"/>
        <w:rPr>
          <w:rFonts w:ascii="仿宋" w:hAnsi="仿宋" w:eastAsia="仿宋" w:cs="Times New Roman"/>
        </w:rPr>
      </w:pPr>
      <w:r>
        <w:rPr>
          <w:rFonts w:ascii="仿宋" w:hAnsi="仿宋" w:eastAsia="仿宋" w:cs="Times New Roman"/>
        </w:rPr>
        <w:t>为保证本采购项目顺利进行，作为供应商，现郑重承诺：</w:t>
      </w:r>
    </w:p>
    <w:p>
      <w:pPr>
        <w:spacing w:line="500" w:lineRule="exact"/>
        <w:ind w:firstLine="566" w:firstLineChars="200"/>
        <w:rPr>
          <w:rFonts w:ascii="仿宋" w:hAnsi="仿宋" w:eastAsia="仿宋" w:cs="Times New Roman"/>
        </w:rPr>
      </w:pPr>
      <w:r>
        <w:rPr>
          <w:rFonts w:ascii="仿宋" w:hAnsi="仿宋" w:eastAsia="仿宋" w:cs="Times New Roman"/>
        </w:rPr>
        <w:t>1、我方投标产品的生产（包括设计、制造、安装、改造、维修等）、投入使用的材料等均完全符合国家现行质量、安全、环保标准和要求。</w:t>
      </w:r>
    </w:p>
    <w:p>
      <w:pPr>
        <w:spacing w:line="500" w:lineRule="exact"/>
        <w:ind w:firstLine="566" w:firstLineChars="200"/>
        <w:rPr>
          <w:rFonts w:ascii="仿宋" w:hAnsi="仿宋" w:eastAsia="仿宋" w:cs="Times New Roman"/>
        </w:rPr>
      </w:pPr>
      <w:r>
        <w:rPr>
          <w:rFonts w:ascii="仿宋" w:hAnsi="仿宋" w:eastAsia="仿宋" w:cs="Times New Roman"/>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66" w:firstLineChars="200"/>
        <w:rPr>
          <w:rFonts w:ascii="仿宋" w:hAnsi="仿宋" w:eastAsia="仿宋" w:cs="Times New Roman"/>
        </w:rPr>
      </w:pPr>
      <w:r>
        <w:rPr>
          <w:rFonts w:ascii="仿宋" w:hAnsi="仿宋" w:eastAsia="仿宋" w:cs="Times New Roman"/>
        </w:rPr>
        <w:t>3、对于因产品生产质量以及储存、运输、安装调试、服务、施工等过程中产生的任何安全事故，我方承担全部责任。</w:t>
      </w:r>
    </w:p>
    <w:p>
      <w:pPr>
        <w:spacing w:line="500" w:lineRule="exact"/>
        <w:ind w:firstLine="566" w:firstLineChars="200"/>
        <w:rPr>
          <w:rFonts w:ascii="仿宋" w:hAnsi="仿宋" w:eastAsia="仿宋" w:cs="Times New Roman"/>
        </w:rPr>
      </w:pPr>
      <w:r>
        <w:rPr>
          <w:rFonts w:ascii="仿宋" w:hAnsi="仿宋" w:eastAsia="仿宋" w:cs="Times New Roman"/>
        </w:rPr>
        <w:t>4、我方提供的服务符合现行的国家、行业、地区、企业标准及要求，标准不一致的，以更为严格的为准，我方对提供的服务的质量、安全、环保等承担全部责任。</w:t>
      </w:r>
    </w:p>
    <w:p>
      <w:pPr>
        <w:spacing w:line="500" w:lineRule="exact"/>
        <w:ind w:firstLine="566" w:firstLineChars="200"/>
        <w:rPr>
          <w:rFonts w:ascii="仿宋" w:hAnsi="仿宋" w:eastAsia="仿宋" w:cs="Times New Roman"/>
        </w:rPr>
      </w:pPr>
    </w:p>
    <w:p>
      <w:pPr>
        <w:spacing w:line="500" w:lineRule="exact"/>
        <w:ind w:firstLine="4734" w:firstLineChars="1800"/>
        <w:rPr>
          <w:rFonts w:ascii="仿宋" w:hAnsi="仿宋" w:eastAsia="仿宋" w:cs="Times New Roman"/>
        </w:rPr>
      </w:pP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w:t>
      </w:r>
      <w:r>
        <w:rPr>
          <w:rFonts w:hint="eastAsia" w:ascii="仿宋" w:hAnsi="仿宋" w:eastAsia="仿宋" w:cs="Times New Roman"/>
        </w:rPr>
        <w:t>盖章</w:t>
      </w:r>
      <w:r>
        <w:rPr>
          <w:rFonts w:ascii="仿宋" w:hAnsi="仿宋" w:eastAsia="仿宋" w:cs="Times New Roman"/>
        </w:rPr>
        <w:t>）</w:t>
      </w:r>
    </w:p>
    <w:p>
      <w:pPr>
        <w:spacing w:line="500" w:lineRule="exact"/>
        <w:ind w:firstLine="5377" w:firstLineChars="1900"/>
        <w:rPr>
          <w:rFonts w:ascii="仿宋" w:hAnsi="仿宋" w:eastAsia="仿宋" w:cs="Times New Roman"/>
        </w:rPr>
      </w:pPr>
      <w:r>
        <w:rPr>
          <w:rFonts w:ascii="仿宋" w:hAnsi="仿宋" w:eastAsia="仿宋" w:cs="Times New Roman"/>
        </w:rPr>
        <w:t>　 年　月　日</w:t>
      </w:r>
    </w:p>
    <w:p>
      <w:pPr>
        <w:spacing w:beforeLines="50" w:line="500" w:lineRule="exact"/>
        <w:ind w:firstLine="566" w:firstLineChars="200"/>
        <w:rPr>
          <w:rFonts w:ascii="仿宋" w:hAnsi="仿宋" w:eastAsia="仿宋" w:cs="Times New Roman"/>
          <w:b/>
        </w:rPr>
      </w:pPr>
      <w:r>
        <w:rPr>
          <w:rFonts w:ascii="仿宋" w:hAnsi="仿宋" w:eastAsia="仿宋" w:cs="Times New Roman"/>
          <w:b/>
        </w:rPr>
        <w:t>二</w:t>
      </w:r>
      <w:r>
        <w:rPr>
          <w:rFonts w:hint="eastAsia" w:ascii="仿宋" w:hAnsi="仿宋" w:eastAsia="仿宋" w:cs="Times New Roman"/>
          <w:b/>
        </w:rPr>
        <w:t>、</w:t>
      </w:r>
      <w:r>
        <w:rPr>
          <w:rFonts w:ascii="仿宋" w:hAnsi="仿宋" w:eastAsia="仿宋" w:cs="Times New Roman"/>
          <w:b/>
        </w:rPr>
        <w:t>拒绝政府采购领域商业贿赂承诺书</w:t>
      </w:r>
    </w:p>
    <w:p>
      <w:pPr>
        <w:overflowPunct w:val="0"/>
        <w:topLinePunct/>
        <w:spacing w:line="500" w:lineRule="exact"/>
        <w:ind w:firstLine="566" w:firstLineChars="200"/>
        <w:jc w:val="left"/>
        <w:rPr>
          <w:rFonts w:ascii="仿宋" w:hAnsi="仿宋" w:eastAsia="仿宋" w:cs="Times New Roman"/>
        </w:rPr>
      </w:pPr>
      <w:r>
        <w:rPr>
          <w:rFonts w:ascii="仿宋" w:hAnsi="仿宋" w:eastAsia="仿宋" w:cs="Times New Roman"/>
        </w:rPr>
        <w:t>（执行陕财办采管〔20</w:t>
      </w:r>
      <w:r>
        <w:rPr>
          <w:rFonts w:hint="eastAsia" w:ascii="仿宋" w:hAnsi="仿宋" w:eastAsia="仿宋" w:cs="Times New Roman"/>
        </w:rPr>
        <w:t>06</w:t>
      </w:r>
      <w:r>
        <w:rPr>
          <w:rFonts w:ascii="仿宋" w:hAnsi="仿宋" w:eastAsia="仿宋" w:cs="Times New Roman"/>
        </w:rPr>
        <w:t>〕21号文件）</w:t>
      </w:r>
    </w:p>
    <w:p>
      <w:pPr>
        <w:spacing w:line="500" w:lineRule="exact"/>
        <w:ind w:firstLine="566" w:firstLineChars="200"/>
        <w:rPr>
          <w:rFonts w:ascii="仿宋" w:hAnsi="仿宋" w:eastAsia="仿宋" w:cs="Times New Roman"/>
        </w:rPr>
      </w:pPr>
      <w:r>
        <w:rPr>
          <w:rFonts w:ascii="仿宋" w:hAnsi="仿宋" w:eastAsia="仿宋" w:cs="Times New Roman"/>
        </w:rPr>
        <w:t>为响应党中央、国务院关于治理政府采购领域商业贿赂行为的号召，我公司在此庄严承诺：</w:t>
      </w:r>
    </w:p>
    <w:p>
      <w:pPr>
        <w:spacing w:line="500" w:lineRule="exact"/>
        <w:ind w:firstLine="566" w:firstLineChars="200"/>
        <w:rPr>
          <w:rFonts w:ascii="仿宋" w:hAnsi="仿宋" w:eastAsia="仿宋" w:cs="Times New Roman"/>
        </w:rPr>
      </w:pPr>
      <w:r>
        <w:rPr>
          <w:rFonts w:ascii="仿宋" w:hAnsi="仿宋" w:eastAsia="仿宋" w:cs="Times New Roman"/>
        </w:rPr>
        <w:t>1、在参与政府采购活动中遵纪守法、诚信经营、公平竞标。</w:t>
      </w:r>
    </w:p>
    <w:p>
      <w:pPr>
        <w:spacing w:line="500" w:lineRule="exact"/>
        <w:ind w:firstLine="566" w:firstLineChars="200"/>
        <w:rPr>
          <w:rFonts w:ascii="仿宋" w:hAnsi="仿宋" w:eastAsia="仿宋" w:cs="Times New Roman"/>
        </w:rPr>
      </w:pPr>
      <w:r>
        <w:rPr>
          <w:rFonts w:ascii="仿宋" w:hAnsi="仿宋" w:eastAsia="仿宋" w:cs="Times New Roman"/>
        </w:rPr>
        <w:t>2、不向政府采购人、采购代理机构和政府采购专家小组进行任何形式的商业贿赂以谋取交易机会。</w:t>
      </w:r>
    </w:p>
    <w:p>
      <w:pPr>
        <w:spacing w:line="500" w:lineRule="exact"/>
        <w:ind w:firstLine="566" w:firstLineChars="200"/>
        <w:rPr>
          <w:rFonts w:ascii="仿宋" w:hAnsi="仿宋" w:eastAsia="仿宋" w:cs="Times New Roman"/>
        </w:rPr>
      </w:pPr>
      <w:r>
        <w:rPr>
          <w:rFonts w:ascii="仿宋" w:hAnsi="仿宋" w:eastAsia="仿宋" w:cs="Times New Roman"/>
        </w:rPr>
        <w:t>3、不向政府采购代理机构和采购人提供虚假资质文件或采用虚假应标方式参与政府采购市场竞争并谋取中标、成交。</w:t>
      </w:r>
    </w:p>
    <w:p>
      <w:pPr>
        <w:spacing w:line="500" w:lineRule="exact"/>
        <w:ind w:firstLine="566" w:firstLineChars="200"/>
        <w:rPr>
          <w:rFonts w:ascii="仿宋" w:hAnsi="仿宋" w:eastAsia="仿宋" w:cs="Times New Roman"/>
        </w:rPr>
      </w:pPr>
      <w:r>
        <w:rPr>
          <w:rFonts w:ascii="仿宋" w:hAnsi="仿宋" w:eastAsia="仿宋" w:cs="Times New Roman"/>
        </w:rPr>
        <w:t>4、不采取“围标、陪标”等商业欺诈手段获得政府采购定单。</w:t>
      </w:r>
    </w:p>
    <w:p>
      <w:pPr>
        <w:spacing w:line="500" w:lineRule="exact"/>
        <w:ind w:firstLine="566" w:firstLineChars="200"/>
        <w:rPr>
          <w:rFonts w:ascii="仿宋" w:hAnsi="仿宋" w:eastAsia="仿宋" w:cs="Times New Roman"/>
        </w:rPr>
      </w:pPr>
      <w:r>
        <w:rPr>
          <w:rFonts w:ascii="仿宋" w:hAnsi="仿宋" w:eastAsia="仿宋" w:cs="Times New Roman"/>
        </w:rPr>
        <w:t>5、不采取不正当手段诋毁、排挤其他供应商。</w:t>
      </w:r>
    </w:p>
    <w:p>
      <w:pPr>
        <w:spacing w:line="500" w:lineRule="exact"/>
        <w:ind w:firstLine="566" w:firstLineChars="200"/>
        <w:rPr>
          <w:rFonts w:ascii="仿宋" w:hAnsi="仿宋" w:eastAsia="仿宋" w:cs="Times New Roman"/>
        </w:rPr>
      </w:pPr>
      <w:r>
        <w:rPr>
          <w:rFonts w:ascii="仿宋" w:hAnsi="仿宋" w:eastAsia="仿宋" w:cs="Times New Roman"/>
        </w:rPr>
        <w:t>6、不在提供商品和服务时“偷梁换柱、以次充好”损害采购人的合法权益。</w:t>
      </w:r>
    </w:p>
    <w:p>
      <w:pPr>
        <w:spacing w:line="500" w:lineRule="exact"/>
        <w:ind w:firstLine="566" w:firstLineChars="200"/>
        <w:rPr>
          <w:rFonts w:ascii="仿宋" w:hAnsi="仿宋" w:eastAsia="仿宋" w:cs="Times New Roman"/>
        </w:rPr>
      </w:pPr>
      <w:r>
        <w:rPr>
          <w:rFonts w:ascii="仿宋" w:hAnsi="仿宋" w:eastAsia="仿宋" w:cs="Times New Roman"/>
        </w:rPr>
        <w:t>7、不与采购人、采购代理机构政府采购专家小组或其它供应商恶意串通，进行质疑和投诉，维护政府采购市场秩序。</w:t>
      </w:r>
    </w:p>
    <w:p>
      <w:pPr>
        <w:spacing w:line="500" w:lineRule="exact"/>
        <w:ind w:firstLine="566" w:firstLineChars="200"/>
        <w:rPr>
          <w:rFonts w:ascii="仿宋" w:hAnsi="仿宋" w:eastAsia="仿宋" w:cs="Times New Roman"/>
        </w:rPr>
      </w:pPr>
      <w:r>
        <w:rPr>
          <w:rFonts w:ascii="仿宋" w:hAnsi="仿宋" w:eastAsia="仿宋" w:cs="Times New Roman"/>
        </w:rPr>
        <w:t>8、尊重和接受政府采购监督管理部门的监督和政府采购代理机构招标采购要求，承担因违约行为给采购人造成的损失。</w:t>
      </w:r>
    </w:p>
    <w:p>
      <w:pPr>
        <w:spacing w:line="500" w:lineRule="exact"/>
        <w:ind w:firstLine="566" w:firstLineChars="200"/>
        <w:rPr>
          <w:rFonts w:ascii="仿宋" w:hAnsi="仿宋" w:eastAsia="仿宋" w:cs="Times New Roman"/>
        </w:rPr>
      </w:pPr>
      <w:r>
        <w:rPr>
          <w:rFonts w:ascii="仿宋" w:hAnsi="仿宋" w:eastAsia="仿宋" w:cs="Times New Roman"/>
        </w:rPr>
        <w:t>9、不发生其他有悖于政府采购公开、公平、公正和诚信原则的行为。</w:t>
      </w:r>
    </w:p>
    <w:p>
      <w:pPr>
        <w:spacing w:line="500" w:lineRule="exact"/>
        <w:rPr>
          <w:rFonts w:ascii="仿宋" w:hAnsi="仿宋" w:eastAsia="仿宋" w:cs="Times New Roman"/>
        </w:rPr>
      </w:pPr>
    </w:p>
    <w:p>
      <w:pPr>
        <w:spacing w:line="500" w:lineRule="exact"/>
        <w:ind w:firstLine="4734" w:firstLineChars="1800"/>
        <w:rPr>
          <w:rFonts w:ascii="仿宋" w:hAnsi="仿宋" w:eastAsia="仿宋" w:cs="Times New Roman"/>
        </w:rPr>
      </w:pP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w:t>
      </w:r>
      <w:r>
        <w:rPr>
          <w:rFonts w:hint="eastAsia" w:ascii="仿宋" w:hAnsi="仿宋" w:eastAsia="仿宋" w:cs="Times New Roman"/>
        </w:rPr>
        <w:t>盖章</w:t>
      </w:r>
      <w:r>
        <w:rPr>
          <w:rFonts w:ascii="仿宋" w:hAnsi="仿宋" w:eastAsia="仿宋" w:cs="Times New Roman"/>
        </w:rPr>
        <w:t>）</w:t>
      </w:r>
    </w:p>
    <w:p>
      <w:pPr>
        <w:spacing w:line="500" w:lineRule="exact"/>
        <w:ind w:firstLine="5377" w:firstLineChars="1900"/>
        <w:rPr>
          <w:rFonts w:ascii="仿宋" w:hAnsi="仿宋" w:eastAsia="仿宋" w:cs="Times New Roman"/>
        </w:rPr>
      </w:pPr>
      <w:r>
        <w:rPr>
          <w:rFonts w:ascii="仿宋" w:hAnsi="仿宋" w:eastAsia="仿宋" w:cs="Times New Roman"/>
        </w:rPr>
        <w:t>　  年　月　日</w:t>
      </w:r>
    </w:p>
    <w:p>
      <w:pPr>
        <w:pStyle w:val="23"/>
        <w:spacing w:line="500" w:lineRule="exact"/>
        <w:ind w:firstLine="313"/>
        <w:outlineLvl w:val="2"/>
        <w:rPr>
          <w:rFonts w:ascii="仿宋" w:hAnsi="仿宋" w:eastAsia="仿宋" w:cs="仿宋_GB2312"/>
          <w:sz w:val="31"/>
          <w:szCs w:val="31"/>
          <w:shd w:val="clear" w:color="auto" w:fill="FFFFFF"/>
        </w:rPr>
      </w:pPr>
      <w:bookmarkStart w:id="447" w:name="_Toc48834331"/>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p>
      <w:pPr>
        <w:spacing w:line="500" w:lineRule="exact"/>
        <w:ind w:firstLine="200"/>
        <w:rPr>
          <w:rFonts w:ascii="仿宋" w:hAnsi="仿宋" w:eastAsia="仿宋" w:cs="Times New Roman"/>
          <w:b/>
          <w:sz w:val="32"/>
          <w:szCs w:val="32"/>
        </w:rPr>
      </w:pPr>
    </w:p>
    <w:bookmarkEnd w:id="447"/>
    <w:p>
      <w:pPr>
        <w:pStyle w:val="81"/>
        <w:spacing w:line="500" w:lineRule="exact"/>
        <w:outlineLvl w:val="9"/>
        <w:rPr>
          <w:rFonts w:ascii="仿宋" w:hAnsi="仿宋" w:eastAsia="仿宋"/>
          <w:bCs w:val="0"/>
        </w:rPr>
      </w:pPr>
    </w:p>
    <w:p>
      <w:pPr>
        <w:pStyle w:val="81"/>
        <w:spacing w:line="500" w:lineRule="exact"/>
        <w:outlineLvl w:val="9"/>
        <w:rPr>
          <w:rFonts w:ascii="仿宋" w:hAnsi="仿宋" w:eastAsia="仿宋"/>
          <w:b w:val="0"/>
        </w:rPr>
      </w:pPr>
    </w:p>
    <w:p>
      <w:pPr>
        <w:pStyle w:val="81"/>
        <w:spacing w:line="500" w:lineRule="exact"/>
        <w:outlineLvl w:val="9"/>
        <w:rPr>
          <w:rFonts w:ascii="仿宋" w:hAnsi="仿宋" w:eastAsia="仿宋"/>
          <w:b w:val="0"/>
        </w:rPr>
      </w:pPr>
    </w:p>
    <w:p>
      <w:pPr>
        <w:spacing w:beforeLines="50" w:line="500" w:lineRule="exact"/>
        <w:jc w:val="left"/>
        <w:rPr>
          <w:rFonts w:ascii="仿宋" w:hAnsi="仿宋" w:eastAsia="仿宋" w:cs="Times New Roman"/>
          <w:b/>
          <w:bCs/>
        </w:rPr>
      </w:pPr>
    </w:p>
    <w:p>
      <w:pPr>
        <w:spacing w:line="500" w:lineRule="exact"/>
        <w:jc w:val="center"/>
        <w:rPr>
          <w:rFonts w:ascii="仿宋" w:hAnsi="仿宋" w:eastAsia="仿宋" w:cs="Times New Roman"/>
          <w:b/>
          <w:bCs/>
          <w:sz w:val="32"/>
          <w:szCs w:val="32"/>
        </w:rPr>
      </w:pPr>
      <w:r>
        <w:rPr>
          <w:rFonts w:hint="eastAsia" w:ascii="仿宋" w:hAnsi="仿宋" w:eastAsia="仿宋" w:cs="Times New Roman"/>
          <w:b/>
          <w:bCs/>
          <w:sz w:val="32"/>
          <w:szCs w:val="32"/>
        </w:rPr>
        <w:t xml:space="preserve">第六部分  </w:t>
      </w:r>
      <w:r>
        <w:rPr>
          <w:rFonts w:ascii="仿宋" w:hAnsi="仿宋" w:eastAsia="仿宋" w:cs="Times New Roman"/>
          <w:b/>
          <w:bCs/>
          <w:sz w:val="32"/>
          <w:szCs w:val="32"/>
        </w:rPr>
        <w:t>响应方案</w:t>
      </w:r>
    </w:p>
    <w:p>
      <w:pPr>
        <w:spacing w:line="500" w:lineRule="exact"/>
        <w:rPr>
          <w:rFonts w:ascii="仿宋" w:hAnsi="仿宋" w:eastAsia="仿宋" w:cs="Times New Roman"/>
          <w:b/>
        </w:rPr>
      </w:pPr>
      <w:bookmarkStart w:id="448" w:name="_Toc9336"/>
      <w:bookmarkStart w:id="449" w:name="_Toc12342"/>
      <w:bookmarkStart w:id="450" w:name="_Toc48834205"/>
      <w:bookmarkStart w:id="451" w:name="_Toc3092"/>
      <w:bookmarkStart w:id="452" w:name="_Toc48834135"/>
      <w:bookmarkStart w:id="453" w:name="_Toc48834338"/>
      <w:bookmarkStart w:id="454" w:name="_Toc4295"/>
      <w:bookmarkStart w:id="455" w:name="_Toc14867"/>
      <w:bookmarkStart w:id="456" w:name="_Toc3411"/>
      <w:r>
        <w:rPr>
          <w:rFonts w:ascii="仿宋" w:hAnsi="仿宋" w:eastAsia="仿宋"/>
          <w:b/>
          <w:bCs/>
        </w:rPr>
        <w:t>响应方案</w:t>
      </w:r>
      <w:bookmarkEnd w:id="448"/>
      <w:bookmarkEnd w:id="449"/>
      <w:bookmarkEnd w:id="450"/>
      <w:bookmarkEnd w:id="451"/>
      <w:bookmarkEnd w:id="452"/>
      <w:bookmarkEnd w:id="453"/>
      <w:bookmarkEnd w:id="454"/>
      <w:bookmarkEnd w:id="455"/>
      <w:bookmarkEnd w:id="456"/>
    </w:p>
    <w:p>
      <w:pPr>
        <w:spacing w:line="500" w:lineRule="exact"/>
        <w:rPr>
          <w:rFonts w:ascii="仿宋" w:hAnsi="仿宋" w:eastAsia="仿宋" w:cs="Times New Roman"/>
          <w:b/>
        </w:rPr>
      </w:pPr>
      <w:r>
        <w:rPr>
          <w:rFonts w:hint="eastAsia" w:ascii="仿宋" w:hAnsi="仿宋" w:eastAsia="仿宋" w:cs="Times New Roman"/>
          <w:b/>
        </w:rPr>
        <w:t xml:space="preserve">   </w:t>
      </w:r>
      <w:r>
        <w:rPr>
          <w:rFonts w:hint="eastAsia" w:ascii="仿宋" w:hAnsi="仿宋" w:eastAsia="仿宋" w:cs="Times New Roman"/>
          <w:b w:val="0"/>
          <w:bCs/>
        </w:rPr>
        <w:t>参照谈判文件《组织评审》各条款的要求，结合第三章《谈判内容及采购需求》编制响应方案。</w:t>
      </w:r>
    </w:p>
    <w:p>
      <w:pPr>
        <w:spacing w:line="500" w:lineRule="exact"/>
        <w:rPr>
          <w:rFonts w:ascii="仿宋" w:hAnsi="仿宋" w:eastAsia="仿宋"/>
          <w:b/>
        </w:rPr>
      </w:pPr>
      <w:r>
        <w:rPr>
          <w:rFonts w:hint="eastAsia" w:ascii="仿宋" w:hAnsi="仿宋" w:eastAsia="仿宋"/>
          <w:b/>
          <w:bCs/>
          <w:lang w:eastAsia="zh-CN"/>
        </w:rPr>
        <w:t>一</w:t>
      </w:r>
      <w:r>
        <w:rPr>
          <w:rFonts w:ascii="仿宋" w:hAnsi="仿宋" w:eastAsia="仿宋"/>
          <w:b/>
          <w:bCs/>
        </w:rPr>
        <w:t>、参考样表</w:t>
      </w:r>
    </w:p>
    <w:p>
      <w:pPr>
        <w:spacing w:line="500" w:lineRule="exact"/>
        <w:ind w:firstLine="566" w:firstLineChars="200"/>
        <w:rPr>
          <w:rFonts w:ascii="仿宋" w:hAnsi="仿宋" w:eastAsia="仿宋" w:cs="Times New Roman"/>
          <w:b/>
          <w:bCs/>
        </w:rPr>
      </w:pPr>
      <w:r>
        <w:rPr>
          <w:rFonts w:ascii="仿宋" w:hAnsi="仿宋" w:eastAsia="仿宋" w:cs="Times New Roman"/>
          <w:b/>
          <w:bCs/>
        </w:rPr>
        <w:t>（一）同类业绩统计样表（仅供参考）</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973"/>
        <w:gridCol w:w="1361"/>
        <w:gridCol w:w="1973"/>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vAlign w:val="center"/>
          </w:tcPr>
          <w:p>
            <w:pPr>
              <w:widowControl w:val="0"/>
              <w:adjustRightInd w:val="0"/>
              <w:snapToGrid w:val="0"/>
              <w:spacing w:line="500" w:lineRule="exact"/>
              <w:jc w:val="center"/>
              <w:rPr>
                <w:rFonts w:ascii="仿宋" w:hAnsi="仿宋" w:eastAsia="仿宋" w:cs="Times New Roman"/>
                <w:b/>
                <w:sz w:val="24"/>
                <w:szCs w:val="24"/>
              </w:rPr>
            </w:pPr>
            <w:r>
              <w:rPr>
                <w:rFonts w:ascii="仿宋" w:hAnsi="仿宋" w:eastAsia="仿宋" w:cs="Times New Roman"/>
                <w:b/>
                <w:sz w:val="24"/>
                <w:szCs w:val="24"/>
              </w:rPr>
              <w:t>序号</w:t>
            </w:r>
          </w:p>
        </w:tc>
        <w:tc>
          <w:tcPr>
            <w:tcW w:w="1063" w:type="pct"/>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采购单位名称</w:t>
            </w:r>
          </w:p>
        </w:tc>
        <w:tc>
          <w:tcPr>
            <w:tcW w:w="733" w:type="pct"/>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合同名称</w:t>
            </w:r>
          </w:p>
        </w:tc>
        <w:tc>
          <w:tcPr>
            <w:tcW w:w="1063" w:type="pct"/>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合同起止时间</w:t>
            </w:r>
          </w:p>
        </w:tc>
        <w:tc>
          <w:tcPr>
            <w:tcW w:w="1394" w:type="pct"/>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vAlign w:val="center"/>
          </w:tcPr>
          <w:p>
            <w:pPr>
              <w:widowControl w:val="0"/>
              <w:spacing w:line="500" w:lineRule="exact"/>
              <w:jc w:val="center"/>
              <w:rPr>
                <w:rFonts w:ascii="仿宋" w:hAnsi="仿宋" w:eastAsia="仿宋" w:cs="Times New Roman"/>
                <w:sz w:val="24"/>
                <w:szCs w:val="24"/>
              </w:rPr>
            </w:pPr>
          </w:p>
        </w:tc>
        <w:tc>
          <w:tcPr>
            <w:tcW w:w="1063" w:type="pct"/>
            <w:vAlign w:val="center"/>
          </w:tcPr>
          <w:p>
            <w:pPr>
              <w:widowControl w:val="0"/>
              <w:spacing w:line="500" w:lineRule="exact"/>
              <w:jc w:val="center"/>
              <w:rPr>
                <w:rFonts w:ascii="仿宋" w:hAnsi="仿宋" w:eastAsia="仿宋" w:cs="Times New Roman"/>
                <w:sz w:val="24"/>
                <w:szCs w:val="24"/>
              </w:rPr>
            </w:pPr>
          </w:p>
        </w:tc>
        <w:tc>
          <w:tcPr>
            <w:tcW w:w="733" w:type="pct"/>
            <w:vAlign w:val="center"/>
          </w:tcPr>
          <w:p>
            <w:pPr>
              <w:widowControl w:val="0"/>
              <w:spacing w:line="500" w:lineRule="exact"/>
              <w:jc w:val="center"/>
              <w:rPr>
                <w:rFonts w:ascii="仿宋" w:hAnsi="仿宋" w:eastAsia="仿宋" w:cs="Times New Roman"/>
                <w:sz w:val="24"/>
                <w:szCs w:val="24"/>
              </w:rPr>
            </w:pPr>
          </w:p>
        </w:tc>
        <w:tc>
          <w:tcPr>
            <w:tcW w:w="1063" w:type="pct"/>
            <w:vAlign w:val="center"/>
          </w:tcPr>
          <w:p>
            <w:pPr>
              <w:widowControl w:val="0"/>
              <w:spacing w:line="500" w:lineRule="exact"/>
              <w:jc w:val="center"/>
              <w:rPr>
                <w:rFonts w:ascii="仿宋" w:hAnsi="仿宋" w:eastAsia="仿宋" w:cs="Times New Roman"/>
                <w:sz w:val="24"/>
                <w:szCs w:val="24"/>
              </w:rPr>
            </w:pPr>
          </w:p>
        </w:tc>
        <w:tc>
          <w:tcPr>
            <w:tcW w:w="1394" w:type="pct"/>
            <w:vAlign w:val="center"/>
          </w:tcPr>
          <w:p>
            <w:pPr>
              <w:widowControl w:val="0"/>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vAlign w:val="center"/>
          </w:tcPr>
          <w:p>
            <w:pPr>
              <w:widowControl w:val="0"/>
              <w:spacing w:line="500" w:lineRule="exact"/>
              <w:jc w:val="center"/>
              <w:rPr>
                <w:rFonts w:ascii="仿宋" w:hAnsi="仿宋" w:eastAsia="仿宋" w:cs="Times New Roman"/>
                <w:sz w:val="24"/>
                <w:szCs w:val="24"/>
              </w:rPr>
            </w:pPr>
            <w:r>
              <w:rPr>
                <w:rFonts w:ascii="仿宋" w:hAnsi="仿宋" w:eastAsia="仿宋" w:cs="Times New Roman"/>
                <w:sz w:val="24"/>
                <w:szCs w:val="24"/>
              </w:rPr>
              <w:t>……</w:t>
            </w:r>
          </w:p>
        </w:tc>
        <w:tc>
          <w:tcPr>
            <w:tcW w:w="1063" w:type="pct"/>
            <w:vAlign w:val="center"/>
          </w:tcPr>
          <w:p>
            <w:pPr>
              <w:widowControl w:val="0"/>
              <w:spacing w:line="500" w:lineRule="exact"/>
              <w:jc w:val="center"/>
              <w:rPr>
                <w:rFonts w:ascii="仿宋" w:hAnsi="仿宋" w:eastAsia="仿宋" w:cs="Times New Roman"/>
                <w:sz w:val="24"/>
                <w:szCs w:val="24"/>
              </w:rPr>
            </w:pPr>
          </w:p>
        </w:tc>
        <w:tc>
          <w:tcPr>
            <w:tcW w:w="733" w:type="pct"/>
            <w:vAlign w:val="center"/>
          </w:tcPr>
          <w:p>
            <w:pPr>
              <w:widowControl w:val="0"/>
              <w:spacing w:line="500" w:lineRule="exact"/>
              <w:jc w:val="center"/>
              <w:rPr>
                <w:rFonts w:ascii="仿宋" w:hAnsi="仿宋" w:eastAsia="仿宋" w:cs="Times New Roman"/>
                <w:sz w:val="24"/>
                <w:szCs w:val="24"/>
              </w:rPr>
            </w:pPr>
          </w:p>
        </w:tc>
        <w:tc>
          <w:tcPr>
            <w:tcW w:w="1063" w:type="pct"/>
            <w:vAlign w:val="center"/>
          </w:tcPr>
          <w:p>
            <w:pPr>
              <w:widowControl w:val="0"/>
              <w:spacing w:line="500" w:lineRule="exact"/>
              <w:jc w:val="center"/>
              <w:rPr>
                <w:rFonts w:ascii="仿宋" w:hAnsi="仿宋" w:eastAsia="仿宋" w:cs="Times New Roman"/>
                <w:sz w:val="24"/>
                <w:szCs w:val="24"/>
              </w:rPr>
            </w:pPr>
          </w:p>
        </w:tc>
        <w:tc>
          <w:tcPr>
            <w:tcW w:w="1394" w:type="pct"/>
            <w:vAlign w:val="center"/>
          </w:tcPr>
          <w:p>
            <w:pPr>
              <w:widowControl w:val="0"/>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000" w:type="pct"/>
            <w:gridSpan w:val="5"/>
            <w:vAlign w:val="center"/>
          </w:tcPr>
          <w:p>
            <w:pPr>
              <w:widowControl w:val="0"/>
              <w:spacing w:line="500" w:lineRule="exact"/>
              <w:jc w:val="left"/>
              <w:rPr>
                <w:rFonts w:ascii="仿宋" w:hAnsi="仿宋" w:eastAsia="仿宋" w:cs="Times New Roman"/>
                <w:sz w:val="24"/>
                <w:szCs w:val="24"/>
              </w:rPr>
            </w:pPr>
            <w:r>
              <w:rPr>
                <w:rFonts w:ascii="仿宋" w:hAnsi="仿宋" w:eastAsia="仿宋" w:cs="Times New Roman"/>
                <w:b/>
                <w:sz w:val="24"/>
                <w:szCs w:val="24"/>
              </w:rPr>
              <w:t>数量合计（个）</w:t>
            </w:r>
            <w:r>
              <w:rPr>
                <w:rFonts w:ascii="仿宋" w:hAnsi="仿宋" w:eastAsia="仿宋" w:cs="Times New Roman"/>
                <w:sz w:val="24"/>
                <w:szCs w:val="24"/>
              </w:rPr>
              <w:t>：</w:t>
            </w:r>
          </w:p>
        </w:tc>
      </w:tr>
    </w:tbl>
    <w:p>
      <w:pPr>
        <w:tabs>
          <w:tab w:val="right" w:pos="9070"/>
        </w:tabs>
        <w:snapToGrid w:val="0"/>
        <w:spacing w:line="500" w:lineRule="exact"/>
        <w:ind w:left="566" w:leftChars="200"/>
        <w:rPr>
          <w:rFonts w:ascii="仿宋" w:hAnsi="仿宋" w:eastAsia="仿宋" w:cs="Times New Roman"/>
          <w:szCs w:val="21"/>
        </w:rPr>
      </w:pPr>
      <w:r>
        <w:rPr>
          <w:rFonts w:ascii="仿宋" w:hAnsi="仿宋" w:eastAsia="仿宋" w:cs="Times New Roman"/>
          <w:b/>
          <w:bCs/>
        </w:rPr>
        <w:t>（二）</w:t>
      </w:r>
      <w:r>
        <w:rPr>
          <w:rFonts w:ascii="仿宋" w:hAnsi="仿宋" w:eastAsia="仿宋" w:cs="Times New Roman"/>
          <w:b/>
          <w:bCs/>
          <w:szCs w:val="21"/>
        </w:rPr>
        <w:t>项目团队样表（仅供参考）</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1、项目团队情况概述</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概述内容包括但不限于为本项目提供后勤服务的团队整体情况、团队负责人、联系人基本情况、背景、能力介绍等，具体内容自行编制。</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2、项目行政管理团队人员清单</w:t>
      </w:r>
      <w:r>
        <w:rPr>
          <w:rFonts w:hint="eastAsia" w:ascii="仿宋" w:hAnsi="仿宋" w:eastAsia="仿宋" w:cs="Times New Roman"/>
        </w:rPr>
        <w:t>（仅供参考）</w:t>
      </w:r>
    </w:p>
    <w:tbl>
      <w:tblPr>
        <w:tblStyle w:val="24"/>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vAlign w:val="center"/>
          </w:tcPr>
          <w:p>
            <w:pPr>
              <w:tabs>
                <w:tab w:val="right" w:pos="9070"/>
              </w:tabs>
              <w:spacing w:line="500" w:lineRule="exact"/>
              <w:rPr>
                <w:rFonts w:ascii="仿宋" w:hAnsi="仿宋" w:eastAsia="仿宋" w:cs="Times New Roman"/>
                <w:sz w:val="24"/>
                <w:szCs w:val="24"/>
              </w:rPr>
            </w:pPr>
            <w:r>
              <w:rPr>
                <w:rFonts w:ascii="仿宋" w:hAnsi="仿宋" w:eastAsia="仿宋" w:cs="Times New Roman"/>
                <w:sz w:val="24"/>
                <w:szCs w:val="24"/>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60"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资格</w:t>
            </w:r>
          </w:p>
        </w:tc>
        <w:tc>
          <w:tcPr>
            <w:tcW w:w="1387" w:type="dxa"/>
            <w:gridSpan w:val="2"/>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604" w:type="dxa"/>
            <w:gridSpan w:val="3"/>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在本行业从业工作年限</w:t>
            </w:r>
          </w:p>
        </w:tc>
        <w:tc>
          <w:tcPr>
            <w:tcW w:w="1740" w:type="dxa"/>
            <w:tcBorders>
              <w:right w:val="single" w:color="auto" w:sz="2"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91" w:type="dxa"/>
            <w:gridSpan w:val="2"/>
            <w:tcBorders>
              <w:left w:val="single" w:color="auto" w:sz="2" w:space="0"/>
              <w:right w:val="single" w:color="auto" w:sz="12"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60" w:type="dxa"/>
            <w:vAlign w:val="center"/>
          </w:tcPr>
          <w:p>
            <w:pPr>
              <w:spacing w:line="500" w:lineRule="exact"/>
              <w:jc w:val="center"/>
              <w:rPr>
                <w:rFonts w:ascii="仿宋" w:hAnsi="仿宋" w:eastAsia="仿宋" w:cs="Times New Roman"/>
                <w:sz w:val="24"/>
                <w:szCs w:val="24"/>
              </w:rPr>
            </w:pPr>
          </w:p>
        </w:tc>
        <w:tc>
          <w:tcPr>
            <w:tcW w:w="1387" w:type="dxa"/>
            <w:gridSpan w:val="2"/>
            <w:vAlign w:val="center"/>
          </w:tcPr>
          <w:p>
            <w:pPr>
              <w:spacing w:line="500" w:lineRule="exact"/>
              <w:jc w:val="center"/>
              <w:rPr>
                <w:rFonts w:ascii="仿宋" w:hAnsi="仿宋" w:eastAsia="仿宋" w:cs="Times New Roman"/>
                <w:sz w:val="24"/>
                <w:szCs w:val="24"/>
              </w:rPr>
            </w:pPr>
          </w:p>
        </w:tc>
        <w:tc>
          <w:tcPr>
            <w:tcW w:w="1604" w:type="dxa"/>
            <w:gridSpan w:val="3"/>
            <w:vAlign w:val="center"/>
          </w:tcPr>
          <w:p>
            <w:pPr>
              <w:spacing w:line="500" w:lineRule="exact"/>
              <w:jc w:val="center"/>
              <w:rPr>
                <w:rFonts w:ascii="仿宋" w:hAnsi="仿宋" w:eastAsia="仿宋" w:cs="Times New Roman"/>
                <w:sz w:val="24"/>
                <w:szCs w:val="24"/>
              </w:rPr>
            </w:pPr>
          </w:p>
        </w:tc>
        <w:tc>
          <w:tcPr>
            <w:tcW w:w="1740" w:type="dxa"/>
            <w:tcBorders>
              <w:right w:val="single" w:color="auto" w:sz="2" w:space="0"/>
            </w:tcBorders>
            <w:vAlign w:val="center"/>
          </w:tcPr>
          <w:p>
            <w:pPr>
              <w:spacing w:line="500" w:lineRule="exact"/>
              <w:jc w:val="center"/>
              <w:rPr>
                <w:rFonts w:ascii="仿宋" w:hAnsi="仿宋" w:eastAsia="仿宋" w:cs="Times New Roman"/>
                <w:sz w:val="24"/>
                <w:szCs w:val="24"/>
              </w:rPr>
            </w:pPr>
          </w:p>
        </w:tc>
        <w:tc>
          <w:tcPr>
            <w:tcW w:w="1091" w:type="dxa"/>
            <w:gridSpan w:val="2"/>
            <w:tcBorders>
              <w:left w:val="single" w:color="auto" w:sz="2" w:space="0"/>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60" w:type="dxa"/>
            <w:vAlign w:val="center"/>
          </w:tcPr>
          <w:p>
            <w:pPr>
              <w:spacing w:line="500" w:lineRule="exact"/>
              <w:jc w:val="center"/>
              <w:rPr>
                <w:rFonts w:ascii="仿宋" w:hAnsi="仿宋" w:eastAsia="仿宋" w:cs="Times New Roman"/>
                <w:sz w:val="24"/>
                <w:szCs w:val="24"/>
              </w:rPr>
            </w:pPr>
          </w:p>
        </w:tc>
        <w:tc>
          <w:tcPr>
            <w:tcW w:w="1387" w:type="dxa"/>
            <w:gridSpan w:val="2"/>
            <w:vAlign w:val="center"/>
          </w:tcPr>
          <w:p>
            <w:pPr>
              <w:spacing w:line="500" w:lineRule="exact"/>
              <w:jc w:val="center"/>
              <w:rPr>
                <w:rFonts w:ascii="仿宋" w:hAnsi="仿宋" w:eastAsia="仿宋" w:cs="Times New Roman"/>
                <w:sz w:val="24"/>
                <w:szCs w:val="24"/>
              </w:rPr>
            </w:pPr>
          </w:p>
        </w:tc>
        <w:tc>
          <w:tcPr>
            <w:tcW w:w="1604" w:type="dxa"/>
            <w:gridSpan w:val="3"/>
            <w:vAlign w:val="center"/>
          </w:tcPr>
          <w:p>
            <w:pPr>
              <w:spacing w:line="500" w:lineRule="exact"/>
              <w:jc w:val="center"/>
              <w:rPr>
                <w:rFonts w:ascii="仿宋" w:hAnsi="仿宋" w:eastAsia="仿宋" w:cs="Times New Roman"/>
                <w:sz w:val="24"/>
                <w:szCs w:val="24"/>
              </w:rPr>
            </w:pPr>
          </w:p>
        </w:tc>
        <w:tc>
          <w:tcPr>
            <w:tcW w:w="1740" w:type="dxa"/>
            <w:tcBorders>
              <w:right w:val="single" w:color="auto" w:sz="2" w:space="0"/>
            </w:tcBorders>
            <w:vAlign w:val="center"/>
          </w:tcPr>
          <w:p>
            <w:pPr>
              <w:spacing w:line="500" w:lineRule="exact"/>
              <w:jc w:val="center"/>
              <w:rPr>
                <w:rFonts w:ascii="仿宋" w:hAnsi="仿宋" w:eastAsia="仿宋" w:cs="Times New Roman"/>
                <w:sz w:val="24"/>
                <w:szCs w:val="24"/>
              </w:rPr>
            </w:pPr>
          </w:p>
        </w:tc>
        <w:tc>
          <w:tcPr>
            <w:tcW w:w="1091" w:type="dxa"/>
            <w:gridSpan w:val="2"/>
            <w:tcBorders>
              <w:left w:val="single" w:color="auto" w:sz="2" w:space="0"/>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2、主要管理人员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60"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资格</w:t>
            </w:r>
          </w:p>
        </w:tc>
        <w:tc>
          <w:tcPr>
            <w:tcW w:w="1404" w:type="dxa"/>
            <w:gridSpan w:val="3"/>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587" w:type="dxa"/>
            <w:gridSpan w:val="2"/>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在本行业从业工作年限</w:t>
            </w:r>
          </w:p>
        </w:tc>
        <w:tc>
          <w:tcPr>
            <w:tcW w:w="1782" w:type="dxa"/>
            <w:gridSpan w:val="2"/>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60" w:type="dxa"/>
            <w:vAlign w:val="center"/>
          </w:tcPr>
          <w:p>
            <w:pPr>
              <w:spacing w:line="500" w:lineRule="exact"/>
              <w:jc w:val="center"/>
              <w:rPr>
                <w:rFonts w:ascii="仿宋" w:hAnsi="仿宋" w:eastAsia="仿宋" w:cs="Times New Roman"/>
                <w:sz w:val="24"/>
                <w:szCs w:val="24"/>
              </w:rPr>
            </w:pPr>
          </w:p>
        </w:tc>
        <w:tc>
          <w:tcPr>
            <w:tcW w:w="1404" w:type="dxa"/>
            <w:gridSpan w:val="3"/>
            <w:vAlign w:val="center"/>
          </w:tcPr>
          <w:p>
            <w:pPr>
              <w:spacing w:line="500" w:lineRule="exact"/>
              <w:jc w:val="center"/>
              <w:rPr>
                <w:rFonts w:ascii="仿宋" w:hAnsi="仿宋" w:eastAsia="仿宋" w:cs="Times New Roman"/>
                <w:sz w:val="24"/>
                <w:szCs w:val="24"/>
              </w:rPr>
            </w:pPr>
          </w:p>
        </w:tc>
        <w:tc>
          <w:tcPr>
            <w:tcW w:w="1587" w:type="dxa"/>
            <w:gridSpan w:val="2"/>
            <w:vAlign w:val="center"/>
          </w:tcPr>
          <w:p>
            <w:pPr>
              <w:spacing w:line="500" w:lineRule="exact"/>
              <w:jc w:val="center"/>
              <w:rPr>
                <w:rFonts w:ascii="仿宋" w:hAnsi="仿宋" w:eastAsia="仿宋" w:cs="Times New Roman"/>
                <w:sz w:val="24"/>
                <w:szCs w:val="24"/>
              </w:rPr>
            </w:pPr>
          </w:p>
        </w:tc>
        <w:tc>
          <w:tcPr>
            <w:tcW w:w="1782" w:type="dxa"/>
            <w:gridSpan w:val="2"/>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60" w:type="dxa"/>
            <w:vAlign w:val="center"/>
          </w:tcPr>
          <w:p>
            <w:pPr>
              <w:spacing w:line="500" w:lineRule="exact"/>
              <w:jc w:val="center"/>
              <w:rPr>
                <w:rFonts w:ascii="仿宋" w:hAnsi="仿宋" w:eastAsia="仿宋" w:cs="Times New Roman"/>
                <w:sz w:val="24"/>
                <w:szCs w:val="24"/>
              </w:rPr>
            </w:pPr>
          </w:p>
        </w:tc>
        <w:tc>
          <w:tcPr>
            <w:tcW w:w="1404" w:type="dxa"/>
            <w:gridSpan w:val="3"/>
            <w:vAlign w:val="center"/>
          </w:tcPr>
          <w:p>
            <w:pPr>
              <w:spacing w:line="500" w:lineRule="exact"/>
              <w:jc w:val="center"/>
              <w:rPr>
                <w:rFonts w:ascii="仿宋" w:hAnsi="仿宋" w:eastAsia="仿宋" w:cs="Times New Roman"/>
                <w:sz w:val="24"/>
                <w:szCs w:val="24"/>
              </w:rPr>
            </w:pPr>
          </w:p>
        </w:tc>
        <w:tc>
          <w:tcPr>
            <w:tcW w:w="1587" w:type="dxa"/>
            <w:gridSpan w:val="2"/>
            <w:vAlign w:val="center"/>
          </w:tcPr>
          <w:p>
            <w:pPr>
              <w:spacing w:line="500" w:lineRule="exact"/>
              <w:jc w:val="center"/>
              <w:rPr>
                <w:rFonts w:ascii="仿宋" w:hAnsi="仿宋" w:eastAsia="仿宋" w:cs="Times New Roman"/>
                <w:sz w:val="24"/>
                <w:szCs w:val="24"/>
              </w:rPr>
            </w:pPr>
          </w:p>
        </w:tc>
        <w:tc>
          <w:tcPr>
            <w:tcW w:w="1782" w:type="dxa"/>
            <w:gridSpan w:val="2"/>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60" w:type="dxa"/>
            <w:vAlign w:val="center"/>
          </w:tcPr>
          <w:p>
            <w:pPr>
              <w:spacing w:line="500" w:lineRule="exact"/>
              <w:jc w:val="center"/>
              <w:rPr>
                <w:rFonts w:ascii="仿宋" w:hAnsi="仿宋" w:eastAsia="仿宋" w:cs="Times New Roman"/>
                <w:sz w:val="24"/>
                <w:szCs w:val="24"/>
              </w:rPr>
            </w:pPr>
          </w:p>
        </w:tc>
        <w:tc>
          <w:tcPr>
            <w:tcW w:w="1404" w:type="dxa"/>
            <w:gridSpan w:val="3"/>
            <w:vAlign w:val="center"/>
          </w:tcPr>
          <w:p>
            <w:pPr>
              <w:spacing w:line="500" w:lineRule="exact"/>
              <w:jc w:val="center"/>
              <w:rPr>
                <w:rFonts w:ascii="仿宋" w:hAnsi="仿宋" w:eastAsia="仿宋" w:cs="Times New Roman"/>
                <w:sz w:val="24"/>
                <w:szCs w:val="24"/>
              </w:rPr>
            </w:pPr>
          </w:p>
        </w:tc>
        <w:tc>
          <w:tcPr>
            <w:tcW w:w="1587" w:type="dxa"/>
            <w:gridSpan w:val="2"/>
            <w:vAlign w:val="center"/>
          </w:tcPr>
          <w:p>
            <w:pPr>
              <w:spacing w:line="500" w:lineRule="exact"/>
              <w:jc w:val="center"/>
              <w:rPr>
                <w:rFonts w:ascii="仿宋" w:hAnsi="仿宋" w:eastAsia="仿宋" w:cs="Times New Roman"/>
                <w:sz w:val="24"/>
                <w:szCs w:val="24"/>
              </w:rPr>
            </w:pPr>
          </w:p>
        </w:tc>
        <w:tc>
          <w:tcPr>
            <w:tcW w:w="1782" w:type="dxa"/>
            <w:gridSpan w:val="2"/>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3、行政辅助人员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84" w:type="dxa"/>
            <w:gridSpan w:val="2"/>
            <w:tcBorders>
              <w:right w:val="single" w:color="auto" w:sz="2"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学历</w:t>
            </w:r>
          </w:p>
        </w:tc>
        <w:tc>
          <w:tcPr>
            <w:tcW w:w="1386" w:type="dxa"/>
            <w:gridSpan w:val="3"/>
            <w:tcBorders>
              <w:left w:val="single" w:color="auto" w:sz="2"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581"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从事类似项目工作年限</w:t>
            </w:r>
          </w:p>
        </w:tc>
        <w:tc>
          <w:tcPr>
            <w:tcW w:w="1782" w:type="dxa"/>
            <w:gridSpan w:val="2"/>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vAlign w:val="center"/>
          </w:tcPr>
          <w:p>
            <w:pPr>
              <w:spacing w:line="500" w:lineRule="exact"/>
              <w:jc w:val="center"/>
              <w:rPr>
                <w:rFonts w:ascii="仿宋" w:hAnsi="仿宋" w:eastAsia="仿宋" w:cs="Times New Roman"/>
                <w:sz w:val="24"/>
                <w:szCs w:val="24"/>
              </w:rPr>
            </w:pPr>
          </w:p>
        </w:tc>
        <w:tc>
          <w:tcPr>
            <w:tcW w:w="1581" w:type="dxa"/>
            <w:vAlign w:val="center"/>
          </w:tcPr>
          <w:p>
            <w:pPr>
              <w:spacing w:line="500" w:lineRule="exact"/>
              <w:jc w:val="center"/>
              <w:rPr>
                <w:rFonts w:ascii="仿宋" w:hAnsi="仿宋" w:eastAsia="仿宋" w:cs="Times New Roman"/>
                <w:sz w:val="24"/>
                <w:szCs w:val="24"/>
              </w:rPr>
            </w:pPr>
          </w:p>
        </w:tc>
        <w:tc>
          <w:tcPr>
            <w:tcW w:w="1782" w:type="dxa"/>
            <w:gridSpan w:val="2"/>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vAlign w:val="center"/>
          </w:tcPr>
          <w:p>
            <w:pPr>
              <w:spacing w:line="500" w:lineRule="exact"/>
              <w:jc w:val="center"/>
              <w:rPr>
                <w:rFonts w:ascii="仿宋" w:hAnsi="仿宋" w:eastAsia="仿宋" w:cs="Times New Roman"/>
                <w:sz w:val="24"/>
                <w:szCs w:val="24"/>
              </w:rPr>
            </w:pPr>
          </w:p>
        </w:tc>
        <w:tc>
          <w:tcPr>
            <w:tcW w:w="1581" w:type="dxa"/>
            <w:vAlign w:val="center"/>
          </w:tcPr>
          <w:p>
            <w:pPr>
              <w:spacing w:line="500" w:lineRule="exact"/>
              <w:jc w:val="center"/>
              <w:rPr>
                <w:rFonts w:ascii="仿宋" w:hAnsi="仿宋" w:eastAsia="仿宋" w:cs="Times New Roman"/>
                <w:sz w:val="24"/>
                <w:szCs w:val="24"/>
              </w:rPr>
            </w:pPr>
          </w:p>
        </w:tc>
        <w:tc>
          <w:tcPr>
            <w:tcW w:w="1782" w:type="dxa"/>
            <w:gridSpan w:val="2"/>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vAlign w:val="center"/>
          </w:tcPr>
          <w:p>
            <w:pPr>
              <w:spacing w:line="500" w:lineRule="exact"/>
              <w:jc w:val="center"/>
              <w:rPr>
                <w:rFonts w:ascii="仿宋" w:hAnsi="仿宋" w:eastAsia="仿宋" w:cs="Times New Roman"/>
                <w:sz w:val="24"/>
                <w:szCs w:val="24"/>
              </w:rPr>
            </w:pPr>
          </w:p>
        </w:tc>
        <w:tc>
          <w:tcPr>
            <w:tcW w:w="1581" w:type="dxa"/>
            <w:vAlign w:val="center"/>
          </w:tcPr>
          <w:p>
            <w:pPr>
              <w:spacing w:line="500" w:lineRule="exact"/>
              <w:jc w:val="center"/>
              <w:rPr>
                <w:rFonts w:ascii="仿宋" w:hAnsi="仿宋" w:eastAsia="仿宋" w:cs="Times New Roman"/>
                <w:sz w:val="24"/>
                <w:szCs w:val="24"/>
              </w:rPr>
            </w:pPr>
          </w:p>
        </w:tc>
        <w:tc>
          <w:tcPr>
            <w:tcW w:w="1782" w:type="dxa"/>
            <w:gridSpan w:val="2"/>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备注</w:t>
            </w:r>
          </w:p>
        </w:tc>
        <w:tc>
          <w:tcPr>
            <w:tcW w:w="8051" w:type="dxa"/>
            <w:gridSpan w:val="10"/>
            <w:tcBorders>
              <w:left w:val="single" w:color="auto" w:sz="6" w:space="0"/>
              <w:bottom w:val="single" w:color="auto" w:sz="12" w:space="0"/>
              <w:right w:val="single" w:color="auto" w:sz="12" w:space="0"/>
            </w:tcBorders>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表格空间不足时请自行扩展。</w:t>
            </w:r>
          </w:p>
        </w:tc>
      </w:tr>
    </w:tbl>
    <w:p>
      <w:pPr>
        <w:spacing w:line="500" w:lineRule="exact"/>
        <w:rPr>
          <w:rFonts w:ascii="仿宋" w:hAnsi="仿宋" w:eastAsia="仿宋" w:cs="Times New Roman"/>
        </w:rPr>
      </w:pP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3、各岗位服务人员配置明细样表（仅供参考）</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16"/>
        <w:gridCol w:w="3122"/>
        <w:gridCol w:w="24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46" w:type="pct"/>
            <w:vMerge w:val="restart"/>
            <w:vAlign w:val="center"/>
          </w:tcPr>
          <w:p>
            <w:pPr>
              <w:pStyle w:val="20"/>
              <w:spacing w:line="500" w:lineRule="exact"/>
              <w:jc w:val="center"/>
              <w:rPr>
                <w:rFonts w:ascii="仿宋" w:hAnsi="仿宋" w:eastAsia="仿宋" w:cs="Times New Roman"/>
                <w:b/>
                <w:bCs/>
              </w:rPr>
            </w:pPr>
            <w:r>
              <w:rPr>
                <w:rFonts w:ascii="仿宋" w:hAnsi="仿宋" w:eastAsia="仿宋" w:cs="Times New Roman"/>
                <w:b/>
                <w:bCs/>
              </w:rPr>
              <w:t>序号</w:t>
            </w:r>
          </w:p>
        </w:tc>
        <w:tc>
          <w:tcPr>
            <w:tcW w:w="924" w:type="pct"/>
            <w:vMerge w:val="restart"/>
            <w:vAlign w:val="center"/>
          </w:tcPr>
          <w:p>
            <w:pPr>
              <w:pStyle w:val="20"/>
              <w:spacing w:line="500" w:lineRule="exact"/>
              <w:jc w:val="center"/>
              <w:rPr>
                <w:rFonts w:ascii="仿宋" w:hAnsi="仿宋" w:eastAsia="仿宋" w:cs="Times New Roman"/>
                <w:b/>
                <w:bCs/>
              </w:rPr>
            </w:pPr>
            <w:r>
              <w:rPr>
                <w:rFonts w:ascii="仿宋" w:hAnsi="仿宋" w:eastAsia="仿宋" w:cs="Times New Roman"/>
                <w:b/>
                <w:bCs/>
              </w:rPr>
              <w:t>分项内容</w:t>
            </w:r>
          </w:p>
        </w:tc>
        <w:tc>
          <w:tcPr>
            <w:tcW w:w="1681" w:type="pct"/>
            <w:vMerge w:val="restart"/>
            <w:vAlign w:val="center"/>
          </w:tcPr>
          <w:p>
            <w:pPr>
              <w:pStyle w:val="20"/>
              <w:spacing w:line="500" w:lineRule="exact"/>
              <w:jc w:val="center"/>
              <w:rPr>
                <w:rFonts w:ascii="仿宋" w:hAnsi="仿宋" w:eastAsia="仿宋" w:cs="Times New Roman"/>
                <w:b/>
                <w:bCs/>
              </w:rPr>
            </w:pPr>
            <w:r>
              <w:rPr>
                <w:rFonts w:ascii="仿宋" w:hAnsi="仿宋" w:eastAsia="仿宋" w:cs="Times New Roman"/>
                <w:b/>
                <w:bCs/>
              </w:rPr>
              <w:t>配置服务人员人数</w:t>
            </w:r>
          </w:p>
        </w:tc>
        <w:tc>
          <w:tcPr>
            <w:tcW w:w="1303" w:type="pct"/>
            <w:vMerge w:val="restart"/>
            <w:vAlign w:val="center"/>
          </w:tcPr>
          <w:p>
            <w:pPr>
              <w:pStyle w:val="20"/>
              <w:spacing w:line="500" w:lineRule="exact"/>
              <w:jc w:val="center"/>
              <w:rPr>
                <w:rFonts w:ascii="仿宋" w:hAnsi="仿宋" w:eastAsia="仿宋" w:cs="Times New Roman"/>
                <w:b/>
                <w:bCs/>
              </w:rPr>
            </w:pPr>
            <w:r>
              <w:rPr>
                <w:rFonts w:ascii="仿宋" w:hAnsi="仿宋" w:eastAsia="仿宋" w:cs="Times New Roman"/>
                <w:b/>
                <w:bCs/>
              </w:rPr>
              <w:t>应急预备人数</w:t>
            </w:r>
          </w:p>
        </w:tc>
        <w:tc>
          <w:tcPr>
            <w:tcW w:w="546" w:type="pct"/>
            <w:vMerge w:val="restart"/>
            <w:vAlign w:val="center"/>
          </w:tcPr>
          <w:p>
            <w:pPr>
              <w:pStyle w:val="20"/>
              <w:spacing w:line="500" w:lineRule="exact"/>
              <w:jc w:val="center"/>
              <w:rPr>
                <w:rFonts w:ascii="仿宋" w:hAnsi="仿宋" w:eastAsia="仿宋" w:cs="Times New Roman"/>
                <w:b/>
                <w:bCs/>
              </w:rPr>
            </w:pPr>
            <w:r>
              <w:rPr>
                <w:rFonts w:ascii="仿宋" w:hAnsi="仿宋" w:eastAsia="仿宋"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46" w:type="pct"/>
            <w:vMerge w:val="continue"/>
            <w:vAlign w:val="center"/>
          </w:tcPr>
          <w:p>
            <w:pPr>
              <w:pStyle w:val="20"/>
              <w:spacing w:line="500" w:lineRule="exact"/>
              <w:jc w:val="center"/>
              <w:rPr>
                <w:rFonts w:ascii="仿宋" w:hAnsi="仿宋" w:eastAsia="仿宋" w:cs="Times New Roman"/>
              </w:rPr>
            </w:pPr>
          </w:p>
        </w:tc>
        <w:tc>
          <w:tcPr>
            <w:tcW w:w="924" w:type="pct"/>
            <w:vMerge w:val="continue"/>
            <w:vAlign w:val="center"/>
          </w:tcPr>
          <w:p>
            <w:pPr>
              <w:pStyle w:val="20"/>
              <w:spacing w:line="500" w:lineRule="exact"/>
              <w:jc w:val="center"/>
              <w:rPr>
                <w:rFonts w:ascii="仿宋" w:hAnsi="仿宋" w:eastAsia="仿宋" w:cs="Times New Roman"/>
              </w:rPr>
            </w:pPr>
          </w:p>
        </w:tc>
        <w:tc>
          <w:tcPr>
            <w:tcW w:w="1681" w:type="pct"/>
            <w:vMerge w:val="continue"/>
            <w:vAlign w:val="center"/>
          </w:tcPr>
          <w:p>
            <w:pPr>
              <w:pStyle w:val="20"/>
              <w:spacing w:line="500" w:lineRule="exact"/>
              <w:jc w:val="center"/>
              <w:rPr>
                <w:rFonts w:ascii="仿宋" w:hAnsi="仿宋" w:eastAsia="仿宋" w:cs="Times New Roman"/>
              </w:rPr>
            </w:pPr>
          </w:p>
        </w:tc>
        <w:tc>
          <w:tcPr>
            <w:tcW w:w="1303" w:type="pct"/>
            <w:vMerge w:val="continue"/>
            <w:vAlign w:val="center"/>
          </w:tcPr>
          <w:p>
            <w:pPr>
              <w:pStyle w:val="20"/>
              <w:spacing w:line="500" w:lineRule="exact"/>
              <w:jc w:val="center"/>
              <w:rPr>
                <w:rFonts w:ascii="仿宋" w:hAnsi="仿宋" w:eastAsia="仿宋" w:cs="Times New Roman"/>
              </w:rPr>
            </w:pPr>
          </w:p>
        </w:tc>
        <w:tc>
          <w:tcPr>
            <w:tcW w:w="546" w:type="pct"/>
            <w:vMerge w:val="continue"/>
            <w:vAlign w:val="center"/>
          </w:tcPr>
          <w:p>
            <w:pPr>
              <w:pStyle w:val="20"/>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Align w:val="center"/>
          </w:tcPr>
          <w:p>
            <w:pPr>
              <w:pStyle w:val="20"/>
              <w:spacing w:line="500" w:lineRule="exact"/>
              <w:jc w:val="center"/>
              <w:rPr>
                <w:rFonts w:ascii="仿宋" w:hAnsi="仿宋" w:eastAsia="仿宋" w:cs="Times New Roman"/>
              </w:rPr>
            </w:pPr>
            <w:r>
              <w:rPr>
                <w:rFonts w:ascii="仿宋" w:hAnsi="仿宋" w:eastAsia="仿宋" w:cs="Times New Roman"/>
              </w:rPr>
              <w:t>1</w:t>
            </w:r>
          </w:p>
        </w:tc>
        <w:tc>
          <w:tcPr>
            <w:tcW w:w="924" w:type="pct"/>
            <w:vAlign w:val="center"/>
          </w:tcPr>
          <w:p>
            <w:pPr>
              <w:pStyle w:val="20"/>
              <w:spacing w:line="500" w:lineRule="exact"/>
              <w:jc w:val="center"/>
              <w:rPr>
                <w:rFonts w:ascii="仿宋" w:hAnsi="仿宋" w:eastAsia="仿宋" w:cs="Times New Roman"/>
              </w:rPr>
            </w:pPr>
          </w:p>
        </w:tc>
        <w:tc>
          <w:tcPr>
            <w:tcW w:w="1681" w:type="pct"/>
            <w:vAlign w:val="center"/>
          </w:tcPr>
          <w:p>
            <w:pPr>
              <w:pStyle w:val="20"/>
              <w:spacing w:line="500" w:lineRule="exact"/>
              <w:jc w:val="center"/>
              <w:rPr>
                <w:rFonts w:ascii="仿宋" w:hAnsi="仿宋" w:eastAsia="仿宋" w:cs="Times New Roman"/>
              </w:rPr>
            </w:pPr>
          </w:p>
        </w:tc>
        <w:tc>
          <w:tcPr>
            <w:tcW w:w="1303" w:type="pct"/>
            <w:vAlign w:val="center"/>
          </w:tcPr>
          <w:p>
            <w:pPr>
              <w:pStyle w:val="20"/>
              <w:spacing w:line="500" w:lineRule="exact"/>
              <w:jc w:val="center"/>
              <w:rPr>
                <w:rFonts w:ascii="仿宋" w:hAnsi="仿宋" w:eastAsia="仿宋" w:cs="Times New Roman"/>
              </w:rPr>
            </w:pPr>
          </w:p>
        </w:tc>
        <w:tc>
          <w:tcPr>
            <w:tcW w:w="546" w:type="pct"/>
            <w:vAlign w:val="center"/>
          </w:tcPr>
          <w:p>
            <w:pPr>
              <w:pStyle w:val="20"/>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Align w:val="center"/>
          </w:tcPr>
          <w:p>
            <w:pPr>
              <w:pStyle w:val="20"/>
              <w:spacing w:line="500" w:lineRule="exact"/>
              <w:jc w:val="center"/>
              <w:rPr>
                <w:rFonts w:ascii="仿宋" w:hAnsi="仿宋" w:eastAsia="仿宋" w:cs="Times New Roman"/>
              </w:rPr>
            </w:pPr>
            <w:r>
              <w:rPr>
                <w:rFonts w:ascii="仿宋" w:hAnsi="仿宋" w:eastAsia="仿宋" w:cs="Times New Roman"/>
              </w:rPr>
              <w:t>2</w:t>
            </w:r>
          </w:p>
        </w:tc>
        <w:tc>
          <w:tcPr>
            <w:tcW w:w="924" w:type="pct"/>
            <w:vAlign w:val="center"/>
          </w:tcPr>
          <w:p>
            <w:pPr>
              <w:pStyle w:val="20"/>
              <w:spacing w:line="500" w:lineRule="exact"/>
              <w:jc w:val="center"/>
              <w:rPr>
                <w:rFonts w:ascii="仿宋" w:hAnsi="仿宋" w:eastAsia="仿宋" w:cs="Times New Roman"/>
              </w:rPr>
            </w:pPr>
          </w:p>
        </w:tc>
        <w:tc>
          <w:tcPr>
            <w:tcW w:w="1681" w:type="pct"/>
            <w:vAlign w:val="center"/>
          </w:tcPr>
          <w:p>
            <w:pPr>
              <w:pStyle w:val="20"/>
              <w:spacing w:line="500" w:lineRule="exact"/>
              <w:jc w:val="center"/>
              <w:rPr>
                <w:rFonts w:ascii="仿宋" w:hAnsi="仿宋" w:eastAsia="仿宋" w:cs="Times New Roman"/>
              </w:rPr>
            </w:pPr>
          </w:p>
        </w:tc>
        <w:tc>
          <w:tcPr>
            <w:tcW w:w="1303" w:type="pct"/>
            <w:vAlign w:val="center"/>
          </w:tcPr>
          <w:p>
            <w:pPr>
              <w:pStyle w:val="20"/>
              <w:spacing w:line="500" w:lineRule="exact"/>
              <w:jc w:val="center"/>
              <w:rPr>
                <w:rFonts w:ascii="仿宋" w:hAnsi="仿宋" w:eastAsia="仿宋" w:cs="Times New Roman"/>
              </w:rPr>
            </w:pPr>
          </w:p>
        </w:tc>
        <w:tc>
          <w:tcPr>
            <w:tcW w:w="546" w:type="pct"/>
            <w:vAlign w:val="center"/>
          </w:tcPr>
          <w:p>
            <w:pPr>
              <w:pStyle w:val="20"/>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Align w:val="center"/>
          </w:tcPr>
          <w:p>
            <w:pPr>
              <w:pStyle w:val="20"/>
              <w:spacing w:line="500" w:lineRule="exact"/>
              <w:jc w:val="center"/>
              <w:rPr>
                <w:rFonts w:ascii="仿宋" w:hAnsi="仿宋" w:eastAsia="仿宋" w:cs="Times New Roman"/>
              </w:rPr>
            </w:pPr>
            <w:r>
              <w:rPr>
                <w:rFonts w:ascii="仿宋" w:hAnsi="仿宋" w:eastAsia="仿宋" w:cs="Times New Roman"/>
              </w:rPr>
              <w:t>3</w:t>
            </w:r>
          </w:p>
        </w:tc>
        <w:tc>
          <w:tcPr>
            <w:tcW w:w="924" w:type="pct"/>
            <w:vAlign w:val="center"/>
          </w:tcPr>
          <w:p>
            <w:pPr>
              <w:pStyle w:val="20"/>
              <w:spacing w:line="500" w:lineRule="exact"/>
              <w:jc w:val="center"/>
              <w:rPr>
                <w:rFonts w:ascii="仿宋" w:hAnsi="仿宋" w:eastAsia="仿宋" w:cs="Times New Roman"/>
              </w:rPr>
            </w:pPr>
          </w:p>
        </w:tc>
        <w:tc>
          <w:tcPr>
            <w:tcW w:w="1681" w:type="pct"/>
            <w:vAlign w:val="center"/>
          </w:tcPr>
          <w:p>
            <w:pPr>
              <w:pStyle w:val="20"/>
              <w:spacing w:line="500" w:lineRule="exact"/>
              <w:jc w:val="center"/>
              <w:rPr>
                <w:rFonts w:ascii="仿宋" w:hAnsi="仿宋" w:eastAsia="仿宋" w:cs="Times New Roman"/>
              </w:rPr>
            </w:pPr>
          </w:p>
        </w:tc>
        <w:tc>
          <w:tcPr>
            <w:tcW w:w="1303" w:type="pct"/>
            <w:vAlign w:val="center"/>
          </w:tcPr>
          <w:p>
            <w:pPr>
              <w:pStyle w:val="20"/>
              <w:spacing w:line="500" w:lineRule="exact"/>
              <w:jc w:val="center"/>
              <w:rPr>
                <w:rFonts w:ascii="仿宋" w:hAnsi="仿宋" w:eastAsia="仿宋" w:cs="Times New Roman"/>
              </w:rPr>
            </w:pPr>
          </w:p>
        </w:tc>
        <w:tc>
          <w:tcPr>
            <w:tcW w:w="546" w:type="pct"/>
            <w:vAlign w:val="center"/>
          </w:tcPr>
          <w:p>
            <w:pPr>
              <w:pStyle w:val="20"/>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Align w:val="center"/>
          </w:tcPr>
          <w:p>
            <w:pPr>
              <w:pStyle w:val="20"/>
              <w:spacing w:line="500" w:lineRule="exact"/>
              <w:jc w:val="center"/>
              <w:rPr>
                <w:rFonts w:ascii="仿宋" w:hAnsi="仿宋" w:eastAsia="仿宋" w:cs="Times New Roman"/>
              </w:rPr>
            </w:pPr>
            <w:r>
              <w:rPr>
                <w:rFonts w:ascii="仿宋" w:hAnsi="仿宋" w:eastAsia="仿宋" w:cs="Times New Roman"/>
              </w:rPr>
              <w:t>4</w:t>
            </w:r>
          </w:p>
        </w:tc>
        <w:tc>
          <w:tcPr>
            <w:tcW w:w="924" w:type="pct"/>
            <w:vAlign w:val="center"/>
          </w:tcPr>
          <w:p>
            <w:pPr>
              <w:pStyle w:val="20"/>
              <w:spacing w:line="500" w:lineRule="exact"/>
              <w:jc w:val="center"/>
              <w:rPr>
                <w:rFonts w:ascii="仿宋" w:hAnsi="仿宋" w:eastAsia="仿宋" w:cs="Times New Roman"/>
              </w:rPr>
            </w:pPr>
          </w:p>
        </w:tc>
        <w:tc>
          <w:tcPr>
            <w:tcW w:w="1681" w:type="pct"/>
            <w:vAlign w:val="center"/>
          </w:tcPr>
          <w:p>
            <w:pPr>
              <w:pStyle w:val="20"/>
              <w:spacing w:line="500" w:lineRule="exact"/>
              <w:jc w:val="center"/>
              <w:rPr>
                <w:rFonts w:ascii="仿宋" w:hAnsi="仿宋" w:eastAsia="仿宋" w:cs="Times New Roman"/>
              </w:rPr>
            </w:pPr>
          </w:p>
        </w:tc>
        <w:tc>
          <w:tcPr>
            <w:tcW w:w="1303" w:type="pct"/>
            <w:vAlign w:val="center"/>
          </w:tcPr>
          <w:p>
            <w:pPr>
              <w:pStyle w:val="20"/>
              <w:spacing w:line="500" w:lineRule="exact"/>
              <w:jc w:val="center"/>
              <w:rPr>
                <w:rFonts w:ascii="仿宋" w:hAnsi="仿宋" w:eastAsia="仿宋" w:cs="Times New Roman"/>
              </w:rPr>
            </w:pPr>
          </w:p>
        </w:tc>
        <w:tc>
          <w:tcPr>
            <w:tcW w:w="546" w:type="pct"/>
            <w:vAlign w:val="center"/>
          </w:tcPr>
          <w:p>
            <w:pPr>
              <w:pStyle w:val="20"/>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Align w:val="center"/>
          </w:tcPr>
          <w:p>
            <w:pPr>
              <w:pStyle w:val="20"/>
              <w:spacing w:line="500" w:lineRule="exact"/>
              <w:jc w:val="center"/>
              <w:rPr>
                <w:rFonts w:ascii="仿宋" w:hAnsi="仿宋" w:eastAsia="仿宋" w:cs="Times New Roman"/>
              </w:rPr>
            </w:pPr>
            <w:r>
              <w:rPr>
                <w:rFonts w:ascii="仿宋" w:hAnsi="仿宋" w:eastAsia="仿宋" w:cs="Times New Roman"/>
              </w:rPr>
              <w:t>……</w:t>
            </w:r>
          </w:p>
        </w:tc>
        <w:tc>
          <w:tcPr>
            <w:tcW w:w="924" w:type="pct"/>
            <w:vAlign w:val="center"/>
          </w:tcPr>
          <w:p>
            <w:pPr>
              <w:pStyle w:val="20"/>
              <w:spacing w:line="500" w:lineRule="exact"/>
              <w:jc w:val="center"/>
              <w:rPr>
                <w:rFonts w:ascii="仿宋" w:hAnsi="仿宋" w:eastAsia="仿宋" w:cs="Times New Roman"/>
              </w:rPr>
            </w:pPr>
          </w:p>
        </w:tc>
        <w:tc>
          <w:tcPr>
            <w:tcW w:w="1681" w:type="pct"/>
            <w:vAlign w:val="center"/>
          </w:tcPr>
          <w:p>
            <w:pPr>
              <w:pStyle w:val="20"/>
              <w:spacing w:line="500" w:lineRule="exact"/>
              <w:jc w:val="center"/>
              <w:rPr>
                <w:rFonts w:ascii="仿宋" w:hAnsi="仿宋" w:eastAsia="仿宋" w:cs="Times New Roman"/>
              </w:rPr>
            </w:pPr>
          </w:p>
        </w:tc>
        <w:tc>
          <w:tcPr>
            <w:tcW w:w="1303" w:type="pct"/>
            <w:vAlign w:val="center"/>
          </w:tcPr>
          <w:p>
            <w:pPr>
              <w:pStyle w:val="20"/>
              <w:spacing w:line="500" w:lineRule="exact"/>
              <w:jc w:val="center"/>
              <w:rPr>
                <w:rFonts w:ascii="仿宋" w:hAnsi="仿宋" w:eastAsia="仿宋" w:cs="Times New Roman"/>
              </w:rPr>
            </w:pPr>
          </w:p>
        </w:tc>
        <w:tc>
          <w:tcPr>
            <w:tcW w:w="546" w:type="pct"/>
            <w:vAlign w:val="center"/>
          </w:tcPr>
          <w:p>
            <w:pPr>
              <w:pStyle w:val="20"/>
              <w:spacing w:line="500" w:lineRule="exact"/>
              <w:jc w:val="center"/>
              <w:rPr>
                <w:rFonts w:ascii="仿宋" w:hAnsi="仿宋" w:eastAsia="仿宋" w:cs="Times New Roman"/>
              </w:rPr>
            </w:pPr>
          </w:p>
        </w:tc>
      </w:tr>
    </w:tbl>
    <w:p>
      <w:pPr>
        <w:spacing w:line="500" w:lineRule="exact"/>
        <w:ind w:firstLine="200"/>
        <w:rPr>
          <w:rFonts w:ascii="仿宋" w:hAnsi="仿宋" w:eastAsia="仿宋" w:cs="Times New Roman"/>
          <w:b/>
        </w:rPr>
      </w:pPr>
    </w:p>
    <w:p>
      <w:pPr>
        <w:spacing w:line="500" w:lineRule="exact"/>
        <w:ind w:firstLine="200"/>
        <w:rPr>
          <w:rFonts w:ascii="仿宋" w:hAnsi="仿宋" w:eastAsia="仿宋" w:cs="Times New Roman"/>
          <w:b/>
        </w:rPr>
      </w:pPr>
      <w:r>
        <w:rPr>
          <w:rFonts w:hint="eastAsia" w:ascii="仿宋" w:hAnsi="仿宋" w:eastAsia="仿宋" w:cs="Times New Roman"/>
          <w:b/>
          <w:lang w:eastAsia="zh-CN"/>
        </w:rPr>
        <w:t>二</w:t>
      </w:r>
      <w:r>
        <w:rPr>
          <w:rFonts w:ascii="仿宋" w:hAnsi="仿宋" w:eastAsia="仿宋" w:cs="Times New Roman"/>
          <w:b/>
        </w:rPr>
        <w:t>、技术服务偏差表</w:t>
      </w:r>
    </w:p>
    <w:tbl>
      <w:tblPr>
        <w:tblStyle w:val="24"/>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698"/>
        <w:gridCol w:w="3132"/>
        <w:gridCol w:w="153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D8D8D8"/>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序号</w:t>
            </w:r>
          </w:p>
        </w:tc>
        <w:tc>
          <w:tcPr>
            <w:tcW w:w="1698" w:type="dxa"/>
            <w:shd w:val="clear" w:color="auto" w:fill="D8D8D8"/>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采购文件要求</w:t>
            </w:r>
          </w:p>
        </w:tc>
        <w:tc>
          <w:tcPr>
            <w:tcW w:w="3132" w:type="dxa"/>
            <w:shd w:val="clear" w:color="auto" w:fill="D8D8D8"/>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响应文件响应条款</w:t>
            </w:r>
          </w:p>
        </w:tc>
        <w:tc>
          <w:tcPr>
            <w:tcW w:w="1530" w:type="dxa"/>
            <w:shd w:val="clear" w:color="auto" w:fill="D8D8D8"/>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偏离程度</w:t>
            </w:r>
          </w:p>
        </w:tc>
        <w:tc>
          <w:tcPr>
            <w:tcW w:w="2066" w:type="dxa"/>
            <w:shd w:val="clear" w:color="auto" w:fill="D8D8D8"/>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偏离简述</w:t>
            </w:r>
          </w:p>
          <w:p>
            <w:pPr>
              <w:spacing w:line="500" w:lineRule="exact"/>
              <w:jc w:val="center"/>
              <w:rPr>
                <w:rFonts w:ascii="仿宋" w:hAnsi="仿宋" w:eastAsia="仿宋" w:cs="Times New Roman"/>
                <w:b/>
                <w:sz w:val="24"/>
                <w:szCs w:val="24"/>
              </w:rPr>
            </w:pPr>
            <w:r>
              <w:rPr>
                <w:rFonts w:ascii="仿宋" w:hAnsi="仿宋" w:eastAsia="仿宋" w:cs="Times New Roman"/>
                <w:b/>
                <w:sz w:val="24"/>
                <w:szCs w:val="24"/>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1</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2</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3</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4</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5</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6</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w:t>
            </w:r>
          </w:p>
        </w:tc>
        <w:tc>
          <w:tcPr>
            <w:tcW w:w="1698" w:type="dxa"/>
            <w:vAlign w:val="center"/>
          </w:tcPr>
          <w:p>
            <w:pPr>
              <w:spacing w:line="500" w:lineRule="exact"/>
              <w:jc w:val="center"/>
              <w:rPr>
                <w:rFonts w:ascii="仿宋" w:hAnsi="仿宋" w:eastAsia="仿宋" w:cs="Times New Roman"/>
                <w:sz w:val="24"/>
                <w:szCs w:val="24"/>
              </w:rPr>
            </w:pPr>
          </w:p>
        </w:tc>
        <w:tc>
          <w:tcPr>
            <w:tcW w:w="3132" w:type="dxa"/>
            <w:vAlign w:val="center"/>
          </w:tcPr>
          <w:p>
            <w:pPr>
              <w:spacing w:line="500" w:lineRule="exact"/>
              <w:jc w:val="center"/>
              <w:rPr>
                <w:rFonts w:ascii="仿宋" w:hAnsi="仿宋" w:eastAsia="仿宋" w:cs="Times New Roman"/>
                <w:sz w:val="24"/>
                <w:szCs w:val="24"/>
              </w:rPr>
            </w:pPr>
          </w:p>
        </w:tc>
        <w:tc>
          <w:tcPr>
            <w:tcW w:w="1530" w:type="dxa"/>
            <w:vAlign w:val="center"/>
          </w:tcPr>
          <w:p>
            <w:pPr>
              <w:spacing w:line="500" w:lineRule="exact"/>
              <w:jc w:val="center"/>
              <w:rPr>
                <w:rFonts w:ascii="仿宋" w:hAnsi="仿宋" w:eastAsia="仿宋" w:cs="Times New Roman"/>
                <w:sz w:val="24"/>
                <w:szCs w:val="24"/>
              </w:rPr>
            </w:pPr>
          </w:p>
        </w:tc>
        <w:tc>
          <w:tcPr>
            <w:tcW w:w="2066" w:type="dxa"/>
            <w:vAlign w:val="center"/>
          </w:tcPr>
          <w:p>
            <w:pPr>
              <w:spacing w:line="500" w:lineRule="exact"/>
              <w:jc w:val="center"/>
              <w:rPr>
                <w:rFonts w:ascii="仿宋" w:hAnsi="仿宋" w:eastAsia="仿宋" w:cs="Times New Roman"/>
                <w:sz w:val="24"/>
                <w:szCs w:val="24"/>
              </w:rPr>
            </w:pPr>
          </w:p>
        </w:tc>
      </w:tr>
    </w:tbl>
    <w:p>
      <w:pPr>
        <w:tabs>
          <w:tab w:val="right" w:pos="9070"/>
        </w:tabs>
        <w:spacing w:line="500" w:lineRule="exact"/>
        <w:rPr>
          <w:rFonts w:ascii="仿宋" w:hAnsi="仿宋" w:eastAsia="仿宋" w:cs="Times New Roman"/>
          <w:sz w:val="24"/>
          <w:szCs w:val="24"/>
        </w:rPr>
      </w:pPr>
      <w:r>
        <w:rPr>
          <w:rFonts w:ascii="仿宋" w:hAnsi="仿宋" w:eastAsia="仿宋" w:cs="Times New Roman"/>
          <w:sz w:val="24"/>
          <w:szCs w:val="24"/>
        </w:rPr>
        <w:t>备注：1、填写此表时以第</w:t>
      </w:r>
      <w:r>
        <w:rPr>
          <w:rFonts w:hint="eastAsia" w:ascii="仿宋" w:hAnsi="仿宋" w:eastAsia="仿宋" w:cs="Times New Roman"/>
          <w:sz w:val="24"/>
          <w:szCs w:val="24"/>
        </w:rPr>
        <w:t>三</w:t>
      </w:r>
      <w:r>
        <w:rPr>
          <w:rFonts w:ascii="仿宋" w:hAnsi="仿宋" w:eastAsia="仿宋" w:cs="Times New Roman"/>
          <w:sz w:val="24"/>
          <w:szCs w:val="24"/>
        </w:rPr>
        <w:t>章“</w:t>
      </w:r>
      <w:r>
        <w:rPr>
          <w:rFonts w:hint="eastAsia" w:ascii="仿宋" w:hAnsi="仿宋" w:eastAsia="仿宋" w:cs="Times New Roman"/>
          <w:sz w:val="24"/>
          <w:szCs w:val="24"/>
        </w:rPr>
        <w:t>采购</w:t>
      </w:r>
      <w:r>
        <w:rPr>
          <w:rFonts w:ascii="仿宋" w:hAnsi="仿宋" w:eastAsia="仿宋" w:cs="Times New Roman"/>
          <w:sz w:val="24"/>
          <w:szCs w:val="24"/>
        </w:rPr>
        <w:t>内容及采购要求”各条款为基本响应要求，满足采购文件要求的，“偏离程度”注明“0”，无需填写“偏离简述”项。超出、不满足采购文件要求的，列出“+”、“-”偏差，并在“偏离简述”项做出详细说明；如果“偏离程度”项未填写，将视为该项指标未响应。</w:t>
      </w:r>
    </w:p>
    <w:p>
      <w:pPr>
        <w:tabs>
          <w:tab w:val="right" w:pos="9070"/>
        </w:tabs>
        <w:spacing w:line="500" w:lineRule="exact"/>
        <w:ind w:firstLine="486" w:firstLineChars="200"/>
        <w:rPr>
          <w:rFonts w:ascii="仿宋" w:hAnsi="仿宋" w:eastAsia="仿宋" w:cs="Times New Roman"/>
          <w:sz w:val="24"/>
          <w:szCs w:val="24"/>
        </w:rPr>
      </w:pPr>
      <w:r>
        <w:rPr>
          <w:rFonts w:ascii="仿宋" w:hAnsi="仿宋" w:eastAsia="仿宋" w:cs="Times New Roman"/>
          <w:sz w:val="24"/>
          <w:szCs w:val="24"/>
        </w:rPr>
        <w:t>2、“响应文件响应条款”必须与响应文件中提供的证明材料的实质性响应情况相一致。若在评审环节发现该项与响应文件证明材料的实质性响应情况不一致，按无效响应处理。</w:t>
      </w:r>
    </w:p>
    <w:p>
      <w:pPr>
        <w:pStyle w:val="9"/>
        <w:spacing w:afterLines="0" w:line="500" w:lineRule="exact"/>
        <w:ind w:firstLine="5377" w:firstLineChars="1900"/>
        <w:rPr>
          <w:rFonts w:ascii="仿宋" w:hAnsi="仿宋" w:eastAsia="仿宋" w:cs="Times New Roman"/>
          <w:bCs/>
          <w:color w:val="auto"/>
        </w:rPr>
      </w:pPr>
      <w:r>
        <w:rPr>
          <w:rFonts w:ascii="仿宋" w:hAnsi="仿宋" w:eastAsia="仿宋" w:cs="Times New Roman"/>
          <w:color w:val="auto"/>
          <w:sz w:val="28"/>
          <w:szCs w:val="32"/>
          <w:u w:val="single"/>
        </w:rPr>
        <w:t>供应商名称</w:t>
      </w:r>
      <w:r>
        <w:rPr>
          <w:rFonts w:ascii="仿宋" w:hAnsi="仿宋" w:eastAsia="仿宋" w:cs="Times New Roman"/>
          <w:bCs/>
          <w:color w:val="auto"/>
          <w:sz w:val="28"/>
          <w:szCs w:val="32"/>
        </w:rPr>
        <w:t>（</w:t>
      </w:r>
      <w:r>
        <w:rPr>
          <w:rFonts w:hint="eastAsia" w:ascii="仿宋" w:hAnsi="仿宋" w:eastAsia="仿宋" w:cs="Times New Roman"/>
          <w:bCs/>
          <w:color w:val="auto"/>
          <w:sz w:val="28"/>
          <w:szCs w:val="32"/>
        </w:rPr>
        <w:t>盖章</w:t>
      </w:r>
      <w:r>
        <w:rPr>
          <w:rFonts w:ascii="仿宋" w:hAnsi="仿宋" w:eastAsia="仿宋" w:cs="Times New Roman"/>
          <w:bCs/>
          <w:color w:val="auto"/>
          <w:sz w:val="28"/>
          <w:szCs w:val="32"/>
        </w:rPr>
        <w:t>）</w:t>
      </w:r>
      <w:r>
        <w:rPr>
          <w:rFonts w:ascii="仿宋" w:hAnsi="仿宋" w:eastAsia="仿宋" w:cs="Times New Roman"/>
          <w:bCs/>
          <w:color w:val="auto"/>
        </w:rPr>
        <w:tab/>
      </w:r>
    </w:p>
    <w:p>
      <w:pPr>
        <w:tabs>
          <w:tab w:val="right" w:pos="9070"/>
        </w:tabs>
        <w:spacing w:line="500" w:lineRule="exact"/>
        <w:rPr>
          <w:rFonts w:ascii="仿宋" w:hAnsi="仿宋" w:eastAsia="仿宋" w:cs="Times New Roman"/>
          <w:bCs/>
        </w:rPr>
      </w:pPr>
      <w:r>
        <w:rPr>
          <w:rFonts w:hint="eastAsia" w:ascii="仿宋" w:hAnsi="仿宋" w:eastAsia="仿宋" w:cs="Times New Roman"/>
        </w:rPr>
        <w:t xml:space="preserve">                                      </w:t>
      </w:r>
      <w:r>
        <w:rPr>
          <w:rFonts w:ascii="仿宋" w:hAnsi="仿宋" w:eastAsia="仿宋" w:cs="Times New Roman"/>
        </w:rPr>
        <w:t>　 年　月　日</w:t>
      </w:r>
      <w:r>
        <w:rPr>
          <w:rFonts w:ascii="仿宋" w:hAnsi="仿宋" w:eastAsia="仿宋" w:cs="Times New Roman"/>
          <w:bCs/>
        </w:rPr>
        <w:tab/>
      </w:r>
    </w:p>
    <w:p>
      <w:pPr>
        <w:tabs>
          <w:tab w:val="right" w:pos="9070"/>
        </w:tabs>
        <w:spacing w:line="500" w:lineRule="exact"/>
        <w:ind w:firstLine="566" w:firstLineChars="200"/>
        <w:rPr>
          <w:rFonts w:ascii="仿宋" w:hAnsi="仿宋" w:eastAsia="仿宋" w:cs="Times New Roman"/>
          <w:bCs/>
        </w:rPr>
      </w:pPr>
    </w:p>
    <w:p>
      <w:pPr>
        <w:spacing w:line="500" w:lineRule="exact"/>
        <w:jc w:val="left"/>
        <w:rPr>
          <w:rFonts w:ascii="仿宋" w:hAnsi="仿宋" w:eastAsia="仿宋" w:cs="Times New Roman"/>
          <w:b/>
        </w:rPr>
      </w:pPr>
      <w:bookmarkStart w:id="457" w:name="_Toc48834332"/>
      <w:r>
        <w:rPr>
          <w:rFonts w:hint="eastAsia" w:ascii="仿宋" w:hAnsi="仿宋" w:eastAsia="仿宋"/>
          <w:b/>
          <w:bCs/>
          <w:lang w:eastAsia="zh-CN"/>
        </w:rPr>
        <w:t>三</w:t>
      </w:r>
      <w:r>
        <w:rPr>
          <w:rFonts w:ascii="仿宋" w:hAnsi="仿宋" w:eastAsia="仿宋"/>
          <w:b/>
          <w:bCs/>
        </w:rPr>
        <w:t>、合同条款响应</w:t>
      </w:r>
      <w:bookmarkEnd w:id="457"/>
    </w:p>
    <w:p>
      <w:pPr>
        <w:spacing w:line="500" w:lineRule="exact"/>
        <w:ind w:firstLine="566" w:firstLineChars="200"/>
        <w:rPr>
          <w:rFonts w:ascii="仿宋" w:hAnsi="仿宋" w:eastAsia="仿宋" w:cs="Times New Roman"/>
          <w:bCs/>
        </w:rPr>
      </w:pPr>
      <w:r>
        <w:rPr>
          <w:rFonts w:ascii="仿宋" w:hAnsi="仿宋" w:eastAsia="仿宋" w:cs="Times New Roman"/>
          <w:bCs/>
        </w:rPr>
        <w:t>完全理解并接受采购文件中“合同基本条款”要求。</w:t>
      </w:r>
    </w:p>
    <w:p>
      <w:pPr>
        <w:pStyle w:val="9"/>
        <w:spacing w:afterLines="0" w:line="500" w:lineRule="exact"/>
        <w:ind w:firstLine="5377" w:firstLineChars="1900"/>
        <w:rPr>
          <w:rFonts w:ascii="仿宋" w:hAnsi="仿宋" w:eastAsia="仿宋" w:cs="Times New Roman"/>
          <w:bCs/>
          <w:color w:val="auto"/>
        </w:rPr>
      </w:pPr>
      <w:r>
        <w:rPr>
          <w:rFonts w:ascii="仿宋" w:hAnsi="仿宋" w:eastAsia="仿宋" w:cs="Times New Roman"/>
          <w:color w:val="auto"/>
          <w:sz w:val="28"/>
          <w:szCs w:val="32"/>
          <w:u w:val="single"/>
        </w:rPr>
        <w:t>供应商名称</w:t>
      </w:r>
      <w:r>
        <w:rPr>
          <w:rFonts w:ascii="仿宋" w:hAnsi="仿宋" w:eastAsia="仿宋" w:cs="Times New Roman"/>
          <w:bCs/>
          <w:color w:val="auto"/>
          <w:sz w:val="28"/>
          <w:szCs w:val="32"/>
        </w:rPr>
        <w:t>（</w:t>
      </w:r>
      <w:r>
        <w:rPr>
          <w:rFonts w:hint="eastAsia" w:ascii="仿宋" w:hAnsi="仿宋" w:eastAsia="仿宋" w:cs="Times New Roman"/>
          <w:bCs/>
          <w:color w:val="auto"/>
          <w:sz w:val="28"/>
          <w:szCs w:val="32"/>
        </w:rPr>
        <w:t>盖章</w:t>
      </w:r>
      <w:r>
        <w:rPr>
          <w:rFonts w:ascii="仿宋" w:hAnsi="仿宋" w:eastAsia="仿宋" w:cs="Times New Roman"/>
          <w:bCs/>
          <w:color w:val="auto"/>
          <w:sz w:val="28"/>
          <w:szCs w:val="32"/>
        </w:rPr>
        <w:t>）</w:t>
      </w:r>
      <w:r>
        <w:rPr>
          <w:rFonts w:ascii="仿宋" w:hAnsi="仿宋" w:eastAsia="仿宋" w:cs="Times New Roman"/>
          <w:bCs/>
          <w:color w:val="auto"/>
        </w:rPr>
        <w:tab/>
      </w:r>
    </w:p>
    <w:p>
      <w:pPr>
        <w:pStyle w:val="23"/>
        <w:spacing w:line="500" w:lineRule="exact"/>
        <w:ind w:firstLine="0" w:firstLineChars="0"/>
        <w:rPr>
          <w:rFonts w:ascii="仿宋" w:hAnsi="仿宋" w:eastAsia="仿宋" w:cs="Times New Roman"/>
          <w:bCs/>
          <w:sz w:val="28"/>
          <w:szCs w:val="32"/>
        </w:rPr>
      </w:pPr>
      <w:r>
        <w:rPr>
          <w:rFonts w:hint="eastAsia" w:ascii="仿宋" w:hAnsi="仿宋" w:eastAsia="仿宋" w:cs="Times New Roman"/>
          <w:bCs/>
          <w:sz w:val="28"/>
          <w:szCs w:val="32"/>
        </w:rPr>
        <w:t xml:space="preserve">                                      </w:t>
      </w:r>
      <w:r>
        <w:rPr>
          <w:rFonts w:ascii="仿宋" w:hAnsi="仿宋" w:eastAsia="仿宋" w:cs="Times New Roman"/>
          <w:bCs/>
          <w:sz w:val="28"/>
          <w:szCs w:val="32"/>
        </w:rPr>
        <w:t>　 年　月　日</w:t>
      </w:r>
    </w:p>
    <w:p>
      <w:pPr>
        <w:pStyle w:val="23"/>
        <w:spacing w:line="500" w:lineRule="exact"/>
        <w:ind w:firstLine="183"/>
        <w:rPr>
          <w:rFonts w:ascii="仿宋" w:hAnsi="仿宋" w:eastAsia="仿宋" w:cs="Times New Roman"/>
          <w:bCs/>
        </w:rPr>
      </w:pPr>
    </w:p>
    <w:p>
      <w:pPr>
        <w:spacing w:line="500" w:lineRule="exact"/>
        <w:jc w:val="left"/>
        <w:rPr>
          <w:rFonts w:ascii="仿宋" w:hAnsi="仿宋" w:eastAsia="仿宋" w:cs="Times New Roman"/>
          <w:b/>
        </w:rPr>
      </w:pPr>
      <w:r>
        <w:rPr>
          <w:rFonts w:hint="eastAsia" w:ascii="仿宋" w:hAnsi="仿宋" w:eastAsia="仿宋"/>
          <w:b/>
          <w:bCs/>
          <w:lang w:eastAsia="zh-CN"/>
        </w:rPr>
        <w:t>四</w:t>
      </w:r>
      <w:r>
        <w:rPr>
          <w:rFonts w:ascii="仿宋" w:hAnsi="仿宋" w:eastAsia="仿宋"/>
          <w:b/>
          <w:bCs/>
        </w:rPr>
        <w:t>、供应商认为有利于</w:t>
      </w:r>
      <w:r>
        <w:rPr>
          <w:rFonts w:hint="eastAsia" w:ascii="仿宋" w:hAnsi="仿宋" w:eastAsia="仿宋"/>
          <w:b/>
          <w:bCs/>
        </w:rPr>
        <w:t>成交</w:t>
      </w:r>
      <w:r>
        <w:rPr>
          <w:rFonts w:ascii="仿宋" w:hAnsi="仿宋" w:eastAsia="仿宋"/>
          <w:b/>
          <w:bCs/>
        </w:rPr>
        <w:t>的其他情况说明</w:t>
      </w:r>
    </w:p>
    <w:p>
      <w:pPr>
        <w:pStyle w:val="20"/>
        <w:spacing w:line="500" w:lineRule="exact"/>
        <w:jc w:val="both"/>
        <w:rPr>
          <w:rFonts w:ascii="仿宋" w:hAnsi="仿宋" w:eastAsia="仿宋" w:cs="Times New Roman"/>
          <w:sz w:val="28"/>
        </w:rPr>
      </w:pPr>
    </w:p>
    <w:p>
      <w:pPr>
        <w:pStyle w:val="75"/>
        <w:spacing w:line="500" w:lineRule="exact"/>
        <w:ind w:firstLine="1132" w:firstLineChars="400"/>
        <w:jc w:val="center"/>
        <w:rPr>
          <w:rFonts w:ascii="仿宋" w:hAnsi="仿宋" w:eastAsia="仿宋" w:cs="Times New Roman"/>
        </w:rPr>
      </w:pPr>
    </w:p>
    <w:sectPr>
      <w:pgSz w:w="11906" w:h="16838"/>
      <w:pgMar w:top="1417" w:right="1418" w:bottom="1417" w:left="1418" w:header="851" w:footer="794" w:gutter="0"/>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7"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15"/>
                  <w:rPr>
                    <w:rFonts w:eastAsia="华文仿宋"/>
                  </w:rPr>
                </w:pPr>
                <w:r>
                  <w:rPr>
                    <w:rFonts w:hint="eastAsia"/>
                  </w:rPr>
                  <w:t xml:space="preserve">第 </w:t>
                </w:r>
                <w:r>
                  <w:fldChar w:fldCharType="begin"/>
                </w:r>
                <w:r>
                  <w:instrText xml:space="preserve"> PAGE  \* MERGEFORMAT </w:instrText>
                </w:r>
                <w:r>
                  <w:fldChar w:fldCharType="separate"/>
                </w:r>
                <w:r>
                  <w:t>33</w:t>
                </w:r>
                <w:r>
                  <w:fldChar w:fldCharType="end"/>
                </w:r>
                <w:r>
                  <w:rPr>
                    <w:rFonts w:hint="eastAsia"/>
                  </w:rPr>
                  <w:t xml:space="preserve"> 页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eastAsia="宋体"/>
        <w:i/>
        <w:sz w:val="21"/>
        <w:szCs w:val="21"/>
        <w:lang w:eastAsia="zh-CN"/>
      </w:rPr>
    </w:pPr>
    <w:r>
      <w:rPr>
        <w:rFonts w:hint="eastAsia"/>
        <w:sz w:val="21"/>
        <w:szCs w:val="21"/>
      </w:rPr>
      <w:t xml:space="preserve">                                                  </w:t>
    </w:r>
    <w:r>
      <w:rPr>
        <w:rFonts w:hint="eastAsia"/>
        <w:sz w:val="21"/>
        <w:szCs w:val="21"/>
        <w:lang w:val="en-US" w:eastAsia="zh-CN"/>
      </w:rPr>
      <w:t xml:space="preserve">          </w:t>
    </w:r>
    <w:r>
      <w:rPr>
        <w:rFonts w:hint="eastAsia"/>
        <w:bCs/>
        <w:i/>
        <w:sz w:val="21"/>
        <w:szCs w:val="21"/>
        <w:lang w:eastAsia="zh-CN"/>
      </w:rPr>
      <w:t>业务系统整体运维服务类项目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1199B"/>
    <w:multiLevelType w:val="singleLevel"/>
    <w:tmpl w:val="AA81199B"/>
    <w:lvl w:ilvl="0" w:tentative="0">
      <w:start w:val="2"/>
      <w:numFmt w:val="decimal"/>
      <w:suff w:val="nothing"/>
      <w:lvlText w:val="%1、"/>
      <w:lvlJc w:val="left"/>
      <w:pPr>
        <w:ind w:left="640" w:firstLine="0"/>
      </w:pPr>
    </w:lvl>
  </w:abstractNum>
  <w:abstractNum w:abstractNumId="1">
    <w:nsid w:val="FDF3A848"/>
    <w:multiLevelType w:val="singleLevel"/>
    <w:tmpl w:val="FDF3A848"/>
    <w:lvl w:ilvl="0" w:tentative="0">
      <w:start w:val="2"/>
      <w:numFmt w:val="chineseCounting"/>
      <w:suff w:val="space"/>
      <w:lvlText w:val="第%1章"/>
      <w:lvlJc w:val="left"/>
      <w:pPr>
        <w:ind w:left="3015" w:leftChars="0" w:firstLine="0" w:firstLineChars="0"/>
      </w:pPr>
      <w:rPr>
        <w:rFonts w:hint="eastAsia"/>
      </w:rPr>
    </w:lvl>
  </w:abstractNum>
  <w:abstractNum w:abstractNumId="2">
    <w:nsid w:val="1164E257"/>
    <w:multiLevelType w:val="multilevel"/>
    <w:tmpl w:val="1164E257"/>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trackedChanges" w:enforcement="0"/>
  <w:defaultTabStop w:val="420"/>
  <w:drawingGridHorizontalSpacing w:val="283"/>
  <w:drawingGridVerticalSpacing w:val="381"/>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wMmE0MTIyNjIzOTZkNTFiNzQyMTAyN2FlMzYwNTkifQ=="/>
  </w:docVars>
  <w:rsids>
    <w:rsidRoot w:val="006853E3"/>
    <w:rsid w:val="00000151"/>
    <w:rsid w:val="00000EF8"/>
    <w:rsid w:val="0000106C"/>
    <w:rsid w:val="00001198"/>
    <w:rsid w:val="00004443"/>
    <w:rsid w:val="00004EC6"/>
    <w:rsid w:val="00005050"/>
    <w:rsid w:val="00005991"/>
    <w:rsid w:val="00005C23"/>
    <w:rsid w:val="00006CB1"/>
    <w:rsid w:val="00006D93"/>
    <w:rsid w:val="00006F79"/>
    <w:rsid w:val="00007116"/>
    <w:rsid w:val="0001025F"/>
    <w:rsid w:val="00010272"/>
    <w:rsid w:val="00010B5F"/>
    <w:rsid w:val="000118E7"/>
    <w:rsid w:val="00011DB6"/>
    <w:rsid w:val="000134AA"/>
    <w:rsid w:val="00013D05"/>
    <w:rsid w:val="00013E07"/>
    <w:rsid w:val="000153C4"/>
    <w:rsid w:val="0001544C"/>
    <w:rsid w:val="000164B0"/>
    <w:rsid w:val="00016826"/>
    <w:rsid w:val="00016CA4"/>
    <w:rsid w:val="00017C69"/>
    <w:rsid w:val="0002046D"/>
    <w:rsid w:val="00021920"/>
    <w:rsid w:val="00021975"/>
    <w:rsid w:val="00021A1F"/>
    <w:rsid w:val="00021AAC"/>
    <w:rsid w:val="00022200"/>
    <w:rsid w:val="0002302E"/>
    <w:rsid w:val="00023384"/>
    <w:rsid w:val="00023622"/>
    <w:rsid w:val="00023745"/>
    <w:rsid w:val="00023753"/>
    <w:rsid w:val="00024770"/>
    <w:rsid w:val="00024D9C"/>
    <w:rsid w:val="0002505C"/>
    <w:rsid w:val="00025A17"/>
    <w:rsid w:val="00025DC5"/>
    <w:rsid w:val="00026265"/>
    <w:rsid w:val="00026FE0"/>
    <w:rsid w:val="0002793F"/>
    <w:rsid w:val="00027A1F"/>
    <w:rsid w:val="00030210"/>
    <w:rsid w:val="00031209"/>
    <w:rsid w:val="00031CA3"/>
    <w:rsid w:val="00031F60"/>
    <w:rsid w:val="000322BB"/>
    <w:rsid w:val="000327A3"/>
    <w:rsid w:val="00032B45"/>
    <w:rsid w:val="0003341B"/>
    <w:rsid w:val="000335D8"/>
    <w:rsid w:val="00033D37"/>
    <w:rsid w:val="00035335"/>
    <w:rsid w:val="0003551A"/>
    <w:rsid w:val="0003552B"/>
    <w:rsid w:val="00035B4D"/>
    <w:rsid w:val="00036665"/>
    <w:rsid w:val="0003720C"/>
    <w:rsid w:val="00037DBD"/>
    <w:rsid w:val="00040220"/>
    <w:rsid w:val="000403BC"/>
    <w:rsid w:val="00040EA1"/>
    <w:rsid w:val="00040F12"/>
    <w:rsid w:val="00041344"/>
    <w:rsid w:val="000426F7"/>
    <w:rsid w:val="000449D5"/>
    <w:rsid w:val="00045447"/>
    <w:rsid w:val="00045D0B"/>
    <w:rsid w:val="00046219"/>
    <w:rsid w:val="00046847"/>
    <w:rsid w:val="00046957"/>
    <w:rsid w:val="00046ED5"/>
    <w:rsid w:val="0004797E"/>
    <w:rsid w:val="00050D4B"/>
    <w:rsid w:val="000511C1"/>
    <w:rsid w:val="000513DC"/>
    <w:rsid w:val="0005297A"/>
    <w:rsid w:val="0005343E"/>
    <w:rsid w:val="000534C3"/>
    <w:rsid w:val="00053C66"/>
    <w:rsid w:val="000540B1"/>
    <w:rsid w:val="0005476B"/>
    <w:rsid w:val="00055ABF"/>
    <w:rsid w:val="00055B80"/>
    <w:rsid w:val="000575F9"/>
    <w:rsid w:val="00057722"/>
    <w:rsid w:val="0006060C"/>
    <w:rsid w:val="00061261"/>
    <w:rsid w:val="00061BBF"/>
    <w:rsid w:val="00061D46"/>
    <w:rsid w:val="00062574"/>
    <w:rsid w:val="00062637"/>
    <w:rsid w:val="00062FD3"/>
    <w:rsid w:val="00063883"/>
    <w:rsid w:val="00064D2C"/>
    <w:rsid w:val="000658F0"/>
    <w:rsid w:val="00065F6A"/>
    <w:rsid w:val="000668A4"/>
    <w:rsid w:val="00067602"/>
    <w:rsid w:val="00067A9B"/>
    <w:rsid w:val="00067D2D"/>
    <w:rsid w:val="00067EC9"/>
    <w:rsid w:val="0007017E"/>
    <w:rsid w:val="0007079F"/>
    <w:rsid w:val="0007114C"/>
    <w:rsid w:val="000720B4"/>
    <w:rsid w:val="00073169"/>
    <w:rsid w:val="00074173"/>
    <w:rsid w:val="000745D0"/>
    <w:rsid w:val="00074638"/>
    <w:rsid w:val="0007519E"/>
    <w:rsid w:val="000751F3"/>
    <w:rsid w:val="00075E80"/>
    <w:rsid w:val="00077182"/>
    <w:rsid w:val="00080275"/>
    <w:rsid w:val="00080BB7"/>
    <w:rsid w:val="00080F75"/>
    <w:rsid w:val="00080FC6"/>
    <w:rsid w:val="0008196E"/>
    <w:rsid w:val="00082056"/>
    <w:rsid w:val="000821A1"/>
    <w:rsid w:val="00083536"/>
    <w:rsid w:val="000841E6"/>
    <w:rsid w:val="000855A9"/>
    <w:rsid w:val="00085748"/>
    <w:rsid w:val="000860FE"/>
    <w:rsid w:val="0008657D"/>
    <w:rsid w:val="0008732C"/>
    <w:rsid w:val="00087340"/>
    <w:rsid w:val="000876DB"/>
    <w:rsid w:val="000879A7"/>
    <w:rsid w:val="00087A67"/>
    <w:rsid w:val="00091C34"/>
    <w:rsid w:val="00091EE1"/>
    <w:rsid w:val="00092451"/>
    <w:rsid w:val="00092E7E"/>
    <w:rsid w:val="00092F3D"/>
    <w:rsid w:val="00093129"/>
    <w:rsid w:val="00094B6A"/>
    <w:rsid w:val="00094E84"/>
    <w:rsid w:val="000953A2"/>
    <w:rsid w:val="0009550C"/>
    <w:rsid w:val="0009556F"/>
    <w:rsid w:val="000956E8"/>
    <w:rsid w:val="00095F7B"/>
    <w:rsid w:val="0009613B"/>
    <w:rsid w:val="000964D9"/>
    <w:rsid w:val="00097653"/>
    <w:rsid w:val="00097D36"/>
    <w:rsid w:val="000A1069"/>
    <w:rsid w:val="000A1AD0"/>
    <w:rsid w:val="000A2965"/>
    <w:rsid w:val="000A2DDC"/>
    <w:rsid w:val="000A3772"/>
    <w:rsid w:val="000A4390"/>
    <w:rsid w:val="000A5337"/>
    <w:rsid w:val="000A63EE"/>
    <w:rsid w:val="000A700F"/>
    <w:rsid w:val="000A7119"/>
    <w:rsid w:val="000A79D8"/>
    <w:rsid w:val="000B017B"/>
    <w:rsid w:val="000B0A35"/>
    <w:rsid w:val="000B0F18"/>
    <w:rsid w:val="000B13D7"/>
    <w:rsid w:val="000B14EF"/>
    <w:rsid w:val="000B1803"/>
    <w:rsid w:val="000B3053"/>
    <w:rsid w:val="000B3444"/>
    <w:rsid w:val="000B3F29"/>
    <w:rsid w:val="000B443D"/>
    <w:rsid w:val="000B5225"/>
    <w:rsid w:val="000B6558"/>
    <w:rsid w:val="000B6FB9"/>
    <w:rsid w:val="000C0727"/>
    <w:rsid w:val="000C07CF"/>
    <w:rsid w:val="000C0E52"/>
    <w:rsid w:val="000C10D2"/>
    <w:rsid w:val="000C1853"/>
    <w:rsid w:val="000C28F4"/>
    <w:rsid w:val="000C3342"/>
    <w:rsid w:val="000C40CB"/>
    <w:rsid w:val="000C4DA6"/>
    <w:rsid w:val="000C4E6E"/>
    <w:rsid w:val="000C53AF"/>
    <w:rsid w:val="000C589F"/>
    <w:rsid w:val="000C5980"/>
    <w:rsid w:val="000C5F39"/>
    <w:rsid w:val="000C5FE0"/>
    <w:rsid w:val="000C73B6"/>
    <w:rsid w:val="000C788F"/>
    <w:rsid w:val="000C7932"/>
    <w:rsid w:val="000C7FC4"/>
    <w:rsid w:val="000D0696"/>
    <w:rsid w:val="000D199E"/>
    <w:rsid w:val="000D2481"/>
    <w:rsid w:val="000D3C8A"/>
    <w:rsid w:val="000D417A"/>
    <w:rsid w:val="000D4579"/>
    <w:rsid w:val="000D490F"/>
    <w:rsid w:val="000D566B"/>
    <w:rsid w:val="000E0B16"/>
    <w:rsid w:val="000E0BB3"/>
    <w:rsid w:val="000E12DA"/>
    <w:rsid w:val="000E141C"/>
    <w:rsid w:val="000E158E"/>
    <w:rsid w:val="000E18F8"/>
    <w:rsid w:val="000E1A4B"/>
    <w:rsid w:val="000E2525"/>
    <w:rsid w:val="000E26CE"/>
    <w:rsid w:val="000E33CE"/>
    <w:rsid w:val="000E3C3E"/>
    <w:rsid w:val="000E3C73"/>
    <w:rsid w:val="000E474C"/>
    <w:rsid w:val="000E4A98"/>
    <w:rsid w:val="000E4F6D"/>
    <w:rsid w:val="000E6599"/>
    <w:rsid w:val="000E66F5"/>
    <w:rsid w:val="000E686D"/>
    <w:rsid w:val="000E7452"/>
    <w:rsid w:val="000F04D9"/>
    <w:rsid w:val="000F07D4"/>
    <w:rsid w:val="000F149D"/>
    <w:rsid w:val="000F18FE"/>
    <w:rsid w:val="000F2670"/>
    <w:rsid w:val="000F2C4F"/>
    <w:rsid w:val="000F3034"/>
    <w:rsid w:val="000F37C0"/>
    <w:rsid w:val="000F4E6E"/>
    <w:rsid w:val="000F5CF9"/>
    <w:rsid w:val="000F6013"/>
    <w:rsid w:val="000F6716"/>
    <w:rsid w:val="000F6A04"/>
    <w:rsid w:val="000F6F1B"/>
    <w:rsid w:val="000F7CEF"/>
    <w:rsid w:val="00100029"/>
    <w:rsid w:val="001012F8"/>
    <w:rsid w:val="001019C2"/>
    <w:rsid w:val="00101D4D"/>
    <w:rsid w:val="00102021"/>
    <w:rsid w:val="001026E5"/>
    <w:rsid w:val="00102A85"/>
    <w:rsid w:val="0010372C"/>
    <w:rsid w:val="001046B3"/>
    <w:rsid w:val="00104800"/>
    <w:rsid w:val="00104A41"/>
    <w:rsid w:val="00104DA6"/>
    <w:rsid w:val="00104DBD"/>
    <w:rsid w:val="00105147"/>
    <w:rsid w:val="001056BF"/>
    <w:rsid w:val="001062C7"/>
    <w:rsid w:val="001068D3"/>
    <w:rsid w:val="00106D28"/>
    <w:rsid w:val="00106DF3"/>
    <w:rsid w:val="00107487"/>
    <w:rsid w:val="0010770B"/>
    <w:rsid w:val="0010771F"/>
    <w:rsid w:val="00107F68"/>
    <w:rsid w:val="0011040A"/>
    <w:rsid w:val="001108BC"/>
    <w:rsid w:val="00110D33"/>
    <w:rsid w:val="00111223"/>
    <w:rsid w:val="001114AD"/>
    <w:rsid w:val="0011180B"/>
    <w:rsid w:val="00111E22"/>
    <w:rsid w:val="001127DB"/>
    <w:rsid w:val="00112F33"/>
    <w:rsid w:val="00113090"/>
    <w:rsid w:val="00113290"/>
    <w:rsid w:val="00113F74"/>
    <w:rsid w:val="001141F6"/>
    <w:rsid w:val="001145E4"/>
    <w:rsid w:val="00114ECB"/>
    <w:rsid w:val="00115269"/>
    <w:rsid w:val="001156A7"/>
    <w:rsid w:val="00115E63"/>
    <w:rsid w:val="001162F4"/>
    <w:rsid w:val="00117322"/>
    <w:rsid w:val="001174F5"/>
    <w:rsid w:val="00117CE1"/>
    <w:rsid w:val="00120DD6"/>
    <w:rsid w:val="0012102A"/>
    <w:rsid w:val="00122452"/>
    <w:rsid w:val="00122811"/>
    <w:rsid w:val="0012349B"/>
    <w:rsid w:val="00123F8F"/>
    <w:rsid w:val="00124155"/>
    <w:rsid w:val="00124D56"/>
    <w:rsid w:val="00125BE2"/>
    <w:rsid w:val="001275F9"/>
    <w:rsid w:val="00130186"/>
    <w:rsid w:val="001302E4"/>
    <w:rsid w:val="00130721"/>
    <w:rsid w:val="0013157F"/>
    <w:rsid w:val="0013203F"/>
    <w:rsid w:val="00132A0D"/>
    <w:rsid w:val="00132C89"/>
    <w:rsid w:val="00133200"/>
    <w:rsid w:val="0013368D"/>
    <w:rsid w:val="00134A09"/>
    <w:rsid w:val="0013503F"/>
    <w:rsid w:val="001361C0"/>
    <w:rsid w:val="00136A93"/>
    <w:rsid w:val="00136DE6"/>
    <w:rsid w:val="00137B85"/>
    <w:rsid w:val="001414EA"/>
    <w:rsid w:val="001425FD"/>
    <w:rsid w:val="00142887"/>
    <w:rsid w:val="0014313C"/>
    <w:rsid w:val="00143162"/>
    <w:rsid w:val="001432DD"/>
    <w:rsid w:val="00143570"/>
    <w:rsid w:val="00143B4C"/>
    <w:rsid w:val="00143B50"/>
    <w:rsid w:val="00143F5B"/>
    <w:rsid w:val="00143F7B"/>
    <w:rsid w:val="001442C3"/>
    <w:rsid w:val="00144535"/>
    <w:rsid w:val="001447F4"/>
    <w:rsid w:val="00144BF8"/>
    <w:rsid w:val="001455C6"/>
    <w:rsid w:val="00145801"/>
    <w:rsid w:val="00145C29"/>
    <w:rsid w:val="00145C9E"/>
    <w:rsid w:val="001468CE"/>
    <w:rsid w:val="0014735F"/>
    <w:rsid w:val="001475C3"/>
    <w:rsid w:val="0015091D"/>
    <w:rsid w:val="00152490"/>
    <w:rsid w:val="00152B6A"/>
    <w:rsid w:val="00152EBF"/>
    <w:rsid w:val="001536BF"/>
    <w:rsid w:val="00153F57"/>
    <w:rsid w:val="001540C8"/>
    <w:rsid w:val="0015454D"/>
    <w:rsid w:val="00155385"/>
    <w:rsid w:val="00156452"/>
    <w:rsid w:val="0015649C"/>
    <w:rsid w:val="001577F0"/>
    <w:rsid w:val="00157BBE"/>
    <w:rsid w:val="00157EB7"/>
    <w:rsid w:val="001601DD"/>
    <w:rsid w:val="001611F4"/>
    <w:rsid w:val="00162E9B"/>
    <w:rsid w:val="0016358C"/>
    <w:rsid w:val="00163C37"/>
    <w:rsid w:val="00163C8A"/>
    <w:rsid w:val="00165AEE"/>
    <w:rsid w:val="001663B0"/>
    <w:rsid w:val="00166B2F"/>
    <w:rsid w:val="00167002"/>
    <w:rsid w:val="00167092"/>
    <w:rsid w:val="00167244"/>
    <w:rsid w:val="00170550"/>
    <w:rsid w:val="00171610"/>
    <w:rsid w:val="00171A5D"/>
    <w:rsid w:val="00171A81"/>
    <w:rsid w:val="00171BDC"/>
    <w:rsid w:val="00171EA4"/>
    <w:rsid w:val="0017209E"/>
    <w:rsid w:val="00173191"/>
    <w:rsid w:val="00174104"/>
    <w:rsid w:val="00174EE3"/>
    <w:rsid w:val="0017625A"/>
    <w:rsid w:val="001762B9"/>
    <w:rsid w:val="00176AFD"/>
    <w:rsid w:val="00176D6B"/>
    <w:rsid w:val="001818FB"/>
    <w:rsid w:val="00182B70"/>
    <w:rsid w:val="00182CCF"/>
    <w:rsid w:val="00182D83"/>
    <w:rsid w:val="00182EB0"/>
    <w:rsid w:val="00183536"/>
    <w:rsid w:val="0018359D"/>
    <w:rsid w:val="00183E89"/>
    <w:rsid w:val="00184633"/>
    <w:rsid w:val="00187807"/>
    <w:rsid w:val="00187DA4"/>
    <w:rsid w:val="001900A0"/>
    <w:rsid w:val="0019037C"/>
    <w:rsid w:val="00190C37"/>
    <w:rsid w:val="00191998"/>
    <w:rsid w:val="00192A57"/>
    <w:rsid w:val="00192E0A"/>
    <w:rsid w:val="0019404E"/>
    <w:rsid w:val="0019457A"/>
    <w:rsid w:val="00195011"/>
    <w:rsid w:val="00196442"/>
    <w:rsid w:val="001968A6"/>
    <w:rsid w:val="001A1032"/>
    <w:rsid w:val="001A1299"/>
    <w:rsid w:val="001A1577"/>
    <w:rsid w:val="001A180F"/>
    <w:rsid w:val="001A2213"/>
    <w:rsid w:val="001A2D5E"/>
    <w:rsid w:val="001A2F93"/>
    <w:rsid w:val="001A319F"/>
    <w:rsid w:val="001A3466"/>
    <w:rsid w:val="001A34BD"/>
    <w:rsid w:val="001A3AC5"/>
    <w:rsid w:val="001A5857"/>
    <w:rsid w:val="001A5C07"/>
    <w:rsid w:val="001A5DDC"/>
    <w:rsid w:val="001A6008"/>
    <w:rsid w:val="001A66FB"/>
    <w:rsid w:val="001A6E4E"/>
    <w:rsid w:val="001A7396"/>
    <w:rsid w:val="001A7741"/>
    <w:rsid w:val="001A7747"/>
    <w:rsid w:val="001B0488"/>
    <w:rsid w:val="001B04EB"/>
    <w:rsid w:val="001B0B93"/>
    <w:rsid w:val="001B0CFD"/>
    <w:rsid w:val="001B1C91"/>
    <w:rsid w:val="001B2552"/>
    <w:rsid w:val="001B35A7"/>
    <w:rsid w:val="001B3846"/>
    <w:rsid w:val="001B3C53"/>
    <w:rsid w:val="001B5661"/>
    <w:rsid w:val="001B603B"/>
    <w:rsid w:val="001B6654"/>
    <w:rsid w:val="001B6AFD"/>
    <w:rsid w:val="001B6C64"/>
    <w:rsid w:val="001B75AC"/>
    <w:rsid w:val="001B77F4"/>
    <w:rsid w:val="001C0085"/>
    <w:rsid w:val="001C04B3"/>
    <w:rsid w:val="001C0BD1"/>
    <w:rsid w:val="001C197A"/>
    <w:rsid w:val="001C1B86"/>
    <w:rsid w:val="001C200E"/>
    <w:rsid w:val="001C23E9"/>
    <w:rsid w:val="001C2741"/>
    <w:rsid w:val="001C3DFE"/>
    <w:rsid w:val="001C457D"/>
    <w:rsid w:val="001C4E86"/>
    <w:rsid w:val="001C4F39"/>
    <w:rsid w:val="001C5361"/>
    <w:rsid w:val="001C5653"/>
    <w:rsid w:val="001C5945"/>
    <w:rsid w:val="001C6064"/>
    <w:rsid w:val="001C643D"/>
    <w:rsid w:val="001C6700"/>
    <w:rsid w:val="001C6998"/>
    <w:rsid w:val="001C6AD6"/>
    <w:rsid w:val="001C7F44"/>
    <w:rsid w:val="001D06AC"/>
    <w:rsid w:val="001D1275"/>
    <w:rsid w:val="001D14DE"/>
    <w:rsid w:val="001D173C"/>
    <w:rsid w:val="001D2014"/>
    <w:rsid w:val="001D22F5"/>
    <w:rsid w:val="001D2416"/>
    <w:rsid w:val="001D292F"/>
    <w:rsid w:val="001D3429"/>
    <w:rsid w:val="001D5748"/>
    <w:rsid w:val="001D6525"/>
    <w:rsid w:val="001D779F"/>
    <w:rsid w:val="001D7F8F"/>
    <w:rsid w:val="001E0009"/>
    <w:rsid w:val="001E086B"/>
    <w:rsid w:val="001E0A90"/>
    <w:rsid w:val="001E1A98"/>
    <w:rsid w:val="001E1FB3"/>
    <w:rsid w:val="001E3ABE"/>
    <w:rsid w:val="001E4C56"/>
    <w:rsid w:val="001E4D10"/>
    <w:rsid w:val="001E5155"/>
    <w:rsid w:val="001E5CFC"/>
    <w:rsid w:val="001E7F4E"/>
    <w:rsid w:val="001F0F45"/>
    <w:rsid w:val="001F104D"/>
    <w:rsid w:val="001F14B8"/>
    <w:rsid w:val="001F1903"/>
    <w:rsid w:val="001F236C"/>
    <w:rsid w:val="001F331D"/>
    <w:rsid w:val="001F34A1"/>
    <w:rsid w:val="001F3A5F"/>
    <w:rsid w:val="001F3EB9"/>
    <w:rsid w:val="001F42C1"/>
    <w:rsid w:val="001F436F"/>
    <w:rsid w:val="001F4851"/>
    <w:rsid w:val="001F4B9D"/>
    <w:rsid w:val="001F4C48"/>
    <w:rsid w:val="001F6392"/>
    <w:rsid w:val="001F674A"/>
    <w:rsid w:val="001F6765"/>
    <w:rsid w:val="001F6DC7"/>
    <w:rsid w:val="001F70FC"/>
    <w:rsid w:val="001F7191"/>
    <w:rsid w:val="0020227E"/>
    <w:rsid w:val="00202891"/>
    <w:rsid w:val="00204506"/>
    <w:rsid w:val="0020495F"/>
    <w:rsid w:val="00205139"/>
    <w:rsid w:val="002058E6"/>
    <w:rsid w:val="002062C6"/>
    <w:rsid w:val="00206DB5"/>
    <w:rsid w:val="002072E2"/>
    <w:rsid w:val="002077E1"/>
    <w:rsid w:val="00207D69"/>
    <w:rsid w:val="00207EA5"/>
    <w:rsid w:val="0021009C"/>
    <w:rsid w:val="00210561"/>
    <w:rsid w:val="00210E9F"/>
    <w:rsid w:val="00210F56"/>
    <w:rsid w:val="00211854"/>
    <w:rsid w:val="00211C8A"/>
    <w:rsid w:val="0021272A"/>
    <w:rsid w:val="00212F42"/>
    <w:rsid w:val="00213827"/>
    <w:rsid w:val="00213BEE"/>
    <w:rsid w:val="00214CD9"/>
    <w:rsid w:val="00214D88"/>
    <w:rsid w:val="00215BCE"/>
    <w:rsid w:val="0021650A"/>
    <w:rsid w:val="002169A9"/>
    <w:rsid w:val="00216A4E"/>
    <w:rsid w:val="00217CEA"/>
    <w:rsid w:val="00220AE8"/>
    <w:rsid w:val="0022130C"/>
    <w:rsid w:val="0022178A"/>
    <w:rsid w:val="00221C92"/>
    <w:rsid w:val="00224145"/>
    <w:rsid w:val="0022454D"/>
    <w:rsid w:val="00224818"/>
    <w:rsid w:val="002248CD"/>
    <w:rsid w:val="00224CBC"/>
    <w:rsid w:val="00225131"/>
    <w:rsid w:val="00225860"/>
    <w:rsid w:val="00225CD7"/>
    <w:rsid w:val="00226DA4"/>
    <w:rsid w:val="0022771A"/>
    <w:rsid w:val="00227EFE"/>
    <w:rsid w:val="00230A38"/>
    <w:rsid w:val="00231517"/>
    <w:rsid w:val="0023159F"/>
    <w:rsid w:val="00231FD7"/>
    <w:rsid w:val="00232116"/>
    <w:rsid w:val="0023289A"/>
    <w:rsid w:val="00232FE7"/>
    <w:rsid w:val="00233D77"/>
    <w:rsid w:val="00235227"/>
    <w:rsid w:val="00235647"/>
    <w:rsid w:val="0023654D"/>
    <w:rsid w:val="00236EE3"/>
    <w:rsid w:val="00237339"/>
    <w:rsid w:val="002375B2"/>
    <w:rsid w:val="00240B6F"/>
    <w:rsid w:val="00241DAC"/>
    <w:rsid w:val="00241E83"/>
    <w:rsid w:val="00241ED2"/>
    <w:rsid w:val="00242340"/>
    <w:rsid w:val="0024320E"/>
    <w:rsid w:val="00243F80"/>
    <w:rsid w:val="00244EDA"/>
    <w:rsid w:val="00245106"/>
    <w:rsid w:val="00245144"/>
    <w:rsid w:val="00245382"/>
    <w:rsid w:val="00246493"/>
    <w:rsid w:val="00250F20"/>
    <w:rsid w:val="00251487"/>
    <w:rsid w:val="002515D9"/>
    <w:rsid w:val="00252A5A"/>
    <w:rsid w:val="00253807"/>
    <w:rsid w:val="002543E8"/>
    <w:rsid w:val="0025462A"/>
    <w:rsid w:val="0025722A"/>
    <w:rsid w:val="0025727A"/>
    <w:rsid w:val="00260212"/>
    <w:rsid w:val="0026254A"/>
    <w:rsid w:val="0026306E"/>
    <w:rsid w:val="00263677"/>
    <w:rsid w:val="00264234"/>
    <w:rsid w:val="00264F0C"/>
    <w:rsid w:val="00264F51"/>
    <w:rsid w:val="00265547"/>
    <w:rsid w:val="00265718"/>
    <w:rsid w:val="00265B97"/>
    <w:rsid w:val="00265DDD"/>
    <w:rsid w:val="00265E03"/>
    <w:rsid w:val="00265F67"/>
    <w:rsid w:val="002661E3"/>
    <w:rsid w:val="00266E57"/>
    <w:rsid w:val="002701C1"/>
    <w:rsid w:val="00270C45"/>
    <w:rsid w:val="00270D8B"/>
    <w:rsid w:val="00270E94"/>
    <w:rsid w:val="002711EF"/>
    <w:rsid w:val="00271252"/>
    <w:rsid w:val="002718A6"/>
    <w:rsid w:val="0027190A"/>
    <w:rsid w:val="0027271A"/>
    <w:rsid w:val="00273569"/>
    <w:rsid w:val="00274A3F"/>
    <w:rsid w:val="002758E9"/>
    <w:rsid w:val="002760DE"/>
    <w:rsid w:val="002761AD"/>
    <w:rsid w:val="002766F6"/>
    <w:rsid w:val="00280261"/>
    <w:rsid w:val="00282047"/>
    <w:rsid w:val="002830D7"/>
    <w:rsid w:val="00283571"/>
    <w:rsid w:val="00283A2A"/>
    <w:rsid w:val="00284763"/>
    <w:rsid w:val="00286DDE"/>
    <w:rsid w:val="00286F15"/>
    <w:rsid w:val="0028708F"/>
    <w:rsid w:val="002901D6"/>
    <w:rsid w:val="00290F80"/>
    <w:rsid w:val="00291303"/>
    <w:rsid w:val="00292DA2"/>
    <w:rsid w:val="00292EB0"/>
    <w:rsid w:val="002934D5"/>
    <w:rsid w:val="00294121"/>
    <w:rsid w:val="002941A9"/>
    <w:rsid w:val="0029421B"/>
    <w:rsid w:val="00294612"/>
    <w:rsid w:val="00294A89"/>
    <w:rsid w:val="00295B3D"/>
    <w:rsid w:val="00296F84"/>
    <w:rsid w:val="002972D3"/>
    <w:rsid w:val="00297417"/>
    <w:rsid w:val="0029777E"/>
    <w:rsid w:val="002A0312"/>
    <w:rsid w:val="002A147A"/>
    <w:rsid w:val="002A1481"/>
    <w:rsid w:val="002A22F0"/>
    <w:rsid w:val="002A27F4"/>
    <w:rsid w:val="002A2A64"/>
    <w:rsid w:val="002A2A6E"/>
    <w:rsid w:val="002A3FDD"/>
    <w:rsid w:val="002A4395"/>
    <w:rsid w:val="002A44DF"/>
    <w:rsid w:val="002A46D7"/>
    <w:rsid w:val="002A4841"/>
    <w:rsid w:val="002A4E5D"/>
    <w:rsid w:val="002A5D66"/>
    <w:rsid w:val="002A5E1C"/>
    <w:rsid w:val="002A63C2"/>
    <w:rsid w:val="002A6AAA"/>
    <w:rsid w:val="002A746F"/>
    <w:rsid w:val="002A76AB"/>
    <w:rsid w:val="002A7B58"/>
    <w:rsid w:val="002B0150"/>
    <w:rsid w:val="002B0737"/>
    <w:rsid w:val="002B0AAD"/>
    <w:rsid w:val="002B1B5D"/>
    <w:rsid w:val="002B2418"/>
    <w:rsid w:val="002B258A"/>
    <w:rsid w:val="002B2822"/>
    <w:rsid w:val="002B3408"/>
    <w:rsid w:val="002B3470"/>
    <w:rsid w:val="002B4318"/>
    <w:rsid w:val="002B457A"/>
    <w:rsid w:val="002B46CD"/>
    <w:rsid w:val="002B49B9"/>
    <w:rsid w:val="002B4A8B"/>
    <w:rsid w:val="002B4DD0"/>
    <w:rsid w:val="002B5AC8"/>
    <w:rsid w:val="002B5BF1"/>
    <w:rsid w:val="002B5EA1"/>
    <w:rsid w:val="002B5EE7"/>
    <w:rsid w:val="002B64AC"/>
    <w:rsid w:val="002B68CE"/>
    <w:rsid w:val="002B6BCB"/>
    <w:rsid w:val="002B70FE"/>
    <w:rsid w:val="002B7EBD"/>
    <w:rsid w:val="002C02F5"/>
    <w:rsid w:val="002C0962"/>
    <w:rsid w:val="002C0BBC"/>
    <w:rsid w:val="002C1F06"/>
    <w:rsid w:val="002C20D1"/>
    <w:rsid w:val="002C3262"/>
    <w:rsid w:val="002C33B7"/>
    <w:rsid w:val="002C33EE"/>
    <w:rsid w:val="002C3518"/>
    <w:rsid w:val="002C375F"/>
    <w:rsid w:val="002C3F39"/>
    <w:rsid w:val="002C78F1"/>
    <w:rsid w:val="002D0445"/>
    <w:rsid w:val="002D11B8"/>
    <w:rsid w:val="002D1283"/>
    <w:rsid w:val="002D1666"/>
    <w:rsid w:val="002D21CB"/>
    <w:rsid w:val="002D29FC"/>
    <w:rsid w:val="002D3CC2"/>
    <w:rsid w:val="002D4367"/>
    <w:rsid w:val="002D4C29"/>
    <w:rsid w:val="002D5515"/>
    <w:rsid w:val="002D641E"/>
    <w:rsid w:val="002D6F44"/>
    <w:rsid w:val="002D77D5"/>
    <w:rsid w:val="002D7CBC"/>
    <w:rsid w:val="002E0DC3"/>
    <w:rsid w:val="002E1406"/>
    <w:rsid w:val="002E1BFB"/>
    <w:rsid w:val="002E2417"/>
    <w:rsid w:val="002E253A"/>
    <w:rsid w:val="002E30B1"/>
    <w:rsid w:val="002E3460"/>
    <w:rsid w:val="002E3589"/>
    <w:rsid w:val="002E61F9"/>
    <w:rsid w:val="002E7CFF"/>
    <w:rsid w:val="002F01EB"/>
    <w:rsid w:val="002F0FE3"/>
    <w:rsid w:val="002F1089"/>
    <w:rsid w:val="002F121C"/>
    <w:rsid w:val="002F1578"/>
    <w:rsid w:val="002F1C38"/>
    <w:rsid w:val="002F1FAA"/>
    <w:rsid w:val="002F2CA0"/>
    <w:rsid w:val="002F3BEE"/>
    <w:rsid w:val="002F4169"/>
    <w:rsid w:val="002F4A48"/>
    <w:rsid w:val="002F53AD"/>
    <w:rsid w:val="002F5556"/>
    <w:rsid w:val="002F57A8"/>
    <w:rsid w:val="002F596D"/>
    <w:rsid w:val="002F66CF"/>
    <w:rsid w:val="002F6868"/>
    <w:rsid w:val="002F72AF"/>
    <w:rsid w:val="00300140"/>
    <w:rsid w:val="00300FB5"/>
    <w:rsid w:val="003022BD"/>
    <w:rsid w:val="00304A1E"/>
    <w:rsid w:val="00304AF7"/>
    <w:rsid w:val="00305A72"/>
    <w:rsid w:val="00305E41"/>
    <w:rsid w:val="003064F8"/>
    <w:rsid w:val="003066F0"/>
    <w:rsid w:val="003077C4"/>
    <w:rsid w:val="00307847"/>
    <w:rsid w:val="00307CA8"/>
    <w:rsid w:val="0031074D"/>
    <w:rsid w:val="003118B9"/>
    <w:rsid w:val="00311E53"/>
    <w:rsid w:val="00311E57"/>
    <w:rsid w:val="00312643"/>
    <w:rsid w:val="0031392F"/>
    <w:rsid w:val="0031418F"/>
    <w:rsid w:val="003142A2"/>
    <w:rsid w:val="0031498B"/>
    <w:rsid w:val="00314FF1"/>
    <w:rsid w:val="003168CF"/>
    <w:rsid w:val="0031735B"/>
    <w:rsid w:val="00317718"/>
    <w:rsid w:val="00320359"/>
    <w:rsid w:val="003215A4"/>
    <w:rsid w:val="00322028"/>
    <w:rsid w:val="00322C05"/>
    <w:rsid w:val="00322E3F"/>
    <w:rsid w:val="0032309F"/>
    <w:rsid w:val="003231F6"/>
    <w:rsid w:val="00323AB8"/>
    <w:rsid w:val="00323F38"/>
    <w:rsid w:val="00324543"/>
    <w:rsid w:val="00324865"/>
    <w:rsid w:val="00324A4A"/>
    <w:rsid w:val="0032542C"/>
    <w:rsid w:val="0032569D"/>
    <w:rsid w:val="0032676A"/>
    <w:rsid w:val="003267FB"/>
    <w:rsid w:val="00326A35"/>
    <w:rsid w:val="00326D8C"/>
    <w:rsid w:val="00327C5D"/>
    <w:rsid w:val="0033037E"/>
    <w:rsid w:val="00330D1F"/>
    <w:rsid w:val="00331C79"/>
    <w:rsid w:val="00331ED3"/>
    <w:rsid w:val="00332400"/>
    <w:rsid w:val="00333345"/>
    <w:rsid w:val="00333EE4"/>
    <w:rsid w:val="00334AEC"/>
    <w:rsid w:val="00337F16"/>
    <w:rsid w:val="003403ED"/>
    <w:rsid w:val="0034063B"/>
    <w:rsid w:val="0034063C"/>
    <w:rsid w:val="00341323"/>
    <w:rsid w:val="003415B8"/>
    <w:rsid w:val="00343EDE"/>
    <w:rsid w:val="0034427A"/>
    <w:rsid w:val="0034451E"/>
    <w:rsid w:val="00345261"/>
    <w:rsid w:val="00345889"/>
    <w:rsid w:val="00346868"/>
    <w:rsid w:val="003474CD"/>
    <w:rsid w:val="003479A9"/>
    <w:rsid w:val="003479E0"/>
    <w:rsid w:val="00347FDA"/>
    <w:rsid w:val="0035036A"/>
    <w:rsid w:val="00350C24"/>
    <w:rsid w:val="00350DCA"/>
    <w:rsid w:val="003513BE"/>
    <w:rsid w:val="00351A22"/>
    <w:rsid w:val="00352D79"/>
    <w:rsid w:val="00354292"/>
    <w:rsid w:val="00354D0C"/>
    <w:rsid w:val="00355437"/>
    <w:rsid w:val="00355785"/>
    <w:rsid w:val="003557CA"/>
    <w:rsid w:val="0035582A"/>
    <w:rsid w:val="00355927"/>
    <w:rsid w:val="00355F8A"/>
    <w:rsid w:val="00356299"/>
    <w:rsid w:val="00356611"/>
    <w:rsid w:val="00356A9F"/>
    <w:rsid w:val="00356F96"/>
    <w:rsid w:val="003574D5"/>
    <w:rsid w:val="0035788A"/>
    <w:rsid w:val="00357F57"/>
    <w:rsid w:val="0036023D"/>
    <w:rsid w:val="00360AAC"/>
    <w:rsid w:val="00361CE6"/>
    <w:rsid w:val="0036333E"/>
    <w:rsid w:val="003644BE"/>
    <w:rsid w:val="00364B39"/>
    <w:rsid w:val="00365A2B"/>
    <w:rsid w:val="00365B04"/>
    <w:rsid w:val="003670DA"/>
    <w:rsid w:val="00367903"/>
    <w:rsid w:val="00367980"/>
    <w:rsid w:val="003700A4"/>
    <w:rsid w:val="00370521"/>
    <w:rsid w:val="00372352"/>
    <w:rsid w:val="00372364"/>
    <w:rsid w:val="00372DD4"/>
    <w:rsid w:val="0037364D"/>
    <w:rsid w:val="003738A2"/>
    <w:rsid w:val="00373F68"/>
    <w:rsid w:val="003751AA"/>
    <w:rsid w:val="00375338"/>
    <w:rsid w:val="00376B64"/>
    <w:rsid w:val="00376BEE"/>
    <w:rsid w:val="00377114"/>
    <w:rsid w:val="003773F4"/>
    <w:rsid w:val="003803BE"/>
    <w:rsid w:val="0038136B"/>
    <w:rsid w:val="00381769"/>
    <w:rsid w:val="003826A1"/>
    <w:rsid w:val="0038345C"/>
    <w:rsid w:val="0038370B"/>
    <w:rsid w:val="00383DE4"/>
    <w:rsid w:val="00383E60"/>
    <w:rsid w:val="00385579"/>
    <w:rsid w:val="00385969"/>
    <w:rsid w:val="00386DCB"/>
    <w:rsid w:val="00387838"/>
    <w:rsid w:val="00387B22"/>
    <w:rsid w:val="00390270"/>
    <w:rsid w:val="0039047F"/>
    <w:rsid w:val="003905A8"/>
    <w:rsid w:val="0039066F"/>
    <w:rsid w:val="00390F06"/>
    <w:rsid w:val="00391C6E"/>
    <w:rsid w:val="00391E75"/>
    <w:rsid w:val="003922F1"/>
    <w:rsid w:val="003927DD"/>
    <w:rsid w:val="00392B80"/>
    <w:rsid w:val="00393D15"/>
    <w:rsid w:val="00394861"/>
    <w:rsid w:val="00395AAD"/>
    <w:rsid w:val="00395F9C"/>
    <w:rsid w:val="003962E7"/>
    <w:rsid w:val="003A09B2"/>
    <w:rsid w:val="003A1621"/>
    <w:rsid w:val="003A1787"/>
    <w:rsid w:val="003A183A"/>
    <w:rsid w:val="003A19E3"/>
    <w:rsid w:val="003A295E"/>
    <w:rsid w:val="003A2B22"/>
    <w:rsid w:val="003A3020"/>
    <w:rsid w:val="003A31BE"/>
    <w:rsid w:val="003A3C3F"/>
    <w:rsid w:val="003A3EB8"/>
    <w:rsid w:val="003A43CC"/>
    <w:rsid w:val="003A44E3"/>
    <w:rsid w:val="003A6BED"/>
    <w:rsid w:val="003A78A4"/>
    <w:rsid w:val="003B11ED"/>
    <w:rsid w:val="003B2567"/>
    <w:rsid w:val="003B2AEB"/>
    <w:rsid w:val="003B2B1E"/>
    <w:rsid w:val="003B4C12"/>
    <w:rsid w:val="003B6958"/>
    <w:rsid w:val="003B78F7"/>
    <w:rsid w:val="003B7A52"/>
    <w:rsid w:val="003C0E43"/>
    <w:rsid w:val="003C13A6"/>
    <w:rsid w:val="003C16C8"/>
    <w:rsid w:val="003C1843"/>
    <w:rsid w:val="003C248B"/>
    <w:rsid w:val="003C2D2E"/>
    <w:rsid w:val="003C30C5"/>
    <w:rsid w:val="003C3A13"/>
    <w:rsid w:val="003C4DDE"/>
    <w:rsid w:val="003C4F8D"/>
    <w:rsid w:val="003C6454"/>
    <w:rsid w:val="003C7531"/>
    <w:rsid w:val="003C7F44"/>
    <w:rsid w:val="003D0B9A"/>
    <w:rsid w:val="003D1704"/>
    <w:rsid w:val="003D2078"/>
    <w:rsid w:val="003D214B"/>
    <w:rsid w:val="003D22BA"/>
    <w:rsid w:val="003D3396"/>
    <w:rsid w:val="003D3581"/>
    <w:rsid w:val="003D3A02"/>
    <w:rsid w:val="003D3F2F"/>
    <w:rsid w:val="003D42A8"/>
    <w:rsid w:val="003D42DC"/>
    <w:rsid w:val="003D455C"/>
    <w:rsid w:val="003D4A49"/>
    <w:rsid w:val="003D4D37"/>
    <w:rsid w:val="003D5F1E"/>
    <w:rsid w:val="003D695E"/>
    <w:rsid w:val="003D72B1"/>
    <w:rsid w:val="003D778B"/>
    <w:rsid w:val="003E063C"/>
    <w:rsid w:val="003E0E25"/>
    <w:rsid w:val="003E0F8A"/>
    <w:rsid w:val="003E12E1"/>
    <w:rsid w:val="003E1BEA"/>
    <w:rsid w:val="003E1CF4"/>
    <w:rsid w:val="003E1E40"/>
    <w:rsid w:val="003E3256"/>
    <w:rsid w:val="003E3707"/>
    <w:rsid w:val="003E3FAD"/>
    <w:rsid w:val="003E4100"/>
    <w:rsid w:val="003E43FE"/>
    <w:rsid w:val="003E4B1C"/>
    <w:rsid w:val="003E5B05"/>
    <w:rsid w:val="003E77A4"/>
    <w:rsid w:val="003F093D"/>
    <w:rsid w:val="003F1668"/>
    <w:rsid w:val="003F1FC1"/>
    <w:rsid w:val="003F2396"/>
    <w:rsid w:val="003F2DA3"/>
    <w:rsid w:val="003F3279"/>
    <w:rsid w:val="003F3A2B"/>
    <w:rsid w:val="003F4085"/>
    <w:rsid w:val="003F469E"/>
    <w:rsid w:val="003F56D4"/>
    <w:rsid w:val="003F5E75"/>
    <w:rsid w:val="003F7211"/>
    <w:rsid w:val="003F7D3A"/>
    <w:rsid w:val="003F7DCC"/>
    <w:rsid w:val="003F7E69"/>
    <w:rsid w:val="00400E0A"/>
    <w:rsid w:val="00401437"/>
    <w:rsid w:val="00401849"/>
    <w:rsid w:val="00403004"/>
    <w:rsid w:val="0040310B"/>
    <w:rsid w:val="004035C3"/>
    <w:rsid w:val="00403957"/>
    <w:rsid w:val="00403C6C"/>
    <w:rsid w:val="0040454B"/>
    <w:rsid w:val="00404749"/>
    <w:rsid w:val="00404B98"/>
    <w:rsid w:val="00404D69"/>
    <w:rsid w:val="0040563F"/>
    <w:rsid w:val="00405C52"/>
    <w:rsid w:val="00406156"/>
    <w:rsid w:val="004061AD"/>
    <w:rsid w:val="00406380"/>
    <w:rsid w:val="004063E3"/>
    <w:rsid w:val="00406771"/>
    <w:rsid w:val="00407572"/>
    <w:rsid w:val="00411964"/>
    <w:rsid w:val="004122B3"/>
    <w:rsid w:val="004135DF"/>
    <w:rsid w:val="00414073"/>
    <w:rsid w:val="0041423A"/>
    <w:rsid w:val="004159B5"/>
    <w:rsid w:val="004166E7"/>
    <w:rsid w:val="00416938"/>
    <w:rsid w:val="00416A5E"/>
    <w:rsid w:val="004171C1"/>
    <w:rsid w:val="004174A8"/>
    <w:rsid w:val="00420105"/>
    <w:rsid w:val="00420F51"/>
    <w:rsid w:val="004215C1"/>
    <w:rsid w:val="00421905"/>
    <w:rsid w:val="0042214B"/>
    <w:rsid w:val="004222C9"/>
    <w:rsid w:val="004223C9"/>
    <w:rsid w:val="0042284E"/>
    <w:rsid w:val="00422FD8"/>
    <w:rsid w:val="00423512"/>
    <w:rsid w:val="004242E2"/>
    <w:rsid w:val="00424947"/>
    <w:rsid w:val="00424C4F"/>
    <w:rsid w:val="00424E2E"/>
    <w:rsid w:val="004253C9"/>
    <w:rsid w:val="004254E3"/>
    <w:rsid w:val="0042607E"/>
    <w:rsid w:val="004262B5"/>
    <w:rsid w:val="004267EB"/>
    <w:rsid w:val="00427B17"/>
    <w:rsid w:val="00427B7C"/>
    <w:rsid w:val="00430B26"/>
    <w:rsid w:val="00430DEF"/>
    <w:rsid w:val="004323AF"/>
    <w:rsid w:val="00432CCA"/>
    <w:rsid w:val="00432E75"/>
    <w:rsid w:val="00432F12"/>
    <w:rsid w:val="004330CE"/>
    <w:rsid w:val="004335B8"/>
    <w:rsid w:val="0043395F"/>
    <w:rsid w:val="00433B60"/>
    <w:rsid w:val="00433FBA"/>
    <w:rsid w:val="00435002"/>
    <w:rsid w:val="0043684F"/>
    <w:rsid w:val="00436A83"/>
    <w:rsid w:val="004370B4"/>
    <w:rsid w:val="004377FA"/>
    <w:rsid w:val="00437F14"/>
    <w:rsid w:val="00437F51"/>
    <w:rsid w:val="004400BC"/>
    <w:rsid w:val="00440DA9"/>
    <w:rsid w:val="00441A62"/>
    <w:rsid w:val="00441C37"/>
    <w:rsid w:val="00442187"/>
    <w:rsid w:val="00442991"/>
    <w:rsid w:val="00445EB1"/>
    <w:rsid w:val="00445EB2"/>
    <w:rsid w:val="00446569"/>
    <w:rsid w:val="00446BBA"/>
    <w:rsid w:val="00447286"/>
    <w:rsid w:val="00447749"/>
    <w:rsid w:val="004504B0"/>
    <w:rsid w:val="00450B91"/>
    <w:rsid w:val="00451BF3"/>
    <w:rsid w:val="00451C45"/>
    <w:rsid w:val="0045211C"/>
    <w:rsid w:val="00452996"/>
    <w:rsid w:val="004530F9"/>
    <w:rsid w:val="00453729"/>
    <w:rsid w:val="00453A20"/>
    <w:rsid w:val="00453EBF"/>
    <w:rsid w:val="004540EE"/>
    <w:rsid w:val="00454C37"/>
    <w:rsid w:val="00454FD1"/>
    <w:rsid w:val="00455149"/>
    <w:rsid w:val="00455C16"/>
    <w:rsid w:val="00455FC1"/>
    <w:rsid w:val="00456CDD"/>
    <w:rsid w:val="004572CF"/>
    <w:rsid w:val="004602F9"/>
    <w:rsid w:val="00460F47"/>
    <w:rsid w:val="004610F9"/>
    <w:rsid w:val="00462CE3"/>
    <w:rsid w:val="00462D04"/>
    <w:rsid w:val="0046318E"/>
    <w:rsid w:val="00463240"/>
    <w:rsid w:val="004633BD"/>
    <w:rsid w:val="00463530"/>
    <w:rsid w:val="00463FD8"/>
    <w:rsid w:val="00464614"/>
    <w:rsid w:val="00464D81"/>
    <w:rsid w:val="00465451"/>
    <w:rsid w:val="0046598B"/>
    <w:rsid w:val="00466E14"/>
    <w:rsid w:val="004678EA"/>
    <w:rsid w:val="004713FD"/>
    <w:rsid w:val="00471AAE"/>
    <w:rsid w:val="00471D22"/>
    <w:rsid w:val="00471E1F"/>
    <w:rsid w:val="00471FA7"/>
    <w:rsid w:val="0047206E"/>
    <w:rsid w:val="004726CE"/>
    <w:rsid w:val="00472CC4"/>
    <w:rsid w:val="0047308A"/>
    <w:rsid w:val="00473466"/>
    <w:rsid w:val="004735DB"/>
    <w:rsid w:val="0047434A"/>
    <w:rsid w:val="00474AD8"/>
    <w:rsid w:val="00475BF8"/>
    <w:rsid w:val="00476873"/>
    <w:rsid w:val="00477A14"/>
    <w:rsid w:val="00477F3D"/>
    <w:rsid w:val="00480719"/>
    <w:rsid w:val="00480CB7"/>
    <w:rsid w:val="00481186"/>
    <w:rsid w:val="00481319"/>
    <w:rsid w:val="00481715"/>
    <w:rsid w:val="0048218F"/>
    <w:rsid w:val="004829AD"/>
    <w:rsid w:val="00482C98"/>
    <w:rsid w:val="0048324D"/>
    <w:rsid w:val="00483496"/>
    <w:rsid w:val="004836CD"/>
    <w:rsid w:val="004840E3"/>
    <w:rsid w:val="0048434B"/>
    <w:rsid w:val="0048466F"/>
    <w:rsid w:val="0048563D"/>
    <w:rsid w:val="0048565B"/>
    <w:rsid w:val="00490A29"/>
    <w:rsid w:val="00490A4A"/>
    <w:rsid w:val="00490AF1"/>
    <w:rsid w:val="00490E12"/>
    <w:rsid w:val="0049101A"/>
    <w:rsid w:val="004919AE"/>
    <w:rsid w:val="00491FCC"/>
    <w:rsid w:val="0049200C"/>
    <w:rsid w:val="00493C1C"/>
    <w:rsid w:val="0049465F"/>
    <w:rsid w:val="00494ADE"/>
    <w:rsid w:val="004956A0"/>
    <w:rsid w:val="00497154"/>
    <w:rsid w:val="00497DD3"/>
    <w:rsid w:val="004A046A"/>
    <w:rsid w:val="004A1676"/>
    <w:rsid w:val="004A2417"/>
    <w:rsid w:val="004A3E79"/>
    <w:rsid w:val="004A3FA2"/>
    <w:rsid w:val="004A5550"/>
    <w:rsid w:val="004A559B"/>
    <w:rsid w:val="004A6063"/>
    <w:rsid w:val="004A6793"/>
    <w:rsid w:val="004A6AB7"/>
    <w:rsid w:val="004A6C03"/>
    <w:rsid w:val="004A6F4B"/>
    <w:rsid w:val="004A7375"/>
    <w:rsid w:val="004A7BF7"/>
    <w:rsid w:val="004A7E3B"/>
    <w:rsid w:val="004B01C0"/>
    <w:rsid w:val="004B09CA"/>
    <w:rsid w:val="004B1964"/>
    <w:rsid w:val="004B26E4"/>
    <w:rsid w:val="004B31F2"/>
    <w:rsid w:val="004B35D8"/>
    <w:rsid w:val="004B3FE5"/>
    <w:rsid w:val="004B4D1B"/>
    <w:rsid w:val="004B5371"/>
    <w:rsid w:val="004B55AA"/>
    <w:rsid w:val="004B6729"/>
    <w:rsid w:val="004B6D10"/>
    <w:rsid w:val="004B740D"/>
    <w:rsid w:val="004B7584"/>
    <w:rsid w:val="004B7923"/>
    <w:rsid w:val="004C0FFE"/>
    <w:rsid w:val="004C12AB"/>
    <w:rsid w:val="004C1855"/>
    <w:rsid w:val="004C39BF"/>
    <w:rsid w:val="004C3FC9"/>
    <w:rsid w:val="004C3FD2"/>
    <w:rsid w:val="004C4281"/>
    <w:rsid w:val="004C5300"/>
    <w:rsid w:val="004C5337"/>
    <w:rsid w:val="004C5341"/>
    <w:rsid w:val="004C5688"/>
    <w:rsid w:val="004C5A1C"/>
    <w:rsid w:val="004C6621"/>
    <w:rsid w:val="004C6814"/>
    <w:rsid w:val="004C69C2"/>
    <w:rsid w:val="004C69CA"/>
    <w:rsid w:val="004C6A0A"/>
    <w:rsid w:val="004C6BD3"/>
    <w:rsid w:val="004C7D46"/>
    <w:rsid w:val="004C7ED6"/>
    <w:rsid w:val="004D03F2"/>
    <w:rsid w:val="004D0D2B"/>
    <w:rsid w:val="004D1616"/>
    <w:rsid w:val="004D1C22"/>
    <w:rsid w:val="004D2689"/>
    <w:rsid w:val="004D324C"/>
    <w:rsid w:val="004D3A05"/>
    <w:rsid w:val="004D3C2A"/>
    <w:rsid w:val="004D40D3"/>
    <w:rsid w:val="004D431F"/>
    <w:rsid w:val="004D4BC3"/>
    <w:rsid w:val="004D4D4D"/>
    <w:rsid w:val="004D5092"/>
    <w:rsid w:val="004D56C9"/>
    <w:rsid w:val="004D657E"/>
    <w:rsid w:val="004D6B73"/>
    <w:rsid w:val="004D6C78"/>
    <w:rsid w:val="004D7826"/>
    <w:rsid w:val="004E03C6"/>
    <w:rsid w:val="004E0B2B"/>
    <w:rsid w:val="004E1445"/>
    <w:rsid w:val="004E2A33"/>
    <w:rsid w:val="004E335B"/>
    <w:rsid w:val="004E3412"/>
    <w:rsid w:val="004E3546"/>
    <w:rsid w:val="004E39BD"/>
    <w:rsid w:val="004E3F9F"/>
    <w:rsid w:val="004E41C4"/>
    <w:rsid w:val="004E5212"/>
    <w:rsid w:val="004E560D"/>
    <w:rsid w:val="004E5EFB"/>
    <w:rsid w:val="004E61D1"/>
    <w:rsid w:val="004E6E3C"/>
    <w:rsid w:val="004E7663"/>
    <w:rsid w:val="004E7D4E"/>
    <w:rsid w:val="004F0D4C"/>
    <w:rsid w:val="004F10B8"/>
    <w:rsid w:val="004F1495"/>
    <w:rsid w:val="004F18D0"/>
    <w:rsid w:val="004F3435"/>
    <w:rsid w:val="004F4C10"/>
    <w:rsid w:val="004F4D3B"/>
    <w:rsid w:val="004F732F"/>
    <w:rsid w:val="004F792A"/>
    <w:rsid w:val="00500F6E"/>
    <w:rsid w:val="00501590"/>
    <w:rsid w:val="00501D73"/>
    <w:rsid w:val="00502C7E"/>
    <w:rsid w:val="0050311E"/>
    <w:rsid w:val="00503533"/>
    <w:rsid w:val="00503D14"/>
    <w:rsid w:val="00504388"/>
    <w:rsid w:val="00504A9E"/>
    <w:rsid w:val="005054FA"/>
    <w:rsid w:val="00505668"/>
    <w:rsid w:val="00505C7B"/>
    <w:rsid w:val="00505EC9"/>
    <w:rsid w:val="005061FE"/>
    <w:rsid w:val="0050679B"/>
    <w:rsid w:val="00506FF0"/>
    <w:rsid w:val="0050770A"/>
    <w:rsid w:val="005112AC"/>
    <w:rsid w:val="00511558"/>
    <w:rsid w:val="0051183D"/>
    <w:rsid w:val="00511C56"/>
    <w:rsid w:val="00511D28"/>
    <w:rsid w:val="00511F75"/>
    <w:rsid w:val="005127D9"/>
    <w:rsid w:val="00512B56"/>
    <w:rsid w:val="00512CCF"/>
    <w:rsid w:val="00512FDD"/>
    <w:rsid w:val="005135BB"/>
    <w:rsid w:val="00513BD5"/>
    <w:rsid w:val="00513CCC"/>
    <w:rsid w:val="00514FEE"/>
    <w:rsid w:val="00515761"/>
    <w:rsid w:val="005163B0"/>
    <w:rsid w:val="00516B4B"/>
    <w:rsid w:val="00516DD2"/>
    <w:rsid w:val="00516DF7"/>
    <w:rsid w:val="00516FAC"/>
    <w:rsid w:val="00517394"/>
    <w:rsid w:val="00517579"/>
    <w:rsid w:val="00517BAA"/>
    <w:rsid w:val="00520927"/>
    <w:rsid w:val="00520E8A"/>
    <w:rsid w:val="0052191D"/>
    <w:rsid w:val="00521E25"/>
    <w:rsid w:val="005231C1"/>
    <w:rsid w:val="00523B98"/>
    <w:rsid w:val="005240D8"/>
    <w:rsid w:val="005241CB"/>
    <w:rsid w:val="00524942"/>
    <w:rsid w:val="005255C6"/>
    <w:rsid w:val="00525760"/>
    <w:rsid w:val="005267B6"/>
    <w:rsid w:val="00526C3A"/>
    <w:rsid w:val="00527532"/>
    <w:rsid w:val="00530943"/>
    <w:rsid w:val="00530C72"/>
    <w:rsid w:val="0053127A"/>
    <w:rsid w:val="00531682"/>
    <w:rsid w:val="00532A32"/>
    <w:rsid w:val="00533C20"/>
    <w:rsid w:val="0053428F"/>
    <w:rsid w:val="005345BD"/>
    <w:rsid w:val="005354A3"/>
    <w:rsid w:val="0053611A"/>
    <w:rsid w:val="00536E88"/>
    <w:rsid w:val="00537323"/>
    <w:rsid w:val="00537F7B"/>
    <w:rsid w:val="005406EF"/>
    <w:rsid w:val="00540B22"/>
    <w:rsid w:val="00541498"/>
    <w:rsid w:val="00541771"/>
    <w:rsid w:val="00541951"/>
    <w:rsid w:val="00542104"/>
    <w:rsid w:val="00542524"/>
    <w:rsid w:val="00542CBD"/>
    <w:rsid w:val="00542F4A"/>
    <w:rsid w:val="00543D57"/>
    <w:rsid w:val="0054404F"/>
    <w:rsid w:val="0054444A"/>
    <w:rsid w:val="00544858"/>
    <w:rsid w:val="00544ABB"/>
    <w:rsid w:val="00544CFE"/>
    <w:rsid w:val="005451CF"/>
    <w:rsid w:val="00546C90"/>
    <w:rsid w:val="00547A21"/>
    <w:rsid w:val="00547D84"/>
    <w:rsid w:val="0055050E"/>
    <w:rsid w:val="00550539"/>
    <w:rsid w:val="00550A04"/>
    <w:rsid w:val="0055155F"/>
    <w:rsid w:val="005526EB"/>
    <w:rsid w:val="005528B2"/>
    <w:rsid w:val="005540C6"/>
    <w:rsid w:val="005541BF"/>
    <w:rsid w:val="005543C9"/>
    <w:rsid w:val="00554A37"/>
    <w:rsid w:val="00554A4C"/>
    <w:rsid w:val="00556926"/>
    <w:rsid w:val="0055699F"/>
    <w:rsid w:val="00556E67"/>
    <w:rsid w:val="005571CF"/>
    <w:rsid w:val="00557DC1"/>
    <w:rsid w:val="00560138"/>
    <w:rsid w:val="005612E5"/>
    <w:rsid w:val="00561499"/>
    <w:rsid w:val="00561D6E"/>
    <w:rsid w:val="00561F67"/>
    <w:rsid w:val="00562ADB"/>
    <w:rsid w:val="0056326A"/>
    <w:rsid w:val="00563886"/>
    <w:rsid w:val="00563E58"/>
    <w:rsid w:val="005654EF"/>
    <w:rsid w:val="005658E9"/>
    <w:rsid w:val="00565A65"/>
    <w:rsid w:val="00567D15"/>
    <w:rsid w:val="00570266"/>
    <w:rsid w:val="005702D0"/>
    <w:rsid w:val="00570B05"/>
    <w:rsid w:val="00570FF1"/>
    <w:rsid w:val="00571208"/>
    <w:rsid w:val="00571486"/>
    <w:rsid w:val="00572083"/>
    <w:rsid w:val="005736C2"/>
    <w:rsid w:val="0057473A"/>
    <w:rsid w:val="00576D39"/>
    <w:rsid w:val="00581002"/>
    <w:rsid w:val="00581540"/>
    <w:rsid w:val="00581B53"/>
    <w:rsid w:val="00582BD0"/>
    <w:rsid w:val="00583291"/>
    <w:rsid w:val="00583727"/>
    <w:rsid w:val="00584D1A"/>
    <w:rsid w:val="00584DB8"/>
    <w:rsid w:val="00584E89"/>
    <w:rsid w:val="00586FBA"/>
    <w:rsid w:val="00587455"/>
    <w:rsid w:val="00590055"/>
    <w:rsid w:val="00590BD7"/>
    <w:rsid w:val="00591009"/>
    <w:rsid w:val="005912D4"/>
    <w:rsid w:val="005916B7"/>
    <w:rsid w:val="005919B6"/>
    <w:rsid w:val="00592112"/>
    <w:rsid w:val="00592ED2"/>
    <w:rsid w:val="005945E0"/>
    <w:rsid w:val="0059460B"/>
    <w:rsid w:val="005950E1"/>
    <w:rsid w:val="00595A93"/>
    <w:rsid w:val="0059711B"/>
    <w:rsid w:val="00597E7B"/>
    <w:rsid w:val="005A04EC"/>
    <w:rsid w:val="005A0A08"/>
    <w:rsid w:val="005A0E3A"/>
    <w:rsid w:val="005A0EA1"/>
    <w:rsid w:val="005A3330"/>
    <w:rsid w:val="005A38BB"/>
    <w:rsid w:val="005A38CD"/>
    <w:rsid w:val="005A3AA8"/>
    <w:rsid w:val="005A4246"/>
    <w:rsid w:val="005A495B"/>
    <w:rsid w:val="005A4FEF"/>
    <w:rsid w:val="005A6EA7"/>
    <w:rsid w:val="005A713C"/>
    <w:rsid w:val="005A7B00"/>
    <w:rsid w:val="005A7B24"/>
    <w:rsid w:val="005B3F67"/>
    <w:rsid w:val="005B4F39"/>
    <w:rsid w:val="005B4F60"/>
    <w:rsid w:val="005B56F6"/>
    <w:rsid w:val="005B591D"/>
    <w:rsid w:val="005B5F9D"/>
    <w:rsid w:val="005B687F"/>
    <w:rsid w:val="005B78EC"/>
    <w:rsid w:val="005C1339"/>
    <w:rsid w:val="005C2131"/>
    <w:rsid w:val="005C2C21"/>
    <w:rsid w:val="005C4309"/>
    <w:rsid w:val="005C4B0D"/>
    <w:rsid w:val="005C5894"/>
    <w:rsid w:val="005C5D35"/>
    <w:rsid w:val="005C7B56"/>
    <w:rsid w:val="005D023C"/>
    <w:rsid w:val="005D0A03"/>
    <w:rsid w:val="005D0D22"/>
    <w:rsid w:val="005D2461"/>
    <w:rsid w:val="005D2BFD"/>
    <w:rsid w:val="005D3505"/>
    <w:rsid w:val="005D3C40"/>
    <w:rsid w:val="005D3ED2"/>
    <w:rsid w:val="005D3FF4"/>
    <w:rsid w:val="005D4548"/>
    <w:rsid w:val="005D45B2"/>
    <w:rsid w:val="005D45C6"/>
    <w:rsid w:val="005D5205"/>
    <w:rsid w:val="005D5586"/>
    <w:rsid w:val="005D64EE"/>
    <w:rsid w:val="005D6D31"/>
    <w:rsid w:val="005D6E97"/>
    <w:rsid w:val="005D72FC"/>
    <w:rsid w:val="005D7B5C"/>
    <w:rsid w:val="005E10F7"/>
    <w:rsid w:val="005E1586"/>
    <w:rsid w:val="005E1B3B"/>
    <w:rsid w:val="005E1CF5"/>
    <w:rsid w:val="005E2DD4"/>
    <w:rsid w:val="005E2F0F"/>
    <w:rsid w:val="005E31E9"/>
    <w:rsid w:val="005E34B8"/>
    <w:rsid w:val="005E3FA8"/>
    <w:rsid w:val="005E45BF"/>
    <w:rsid w:val="005E5671"/>
    <w:rsid w:val="005E7914"/>
    <w:rsid w:val="005F00A8"/>
    <w:rsid w:val="005F04FD"/>
    <w:rsid w:val="005F07AF"/>
    <w:rsid w:val="005F179E"/>
    <w:rsid w:val="005F18B9"/>
    <w:rsid w:val="005F229E"/>
    <w:rsid w:val="005F2746"/>
    <w:rsid w:val="005F3707"/>
    <w:rsid w:val="005F454B"/>
    <w:rsid w:val="005F5B92"/>
    <w:rsid w:val="005F645F"/>
    <w:rsid w:val="005F6486"/>
    <w:rsid w:val="005F725C"/>
    <w:rsid w:val="005F7F4F"/>
    <w:rsid w:val="006004E5"/>
    <w:rsid w:val="00600A11"/>
    <w:rsid w:val="00600D89"/>
    <w:rsid w:val="00601404"/>
    <w:rsid w:val="0060285A"/>
    <w:rsid w:val="006038EE"/>
    <w:rsid w:val="00605165"/>
    <w:rsid w:val="006054B6"/>
    <w:rsid w:val="00605B1C"/>
    <w:rsid w:val="006075D7"/>
    <w:rsid w:val="006079B4"/>
    <w:rsid w:val="00610099"/>
    <w:rsid w:val="00610AD8"/>
    <w:rsid w:val="0061118B"/>
    <w:rsid w:val="00612C70"/>
    <w:rsid w:val="00612E00"/>
    <w:rsid w:val="00613ED8"/>
    <w:rsid w:val="00614095"/>
    <w:rsid w:val="0061575B"/>
    <w:rsid w:val="00616640"/>
    <w:rsid w:val="00616724"/>
    <w:rsid w:val="00616D7C"/>
    <w:rsid w:val="00616DD6"/>
    <w:rsid w:val="00617594"/>
    <w:rsid w:val="00617685"/>
    <w:rsid w:val="00620269"/>
    <w:rsid w:val="00620D06"/>
    <w:rsid w:val="0062234D"/>
    <w:rsid w:val="006228D0"/>
    <w:rsid w:val="00622BBD"/>
    <w:rsid w:val="00624310"/>
    <w:rsid w:val="00625001"/>
    <w:rsid w:val="006265EB"/>
    <w:rsid w:val="006273DE"/>
    <w:rsid w:val="00627911"/>
    <w:rsid w:val="00627EEB"/>
    <w:rsid w:val="0063099E"/>
    <w:rsid w:val="00631592"/>
    <w:rsid w:val="0063170E"/>
    <w:rsid w:val="0063296F"/>
    <w:rsid w:val="006329CC"/>
    <w:rsid w:val="00634AE2"/>
    <w:rsid w:val="00634B5A"/>
    <w:rsid w:val="00635B9F"/>
    <w:rsid w:val="0063701B"/>
    <w:rsid w:val="00637048"/>
    <w:rsid w:val="006370CC"/>
    <w:rsid w:val="006370F1"/>
    <w:rsid w:val="006373F7"/>
    <w:rsid w:val="0063780B"/>
    <w:rsid w:val="0063786D"/>
    <w:rsid w:val="006401F5"/>
    <w:rsid w:val="0064117F"/>
    <w:rsid w:val="006411E7"/>
    <w:rsid w:val="00641CF2"/>
    <w:rsid w:val="00641D8C"/>
    <w:rsid w:val="00642792"/>
    <w:rsid w:val="00642A09"/>
    <w:rsid w:val="00642A29"/>
    <w:rsid w:val="00642A84"/>
    <w:rsid w:val="0064456D"/>
    <w:rsid w:val="00644FB2"/>
    <w:rsid w:val="0064598C"/>
    <w:rsid w:val="00645A9C"/>
    <w:rsid w:val="00645F63"/>
    <w:rsid w:val="00646808"/>
    <w:rsid w:val="00646D88"/>
    <w:rsid w:val="006476D2"/>
    <w:rsid w:val="0065111C"/>
    <w:rsid w:val="00651961"/>
    <w:rsid w:val="00651C17"/>
    <w:rsid w:val="00651DDF"/>
    <w:rsid w:val="00652939"/>
    <w:rsid w:val="00653019"/>
    <w:rsid w:val="0065319A"/>
    <w:rsid w:val="00653437"/>
    <w:rsid w:val="006534CB"/>
    <w:rsid w:val="00654E16"/>
    <w:rsid w:val="0065510B"/>
    <w:rsid w:val="0065606E"/>
    <w:rsid w:val="00656470"/>
    <w:rsid w:val="00657BA4"/>
    <w:rsid w:val="0066002E"/>
    <w:rsid w:val="00660458"/>
    <w:rsid w:val="0066149E"/>
    <w:rsid w:val="00661641"/>
    <w:rsid w:val="00662277"/>
    <w:rsid w:val="00662391"/>
    <w:rsid w:val="00663E0B"/>
    <w:rsid w:val="00664312"/>
    <w:rsid w:val="00664514"/>
    <w:rsid w:val="00664577"/>
    <w:rsid w:val="00665F7B"/>
    <w:rsid w:val="006669CE"/>
    <w:rsid w:val="00667AC6"/>
    <w:rsid w:val="00670885"/>
    <w:rsid w:val="00670EC2"/>
    <w:rsid w:val="00671518"/>
    <w:rsid w:val="006715FB"/>
    <w:rsid w:val="00671E2C"/>
    <w:rsid w:val="00673B4A"/>
    <w:rsid w:val="00673D6D"/>
    <w:rsid w:val="00674377"/>
    <w:rsid w:val="00674E4C"/>
    <w:rsid w:val="0067540F"/>
    <w:rsid w:val="0067586D"/>
    <w:rsid w:val="006758AF"/>
    <w:rsid w:val="0067653F"/>
    <w:rsid w:val="00676C3D"/>
    <w:rsid w:val="00676DF8"/>
    <w:rsid w:val="0067717A"/>
    <w:rsid w:val="0067728A"/>
    <w:rsid w:val="006776A8"/>
    <w:rsid w:val="006777CB"/>
    <w:rsid w:val="006778EC"/>
    <w:rsid w:val="00680594"/>
    <w:rsid w:val="00680DC2"/>
    <w:rsid w:val="00683A71"/>
    <w:rsid w:val="00683B76"/>
    <w:rsid w:val="00683F8E"/>
    <w:rsid w:val="00684136"/>
    <w:rsid w:val="0068426C"/>
    <w:rsid w:val="006853E3"/>
    <w:rsid w:val="0068573B"/>
    <w:rsid w:val="006863ED"/>
    <w:rsid w:val="0068647A"/>
    <w:rsid w:val="006864D5"/>
    <w:rsid w:val="00686639"/>
    <w:rsid w:val="00686A04"/>
    <w:rsid w:val="00686CB4"/>
    <w:rsid w:val="00686ECF"/>
    <w:rsid w:val="0068751B"/>
    <w:rsid w:val="00687E50"/>
    <w:rsid w:val="00687F34"/>
    <w:rsid w:val="0069070A"/>
    <w:rsid w:val="006907F5"/>
    <w:rsid w:val="00690A02"/>
    <w:rsid w:val="006918DE"/>
    <w:rsid w:val="00691AC1"/>
    <w:rsid w:val="006927EF"/>
    <w:rsid w:val="00692E9A"/>
    <w:rsid w:val="00693DF8"/>
    <w:rsid w:val="00694A99"/>
    <w:rsid w:val="00695D91"/>
    <w:rsid w:val="006962CB"/>
    <w:rsid w:val="00696B4B"/>
    <w:rsid w:val="00696C89"/>
    <w:rsid w:val="00697EA1"/>
    <w:rsid w:val="00697F16"/>
    <w:rsid w:val="006A075E"/>
    <w:rsid w:val="006A08F1"/>
    <w:rsid w:val="006A1B4A"/>
    <w:rsid w:val="006A1EC1"/>
    <w:rsid w:val="006A2033"/>
    <w:rsid w:val="006A26F7"/>
    <w:rsid w:val="006A2A22"/>
    <w:rsid w:val="006A3951"/>
    <w:rsid w:val="006A4567"/>
    <w:rsid w:val="006A4D0F"/>
    <w:rsid w:val="006A574A"/>
    <w:rsid w:val="006A5C5A"/>
    <w:rsid w:val="006A5DD3"/>
    <w:rsid w:val="006A5E6B"/>
    <w:rsid w:val="006A6570"/>
    <w:rsid w:val="006A7351"/>
    <w:rsid w:val="006A75F4"/>
    <w:rsid w:val="006B0B7B"/>
    <w:rsid w:val="006B0EAB"/>
    <w:rsid w:val="006B12DF"/>
    <w:rsid w:val="006B1B5C"/>
    <w:rsid w:val="006B21B3"/>
    <w:rsid w:val="006B2359"/>
    <w:rsid w:val="006B3218"/>
    <w:rsid w:val="006B332F"/>
    <w:rsid w:val="006B3336"/>
    <w:rsid w:val="006B3A1F"/>
    <w:rsid w:val="006B4315"/>
    <w:rsid w:val="006B46D0"/>
    <w:rsid w:val="006B47F6"/>
    <w:rsid w:val="006B5278"/>
    <w:rsid w:val="006B5FAE"/>
    <w:rsid w:val="006B67C7"/>
    <w:rsid w:val="006B6ACF"/>
    <w:rsid w:val="006B77F7"/>
    <w:rsid w:val="006B7CF1"/>
    <w:rsid w:val="006C07DD"/>
    <w:rsid w:val="006C0DF1"/>
    <w:rsid w:val="006C2F35"/>
    <w:rsid w:val="006C3ECC"/>
    <w:rsid w:val="006C4411"/>
    <w:rsid w:val="006C4768"/>
    <w:rsid w:val="006C487D"/>
    <w:rsid w:val="006C69CE"/>
    <w:rsid w:val="006C6E61"/>
    <w:rsid w:val="006C7F7C"/>
    <w:rsid w:val="006D06A5"/>
    <w:rsid w:val="006D13CA"/>
    <w:rsid w:val="006D16C3"/>
    <w:rsid w:val="006D1A38"/>
    <w:rsid w:val="006D1D07"/>
    <w:rsid w:val="006D20E5"/>
    <w:rsid w:val="006D2399"/>
    <w:rsid w:val="006D2CEF"/>
    <w:rsid w:val="006D30CD"/>
    <w:rsid w:val="006D35DF"/>
    <w:rsid w:val="006D36D6"/>
    <w:rsid w:val="006D3824"/>
    <w:rsid w:val="006D4211"/>
    <w:rsid w:val="006D427E"/>
    <w:rsid w:val="006D45FD"/>
    <w:rsid w:val="006D481D"/>
    <w:rsid w:val="006D48D4"/>
    <w:rsid w:val="006D5BF2"/>
    <w:rsid w:val="006D5C1D"/>
    <w:rsid w:val="006D67F0"/>
    <w:rsid w:val="006D6EF1"/>
    <w:rsid w:val="006D7009"/>
    <w:rsid w:val="006D72F3"/>
    <w:rsid w:val="006D7680"/>
    <w:rsid w:val="006E09E3"/>
    <w:rsid w:val="006E10EB"/>
    <w:rsid w:val="006E12C1"/>
    <w:rsid w:val="006E17C0"/>
    <w:rsid w:val="006E1840"/>
    <w:rsid w:val="006E1ED5"/>
    <w:rsid w:val="006E20CD"/>
    <w:rsid w:val="006E260A"/>
    <w:rsid w:val="006E285F"/>
    <w:rsid w:val="006E333D"/>
    <w:rsid w:val="006E5BC6"/>
    <w:rsid w:val="006E5CA2"/>
    <w:rsid w:val="006E79F4"/>
    <w:rsid w:val="006F0265"/>
    <w:rsid w:val="006F02DB"/>
    <w:rsid w:val="006F056A"/>
    <w:rsid w:val="006F0B68"/>
    <w:rsid w:val="006F0C6B"/>
    <w:rsid w:val="006F1299"/>
    <w:rsid w:val="006F2E2A"/>
    <w:rsid w:val="006F33FE"/>
    <w:rsid w:val="006F37F6"/>
    <w:rsid w:val="006F47E4"/>
    <w:rsid w:val="006F49B1"/>
    <w:rsid w:val="006F639B"/>
    <w:rsid w:val="006F66CD"/>
    <w:rsid w:val="006F7515"/>
    <w:rsid w:val="006F793C"/>
    <w:rsid w:val="006F7A27"/>
    <w:rsid w:val="006F7AA9"/>
    <w:rsid w:val="00700376"/>
    <w:rsid w:val="00700A86"/>
    <w:rsid w:val="0070103F"/>
    <w:rsid w:val="00701403"/>
    <w:rsid w:val="00701ABE"/>
    <w:rsid w:val="00701DDB"/>
    <w:rsid w:val="00701E0F"/>
    <w:rsid w:val="007025FD"/>
    <w:rsid w:val="007034BB"/>
    <w:rsid w:val="0070374C"/>
    <w:rsid w:val="0070375C"/>
    <w:rsid w:val="00704219"/>
    <w:rsid w:val="00706374"/>
    <w:rsid w:val="007076FB"/>
    <w:rsid w:val="00710183"/>
    <w:rsid w:val="00710676"/>
    <w:rsid w:val="0071070F"/>
    <w:rsid w:val="0071187E"/>
    <w:rsid w:val="00712073"/>
    <w:rsid w:val="00712113"/>
    <w:rsid w:val="00712969"/>
    <w:rsid w:val="007136BE"/>
    <w:rsid w:val="00714F04"/>
    <w:rsid w:val="00715ABA"/>
    <w:rsid w:val="007179E6"/>
    <w:rsid w:val="00717CD7"/>
    <w:rsid w:val="007207B3"/>
    <w:rsid w:val="00720A50"/>
    <w:rsid w:val="007210C4"/>
    <w:rsid w:val="00722139"/>
    <w:rsid w:val="00722C13"/>
    <w:rsid w:val="007236AC"/>
    <w:rsid w:val="00723AD8"/>
    <w:rsid w:val="00723F19"/>
    <w:rsid w:val="007240F8"/>
    <w:rsid w:val="00724706"/>
    <w:rsid w:val="00725C2A"/>
    <w:rsid w:val="00726F2A"/>
    <w:rsid w:val="007271CA"/>
    <w:rsid w:val="00727204"/>
    <w:rsid w:val="00727297"/>
    <w:rsid w:val="00727745"/>
    <w:rsid w:val="00730AE4"/>
    <w:rsid w:val="00730ECC"/>
    <w:rsid w:val="00731260"/>
    <w:rsid w:val="007316AA"/>
    <w:rsid w:val="0073175D"/>
    <w:rsid w:val="00731847"/>
    <w:rsid w:val="007319C5"/>
    <w:rsid w:val="00731F7D"/>
    <w:rsid w:val="00732849"/>
    <w:rsid w:val="0073317C"/>
    <w:rsid w:val="00733766"/>
    <w:rsid w:val="00733B28"/>
    <w:rsid w:val="00733BDF"/>
    <w:rsid w:val="00733E30"/>
    <w:rsid w:val="00735749"/>
    <w:rsid w:val="007359E4"/>
    <w:rsid w:val="00736176"/>
    <w:rsid w:val="00736364"/>
    <w:rsid w:val="007377A6"/>
    <w:rsid w:val="00737A10"/>
    <w:rsid w:val="007400F7"/>
    <w:rsid w:val="007409DF"/>
    <w:rsid w:val="00740BE9"/>
    <w:rsid w:val="00741A4E"/>
    <w:rsid w:val="00741D29"/>
    <w:rsid w:val="00742AA7"/>
    <w:rsid w:val="00742D29"/>
    <w:rsid w:val="007432DA"/>
    <w:rsid w:val="00743FDE"/>
    <w:rsid w:val="0074457D"/>
    <w:rsid w:val="00744B38"/>
    <w:rsid w:val="00744C68"/>
    <w:rsid w:val="00744E5D"/>
    <w:rsid w:val="007450EF"/>
    <w:rsid w:val="00745195"/>
    <w:rsid w:val="0074552A"/>
    <w:rsid w:val="0074639C"/>
    <w:rsid w:val="00746914"/>
    <w:rsid w:val="00747058"/>
    <w:rsid w:val="007503E1"/>
    <w:rsid w:val="0075075C"/>
    <w:rsid w:val="00750B0E"/>
    <w:rsid w:val="00751075"/>
    <w:rsid w:val="007517CC"/>
    <w:rsid w:val="0075307C"/>
    <w:rsid w:val="00753870"/>
    <w:rsid w:val="00754B3C"/>
    <w:rsid w:val="00755481"/>
    <w:rsid w:val="00755A5A"/>
    <w:rsid w:val="00755CB2"/>
    <w:rsid w:val="0075626B"/>
    <w:rsid w:val="00756B25"/>
    <w:rsid w:val="007577CC"/>
    <w:rsid w:val="00757902"/>
    <w:rsid w:val="0075795E"/>
    <w:rsid w:val="00757BAD"/>
    <w:rsid w:val="007602C2"/>
    <w:rsid w:val="007609F8"/>
    <w:rsid w:val="00760B2C"/>
    <w:rsid w:val="00761975"/>
    <w:rsid w:val="0076259C"/>
    <w:rsid w:val="007628EB"/>
    <w:rsid w:val="0076405C"/>
    <w:rsid w:val="00764207"/>
    <w:rsid w:val="00764B33"/>
    <w:rsid w:val="00764CF9"/>
    <w:rsid w:val="007652C1"/>
    <w:rsid w:val="00765415"/>
    <w:rsid w:val="007656A2"/>
    <w:rsid w:val="00766673"/>
    <w:rsid w:val="0076739F"/>
    <w:rsid w:val="007675FD"/>
    <w:rsid w:val="007703A0"/>
    <w:rsid w:val="007704F4"/>
    <w:rsid w:val="0077147D"/>
    <w:rsid w:val="00771A62"/>
    <w:rsid w:val="007723EF"/>
    <w:rsid w:val="00772CCE"/>
    <w:rsid w:val="00773693"/>
    <w:rsid w:val="00773849"/>
    <w:rsid w:val="00773C18"/>
    <w:rsid w:val="007744C8"/>
    <w:rsid w:val="00774A0F"/>
    <w:rsid w:val="00775334"/>
    <w:rsid w:val="00775B68"/>
    <w:rsid w:val="00775C3D"/>
    <w:rsid w:val="00775E03"/>
    <w:rsid w:val="007762D7"/>
    <w:rsid w:val="007764C9"/>
    <w:rsid w:val="007764DA"/>
    <w:rsid w:val="007769B2"/>
    <w:rsid w:val="007769BD"/>
    <w:rsid w:val="007773B5"/>
    <w:rsid w:val="00777644"/>
    <w:rsid w:val="00780B38"/>
    <w:rsid w:val="00781B23"/>
    <w:rsid w:val="007839A3"/>
    <w:rsid w:val="00783AAF"/>
    <w:rsid w:val="00783B8F"/>
    <w:rsid w:val="00784234"/>
    <w:rsid w:val="00784BC6"/>
    <w:rsid w:val="0078515F"/>
    <w:rsid w:val="00785378"/>
    <w:rsid w:val="007855C4"/>
    <w:rsid w:val="00786142"/>
    <w:rsid w:val="007917D3"/>
    <w:rsid w:val="00791C47"/>
    <w:rsid w:val="00791C7D"/>
    <w:rsid w:val="00791D74"/>
    <w:rsid w:val="00791E7F"/>
    <w:rsid w:val="00792222"/>
    <w:rsid w:val="00792CCA"/>
    <w:rsid w:val="00792EE6"/>
    <w:rsid w:val="007933FD"/>
    <w:rsid w:val="0079399F"/>
    <w:rsid w:val="00793DA9"/>
    <w:rsid w:val="00796A5D"/>
    <w:rsid w:val="00797DB9"/>
    <w:rsid w:val="007A0570"/>
    <w:rsid w:val="007A1A04"/>
    <w:rsid w:val="007A2DFB"/>
    <w:rsid w:val="007A3D19"/>
    <w:rsid w:val="007A42C5"/>
    <w:rsid w:val="007A7098"/>
    <w:rsid w:val="007A7754"/>
    <w:rsid w:val="007B068D"/>
    <w:rsid w:val="007B0DA3"/>
    <w:rsid w:val="007B0F91"/>
    <w:rsid w:val="007B14F0"/>
    <w:rsid w:val="007B168A"/>
    <w:rsid w:val="007B189B"/>
    <w:rsid w:val="007B1F02"/>
    <w:rsid w:val="007B2F4C"/>
    <w:rsid w:val="007B30FC"/>
    <w:rsid w:val="007B31E0"/>
    <w:rsid w:val="007B3678"/>
    <w:rsid w:val="007B3BCA"/>
    <w:rsid w:val="007B3C29"/>
    <w:rsid w:val="007B5914"/>
    <w:rsid w:val="007B59B9"/>
    <w:rsid w:val="007B5C94"/>
    <w:rsid w:val="007B5EA8"/>
    <w:rsid w:val="007B6705"/>
    <w:rsid w:val="007B6995"/>
    <w:rsid w:val="007B7BD3"/>
    <w:rsid w:val="007B7BEE"/>
    <w:rsid w:val="007C00D3"/>
    <w:rsid w:val="007C00F4"/>
    <w:rsid w:val="007C02A0"/>
    <w:rsid w:val="007C0BD2"/>
    <w:rsid w:val="007C10C9"/>
    <w:rsid w:val="007C1136"/>
    <w:rsid w:val="007C2978"/>
    <w:rsid w:val="007C3498"/>
    <w:rsid w:val="007C3771"/>
    <w:rsid w:val="007C382E"/>
    <w:rsid w:val="007C666C"/>
    <w:rsid w:val="007D0643"/>
    <w:rsid w:val="007D0991"/>
    <w:rsid w:val="007D2517"/>
    <w:rsid w:val="007D2995"/>
    <w:rsid w:val="007D390C"/>
    <w:rsid w:val="007D3CFD"/>
    <w:rsid w:val="007D60FD"/>
    <w:rsid w:val="007D7D6D"/>
    <w:rsid w:val="007D7DA5"/>
    <w:rsid w:val="007E0172"/>
    <w:rsid w:val="007E03CA"/>
    <w:rsid w:val="007E094C"/>
    <w:rsid w:val="007E0B38"/>
    <w:rsid w:val="007E217E"/>
    <w:rsid w:val="007E2A84"/>
    <w:rsid w:val="007E3448"/>
    <w:rsid w:val="007E3E2A"/>
    <w:rsid w:val="007E61F5"/>
    <w:rsid w:val="007E6363"/>
    <w:rsid w:val="007E68F7"/>
    <w:rsid w:val="007E749B"/>
    <w:rsid w:val="007E7C3A"/>
    <w:rsid w:val="007F0CE6"/>
    <w:rsid w:val="007F11AC"/>
    <w:rsid w:val="007F2690"/>
    <w:rsid w:val="007F2873"/>
    <w:rsid w:val="007F2CAC"/>
    <w:rsid w:val="007F52A3"/>
    <w:rsid w:val="007F5519"/>
    <w:rsid w:val="007F681B"/>
    <w:rsid w:val="007F6E1C"/>
    <w:rsid w:val="007F74AA"/>
    <w:rsid w:val="00800E01"/>
    <w:rsid w:val="00801CDF"/>
    <w:rsid w:val="00803707"/>
    <w:rsid w:val="0080577D"/>
    <w:rsid w:val="0080637F"/>
    <w:rsid w:val="00806B92"/>
    <w:rsid w:val="008102C5"/>
    <w:rsid w:val="00810459"/>
    <w:rsid w:val="0081053E"/>
    <w:rsid w:val="008108CE"/>
    <w:rsid w:val="00810B12"/>
    <w:rsid w:val="00810B68"/>
    <w:rsid w:val="00810BFA"/>
    <w:rsid w:val="00810F1A"/>
    <w:rsid w:val="00811205"/>
    <w:rsid w:val="008125B3"/>
    <w:rsid w:val="00812945"/>
    <w:rsid w:val="00812B00"/>
    <w:rsid w:val="00812BD5"/>
    <w:rsid w:val="00813641"/>
    <w:rsid w:val="008139B3"/>
    <w:rsid w:val="00814414"/>
    <w:rsid w:val="00815EC0"/>
    <w:rsid w:val="008178B1"/>
    <w:rsid w:val="00817FFE"/>
    <w:rsid w:val="008212E0"/>
    <w:rsid w:val="008227E6"/>
    <w:rsid w:val="00822C9C"/>
    <w:rsid w:val="00823AF4"/>
    <w:rsid w:val="0082415A"/>
    <w:rsid w:val="008243AC"/>
    <w:rsid w:val="00824992"/>
    <w:rsid w:val="00826A86"/>
    <w:rsid w:val="008271C0"/>
    <w:rsid w:val="0082726C"/>
    <w:rsid w:val="00827D5E"/>
    <w:rsid w:val="00827DBE"/>
    <w:rsid w:val="00830622"/>
    <w:rsid w:val="008311AF"/>
    <w:rsid w:val="00831DD7"/>
    <w:rsid w:val="00831F9E"/>
    <w:rsid w:val="00832315"/>
    <w:rsid w:val="0083306C"/>
    <w:rsid w:val="008346EE"/>
    <w:rsid w:val="00834F68"/>
    <w:rsid w:val="0083581E"/>
    <w:rsid w:val="00836B60"/>
    <w:rsid w:val="0083717B"/>
    <w:rsid w:val="008375CF"/>
    <w:rsid w:val="008379F0"/>
    <w:rsid w:val="008404EC"/>
    <w:rsid w:val="00840DE6"/>
    <w:rsid w:val="0084270B"/>
    <w:rsid w:val="00843F9A"/>
    <w:rsid w:val="0084584C"/>
    <w:rsid w:val="00847AAD"/>
    <w:rsid w:val="008506CD"/>
    <w:rsid w:val="00850B8B"/>
    <w:rsid w:val="00850BE9"/>
    <w:rsid w:val="00851199"/>
    <w:rsid w:val="00851401"/>
    <w:rsid w:val="00851884"/>
    <w:rsid w:val="008530C7"/>
    <w:rsid w:val="0085386E"/>
    <w:rsid w:val="008539ED"/>
    <w:rsid w:val="008559E4"/>
    <w:rsid w:val="00855FA6"/>
    <w:rsid w:val="00856CF3"/>
    <w:rsid w:val="00857759"/>
    <w:rsid w:val="008601A6"/>
    <w:rsid w:val="00860497"/>
    <w:rsid w:val="00860535"/>
    <w:rsid w:val="00860F74"/>
    <w:rsid w:val="00861834"/>
    <w:rsid w:val="00861956"/>
    <w:rsid w:val="00863CAF"/>
    <w:rsid w:val="00863DEF"/>
    <w:rsid w:val="00865191"/>
    <w:rsid w:val="00865860"/>
    <w:rsid w:val="00865A09"/>
    <w:rsid w:val="00865E8F"/>
    <w:rsid w:val="00866094"/>
    <w:rsid w:val="00870006"/>
    <w:rsid w:val="0087199B"/>
    <w:rsid w:val="00872340"/>
    <w:rsid w:val="00872EAC"/>
    <w:rsid w:val="008735D0"/>
    <w:rsid w:val="0087389C"/>
    <w:rsid w:val="00874424"/>
    <w:rsid w:val="00876A20"/>
    <w:rsid w:val="00876C16"/>
    <w:rsid w:val="00876F68"/>
    <w:rsid w:val="008778A5"/>
    <w:rsid w:val="0088020C"/>
    <w:rsid w:val="00880A66"/>
    <w:rsid w:val="00881B1B"/>
    <w:rsid w:val="00882CD6"/>
    <w:rsid w:val="00883102"/>
    <w:rsid w:val="0088391F"/>
    <w:rsid w:val="00884090"/>
    <w:rsid w:val="00884E48"/>
    <w:rsid w:val="00885204"/>
    <w:rsid w:val="008858A4"/>
    <w:rsid w:val="00885CF8"/>
    <w:rsid w:val="008870C8"/>
    <w:rsid w:val="00887313"/>
    <w:rsid w:val="0088783C"/>
    <w:rsid w:val="00887F29"/>
    <w:rsid w:val="0089155C"/>
    <w:rsid w:val="00891965"/>
    <w:rsid w:val="00892170"/>
    <w:rsid w:val="008927B2"/>
    <w:rsid w:val="00892B80"/>
    <w:rsid w:val="00892EB9"/>
    <w:rsid w:val="008930E9"/>
    <w:rsid w:val="0089380F"/>
    <w:rsid w:val="008946D5"/>
    <w:rsid w:val="00895746"/>
    <w:rsid w:val="00896034"/>
    <w:rsid w:val="008960EC"/>
    <w:rsid w:val="0089734C"/>
    <w:rsid w:val="00897F59"/>
    <w:rsid w:val="008A021C"/>
    <w:rsid w:val="008A08E6"/>
    <w:rsid w:val="008A0AA7"/>
    <w:rsid w:val="008A0E1F"/>
    <w:rsid w:val="008A223E"/>
    <w:rsid w:val="008A2C54"/>
    <w:rsid w:val="008A335E"/>
    <w:rsid w:val="008A3366"/>
    <w:rsid w:val="008A4455"/>
    <w:rsid w:val="008A5F44"/>
    <w:rsid w:val="008A68DA"/>
    <w:rsid w:val="008A69A4"/>
    <w:rsid w:val="008A6C86"/>
    <w:rsid w:val="008A7DB8"/>
    <w:rsid w:val="008B0056"/>
    <w:rsid w:val="008B00F7"/>
    <w:rsid w:val="008B06F3"/>
    <w:rsid w:val="008B183D"/>
    <w:rsid w:val="008B190F"/>
    <w:rsid w:val="008B1C19"/>
    <w:rsid w:val="008B2ADB"/>
    <w:rsid w:val="008B2E71"/>
    <w:rsid w:val="008B3932"/>
    <w:rsid w:val="008B4334"/>
    <w:rsid w:val="008B4EAF"/>
    <w:rsid w:val="008B533E"/>
    <w:rsid w:val="008B54CA"/>
    <w:rsid w:val="008B58F8"/>
    <w:rsid w:val="008B5FA2"/>
    <w:rsid w:val="008B6647"/>
    <w:rsid w:val="008B6973"/>
    <w:rsid w:val="008B7BF3"/>
    <w:rsid w:val="008C115F"/>
    <w:rsid w:val="008C128F"/>
    <w:rsid w:val="008C1E33"/>
    <w:rsid w:val="008C203C"/>
    <w:rsid w:val="008C2170"/>
    <w:rsid w:val="008C2659"/>
    <w:rsid w:val="008C2876"/>
    <w:rsid w:val="008C2893"/>
    <w:rsid w:val="008C4096"/>
    <w:rsid w:val="008C47D8"/>
    <w:rsid w:val="008C498F"/>
    <w:rsid w:val="008C4AC0"/>
    <w:rsid w:val="008C58F7"/>
    <w:rsid w:val="008C59E9"/>
    <w:rsid w:val="008C69FF"/>
    <w:rsid w:val="008C6BC3"/>
    <w:rsid w:val="008C6D14"/>
    <w:rsid w:val="008D09D8"/>
    <w:rsid w:val="008D0BAB"/>
    <w:rsid w:val="008D0E26"/>
    <w:rsid w:val="008D1AB6"/>
    <w:rsid w:val="008D240C"/>
    <w:rsid w:val="008D34FB"/>
    <w:rsid w:val="008D41F5"/>
    <w:rsid w:val="008D464A"/>
    <w:rsid w:val="008D49A1"/>
    <w:rsid w:val="008D49CE"/>
    <w:rsid w:val="008D4CF4"/>
    <w:rsid w:val="008D5113"/>
    <w:rsid w:val="008D5AF2"/>
    <w:rsid w:val="008D5CDE"/>
    <w:rsid w:val="008D5DEA"/>
    <w:rsid w:val="008E04E6"/>
    <w:rsid w:val="008E1073"/>
    <w:rsid w:val="008E1F11"/>
    <w:rsid w:val="008E2329"/>
    <w:rsid w:val="008E2865"/>
    <w:rsid w:val="008E2E7B"/>
    <w:rsid w:val="008E3152"/>
    <w:rsid w:val="008E3F30"/>
    <w:rsid w:val="008E425F"/>
    <w:rsid w:val="008E6189"/>
    <w:rsid w:val="008E7C7E"/>
    <w:rsid w:val="008F16E4"/>
    <w:rsid w:val="008F1BCD"/>
    <w:rsid w:val="008F2CDA"/>
    <w:rsid w:val="008F3252"/>
    <w:rsid w:val="008F5316"/>
    <w:rsid w:val="008F6397"/>
    <w:rsid w:val="008F7422"/>
    <w:rsid w:val="008F799D"/>
    <w:rsid w:val="00901379"/>
    <w:rsid w:val="00902B6D"/>
    <w:rsid w:val="00903210"/>
    <w:rsid w:val="0090343C"/>
    <w:rsid w:val="00903CD6"/>
    <w:rsid w:val="00905D8F"/>
    <w:rsid w:val="00905EAE"/>
    <w:rsid w:val="00906261"/>
    <w:rsid w:val="00911643"/>
    <w:rsid w:val="00911B05"/>
    <w:rsid w:val="00912638"/>
    <w:rsid w:val="0091272C"/>
    <w:rsid w:val="00912E11"/>
    <w:rsid w:val="00913598"/>
    <w:rsid w:val="0091511C"/>
    <w:rsid w:val="009151E4"/>
    <w:rsid w:val="0091532C"/>
    <w:rsid w:val="00917309"/>
    <w:rsid w:val="00917A0A"/>
    <w:rsid w:val="009201A7"/>
    <w:rsid w:val="00920D44"/>
    <w:rsid w:val="00922177"/>
    <w:rsid w:val="0092275C"/>
    <w:rsid w:val="009228F1"/>
    <w:rsid w:val="00922A46"/>
    <w:rsid w:val="009235FA"/>
    <w:rsid w:val="009239D3"/>
    <w:rsid w:val="00923C7C"/>
    <w:rsid w:val="0092407E"/>
    <w:rsid w:val="009241CA"/>
    <w:rsid w:val="009248B5"/>
    <w:rsid w:val="009256B7"/>
    <w:rsid w:val="009256CF"/>
    <w:rsid w:val="009259E3"/>
    <w:rsid w:val="0092622B"/>
    <w:rsid w:val="00926402"/>
    <w:rsid w:val="00927462"/>
    <w:rsid w:val="009317AE"/>
    <w:rsid w:val="00931C78"/>
    <w:rsid w:val="0093240B"/>
    <w:rsid w:val="00932431"/>
    <w:rsid w:val="0093263B"/>
    <w:rsid w:val="009330EE"/>
    <w:rsid w:val="00933577"/>
    <w:rsid w:val="00933A45"/>
    <w:rsid w:val="00934E1D"/>
    <w:rsid w:val="009359A0"/>
    <w:rsid w:val="00935B15"/>
    <w:rsid w:val="00935BA5"/>
    <w:rsid w:val="009369DF"/>
    <w:rsid w:val="00936FF6"/>
    <w:rsid w:val="00937260"/>
    <w:rsid w:val="00937CFA"/>
    <w:rsid w:val="009402D7"/>
    <w:rsid w:val="00940332"/>
    <w:rsid w:val="009409A8"/>
    <w:rsid w:val="00940BD0"/>
    <w:rsid w:val="009412BD"/>
    <w:rsid w:val="00941BC7"/>
    <w:rsid w:val="00942819"/>
    <w:rsid w:val="00942A03"/>
    <w:rsid w:val="00942E5E"/>
    <w:rsid w:val="00943419"/>
    <w:rsid w:val="00943498"/>
    <w:rsid w:val="00944610"/>
    <w:rsid w:val="0094504E"/>
    <w:rsid w:val="0094675A"/>
    <w:rsid w:val="00946E82"/>
    <w:rsid w:val="00946E9C"/>
    <w:rsid w:val="00947331"/>
    <w:rsid w:val="00947F9C"/>
    <w:rsid w:val="00947FE5"/>
    <w:rsid w:val="009500AC"/>
    <w:rsid w:val="00950861"/>
    <w:rsid w:val="00950A28"/>
    <w:rsid w:val="009510C1"/>
    <w:rsid w:val="00951162"/>
    <w:rsid w:val="00951199"/>
    <w:rsid w:val="0095128B"/>
    <w:rsid w:val="00951F0B"/>
    <w:rsid w:val="009524EE"/>
    <w:rsid w:val="00953F51"/>
    <w:rsid w:val="00954050"/>
    <w:rsid w:val="0095438E"/>
    <w:rsid w:val="0095589E"/>
    <w:rsid w:val="00956171"/>
    <w:rsid w:val="00956B8D"/>
    <w:rsid w:val="00957867"/>
    <w:rsid w:val="00960413"/>
    <w:rsid w:val="009608FE"/>
    <w:rsid w:val="0096177F"/>
    <w:rsid w:val="00962708"/>
    <w:rsid w:val="0096272A"/>
    <w:rsid w:val="00963260"/>
    <w:rsid w:val="009635D6"/>
    <w:rsid w:val="00963D1F"/>
    <w:rsid w:val="00963EDE"/>
    <w:rsid w:val="009641A6"/>
    <w:rsid w:val="00965346"/>
    <w:rsid w:val="00965572"/>
    <w:rsid w:val="009656A4"/>
    <w:rsid w:val="00966E52"/>
    <w:rsid w:val="009700BA"/>
    <w:rsid w:val="009704BB"/>
    <w:rsid w:val="009717C8"/>
    <w:rsid w:val="00972845"/>
    <w:rsid w:val="00972D48"/>
    <w:rsid w:val="0097393E"/>
    <w:rsid w:val="00973B91"/>
    <w:rsid w:val="0097592C"/>
    <w:rsid w:val="00976FE2"/>
    <w:rsid w:val="0097792E"/>
    <w:rsid w:val="0097796F"/>
    <w:rsid w:val="00977C2A"/>
    <w:rsid w:val="00977F1F"/>
    <w:rsid w:val="009803B4"/>
    <w:rsid w:val="009819E4"/>
    <w:rsid w:val="00983894"/>
    <w:rsid w:val="00983EAE"/>
    <w:rsid w:val="009845E2"/>
    <w:rsid w:val="0098539A"/>
    <w:rsid w:val="00985479"/>
    <w:rsid w:val="009865B5"/>
    <w:rsid w:val="0098743E"/>
    <w:rsid w:val="00987CF2"/>
    <w:rsid w:val="0099069E"/>
    <w:rsid w:val="00990B8C"/>
    <w:rsid w:val="00991AE4"/>
    <w:rsid w:val="00992886"/>
    <w:rsid w:val="00992C50"/>
    <w:rsid w:val="00992EF1"/>
    <w:rsid w:val="009938D4"/>
    <w:rsid w:val="00993F95"/>
    <w:rsid w:val="009950CE"/>
    <w:rsid w:val="0099567D"/>
    <w:rsid w:val="009956A3"/>
    <w:rsid w:val="00995906"/>
    <w:rsid w:val="00996A50"/>
    <w:rsid w:val="00997461"/>
    <w:rsid w:val="009974D5"/>
    <w:rsid w:val="009979BE"/>
    <w:rsid w:val="00997B11"/>
    <w:rsid w:val="00997E55"/>
    <w:rsid w:val="009A0669"/>
    <w:rsid w:val="009A0D01"/>
    <w:rsid w:val="009A142E"/>
    <w:rsid w:val="009A1A55"/>
    <w:rsid w:val="009A275D"/>
    <w:rsid w:val="009A293C"/>
    <w:rsid w:val="009A2980"/>
    <w:rsid w:val="009A29D6"/>
    <w:rsid w:val="009A3003"/>
    <w:rsid w:val="009A3231"/>
    <w:rsid w:val="009A3421"/>
    <w:rsid w:val="009A3B5A"/>
    <w:rsid w:val="009A407E"/>
    <w:rsid w:val="009A4379"/>
    <w:rsid w:val="009A53F5"/>
    <w:rsid w:val="009A550E"/>
    <w:rsid w:val="009A578E"/>
    <w:rsid w:val="009B05F2"/>
    <w:rsid w:val="009B1F15"/>
    <w:rsid w:val="009B3231"/>
    <w:rsid w:val="009B384C"/>
    <w:rsid w:val="009B4127"/>
    <w:rsid w:val="009B5723"/>
    <w:rsid w:val="009B5AA5"/>
    <w:rsid w:val="009B5FF0"/>
    <w:rsid w:val="009B6037"/>
    <w:rsid w:val="009B672B"/>
    <w:rsid w:val="009B7232"/>
    <w:rsid w:val="009B75F1"/>
    <w:rsid w:val="009C03D9"/>
    <w:rsid w:val="009C117D"/>
    <w:rsid w:val="009C2120"/>
    <w:rsid w:val="009C219A"/>
    <w:rsid w:val="009C2F41"/>
    <w:rsid w:val="009C3574"/>
    <w:rsid w:val="009C407E"/>
    <w:rsid w:val="009C4340"/>
    <w:rsid w:val="009C4BE0"/>
    <w:rsid w:val="009C4BF0"/>
    <w:rsid w:val="009C4F06"/>
    <w:rsid w:val="009C55E2"/>
    <w:rsid w:val="009C5C58"/>
    <w:rsid w:val="009C5E01"/>
    <w:rsid w:val="009C66F9"/>
    <w:rsid w:val="009C6DEA"/>
    <w:rsid w:val="009C7402"/>
    <w:rsid w:val="009C7D59"/>
    <w:rsid w:val="009D0929"/>
    <w:rsid w:val="009D2750"/>
    <w:rsid w:val="009D27BD"/>
    <w:rsid w:val="009D30F6"/>
    <w:rsid w:val="009D3A2B"/>
    <w:rsid w:val="009D5581"/>
    <w:rsid w:val="009D5ABD"/>
    <w:rsid w:val="009D6425"/>
    <w:rsid w:val="009D70E2"/>
    <w:rsid w:val="009D78BA"/>
    <w:rsid w:val="009D7C48"/>
    <w:rsid w:val="009E113F"/>
    <w:rsid w:val="009E19C1"/>
    <w:rsid w:val="009E1A51"/>
    <w:rsid w:val="009E2C13"/>
    <w:rsid w:val="009E3414"/>
    <w:rsid w:val="009E3F29"/>
    <w:rsid w:val="009E3F40"/>
    <w:rsid w:val="009E41B9"/>
    <w:rsid w:val="009E4719"/>
    <w:rsid w:val="009E4BD0"/>
    <w:rsid w:val="009E54E9"/>
    <w:rsid w:val="009E5925"/>
    <w:rsid w:val="009E5A34"/>
    <w:rsid w:val="009E5CD7"/>
    <w:rsid w:val="009E5DDE"/>
    <w:rsid w:val="009E5EB3"/>
    <w:rsid w:val="009E6D3F"/>
    <w:rsid w:val="009E7116"/>
    <w:rsid w:val="009E7AC6"/>
    <w:rsid w:val="009F060E"/>
    <w:rsid w:val="009F129C"/>
    <w:rsid w:val="009F1C40"/>
    <w:rsid w:val="009F3BF4"/>
    <w:rsid w:val="009F48AF"/>
    <w:rsid w:val="009F5735"/>
    <w:rsid w:val="009F5F34"/>
    <w:rsid w:val="009F6422"/>
    <w:rsid w:val="009F7681"/>
    <w:rsid w:val="009F7C51"/>
    <w:rsid w:val="009F7E7D"/>
    <w:rsid w:val="00A01734"/>
    <w:rsid w:val="00A01A45"/>
    <w:rsid w:val="00A02816"/>
    <w:rsid w:val="00A02AB1"/>
    <w:rsid w:val="00A02B1C"/>
    <w:rsid w:val="00A02D45"/>
    <w:rsid w:val="00A04D52"/>
    <w:rsid w:val="00A065CF"/>
    <w:rsid w:val="00A065E4"/>
    <w:rsid w:val="00A07F07"/>
    <w:rsid w:val="00A07FC8"/>
    <w:rsid w:val="00A100F7"/>
    <w:rsid w:val="00A10CFE"/>
    <w:rsid w:val="00A11481"/>
    <w:rsid w:val="00A11C24"/>
    <w:rsid w:val="00A11D9A"/>
    <w:rsid w:val="00A11E14"/>
    <w:rsid w:val="00A12320"/>
    <w:rsid w:val="00A1293E"/>
    <w:rsid w:val="00A13055"/>
    <w:rsid w:val="00A1319F"/>
    <w:rsid w:val="00A13471"/>
    <w:rsid w:val="00A1398E"/>
    <w:rsid w:val="00A13A2F"/>
    <w:rsid w:val="00A13AB8"/>
    <w:rsid w:val="00A13B6A"/>
    <w:rsid w:val="00A13F36"/>
    <w:rsid w:val="00A14132"/>
    <w:rsid w:val="00A14AF5"/>
    <w:rsid w:val="00A153E4"/>
    <w:rsid w:val="00A16298"/>
    <w:rsid w:val="00A16E43"/>
    <w:rsid w:val="00A17EBA"/>
    <w:rsid w:val="00A2002A"/>
    <w:rsid w:val="00A201D6"/>
    <w:rsid w:val="00A20227"/>
    <w:rsid w:val="00A2057F"/>
    <w:rsid w:val="00A20EB0"/>
    <w:rsid w:val="00A219D8"/>
    <w:rsid w:val="00A21E36"/>
    <w:rsid w:val="00A221F9"/>
    <w:rsid w:val="00A230C4"/>
    <w:rsid w:val="00A23795"/>
    <w:rsid w:val="00A237D8"/>
    <w:rsid w:val="00A23B21"/>
    <w:rsid w:val="00A23BB9"/>
    <w:rsid w:val="00A23C50"/>
    <w:rsid w:val="00A23CFB"/>
    <w:rsid w:val="00A243FC"/>
    <w:rsid w:val="00A244F6"/>
    <w:rsid w:val="00A2472E"/>
    <w:rsid w:val="00A24D10"/>
    <w:rsid w:val="00A25371"/>
    <w:rsid w:val="00A254C9"/>
    <w:rsid w:val="00A25A32"/>
    <w:rsid w:val="00A267A0"/>
    <w:rsid w:val="00A27B61"/>
    <w:rsid w:val="00A27C77"/>
    <w:rsid w:val="00A27D92"/>
    <w:rsid w:val="00A30077"/>
    <w:rsid w:val="00A30112"/>
    <w:rsid w:val="00A3048B"/>
    <w:rsid w:val="00A3070C"/>
    <w:rsid w:val="00A31D08"/>
    <w:rsid w:val="00A322FF"/>
    <w:rsid w:val="00A32402"/>
    <w:rsid w:val="00A32B0E"/>
    <w:rsid w:val="00A3399F"/>
    <w:rsid w:val="00A33A27"/>
    <w:rsid w:val="00A33BEC"/>
    <w:rsid w:val="00A34107"/>
    <w:rsid w:val="00A34642"/>
    <w:rsid w:val="00A35FF3"/>
    <w:rsid w:val="00A363EE"/>
    <w:rsid w:val="00A36AA5"/>
    <w:rsid w:val="00A36B24"/>
    <w:rsid w:val="00A36E72"/>
    <w:rsid w:val="00A4054B"/>
    <w:rsid w:val="00A40573"/>
    <w:rsid w:val="00A4078A"/>
    <w:rsid w:val="00A4115E"/>
    <w:rsid w:val="00A4134F"/>
    <w:rsid w:val="00A41E6D"/>
    <w:rsid w:val="00A42020"/>
    <w:rsid w:val="00A420CD"/>
    <w:rsid w:val="00A43C19"/>
    <w:rsid w:val="00A43F94"/>
    <w:rsid w:val="00A4472D"/>
    <w:rsid w:val="00A44AB2"/>
    <w:rsid w:val="00A45AFC"/>
    <w:rsid w:val="00A464F0"/>
    <w:rsid w:val="00A46D90"/>
    <w:rsid w:val="00A47CFF"/>
    <w:rsid w:val="00A5054A"/>
    <w:rsid w:val="00A5172B"/>
    <w:rsid w:val="00A5298E"/>
    <w:rsid w:val="00A53B3D"/>
    <w:rsid w:val="00A53E04"/>
    <w:rsid w:val="00A544CB"/>
    <w:rsid w:val="00A54DCB"/>
    <w:rsid w:val="00A5754C"/>
    <w:rsid w:val="00A6034A"/>
    <w:rsid w:val="00A6035B"/>
    <w:rsid w:val="00A6037E"/>
    <w:rsid w:val="00A604AB"/>
    <w:rsid w:val="00A617D1"/>
    <w:rsid w:val="00A61D59"/>
    <w:rsid w:val="00A61FFB"/>
    <w:rsid w:val="00A62930"/>
    <w:rsid w:val="00A63103"/>
    <w:rsid w:val="00A6333B"/>
    <w:rsid w:val="00A64DEB"/>
    <w:rsid w:val="00A6594D"/>
    <w:rsid w:val="00A65E15"/>
    <w:rsid w:val="00A6635D"/>
    <w:rsid w:val="00A668A9"/>
    <w:rsid w:val="00A673F8"/>
    <w:rsid w:val="00A679DA"/>
    <w:rsid w:val="00A67B99"/>
    <w:rsid w:val="00A67C49"/>
    <w:rsid w:val="00A701CB"/>
    <w:rsid w:val="00A70FF5"/>
    <w:rsid w:val="00A7155A"/>
    <w:rsid w:val="00A721FA"/>
    <w:rsid w:val="00A733C6"/>
    <w:rsid w:val="00A73414"/>
    <w:rsid w:val="00A74570"/>
    <w:rsid w:val="00A757AA"/>
    <w:rsid w:val="00A75AFD"/>
    <w:rsid w:val="00A75EDF"/>
    <w:rsid w:val="00A76267"/>
    <w:rsid w:val="00A76403"/>
    <w:rsid w:val="00A7645E"/>
    <w:rsid w:val="00A76FEC"/>
    <w:rsid w:val="00A80B58"/>
    <w:rsid w:val="00A8126B"/>
    <w:rsid w:val="00A8335E"/>
    <w:rsid w:val="00A854AA"/>
    <w:rsid w:val="00A854E0"/>
    <w:rsid w:val="00A8580D"/>
    <w:rsid w:val="00A85DCE"/>
    <w:rsid w:val="00A86ADE"/>
    <w:rsid w:val="00A90041"/>
    <w:rsid w:val="00A90F55"/>
    <w:rsid w:val="00A91F36"/>
    <w:rsid w:val="00A9222A"/>
    <w:rsid w:val="00A92612"/>
    <w:rsid w:val="00A926B7"/>
    <w:rsid w:val="00A92C0F"/>
    <w:rsid w:val="00A93187"/>
    <w:rsid w:val="00A937C8"/>
    <w:rsid w:val="00A93B14"/>
    <w:rsid w:val="00A93FC9"/>
    <w:rsid w:val="00A942E2"/>
    <w:rsid w:val="00A944F2"/>
    <w:rsid w:val="00A954DE"/>
    <w:rsid w:val="00A957F4"/>
    <w:rsid w:val="00A95C62"/>
    <w:rsid w:val="00A96A4F"/>
    <w:rsid w:val="00A96E7F"/>
    <w:rsid w:val="00AA1988"/>
    <w:rsid w:val="00AA233A"/>
    <w:rsid w:val="00AA2667"/>
    <w:rsid w:val="00AA2D4D"/>
    <w:rsid w:val="00AA2F0B"/>
    <w:rsid w:val="00AA341F"/>
    <w:rsid w:val="00AA34A0"/>
    <w:rsid w:val="00AA3844"/>
    <w:rsid w:val="00AA4054"/>
    <w:rsid w:val="00AA42BC"/>
    <w:rsid w:val="00AA4324"/>
    <w:rsid w:val="00AA4C4C"/>
    <w:rsid w:val="00AA5CC5"/>
    <w:rsid w:val="00AA622A"/>
    <w:rsid w:val="00AA6663"/>
    <w:rsid w:val="00AA7392"/>
    <w:rsid w:val="00AA7F0C"/>
    <w:rsid w:val="00AB08BB"/>
    <w:rsid w:val="00AB0B5C"/>
    <w:rsid w:val="00AB1744"/>
    <w:rsid w:val="00AB1870"/>
    <w:rsid w:val="00AB21C2"/>
    <w:rsid w:val="00AB2FB9"/>
    <w:rsid w:val="00AB30E6"/>
    <w:rsid w:val="00AB3D40"/>
    <w:rsid w:val="00AB4A84"/>
    <w:rsid w:val="00AB5CEB"/>
    <w:rsid w:val="00AB71E6"/>
    <w:rsid w:val="00AB7552"/>
    <w:rsid w:val="00AC033B"/>
    <w:rsid w:val="00AC066D"/>
    <w:rsid w:val="00AC0CF3"/>
    <w:rsid w:val="00AC0E56"/>
    <w:rsid w:val="00AC1738"/>
    <w:rsid w:val="00AC1EA0"/>
    <w:rsid w:val="00AC209D"/>
    <w:rsid w:val="00AC46A8"/>
    <w:rsid w:val="00AC4804"/>
    <w:rsid w:val="00AC4979"/>
    <w:rsid w:val="00AC49DB"/>
    <w:rsid w:val="00AC55A8"/>
    <w:rsid w:val="00AC5C8D"/>
    <w:rsid w:val="00AC62D4"/>
    <w:rsid w:val="00AC70AA"/>
    <w:rsid w:val="00AC79E6"/>
    <w:rsid w:val="00AD0A89"/>
    <w:rsid w:val="00AD142E"/>
    <w:rsid w:val="00AD1A4D"/>
    <w:rsid w:val="00AD1C1F"/>
    <w:rsid w:val="00AD1E64"/>
    <w:rsid w:val="00AD2052"/>
    <w:rsid w:val="00AD2C20"/>
    <w:rsid w:val="00AD2C9F"/>
    <w:rsid w:val="00AD3868"/>
    <w:rsid w:val="00AD38C1"/>
    <w:rsid w:val="00AD3A41"/>
    <w:rsid w:val="00AD4199"/>
    <w:rsid w:val="00AD47AB"/>
    <w:rsid w:val="00AD512D"/>
    <w:rsid w:val="00AD55D1"/>
    <w:rsid w:val="00AD5E54"/>
    <w:rsid w:val="00AD6602"/>
    <w:rsid w:val="00AD78C5"/>
    <w:rsid w:val="00AE0667"/>
    <w:rsid w:val="00AE1769"/>
    <w:rsid w:val="00AE1B95"/>
    <w:rsid w:val="00AE1BB6"/>
    <w:rsid w:val="00AE283B"/>
    <w:rsid w:val="00AE2906"/>
    <w:rsid w:val="00AE2ABC"/>
    <w:rsid w:val="00AE336D"/>
    <w:rsid w:val="00AE4547"/>
    <w:rsid w:val="00AE474B"/>
    <w:rsid w:val="00AE50A1"/>
    <w:rsid w:val="00AE623F"/>
    <w:rsid w:val="00AE6DB5"/>
    <w:rsid w:val="00AE703E"/>
    <w:rsid w:val="00AE7D94"/>
    <w:rsid w:val="00AF03FB"/>
    <w:rsid w:val="00AF0F87"/>
    <w:rsid w:val="00AF1BEC"/>
    <w:rsid w:val="00AF237F"/>
    <w:rsid w:val="00AF26D8"/>
    <w:rsid w:val="00AF379B"/>
    <w:rsid w:val="00AF3D63"/>
    <w:rsid w:val="00AF3EF2"/>
    <w:rsid w:val="00AF4C66"/>
    <w:rsid w:val="00AF4E70"/>
    <w:rsid w:val="00AF50A3"/>
    <w:rsid w:val="00AF58B7"/>
    <w:rsid w:val="00AF6389"/>
    <w:rsid w:val="00B004BF"/>
    <w:rsid w:val="00B013EC"/>
    <w:rsid w:val="00B01A58"/>
    <w:rsid w:val="00B029A7"/>
    <w:rsid w:val="00B02B98"/>
    <w:rsid w:val="00B0337A"/>
    <w:rsid w:val="00B045A5"/>
    <w:rsid w:val="00B05BAE"/>
    <w:rsid w:val="00B05D1F"/>
    <w:rsid w:val="00B062B3"/>
    <w:rsid w:val="00B066FC"/>
    <w:rsid w:val="00B07E5C"/>
    <w:rsid w:val="00B10401"/>
    <w:rsid w:val="00B1042A"/>
    <w:rsid w:val="00B1078E"/>
    <w:rsid w:val="00B1196A"/>
    <w:rsid w:val="00B11FE4"/>
    <w:rsid w:val="00B122BD"/>
    <w:rsid w:val="00B123E2"/>
    <w:rsid w:val="00B12D7F"/>
    <w:rsid w:val="00B1376F"/>
    <w:rsid w:val="00B13E8F"/>
    <w:rsid w:val="00B14064"/>
    <w:rsid w:val="00B147F2"/>
    <w:rsid w:val="00B149AC"/>
    <w:rsid w:val="00B14B60"/>
    <w:rsid w:val="00B151AA"/>
    <w:rsid w:val="00B1533F"/>
    <w:rsid w:val="00B15FF0"/>
    <w:rsid w:val="00B170FC"/>
    <w:rsid w:val="00B177B5"/>
    <w:rsid w:val="00B17A47"/>
    <w:rsid w:val="00B20643"/>
    <w:rsid w:val="00B20C61"/>
    <w:rsid w:val="00B20D21"/>
    <w:rsid w:val="00B2140E"/>
    <w:rsid w:val="00B215C9"/>
    <w:rsid w:val="00B216DD"/>
    <w:rsid w:val="00B2188A"/>
    <w:rsid w:val="00B21EBC"/>
    <w:rsid w:val="00B220DC"/>
    <w:rsid w:val="00B22153"/>
    <w:rsid w:val="00B22B61"/>
    <w:rsid w:val="00B2349D"/>
    <w:rsid w:val="00B24516"/>
    <w:rsid w:val="00B24B21"/>
    <w:rsid w:val="00B2524B"/>
    <w:rsid w:val="00B2588C"/>
    <w:rsid w:val="00B26541"/>
    <w:rsid w:val="00B26E07"/>
    <w:rsid w:val="00B26EE8"/>
    <w:rsid w:val="00B26FD6"/>
    <w:rsid w:val="00B27599"/>
    <w:rsid w:val="00B27EAC"/>
    <w:rsid w:val="00B27F2E"/>
    <w:rsid w:val="00B300F4"/>
    <w:rsid w:val="00B30B3E"/>
    <w:rsid w:val="00B30EA1"/>
    <w:rsid w:val="00B3182E"/>
    <w:rsid w:val="00B31945"/>
    <w:rsid w:val="00B31E73"/>
    <w:rsid w:val="00B32960"/>
    <w:rsid w:val="00B32F95"/>
    <w:rsid w:val="00B34370"/>
    <w:rsid w:val="00B35027"/>
    <w:rsid w:val="00B35124"/>
    <w:rsid w:val="00B362B4"/>
    <w:rsid w:val="00B36B20"/>
    <w:rsid w:val="00B36FEB"/>
    <w:rsid w:val="00B37599"/>
    <w:rsid w:val="00B379AB"/>
    <w:rsid w:val="00B37AFF"/>
    <w:rsid w:val="00B41238"/>
    <w:rsid w:val="00B41534"/>
    <w:rsid w:val="00B41717"/>
    <w:rsid w:val="00B429B4"/>
    <w:rsid w:val="00B437D8"/>
    <w:rsid w:val="00B43D66"/>
    <w:rsid w:val="00B43DB7"/>
    <w:rsid w:val="00B44C00"/>
    <w:rsid w:val="00B46C8A"/>
    <w:rsid w:val="00B475B0"/>
    <w:rsid w:val="00B47644"/>
    <w:rsid w:val="00B47973"/>
    <w:rsid w:val="00B479E1"/>
    <w:rsid w:val="00B51E20"/>
    <w:rsid w:val="00B525C5"/>
    <w:rsid w:val="00B52F13"/>
    <w:rsid w:val="00B53D46"/>
    <w:rsid w:val="00B54240"/>
    <w:rsid w:val="00B55535"/>
    <w:rsid w:val="00B55D31"/>
    <w:rsid w:val="00B56230"/>
    <w:rsid w:val="00B56331"/>
    <w:rsid w:val="00B56713"/>
    <w:rsid w:val="00B5698D"/>
    <w:rsid w:val="00B56C48"/>
    <w:rsid w:val="00B570E1"/>
    <w:rsid w:val="00B60428"/>
    <w:rsid w:val="00B60474"/>
    <w:rsid w:val="00B60647"/>
    <w:rsid w:val="00B608DB"/>
    <w:rsid w:val="00B60E19"/>
    <w:rsid w:val="00B60EFF"/>
    <w:rsid w:val="00B617D9"/>
    <w:rsid w:val="00B61FC8"/>
    <w:rsid w:val="00B6207D"/>
    <w:rsid w:val="00B627C4"/>
    <w:rsid w:val="00B62FEB"/>
    <w:rsid w:val="00B6316A"/>
    <w:rsid w:val="00B63AD2"/>
    <w:rsid w:val="00B643BE"/>
    <w:rsid w:val="00B644FD"/>
    <w:rsid w:val="00B64637"/>
    <w:rsid w:val="00B64D15"/>
    <w:rsid w:val="00B65B6F"/>
    <w:rsid w:val="00B662EC"/>
    <w:rsid w:val="00B66BBF"/>
    <w:rsid w:val="00B66C38"/>
    <w:rsid w:val="00B66E16"/>
    <w:rsid w:val="00B66F6F"/>
    <w:rsid w:val="00B670B5"/>
    <w:rsid w:val="00B70590"/>
    <w:rsid w:val="00B70E95"/>
    <w:rsid w:val="00B71BDD"/>
    <w:rsid w:val="00B724F8"/>
    <w:rsid w:val="00B72CA1"/>
    <w:rsid w:val="00B737D6"/>
    <w:rsid w:val="00B73E90"/>
    <w:rsid w:val="00B74283"/>
    <w:rsid w:val="00B75B61"/>
    <w:rsid w:val="00B75DDC"/>
    <w:rsid w:val="00B7629D"/>
    <w:rsid w:val="00B774AF"/>
    <w:rsid w:val="00B77594"/>
    <w:rsid w:val="00B77E4B"/>
    <w:rsid w:val="00B80078"/>
    <w:rsid w:val="00B8034B"/>
    <w:rsid w:val="00B804E8"/>
    <w:rsid w:val="00B80541"/>
    <w:rsid w:val="00B81318"/>
    <w:rsid w:val="00B81A48"/>
    <w:rsid w:val="00B81C37"/>
    <w:rsid w:val="00B81E64"/>
    <w:rsid w:val="00B83065"/>
    <w:rsid w:val="00B8310C"/>
    <w:rsid w:val="00B83112"/>
    <w:rsid w:val="00B834B0"/>
    <w:rsid w:val="00B8350F"/>
    <w:rsid w:val="00B83C2C"/>
    <w:rsid w:val="00B841E1"/>
    <w:rsid w:val="00B8445F"/>
    <w:rsid w:val="00B849A9"/>
    <w:rsid w:val="00B84C84"/>
    <w:rsid w:val="00B84F19"/>
    <w:rsid w:val="00B850D1"/>
    <w:rsid w:val="00B850D6"/>
    <w:rsid w:val="00B8538F"/>
    <w:rsid w:val="00B85DED"/>
    <w:rsid w:val="00B865FE"/>
    <w:rsid w:val="00B86C29"/>
    <w:rsid w:val="00B8771F"/>
    <w:rsid w:val="00B906C8"/>
    <w:rsid w:val="00B9074A"/>
    <w:rsid w:val="00B90E6B"/>
    <w:rsid w:val="00B90ECE"/>
    <w:rsid w:val="00B9282C"/>
    <w:rsid w:val="00B92AD3"/>
    <w:rsid w:val="00B93E47"/>
    <w:rsid w:val="00B9416C"/>
    <w:rsid w:val="00B94A82"/>
    <w:rsid w:val="00B95385"/>
    <w:rsid w:val="00B954EA"/>
    <w:rsid w:val="00B95F64"/>
    <w:rsid w:val="00BA056F"/>
    <w:rsid w:val="00BA08B8"/>
    <w:rsid w:val="00BA13AF"/>
    <w:rsid w:val="00BA4713"/>
    <w:rsid w:val="00BA4B5A"/>
    <w:rsid w:val="00BA5103"/>
    <w:rsid w:val="00BA5368"/>
    <w:rsid w:val="00BA6DCE"/>
    <w:rsid w:val="00BA7E87"/>
    <w:rsid w:val="00BB0167"/>
    <w:rsid w:val="00BB0AC0"/>
    <w:rsid w:val="00BB1111"/>
    <w:rsid w:val="00BB1168"/>
    <w:rsid w:val="00BB1A1B"/>
    <w:rsid w:val="00BB2FE1"/>
    <w:rsid w:val="00BB3115"/>
    <w:rsid w:val="00BB3C51"/>
    <w:rsid w:val="00BB3E99"/>
    <w:rsid w:val="00BB4D66"/>
    <w:rsid w:val="00BB52FF"/>
    <w:rsid w:val="00BB588A"/>
    <w:rsid w:val="00BB6B27"/>
    <w:rsid w:val="00BB74CC"/>
    <w:rsid w:val="00BB7541"/>
    <w:rsid w:val="00BC0489"/>
    <w:rsid w:val="00BC0B05"/>
    <w:rsid w:val="00BC0EE2"/>
    <w:rsid w:val="00BC0F0D"/>
    <w:rsid w:val="00BC3BBC"/>
    <w:rsid w:val="00BC4053"/>
    <w:rsid w:val="00BC40B4"/>
    <w:rsid w:val="00BC4C9B"/>
    <w:rsid w:val="00BC4EA9"/>
    <w:rsid w:val="00BC550D"/>
    <w:rsid w:val="00BC5F19"/>
    <w:rsid w:val="00BC7076"/>
    <w:rsid w:val="00BD0ED3"/>
    <w:rsid w:val="00BD1311"/>
    <w:rsid w:val="00BD19AE"/>
    <w:rsid w:val="00BD25E5"/>
    <w:rsid w:val="00BD2ED4"/>
    <w:rsid w:val="00BD316C"/>
    <w:rsid w:val="00BD31E3"/>
    <w:rsid w:val="00BD45DE"/>
    <w:rsid w:val="00BD4F81"/>
    <w:rsid w:val="00BD523B"/>
    <w:rsid w:val="00BD543B"/>
    <w:rsid w:val="00BD6172"/>
    <w:rsid w:val="00BD6277"/>
    <w:rsid w:val="00BD6778"/>
    <w:rsid w:val="00BD67A7"/>
    <w:rsid w:val="00BD7CC6"/>
    <w:rsid w:val="00BD7DFA"/>
    <w:rsid w:val="00BE09B3"/>
    <w:rsid w:val="00BE1B84"/>
    <w:rsid w:val="00BE1FFC"/>
    <w:rsid w:val="00BE2852"/>
    <w:rsid w:val="00BE2C87"/>
    <w:rsid w:val="00BE302B"/>
    <w:rsid w:val="00BE3143"/>
    <w:rsid w:val="00BE3571"/>
    <w:rsid w:val="00BE4237"/>
    <w:rsid w:val="00BE4F1D"/>
    <w:rsid w:val="00BE61E0"/>
    <w:rsid w:val="00BE64BE"/>
    <w:rsid w:val="00BE7B6B"/>
    <w:rsid w:val="00BF1536"/>
    <w:rsid w:val="00BF1BF2"/>
    <w:rsid w:val="00BF201E"/>
    <w:rsid w:val="00BF4506"/>
    <w:rsid w:val="00BF4792"/>
    <w:rsid w:val="00BF4882"/>
    <w:rsid w:val="00BF4AF7"/>
    <w:rsid w:val="00BF5CA0"/>
    <w:rsid w:val="00BF5F09"/>
    <w:rsid w:val="00BF7C8B"/>
    <w:rsid w:val="00BF7D1E"/>
    <w:rsid w:val="00C00B08"/>
    <w:rsid w:val="00C00F25"/>
    <w:rsid w:val="00C01227"/>
    <w:rsid w:val="00C01A8C"/>
    <w:rsid w:val="00C01B73"/>
    <w:rsid w:val="00C02069"/>
    <w:rsid w:val="00C0291C"/>
    <w:rsid w:val="00C0314C"/>
    <w:rsid w:val="00C0401C"/>
    <w:rsid w:val="00C041DB"/>
    <w:rsid w:val="00C043F4"/>
    <w:rsid w:val="00C04CFB"/>
    <w:rsid w:val="00C05A4B"/>
    <w:rsid w:val="00C0677B"/>
    <w:rsid w:val="00C0745A"/>
    <w:rsid w:val="00C0759C"/>
    <w:rsid w:val="00C07746"/>
    <w:rsid w:val="00C0787F"/>
    <w:rsid w:val="00C11333"/>
    <w:rsid w:val="00C115E3"/>
    <w:rsid w:val="00C124EC"/>
    <w:rsid w:val="00C125AE"/>
    <w:rsid w:val="00C12F04"/>
    <w:rsid w:val="00C13885"/>
    <w:rsid w:val="00C144D4"/>
    <w:rsid w:val="00C14733"/>
    <w:rsid w:val="00C148E8"/>
    <w:rsid w:val="00C14AC8"/>
    <w:rsid w:val="00C14C94"/>
    <w:rsid w:val="00C162B5"/>
    <w:rsid w:val="00C16303"/>
    <w:rsid w:val="00C16559"/>
    <w:rsid w:val="00C169DD"/>
    <w:rsid w:val="00C16AC8"/>
    <w:rsid w:val="00C16CB6"/>
    <w:rsid w:val="00C17353"/>
    <w:rsid w:val="00C174F7"/>
    <w:rsid w:val="00C1767F"/>
    <w:rsid w:val="00C2043C"/>
    <w:rsid w:val="00C20685"/>
    <w:rsid w:val="00C22113"/>
    <w:rsid w:val="00C2218C"/>
    <w:rsid w:val="00C221A0"/>
    <w:rsid w:val="00C227C2"/>
    <w:rsid w:val="00C228F3"/>
    <w:rsid w:val="00C2301A"/>
    <w:rsid w:val="00C233E0"/>
    <w:rsid w:val="00C2382B"/>
    <w:rsid w:val="00C240AC"/>
    <w:rsid w:val="00C2410E"/>
    <w:rsid w:val="00C249D3"/>
    <w:rsid w:val="00C25B00"/>
    <w:rsid w:val="00C26020"/>
    <w:rsid w:val="00C26935"/>
    <w:rsid w:val="00C2696D"/>
    <w:rsid w:val="00C277D1"/>
    <w:rsid w:val="00C302B8"/>
    <w:rsid w:val="00C30810"/>
    <w:rsid w:val="00C30DC7"/>
    <w:rsid w:val="00C3199F"/>
    <w:rsid w:val="00C31B8B"/>
    <w:rsid w:val="00C31FBC"/>
    <w:rsid w:val="00C32714"/>
    <w:rsid w:val="00C3277B"/>
    <w:rsid w:val="00C33383"/>
    <w:rsid w:val="00C3389C"/>
    <w:rsid w:val="00C36692"/>
    <w:rsid w:val="00C367D6"/>
    <w:rsid w:val="00C3683F"/>
    <w:rsid w:val="00C3690A"/>
    <w:rsid w:val="00C3797E"/>
    <w:rsid w:val="00C400F9"/>
    <w:rsid w:val="00C411B1"/>
    <w:rsid w:val="00C42A7E"/>
    <w:rsid w:val="00C42C07"/>
    <w:rsid w:val="00C42F09"/>
    <w:rsid w:val="00C4313F"/>
    <w:rsid w:val="00C4364B"/>
    <w:rsid w:val="00C4456A"/>
    <w:rsid w:val="00C44AB1"/>
    <w:rsid w:val="00C44B40"/>
    <w:rsid w:val="00C44C2F"/>
    <w:rsid w:val="00C44EAC"/>
    <w:rsid w:val="00C450C3"/>
    <w:rsid w:val="00C45DA8"/>
    <w:rsid w:val="00C469A1"/>
    <w:rsid w:val="00C46DDB"/>
    <w:rsid w:val="00C476BE"/>
    <w:rsid w:val="00C50CD5"/>
    <w:rsid w:val="00C516DA"/>
    <w:rsid w:val="00C53B0B"/>
    <w:rsid w:val="00C53FAF"/>
    <w:rsid w:val="00C5465E"/>
    <w:rsid w:val="00C554DF"/>
    <w:rsid w:val="00C559AC"/>
    <w:rsid w:val="00C55AD6"/>
    <w:rsid w:val="00C56B01"/>
    <w:rsid w:val="00C57763"/>
    <w:rsid w:val="00C57EE7"/>
    <w:rsid w:val="00C60056"/>
    <w:rsid w:val="00C6024B"/>
    <w:rsid w:val="00C60A10"/>
    <w:rsid w:val="00C60A46"/>
    <w:rsid w:val="00C6130E"/>
    <w:rsid w:val="00C619DB"/>
    <w:rsid w:val="00C62356"/>
    <w:rsid w:val="00C623A7"/>
    <w:rsid w:val="00C6290E"/>
    <w:rsid w:val="00C62E1E"/>
    <w:rsid w:val="00C63CBA"/>
    <w:rsid w:val="00C64208"/>
    <w:rsid w:val="00C65096"/>
    <w:rsid w:val="00C65CA6"/>
    <w:rsid w:val="00C66CA6"/>
    <w:rsid w:val="00C6723A"/>
    <w:rsid w:val="00C67696"/>
    <w:rsid w:val="00C67932"/>
    <w:rsid w:val="00C67A08"/>
    <w:rsid w:val="00C67C02"/>
    <w:rsid w:val="00C70A49"/>
    <w:rsid w:val="00C70D50"/>
    <w:rsid w:val="00C728E3"/>
    <w:rsid w:val="00C72D19"/>
    <w:rsid w:val="00C72DFF"/>
    <w:rsid w:val="00C7308B"/>
    <w:rsid w:val="00C7336D"/>
    <w:rsid w:val="00C73821"/>
    <w:rsid w:val="00C73926"/>
    <w:rsid w:val="00C73CFF"/>
    <w:rsid w:val="00C73D79"/>
    <w:rsid w:val="00C74E9D"/>
    <w:rsid w:val="00C75093"/>
    <w:rsid w:val="00C754F0"/>
    <w:rsid w:val="00C756D2"/>
    <w:rsid w:val="00C762CE"/>
    <w:rsid w:val="00C81C48"/>
    <w:rsid w:val="00C82C6F"/>
    <w:rsid w:val="00C83056"/>
    <w:rsid w:val="00C83EE0"/>
    <w:rsid w:val="00C842A5"/>
    <w:rsid w:val="00C84CB0"/>
    <w:rsid w:val="00C8538D"/>
    <w:rsid w:val="00C858FF"/>
    <w:rsid w:val="00C85C08"/>
    <w:rsid w:val="00C86929"/>
    <w:rsid w:val="00C87CBF"/>
    <w:rsid w:val="00C90046"/>
    <w:rsid w:val="00C909FF"/>
    <w:rsid w:val="00C90A34"/>
    <w:rsid w:val="00C90CE4"/>
    <w:rsid w:val="00C91741"/>
    <w:rsid w:val="00C91BD6"/>
    <w:rsid w:val="00C93619"/>
    <w:rsid w:val="00C94554"/>
    <w:rsid w:val="00C946EF"/>
    <w:rsid w:val="00C9520B"/>
    <w:rsid w:val="00C9603A"/>
    <w:rsid w:val="00C96CDF"/>
    <w:rsid w:val="00C96E52"/>
    <w:rsid w:val="00C96FC3"/>
    <w:rsid w:val="00C971D9"/>
    <w:rsid w:val="00C9753A"/>
    <w:rsid w:val="00CA031F"/>
    <w:rsid w:val="00CA0A21"/>
    <w:rsid w:val="00CA23C1"/>
    <w:rsid w:val="00CA2B12"/>
    <w:rsid w:val="00CA4B18"/>
    <w:rsid w:val="00CA51C3"/>
    <w:rsid w:val="00CA6180"/>
    <w:rsid w:val="00CA61E9"/>
    <w:rsid w:val="00CA743D"/>
    <w:rsid w:val="00CA74C8"/>
    <w:rsid w:val="00CA7A57"/>
    <w:rsid w:val="00CA7CBB"/>
    <w:rsid w:val="00CB00C6"/>
    <w:rsid w:val="00CB01EC"/>
    <w:rsid w:val="00CB049D"/>
    <w:rsid w:val="00CB0C25"/>
    <w:rsid w:val="00CB24F9"/>
    <w:rsid w:val="00CB2E14"/>
    <w:rsid w:val="00CB3DE1"/>
    <w:rsid w:val="00CB41B2"/>
    <w:rsid w:val="00CB4605"/>
    <w:rsid w:val="00CB50E6"/>
    <w:rsid w:val="00CB65BD"/>
    <w:rsid w:val="00CB6867"/>
    <w:rsid w:val="00CB71DD"/>
    <w:rsid w:val="00CB7201"/>
    <w:rsid w:val="00CC053C"/>
    <w:rsid w:val="00CC0B8D"/>
    <w:rsid w:val="00CC0C9F"/>
    <w:rsid w:val="00CC0CA6"/>
    <w:rsid w:val="00CC0D7E"/>
    <w:rsid w:val="00CC0FE3"/>
    <w:rsid w:val="00CC1139"/>
    <w:rsid w:val="00CC1380"/>
    <w:rsid w:val="00CC152E"/>
    <w:rsid w:val="00CC273C"/>
    <w:rsid w:val="00CC3C88"/>
    <w:rsid w:val="00CC3DE4"/>
    <w:rsid w:val="00CC44F6"/>
    <w:rsid w:val="00CC4CA5"/>
    <w:rsid w:val="00CC543D"/>
    <w:rsid w:val="00CC6111"/>
    <w:rsid w:val="00CC67C7"/>
    <w:rsid w:val="00CC6A75"/>
    <w:rsid w:val="00CD196C"/>
    <w:rsid w:val="00CD22F4"/>
    <w:rsid w:val="00CD232D"/>
    <w:rsid w:val="00CD3B29"/>
    <w:rsid w:val="00CD455F"/>
    <w:rsid w:val="00CD537D"/>
    <w:rsid w:val="00CD616D"/>
    <w:rsid w:val="00CD6D01"/>
    <w:rsid w:val="00CD7DFB"/>
    <w:rsid w:val="00CE015F"/>
    <w:rsid w:val="00CE022B"/>
    <w:rsid w:val="00CE1433"/>
    <w:rsid w:val="00CE1634"/>
    <w:rsid w:val="00CE218F"/>
    <w:rsid w:val="00CE2E4F"/>
    <w:rsid w:val="00CE3B5B"/>
    <w:rsid w:val="00CE4183"/>
    <w:rsid w:val="00CE5D15"/>
    <w:rsid w:val="00CE6F21"/>
    <w:rsid w:val="00CE738B"/>
    <w:rsid w:val="00CE73A2"/>
    <w:rsid w:val="00CE7AA8"/>
    <w:rsid w:val="00CF08A6"/>
    <w:rsid w:val="00CF10BB"/>
    <w:rsid w:val="00CF1E06"/>
    <w:rsid w:val="00CF26FB"/>
    <w:rsid w:val="00CF31D5"/>
    <w:rsid w:val="00CF3320"/>
    <w:rsid w:val="00CF3B6D"/>
    <w:rsid w:val="00CF45EC"/>
    <w:rsid w:val="00CF4B96"/>
    <w:rsid w:val="00CF525D"/>
    <w:rsid w:val="00CF536D"/>
    <w:rsid w:val="00CF60C5"/>
    <w:rsid w:val="00CF7C2C"/>
    <w:rsid w:val="00CF7E7C"/>
    <w:rsid w:val="00D0103C"/>
    <w:rsid w:val="00D0131B"/>
    <w:rsid w:val="00D015E0"/>
    <w:rsid w:val="00D01AD1"/>
    <w:rsid w:val="00D01E19"/>
    <w:rsid w:val="00D02356"/>
    <w:rsid w:val="00D03329"/>
    <w:rsid w:val="00D03AED"/>
    <w:rsid w:val="00D03BAD"/>
    <w:rsid w:val="00D040C5"/>
    <w:rsid w:val="00D045EE"/>
    <w:rsid w:val="00D04EA4"/>
    <w:rsid w:val="00D05AE6"/>
    <w:rsid w:val="00D06453"/>
    <w:rsid w:val="00D06668"/>
    <w:rsid w:val="00D06868"/>
    <w:rsid w:val="00D0792B"/>
    <w:rsid w:val="00D103A6"/>
    <w:rsid w:val="00D107B3"/>
    <w:rsid w:val="00D11285"/>
    <w:rsid w:val="00D11728"/>
    <w:rsid w:val="00D120CE"/>
    <w:rsid w:val="00D12391"/>
    <w:rsid w:val="00D127BD"/>
    <w:rsid w:val="00D12809"/>
    <w:rsid w:val="00D12FC9"/>
    <w:rsid w:val="00D13897"/>
    <w:rsid w:val="00D13A85"/>
    <w:rsid w:val="00D13B0C"/>
    <w:rsid w:val="00D1459A"/>
    <w:rsid w:val="00D156A1"/>
    <w:rsid w:val="00D15EDB"/>
    <w:rsid w:val="00D16D7D"/>
    <w:rsid w:val="00D200C9"/>
    <w:rsid w:val="00D202F1"/>
    <w:rsid w:val="00D20BFE"/>
    <w:rsid w:val="00D2149E"/>
    <w:rsid w:val="00D2166E"/>
    <w:rsid w:val="00D2173E"/>
    <w:rsid w:val="00D21FFA"/>
    <w:rsid w:val="00D2265D"/>
    <w:rsid w:val="00D228F4"/>
    <w:rsid w:val="00D22B35"/>
    <w:rsid w:val="00D230EB"/>
    <w:rsid w:val="00D23E07"/>
    <w:rsid w:val="00D23EED"/>
    <w:rsid w:val="00D23EF1"/>
    <w:rsid w:val="00D24A0D"/>
    <w:rsid w:val="00D25701"/>
    <w:rsid w:val="00D25FD1"/>
    <w:rsid w:val="00D26AE9"/>
    <w:rsid w:val="00D26B95"/>
    <w:rsid w:val="00D2772E"/>
    <w:rsid w:val="00D27DE5"/>
    <w:rsid w:val="00D27E58"/>
    <w:rsid w:val="00D305BE"/>
    <w:rsid w:val="00D31053"/>
    <w:rsid w:val="00D31837"/>
    <w:rsid w:val="00D31B66"/>
    <w:rsid w:val="00D31BC4"/>
    <w:rsid w:val="00D32005"/>
    <w:rsid w:val="00D32024"/>
    <w:rsid w:val="00D33EB4"/>
    <w:rsid w:val="00D34C9F"/>
    <w:rsid w:val="00D34E0B"/>
    <w:rsid w:val="00D35821"/>
    <w:rsid w:val="00D36695"/>
    <w:rsid w:val="00D36E08"/>
    <w:rsid w:val="00D37384"/>
    <w:rsid w:val="00D40504"/>
    <w:rsid w:val="00D40EED"/>
    <w:rsid w:val="00D40FA0"/>
    <w:rsid w:val="00D416C8"/>
    <w:rsid w:val="00D41F4D"/>
    <w:rsid w:val="00D42CF6"/>
    <w:rsid w:val="00D432F7"/>
    <w:rsid w:val="00D4409F"/>
    <w:rsid w:val="00D44333"/>
    <w:rsid w:val="00D444FD"/>
    <w:rsid w:val="00D448F6"/>
    <w:rsid w:val="00D4583F"/>
    <w:rsid w:val="00D459AC"/>
    <w:rsid w:val="00D45CF7"/>
    <w:rsid w:val="00D462AC"/>
    <w:rsid w:val="00D46A6D"/>
    <w:rsid w:val="00D46EC6"/>
    <w:rsid w:val="00D470EB"/>
    <w:rsid w:val="00D47D0D"/>
    <w:rsid w:val="00D50986"/>
    <w:rsid w:val="00D50C1D"/>
    <w:rsid w:val="00D52268"/>
    <w:rsid w:val="00D53408"/>
    <w:rsid w:val="00D539F8"/>
    <w:rsid w:val="00D54168"/>
    <w:rsid w:val="00D5471B"/>
    <w:rsid w:val="00D5503C"/>
    <w:rsid w:val="00D5587A"/>
    <w:rsid w:val="00D55C11"/>
    <w:rsid w:val="00D55EE9"/>
    <w:rsid w:val="00D56365"/>
    <w:rsid w:val="00D56A20"/>
    <w:rsid w:val="00D56BA3"/>
    <w:rsid w:val="00D56CBE"/>
    <w:rsid w:val="00D56EF9"/>
    <w:rsid w:val="00D57645"/>
    <w:rsid w:val="00D57985"/>
    <w:rsid w:val="00D57B8D"/>
    <w:rsid w:val="00D60119"/>
    <w:rsid w:val="00D61068"/>
    <w:rsid w:val="00D6174D"/>
    <w:rsid w:val="00D62109"/>
    <w:rsid w:val="00D6219D"/>
    <w:rsid w:val="00D6260C"/>
    <w:rsid w:val="00D62E05"/>
    <w:rsid w:val="00D63998"/>
    <w:rsid w:val="00D63F2A"/>
    <w:rsid w:val="00D63FB6"/>
    <w:rsid w:val="00D6495A"/>
    <w:rsid w:val="00D6561C"/>
    <w:rsid w:val="00D65888"/>
    <w:rsid w:val="00D65E0E"/>
    <w:rsid w:val="00D66BC6"/>
    <w:rsid w:val="00D6786A"/>
    <w:rsid w:val="00D67A09"/>
    <w:rsid w:val="00D67B49"/>
    <w:rsid w:val="00D70F84"/>
    <w:rsid w:val="00D7110C"/>
    <w:rsid w:val="00D720CE"/>
    <w:rsid w:val="00D730E7"/>
    <w:rsid w:val="00D7327A"/>
    <w:rsid w:val="00D73586"/>
    <w:rsid w:val="00D73D62"/>
    <w:rsid w:val="00D740FD"/>
    <w:rsid w:val="00D74265"/>
    <w:rsid w:val="00D74416"/>
    <w:rsid w:val="00D74BA7"/>
    <w:rsid w:val="00D74D52"/>
    <w:rsid w:val="00D7516C"/>
    <w:rsid w:val="00D7590B"/>
    <w:rsid w:val="00D75A01"/>
    <w:rsid w:val="00D762B3"/>
    <w:rsid w:val="00D7756F"/>
    <w:rsid w:val="00D77E10"/>
    <w:rsid w:val="00D805E9"/>
    <w:rsid w:val="00D80B06"/>
    <w:rsid w:val="00D80F80"/>
    <w:rsid w:val="00D8147F"/>
    <w:rsid w:val="00D820CD"/>
    <w:rsid w:val="00D828B8"/>
    <w:rsid w:val="00D82903"/>
    <w:rsid w:val="00D82E7F"/>
    <w:rsid w:val="00D83507"/>
    <w:rsid w:val="00D83908"/>
    <w:rsid w:val="00D83A01"/>
    <w:rsid w:val="00D83F4C"/>
    <w:rsid w:val="00D84140"/>
    <w:rsid w:val="00D8431E"/>
    <w:rsid w:val="00D84AAC"/>
    <w:rsid w:val="00D85602"/>
    <w:rsid w:val="00D85740"/>
    <w:rsid w:val="00D8619D"/>
    <w:rsid w:val="00D9047D"/>
    <w:rsid w:val="00D90986"/>
    <w:rsid w:val="00D90F59"/>
    <w:rsid w:val="00D90FC0"/>
    <w:rsid w:val="00D91723"/>
    <w:rsid w:val="00D91C5F"/>
    <w:rsid w:val="00D92785"/>
    <w:rsid w:val="00D927D6"/>
    <w:rsid w:val="00D9348E"/>
    <w:rsid w:val="00D9356F"/>
    <w:rsid w:val="00D94668"/>
    <w:rsid w:val="00D94AE5"/>
    <w:rsid w:val="00D94C1C"/>
    <w:rsid w:val="00D954C3"/>
    <w:rsid w:val="00D956E6"/>
    <w:rsid w:val="00D95BB1"/>
    <w:rsid w:val="00D9723B"/>
    <w:rsid w:val="00D9723C"/>
    <w:rsid w:val="00D97314"/>
    <w:rsid w:val="00D97A58"/>
    <w:rsid w:val="00DA021A"/>
    <w:rsid w:val="00DA050E"/>
    <w:rsid w:val="00DA09E9"/>
    <w:rsid w:val="00DA163A"/>
    <w:rsid w:val="00DA18FC"/>
    <w:rsid w:val="00DA1930"/>
    <w:rsid w:val="00DA2C00"/>
    <w:rsid w:val="00DA3083"/>
    <w:rsid w:val="00DA3B89"/>
    <w:rsid w:val="00DA3C10"/>
    <w:rsid w:val="00DA3F43"/>
    <w:rsid w:val="00DA4208"/>
    <w:rsid w:val="00DA512A"/>
    <w:rsid w:val="00DA5D79"/>
    <w:rsid w:val="00DA6EEA"/>
    <w:rsid w:val="00DB0AE8"/>
    <w:rsid w:val="00DB0B97"/>
    <w:rsid w:val="00DB0DD5"/>
    <w:rsid w:val="00DB1086"/>
    <w:rsid w:val="00DB25FA"/>
    <w:rsid w:val="00DB2AB7"/>
    <w:rsid w:val="00DB39CC"/>
    <w:rsid w:val="00DB3EA4"/>
    <w:rsid w:val="00DB414B"/>
    <w:rsid w:val="00DB5298"/>
    <w:rsid w:val="00DB52E0"/>
    <w:rsid w:val="00DB5538"/>
    <w:rsid w:val="00DB6376"/>
    <w:rsid w:val="00DB642E"/>
    <w:rsid w:val="00DB6780"/>
    <w:rsid w:val="00DC039A"/>
    <w:rsid w:val="00DC0DAB"/>
    <w:rsid w:val="00DC1423"/>
    <w:rsid w:val="00DC1919"/>
    <w:rsid w:val="00DC1B74"/>
    <w:rsid w:val="00DC2CE7"/>
    <w:rsid w:val="00DC2FD0"/>
    <w:rsid w:val="00DC36CF"/>
    <w:rsid w:val="00DC3770"/>
    <w:rsid w:val="00DC4029"/>
    <w:rsid w:val="00DC4375"/>
    <w:rsid w:val="00DC4460"/>
    <w:rsid w:val="00DC4490"/>
    <w:rsid w:val="00DC4C10"/>
    <w:rsid w:val="00DC4F91"/>
    <w:rsid w:val="00DC63F6"/>
    <w:rsid w:val="00DC7198"/>
    <w:rsid w:val="00DC7C08"/>
    <w:rsid w:val="00DD0CA9"/>
    <w:rsid w:val="00DD10E1"/>
    <w:rsid w:val="00DD1246"/>
    <w:rsid w:val="00DD239E"/>
    <w:rsid w:val="00DD265E"/>
    <w:rsid w:val="00DD2736"/>
    <w:rsid w:val="00DD281A"/>
    <w:rsid w:val="00DD294E"/>
    <w:rsid w:val="00DD2C9D"/>
    <w:rsid w:val="00DD2EB1"/>
    <w:rsid w:val="00DD3AEA"/>
    <w:rsid w:val="00DD3F75"/>
    <w:rsid w:val="00DD4C79"/>
    <w:rsid w:val="00DD4CB6"/>
    <w:rsid w:val="00DD5119"/>
    <w:rsid w:val="00DD61F3"/>
    <w:rsid w:val="00DD6565"/>
    <w:rsid w:val="00DD6D2B"/>
    <w:rsid w:val="00DD6EA8"/>
    <w:rsid w:val="00DD78DF"/>
    <w:rsid w:val="00DD7EC6"/>
    <w:rsid w:val="00DE0694"/>
    <w:rsid w:val="00DE0980"/>
    <w:rsid w:val="00DE1111"/>
    <w:rsid w:val="00DE1A4B"/>
    <w:rsid w:val="00DE1C45"/>
    <w:rsid w:val="00DE1D94"/>
    <w:rsid w:val="00DE1E3A"/>
    <w:rsid w:val="00DE2307"/>
    <w:rsid w:val="00DE2D5C"/>
    <w:rsid w:val="00DE3D91"/>
    <w:rsid w:val="00DE3E12"/>
    <w:rsid w:val="00DE3E6B"/>
    <w:rsid w:val="00DE4096"/>
    <w:rsid w:val="00DE4505"/>
    <w:rsid w:val="00DE51FD"/>
    <w:rsid w:val="00DE5A2C"/>
    <w:rsid w:val="00DE5B1A"/>
    <w:rsid w:val="00DE5E02"/>
    <w:rsid w:val="00DE7DAE"/>
    <w:rsid w:val="00DF00AC"/>
    <w:rsid w:val="00DF0763"/>
    <w:rsid w:val="00DF0F4E"/>
    <w:rsid w:val="00DF22D9"/>
    <w:rsid w:val="00DF3196"/>
    <w:rsid w:val="00DF33EA"/>
    <w:rsid w:val="00DF37C6"/>
    <w:rsid w:val="00DF3E85"/>
    <w:rsid w:val="00DF5BC0"/>
    <w:rsid w:val="00DF6CA2"/>
    <w:rsid w:val="00DF6DEA"/>
    <w:rsid w:val="00DF75A5"/>
    <w:rsid w:val="00DF76CC"/>
    <w:rsid w:val="00DF799A"/>
    <w:rsid w:val="00DF7CC6"/>
    <w:rsid w:val="00E0008D"/>
    <w:rsid w:val="00E001BD"/>
    <w:rsid w:val="00E01057"/>
    <w:rsid w:val="00E0109C"/>
    <w:rsid w:val="00E016F7"/>
    <w:rsid w:val="00E022C6"/>
    <w:rsid w:val="00E028B6"/>
    <w:rsid w:val="00E02961"/>
    <w:rsid w:val="00E02A2C"/>
    <w:rsid w:val="00E02E5B"/>
    <w:rsid w:val="00E046C2"/>
    <w:rsid w:val="00E04B7B"/>
    <w:rsid w:val="00E05552"/>
    <w:rsid w:val="00E05F6B"/>
    <w:rsid w:val="00E0608F"/>
    <w:rsid w:val="00E060A3"/>
    <w:rsid w:val="00E06537"/>
    <w:rsid w:val="00E065C0"/>
    <w:rsid w:val="00E06A3E"/>
    <w:rsid w:val="00E07255"/>
    <w:rsid w:val="00E07396"/>
    <w:rsid w:val="00E07D14"/>
    <w:rsid w:val="00E108F4"/>
    <w:rsid w:val="00E10C36"/>
    <w:rsid w:val="00E11013"/>
    <w:rsid w:val="00E131BB"/>
    <w:rsid w:val="00E13940"/>
    <w:rsid w:val="00E1400D"/>
    <w:rsid w:val="00E14107"/>
    <w:rsid w:val="00E1457A"/>
    <w:rsid w:val="00E166E9"/>
    <w:rsid w:val="00E169AB"/>
    <w:rsid w:val="00E16B38"/>
    <w:rsid w:val="00E16ECE"/>
    <w:rsid w:val="00E17564"/>
    <w:rsid w:val="00E17661"/>
    <w:rsid w:val="00E178D4"/>
    <w:rsid w:val="00E200FE"/>
    <w:rsid w:val="00E20139"/>
    <w:rsid w:val="00E203C1"/>
    <w:rsid w:val="00E204C3"/>
    <w:rsid w:val="00E209E5"/>
    <w:rsid w:val="00E21179"/>
    <w:rsid w:val="00E2127E"/>
    <w:rsid w:val="00E22742"/>
    <w:rsid w:val="00E22AD8"/>
    <w:rsid w:val="00E23047"/>
    <w:rsid w:val="00E23DF7"/>
    <w:rsid w:val="00E23E5B"/>
    <w:rsid w:val="00E24030"/>
    <w:rsid w:val="00E2495E"/>
    <w:rsid w:val="00E24A18"/>
    <w:rsid w:val="00E24B2D"/>
    <w:rsid w:val="00E24E5E"/>
    <w:rsid w:val="00E25CB0"/>
    <w:rsid w:val="00E265C3"/>
    <w:rsid w:val="00E272DD"/>
    <w:rsid w:val="00E2730B"/>
    <w:rsid w:val="00E27696"/>
    <w:rsid w:val="00E2790A"/>
    <w:rsid w:val="00E27A79"/>
    <w:rsid w:val="00E27D54"/>
    <w:rsid w:val="00E3139A"/>
    <w:rsid w:val="00E31B3F"/>
    <w:rsid w:val="00E31F33"/>
    <w:rsid w:val="00E3259F"/>
    <w:rsid w:val="00E32BE5"/>
    <w:rsid w:val="00E33224"/>
    <w:rsid w:val="00E35B65"/>
    <w:rsid w:val="00E36937"/>
    <w:rsid w:val="00E37440"/>
    <w:rsid w:val="00E37A77"/>
    <w:rsid w:val="00E37A98"/>
    <w:rsid w:val="00E41009"/>
    <w:rsid w:val="00E41B46"/>
    <w:rsid w:val="00E41D06"/>
    <w:rsid w:val="00E41ECA"/>
    <w:rsid w:val="00E42504"/>
    <w:rsid w:val="00E42687"/>
    <w:rsid w:val="00E4310B"/>
    <w:rsid w:val="00E444AD"/>
    <w:rsid w:val="00E45A9C"/>
    <w:rsid w:val="00E468D7"/>
    <w:rsid w:val="00E47977"/>
    <w:rsid w:val="00E479AF"/>
    <w:rsid w:val="00E50361"/>
    <w:rsid w:val="00E52E26"/>
    <w:rsid w:val="00E535F8"/>
    <w:rsid w:val="00E53A12"/>
    <w:rsid w:val="00E5409F"/>
    <w:rsid w:val="00E54174"/>
    <w:rsid w:val="00E54940"/>
    <w:rsid w:val="00E54DED"/>
    <w:rsid w:val="00E54F77"/>
    <w:rsid w:val="00E556F6"/>
    <w:rsid w:val="00E557AD"/>
    <w:rsid w:val="00E5699D"/>
    <w:rsid w:val="00E578BB"/>
    <w:rsid w:val="00E6089A"/>
    <w:rsid w:val="00E611FD"/>
    <w:rsid w:val="00E6121D"/>
    <w:rsid w:val="00E6126E"/>
    <w:rsid w:val="00E61755"/>
    <w:rsid w:val="00E61ED9"/>
    <w:rsid w:val="00E622CF"/>
    <w:rsid w:val="00E642CC"/>
    <w:rsid w:val="00E647C3"/>
    <w:rsid w:val="00E64851"/>
    <w:rsid w:val="00E64A85"/>
    <w:rsid w:val="00E653E4"/>
    <w:rsid w:val="00E656E8"/>
    <w:rsid w:val="00E65ED9"/>
    <w:rsid w:val="00E705B2"/>
    <w:rsid w:val="00E7102B"/>
    <w:rsid w:val="00E711C6"/>
    <w:rsid w:val="00E727BA"/>
    <w:rsid w:val="00E72E12"/>
    <w:rsid w:val="00E73510"/>
    <w:rsid w:val="00E7389D"/>
    <w:rsid w:val="00E73DE5"/>
    <w:rsid w:val="00E73E34"/>
    <w:rsid w:val="00E7403B"/>
    <w:rsid w:val="00E7447D"/>
    <w:rsid w:val="00E74860"/>
    <w:rsid w:val="00E752CA"/>
    <w:rsid w:val="00E75F8B"/>
    <w:rsid w:val="00E774D7"/>
    <w:rsid w:val="00E77A19"/>
    <w:rsid w:val="00E77DB3"/>
    <w:rsid w:val="00E80F28"/>
    <w:rsid w:val="00E825AE"/>
    <w:rsid w:val="00E82AEE"/>
    <w:rsid w:val="00E84F3B"/>
    <w:rsid w:val="00E850CD"/>
    <w:rsid w:val="00E86170"/>
    <w:rsid w:val="00E86279"/>
    <w:rsid w:val="00E8637C"/>
    <w:rsid w:val="00E868E0"/>
    <w:rsid w:val="00E86D17"/>
    <w:rsid w:val="00E8711D"/>
    <w:rsid w:val="00E87776"/>
    <w:rsid w:val="00E90495"/>
    <w:rsid w:val="00E91340"/>
    <w:rsid w:val="00E91D69"/>
    <w:rsid w:val="00E928DC"/>
    <w:rsid w:val="00E930AF"/>
    <w:rsid w:val="00E93746"/>
    <w:rsid w:val="00E939DD"/>
    <w:rsid w:val="00E93AEB"/>
    <w:rsid w:val="00E978AE"/>
    <w:rsid w:val="00E97BB1"/>
    <w:rsid w:val="00E97C50"/>
    <w:rsid w:val="00EA01D4"/>
    <w:rsid w:val="00EA16F9"/>
    <w:rsid w:val="00EA24F3"/>
    <w:rsid w:val="00EA266C"/>
    <w:rsid w:val="00EA2DF1"/>
    <w:rsid w:val="00EA32C5"/>
    <w:rsid w:val="00EA3A6E"/>
    <w:rsid w:val="00EA4637"/>
    <w:rsid w:val="00EA46C4"/>
    <w:rsid w:val="00EA4ABF"/>
    <w:rsid w:val="00EA564F"/>
    <w:rsid w:val="00EA5B9B"/>
    <w:rsid w:val="00EA63EE"/>
    <w:rsid w:val="00EA6EA3"/>
    <w:rsid w:val="00EA7001"/>
    <w:rsid w:val="00EB021A"/>
    <w:rsid w:val="00EB0840"/>
    <w:rsid w:val="00EB1202"/>
    <w:rsid w:val="00EB2A8C"/>
    <w:rsid w:val="00EB34ED"/>
    <w:rsid w:val="00EB413F"/>
    <w:rsid w:val="00EB62AD"/>
    <w:rsid w:val="00EB6D51"/>
    <w:rsid w:val="00EB6EE6"/>
    <w:rsid w:val="00EB790A"/>
    <w:rsid w:val="00EC02D3"/>
    <w:rsid w:val="00EC072C"/>
    <w:rsid w:val="00EC0C28"/>
    <w:rsid w:val="00EC0FB6"/>
    <w:rsid w:val="00EC1D49"/>
    <w:rsid w:val="00EC1E68"/>
    <w:rsid w:val="00EC212B"/>
    <w:rsid w:val="00EC23DD"/>
    <w:rsid w:val="00EC3FE8"/>
    <w:rsid w:val="00EC4293"/>
    <w:rsid w:val="00EC4C5F"/>
    <w:rsid w:val="00EC5568"/>
    <w:rsid w:val="00EC5891"/>
    <w:rsid w:val="00EC6F25"/>
    <w:rsid w:val="00EC7326"/>
    <w:rsid w:val="00EC7740"/>
    <w:rsid w:val="00ED2FDF"/>
    <w:rsid w:val="00ED304D"/>
    <w:rsid w:val="00ED3EE2"/>
    <w:rsid w:val="00ED415D"/>
    <w:rsid w:val="00ED4327"/>
    <w:rsid w:val="00ED43FD"/>
    <w:rsid w:val="00ED611D"/>
    <w:rsid w:val="00ED68F5"/>
    <w:rsid w:val="00ED7927"/>
    <w:rsid w:val="00ED7FEE"/>
    <w:rsid w:val="00EE004B"/>
    <w:rsid w:val="00EE0346"/>
    <w:rsid w:val="00EE0662"/>
    <w:rsid w:val="00EE0C5D"/>
    <w:rsid w:val="00EE10E2"/>
    <w:rsid w:val="00EE112F"/>
    <w:rsid w:val="00EE1410"/>
    <w:rsid w:val="00EE197D"/>
    <w:rsid w:val="00EE1C83"/>
    <w:rsid w:val="00EE1D19"/>
    <w:rsid w:val="00EE2826"/>
    <w:rsid w:val="00EE3028"/>
    <w:rsid w:val="00EE3CDB"/>
    <w:rsid w:val="00EE4E94"/>
    <w:rsid w:val="00EE505C"/>
    <w:rsid w:val="00EE5983"/>
    <w:rsid w:val="00EE59A9"/>
    <w:rsid w:val="00EE5DFC"/>
    <w:rsid w:val="00EE6B6A"/>
    <w:rsid w:val="00EE6C7D"/>
    <w:rsid w:val="00EE6EDE"/>
    <w:rsid w:val="00EE7377"/>
    <w:rsid w:val="00EE7BF0"/>
    <w:rsid w:val="00EF051E"/>
    <w:rsid w:val="00EF15E4"/>
    <w:rsid w:val="00EF2323"/>
    <w:rsid w:val="00EF28C4"/>
    <w:rsid w:val="00EF2A9A"/>
    <w:rsid w:val="00EF2DC3"/>
    <w:rsid w:val="00EF47BE"/>
    <w:rsid w:val="00EF4A82"/>
    <w:rsid w:val="00EF549C"/>
    <w:rsid w:val="00EF54FB"/>
    <w:rsid w:val="00EF5CC6"/>
    <w:rsid w:val="00EF62A0"/>
    <w:rsid w:val="00EF73DE"/>
    <w:rsid w:val="00EF7C6B"/>
    <w:rsid w:val="00F0066B"/>
    <w:rsid w:val="00F00C54"/>
    <w:rsid w:val="00F0262E"/>
    <w:rsid w:val="00F02711"/>
    <w:rsid w:val="00F02E01"/>
    <w:rsid w:val="00F03424"/>
    <w:rsid w:val="00F04766"/>
    <w:rsid w:val="00F04C3A"/>
    <w:rsid w:val="00F055F2"/>
    <w:rsid w:val="00F06ED4"/>
    <w:rsid w:val="00F07AD5"/>
    <w:rsid w:val="00F10350"/>
    <w:rsid w:val="00F11797"/>
    <w:rsid w:val="00F11BE0"/>
    <w:rsid w:val="00F126C1"/>
    <w:rsid w:val="00F13E76"/>
    <w:rsid w:val="00F150E3"/>
    <w:rsid w:val="00F15B4D"/>
    <w:rsid w:val="00F15EF9"/>
    <w:rsid w:val="00F1627B"/>
    <w:rsid w:val="00F16A8F"/>
    <w:rsid w:val="00F20083"/>
    <w:rsid w:val="00F2056C"/>
    <w:rsid w:val="00F2104B"/>
    <w:rsid w:val="00F218B1"/>
    <w:rsid w:val="00F21F55"/>
    <w:rsid w:val="00F22234"/>
    <w:rsid w:val="00F22631"/>
    <w:rsid w:val="00F22B90"/>
    <w:rsid w:val="00F23AD2"/>
    <w:rsid w:val="00F2433F"/>
    <w:rsid w:val="00F24636"/>
    <w:rsid w:val="00F25439"/>
    <w:rsid w:val="00F25A09"/>
    <w:rsid w:val="00F25E80"/>
    <w:rsid w:val="00F25F16"/>
    <w:rsid w:val="00F27D97"/>
    <w:rsid w:val="00F302F9"/>
    <w:rsid w:val="00F30A2B"/>
    <w:rsid w:val="00F3211F"/>
    <w:rsid w:val="00F33615"/>
    <w:rsid w:val="00F33739"/>
    <w:rsid w:val="00F33DFC"/>
    <w:rsid w:val="00F33F39"/>
    <w:rsid w:val="00F35C30"/>
    <w:rsid w:val="00F364BE"/>
    <w:rsid w:val="00F36BD3"/>
    <w:rsid w:val="00F400BB"/>
    <w:rsid w:val="00F40DC6"/>
    <w:rsid w:val="00F40E05"/>
    <w:rsid w:val="00F41001"/>
    <w:rsid w:val="00F4104F"/>
    <w:rsid w:val="00F42521"/>
    <w:rsid w:val="00F42A0A"/>
    <w:rsid w:val="00F42C71"/>
    <w:rsid w:val="00F42DF3"/>
    <w:rsid w:val="00F4342D"/>
    <w:rsid w:val="00F442F6"/>
    <w:rsid w:val="00F44C74"/>
    <w:rsid w:val="00F45A7F"/>
    <w:rsid w:val="00F4684D"/>
    <w:rsid w:val="00F46EA4"/>
    <w:rsid w:val="00F47CA3"/>
    <w:rsid w:val="00F47E32"/>
    <w:rsid w:val="00F50A9A"/>
    <w:rsid w:val="00F50FC0"/>
    <w:rsid w:val="00F512F0"/>
    <w:rsid w:val="00F5149F"/>
    <w:rsid w:val="00F51C44"/>
    <w:rsid w:val="00F522CD"/>
    <w:rsid w:val="00F5235D"/>
    <w:rsid w:val="00F52478"/>
    <w:rsid w:val="00F52A98"/>
    <w:rsid w:val="00F532CF"/>
    <w:rsid w:val="00F53EBC"/>
    <w:rsid w:val="00F546E6"/>
    <w:rsid w:val="00F54EEA"/>
    <w:rsid w:val="00F565A2"/>
    <w:rsid w:val="00F56D65"/>
    <w:rsid w:val="00F57007"/>
    <w:rsid w:val="00F57142"/>
    <w:rsid w:val="00F5747E"/>
    <w:rsid w:val="00F57855"/>
    <w:rsid w:val="00F57B24"/>
    <w:rsid w:val="00F57D0C"/>
    <w:rsid w:val="00F60E4B"/>
    <w:rsid w:val="00F618D2"/>
    <w:rsid w:val="00F6266D"/>
    <w:rsid w:val="00F62C54"/>
    <w:rsid w:val="00F62EF6"/>
    <w:rsid w:val="00F63AD9"/>
    <w:rsid w:val="00F6468E"/>
    <w:rsid w:val="00F6517B"/>
    <w:rsid w:val="00F65D34"/>
    <w:rsid w:val="00F66867"/>
    <w:rsid w:val="00F66CFA"/>
    <w:rsid w:val="00F705A2"/>
    <w:rsid w:val="00F70C77"/>
    <w:rsid w:val="00F716BD"/>
    <w:rsid w:val="00F72337"/>
    <w:rsid w:val="00F729B1"/>
    <w:rsid w:val="00F756C7"/>
    <w:rsid w:val="00F759E4"/>
    <w:rsid w:val="00F75E0D"/>
    <w:rsid w:val="00F761E2"/>
    <w:rsid w:val="00F7732A"/>
    <w:rsid w:val="00F77E69"/>
    <w:rsid w:val="00F800EE"/>
    <w:rsid w:val="00F80766"/>
    <w:rsid w:val="00F81176"/>
    <w:rsid w:val="00F81886"/>
    <w:rsid w:val="00F8211F"/>
    <w:rsid w:val="00F82420"/>
    <w:rsid w:val="00F8392F"/>
    <w:rsid w:val="00F843E7"/>
    <w:rsid w:val="00F85D0E"/>
    <w:rsid w:val="00F861CB"/>
    <w:rsid w:val="00F861E8"/>
    <w:rsid w:val="00F86763"/>
    <w:rsid w:val="00F86F40"/>
    <w:rsid w:val="00F87505"/>
    <w:rsid w:val="00F8764F"/>
    <w:rsid w:val="00F87819"/>
    <w:rsid w:val="00F90401"/>
    <w:rsid w:val="00F918DB"/>
    <w:rsid w:val="00F92627"/>
    <w:rsid w:val="00F92BD7"/>
    <w:rsid w:val="00F935E0"/>
    <w:rsid w:val="00F941B3"/>
    <w:rsid w:val="00F9424D"/>
    <w:rsid w:val="00F94673"/>
    <w:rsid w:val="00F95A21"/>
    <w:rsid w:val="00F96234"/>
    <w:rsid w:val="00F96B86"/>
    <w:rsid w:val="00F96F62"/>
    <w:rsid w:val="00F971DC"/>
    <w:rsid w:val="00F97A7A"/>
    <w:rsid w:val="00FA003E"/>
    <w:rsid w:val="00FA01C2"/>
    <w:rsid w:val="00FA0C65"/>
    <w:rsid w:val="00FA126A"/>
    <w:rsid w:val="00FA14D5"/>
    <w:rsid w:val="00FA17BC"/>
    <w:rsid w:val="00FA213E"/>
    <w:rsid w:val="00FA2271"/>
    <w:rsid w:val="00FA2D82"/>
    <w:rsid w:val="00FA3D0D"/>
    <w:rsid w:val="00FA3D50"/>
    <w:rsid w:val="00FA4032"/>
    <w:rsid w:val="00FA40A2"/>
    <w:rsid w:val="00FA6ADC"/>
    <w:rsid w:val="00FA6F08"/>
    <w:rsid w:val="00FA704D"/>
    <w:rsid w:val="00FA73CA"/>
    <w:rsid w:val="00FA7683"/>
    <w:rsid w:val="00FA7BBF"/>
    <w:rsid w:val="00FA7FC3"/>
    <w:rsid w:val="00FB0E47"/>
    <w:rsid w:val="00FB0FE3"/>
    <w:rsid w:val="00FB1BB1"/>
    <w:rsid w:val="00FB1D7D"/>
    <w:rsid w:val="00FB271A"/>
    <w:rsid w:val="00FB29F2"/>
    <w:rsid w:val="00FB2B34"/>
    <w:rsid w:val="00FB3200"/>
    <w:rsid w:val="00FB4034"/>
    <w:rsid w:val="00FB4769"/>
    <w:rsid w:val="00FB4992"/>
    <w:rsid w:val="00FB4C39"/>
    <w:rsid w:val="00FB52DD"/>
    <w:rsid w:val="00FB5A39"/>
    <w:rsid w:val="00FB6575"/>
    <w:rsid w:val="00FB6C41"/>
    <w:rsid w:val="00FB6CF4"/>
    <w:rsid w:val="00FB6D69"/>
    <w:rsid w:val="00FC03FE"/>
    <w:rsid w:val="00FC08D2"/>
    <w:rsid w:val="00FC0B39"/>
    <w:rsid w:val="00FC0DA1"/>
    <w:rsid w:val="00FC151B"/>
    <w:rsid w:val="00FC294A"/>
    <w:rsid w:val="00FC2D1D"/>
    <w:rsid w:val="00FC2F9C"/>
    <w:rsid w:val="00FC3628"/>
    <w:rsid w:val="00FC3AE6"/>
    <w:rsid w:val="00FC3B32"/>
    <w:rsid w:val="00FC4BAE"/>
    <w:rsid w:val="00FC5798"/>
    <w:rsid w:val="00FC5881"/>
    <w:rsid w:val="00FC6BAE"/>
    <w:rsid w:val="00FC7812"/>
    <w:rsid w:val="00FD00F9"/>
    <w:rsid w:val="00FD0365"/>
    <w:rsid w:val="00FD077E"/>
    <w:rsid w:val="00FD0FCD"/>
    <w:rsid w:val="00FD125A"/>
    <w:rsid w:val="00FD274D"/>
    <w:rsid w:val="00FD39E9"/>
    <w:rsid w:val="00FD409A"/>
    <w:rsid w:val="00FD425D"/>
    <w:rsid w:val="00FD4488"/>
    <w:rsid w:val="00FD5352"/>
    <w:rsid w:val="00FD5523"/>
    <w:rsid w:val="00FD68D0"/>
    <w:rsid w:val="00FD7452"/>
    <w:rsid w:val="00FD7C2A"/>
    <w:rsid w:val="00FD7D4E"/>
    <w:rsid w:val="00FE0387"/>
    <w:rsid w:val="00FE044D"/>
    <w:rsid w:val="00FE050D"/>
    <w:rsid w:val="00FE1776"/>
    <w:rsid w:val="00FE18FF"/>
    <w:rsid w:val="00FE24EC"/>
    <w:rsid w:val="00FE2E02"/>
    <w:rsid w:val="00FE310B"/>
    <w:rsid w:val="00FE31E9"/>
    <w:rsid w:val="00FE3DBC"/>
    <w:rsid w:val="00FE44CA"/>
    <w:rsid w:val="00FE61AA"/>
    <w:rsid w:val="00FE6E73"/>
    <w:rsid w:val="00FE6F37"/>
    <w:rsid w:val="00FE713C"/>
    <w:rsid w:val="00FE7F69"/>
    <w:rsid w:val="00FF13BD"/>
    <w:rsid w:val="00FF13F1"/>
    <w:rsid w:val="00FF29CE"/>
    <w:rsid w:val="00FF2BA4"/>
    <w:rsid w:val="00FF2E7B"/>
    <w:rsid w:val="00FF3D68"/>
    <w:rsid w:val="00FF4763"/>
    <w:rsid w:val="00FF48F7"/>
    <w:rsid w:val="00FF4B6E"/>
    <w:rsid w:val="00FF50E6"/>
    <w:rsid w:val="00FF58EA"/>
    <w:rsid w:val="00FF6009"/>
    <w:rsid w:val="00FF7351"/>
    <w:rsid w:val="00FF7785"/>
    <w:rsid w:val="00FF7E2E"/>
    <w:rsid w:val="01036EE4"/>
    <w:rsid w:val="01177143"/>
    <w:rsid w:val="011A5F8A"/>
    <w:rsid w:val="012B6537"/>
    <w:rsid w:val="01320333"/>
    <w:rsid w:val="01467A4D"/>
    <w:rsid w:val="014C36A9"/>
    <w:rsid w:val="01624EC6"/>
    <w:rsid w:val="0178776D"/>
    <w:rsid w:val="0194717E"/>
    <w:rsid w:val="01973B44"/>
    <w:rsid w:val="01C22980"/>
    <w:rsid w:val="01C24702"/>
    <w:rsid w:val="01CA216C"/>
    <w:rsid w:val="01E47B91"/>
    <w:rsid w:val="02062CCF"/>
    <w:rsid w:val="02341FFC"/>
    <w:rsid w:val="024676C6"/>
    <w:rsid w:val="024B4749"/>
    <w:rsid w:val="02780BB2"/>
    <w:rsid w:val="02817131"/>
    <w:rsid w:val="02CF4426"/>
    <w:rsid w:val="02F7206A"/>
    <w:rsid w:val="02FE3E1E"/>
    <w:rsid w:val="030A40B7"/>
    <w:rsid w:val="034D2DEC"/>
    <w:rsid w:val="03967C79"/>
    <w:rsid w:val="03AD1939"/>
    <w:rsid w:val="03CA1FAF"/>
    <w:rsid w:val="03D4659D"/>
    <w:rsid w:val="03D90AEF"/>
    <w:rsid w:val="03DE3D31"/>
    <w:rsid w:val="03E01972"/>
    <w:rsid w:val="03FF58CB"/>
    <w:rsid w:val="040C2AB1"/>
    <w:rsid w:val="042C658A"/>
    <w:rsid w:val="04460D88"/>
    <w:rsid w:val="044B31F8"/>
    <w:rsid w:val="04587FC5"/>
    <w:rsid w:val="047A730F"/>
    <w:rsid w:val="04826210"/>
    <w:rsid w:val="04C50680"/>
    <w:rsid w:val="04C976EE"/>
    <w:rsid w:val="04CC5C7B"/>
    <w:rsid w:val="04E10992"/>
    <w:rsid w:val="05340917"/>
    <w:rsid w:val="053F41E1"/>
    <w:rsid w:val="05435D62"/>
    <w:rsid w:val="05502CAC"/>
    <w:rsid w:val="05763297"/>
    <w:rsid w:val="058C5A65"/>
    <w:rsid w:val="05B40D0D"/>
    <w:rsid w:val="05B840B3"/>
    <w:rsid w:val="05C2234E"/>
    <w:rsid w:val="05D50874"/>
    <w:rsid w:val="05FB1DC3"/>
    <w:rsid w:val="06071006"/>
    <w:rsid w:val="060A5898"/>
    <w:rsid w:val="061A5996"/>
    <w:rsid w:val="065974EA"/>
    <w:rsid w:val="065D72C7"/>
    <w:rsid w:val="06643D64"/>
    <w:rsid w:val="06733A58"/>
    <w:rsid w:val="068B5D75"/>
    <w:rsid w:val="068F3591"/>
    <w:rsid w:val="06A00797"/>
    <w:rsid w:val="06CC07A4"/>
    <w:rsid w:val="06EA41E8"/>
    <w:rsid w:val="06EC4E93"/>
    <w:rsid w:val="06FA5DAC"/>
    <w:rsid w:val="07204EA7"/>
    <w:rsid w:val="072E7C6A"/>
    <w:rsid w:val="07AA535A"/>
    <w:rsid w:val="07CB5CF1"/>
    <w:rsid w:val="080209CC"/>
    <w:rsid w:val="081B47C0"/>
    <w:rsid w:val="08414F5F"/>
    <w:rsid w:val="0851154A"/>
    <w:rsid w:val="08577A97"/>
    <w:rsid w:val="08A7716E"/>
    <w:rsid w:val="08D617C1"/>
    <w:rsid w:val="08D95FBE"/>
    <w:rsid w:val="090D266D"/>
    <w:rsid w:val="091D6E3B"/>
    <w:rsid w:val="091E38B9"/>
    <w:rsid w:val="09415BDA"/>
    <w:rsid w:val="09811C29"/>
    <w:rsid w:val="098C6E5F"/>
    <w:rsid w:val="098D28F2"/>
    <w:rsid w:val="098D3FC3"/>
    <w:rsid w:val="09B8460C"/>
    <w:rsid w:val="09CA4991"/>
    <w:rsid w:val="09D1170D"/>
    <w:rsid w:val="09D65EFD"/>
    <w:rsid w:val="09E10418"/>
    <w:rsid w:val="09E62A5E"/>
    <w:rsid w:val="0A28645D"/>
    <w:rsid w:val="0A3B29BC"/>
    <w:rsid w:val="0A4D1DC2"/>
    <w:rsid w:val="0A5C04B3"/>
    <w:rsid w:val="0A8B3D01"/>
    <w:rsid w:val="0AA42063"/>
    <w:rsid w:val="0AB9301C"/>
    <w:rsid w:val="0B0D3840"/>
    <w:rsid w:val="0B142938"/>
    <w:rsid w:val="0B1E02DC"/>
    <w:rsid w:val="0B2F5041"/>
    <w:rsid w:val="0B463D0B"/>
    <w:rsid w:val="0B506E09"/>
    <w:rsid w:val="0B6F6149"/>
    <w:rsid w:val="0B71421F"/>
    <w:rsid w:val="0B8758D5"/>
    <w:rsid w:val="0B875DBC"/>
    <w:rsid w:val="0B936E68"/>
    <w:rsid w:val="0BA35569"/>
    <w:rsid w:val="0BAE7DF2"/>
    <w:rsid w:val="0BE747D0"/>
    <w:rsid w:val="0BF62469"/>
    <w:rsid w:val="0BF845CC"/>
    <w:rsid w:val="0BFC4E62"/>
    <w:rsid w:val="0C2E4A92"/>
    <w:rsid w:val="0C5B4672"/>
    <w:rsid w:val="0C685B50"/>
    <w:rsid w:val="0C6E371D"/>
    <w:rsid w:val="0C6F4500"/>
    <w:rsid w:val="0C70594D"/>
    <w:rsid w:val="0C791E2F"/>
    <w:rsid w:val="0CAF3658"/>
    <w:rsid w:val="0CBD6838"/>
    <w:rsid w:val="0CC1520D"/>
    <w:rsid w:val="0CD23167"/>
    <w:rsid w:val="0CDC098F"/>
    <w:rsid w:val="0CE330D8"/>
    <w:rsid w:val="0D0E714B"/>
    <w:rsid w:val="0D1200EC"/>
    <w:rsid w:val="0D1947B0"/>
    <w:rsid w:val="0D1E679D"/>
    <w:rsid w:val="0D2A66D9"/>
    <w:rsid w:val="0D496524"/>
    <w:rsid w:val="0D68441F"/>
    <w:rsid w:val="0D9D54C7"/>
    <w:rsid w:val="0D9E3C4C"/>
    <w:rsid w:val="0DA0681C"/>
    <w:rsid w:val="0DA46B13"/>
    <w:rsid w:val="0DCE622D"/>
    <w:rsid w:val="0DEA45E2"/>
    <w:rsid w:val="0E415743"/>
    <w:rsid w:val="0E433EF5"/>
    <w:rsid w:val="0E4676B3"/>
    <w:rsid w:val="0E5D7050"/>
    <w:rsid w:val="0E5D7CE9"/>
    <w:rsid w:val="0E7A62AA"/>
    <w:rsid w:val="0E8D441F"/>
    <w:rsid w:val="0EAD4BAA"/>
    <w:rsid w:val="0EB22127"/>
    <w:rsid w:val="0EBD553A"/>
    <w:rsid w:val="0F08482A"/>
    <w:rsid w:val="0F0C0428"/>
    <w:rsid w:val="0F2049C7"/>
    <w:rsid w:val="0F364D94"/>
    <w:rsid w:val="0F4172E3"/>
    <w:rsid w:val="0F5B6DE5"/>
    <w:rsid w:val="0F614FCA"/>
    <w:rsid w:val="0F8A7BFB"/>
    <w:rsid w:val="0F8E544E"/>
    <w:rsid w:val="0FA628B3"/>
    <w:rsid w:val="0FC6419A"/>
    <w:rsid w:val="0FE658A4"/>
    <w:rsid w:val="0FF46693"/>
    <w:rsid w:val="0FFD5A37"/>
    <w:rsid w:val="10057008"/>
    <w:rsid w:val="10144A2D"/>
    <w:rsid w:val="101E4492"/>
    <w:rsid w:val="102B0326"/>
    <w:rsid w:val="105470BD"/>
    <w:rsid w:val="10613224"/>
    <w:rsid w:val="107366A0"/>
    <w:rsid w:val="108C3C91"/>
    <w:rsid w:val="10B00EB9"/>
    <w:rsid w:val="10CD5181"/>
    <w:rsid w:val="10CE3641"/>
    <w:rsid w:val="10EB7EA9"/>
    <w:rsid w:val="110C255E"/>
    <w:rsid w:val="11831FC8"/>
    <w:rsid w:val="118A3F33"/>
    <w:rsid w:val="119D20DA"/>
    <w:rsid w:val="11B22EFA"/>
    <w:rsid w:val="11B27B1C"/>
    <w:rsid w:val="11B47BEA"/>
    <w:rsid w:val="11C201BC"/>
    <w:rsid w:val="11D257BF"/>
    <w:rsid w:val="11D40041"/>
    <w:rsid w:val="11D8382E"/>
    <w:rsid w:val="11ED7009"/>
    <w:rsid w:val="120D3D08"/>
    <w:rsid w:val="1218015D"/>
    <w:rsid w:val="121A2464"/>
    <w:rsid w:val="12541D09"/>
    <w:rsid w:val="125C6F36"/>
    <w:rsid w:val="12773049"/>
    <w:rsid w:val="127A33E9"/>
    <w:rsid w:val="12822D89"/>
    <w:rsid w:val="12916317"/>
    <w:rsid w:val="129F05E8"/>
    <w:rsid w:val="12B778E0"/>
    <w:rsid w:val="12C144F7"/>
    <w:rsid w:val="12CF77DD"/>
    <w:rsid w:val="12E71B18"/>
    <w:rsid w:val="12EF55ED"/>
    <w:rsid w:val="12F348B0"/>
    <w:rsid w:val="12F977BE"/>
    <w:rsid w:val="12FB137D"/>
    <w:rsid w:val="13014965"/>
    <w:rsid w:val="13217DBD"/>
    <w:rsid w:val="13546C3A"/>
    <w:rsid w:val="135F11CF"/>
    <w:rsid w:val="137324BC"/>
    <w:rsid w:val="138B38F9"/>
    <w:rsid w:val="13953FC6"/>
    <w:rsid w:val="139D6804"/>
    <w:rsid w:val="13A84628"/>
    <w:rsid w:val="13B54CDA"/>
    <w:rsid w:val="13B761CD"/>
    <w:rsid w:val="13DB5B7F"/>
    <w:rsid w:val="13E81FD6"/>
    <w:rsid w:val="13FA41EA"/>
    <w:rsid w:val="14572E2F"/>
    <w:rsid w:val="146D564B"/>
    <w:rsid w:val="146D5E20"/>
    <w:rsid w:val="147D6BCA"/>
    <w:rsid w:val="14B90C71"/>
    <w:rsid w:val="14C23391"/>
    <w:rsid w:val="15010EC5"/>
    <w:rsid w:val="150125E3"/>
    <w:rsid w:val="15106BDE"/>
    <w:rsid w:val="1593148C"/>
    <w:rsid w:val="15A21C83"/>
    <w:rsid w:val="15A7243B"/>
    <w:rsid w:val="15AA2325"/>
    <w:rsid w:val="15EB58B7"/>
    <w:rsid w:val="15EC377B"/>
    <w:rsid w:val="15F632C7"/>
    <w:rsid w:val="163748F6"/>
    <w:rsid w:val="168B516D"/>
    <w:rsid w:val="168D663D"/>
    <w:rsid w:val="16B85A1E"/>
    <w:rsid w:val="16CC0888"/>
    <w:rsid w:val="16E535C2"/>
    <w:rsid w:val="16EE7BB1"/>
    <w:rsid w:val="170D08DF"/>
    <w:rsid w:val="17307D2F"/>
    <w:rsid w:val="174331BF"/>
    <w:rsid w:val="17536D8B"/>
    <w:rsid w:val="175B43C9"/>
    <w:rsid w:val="17614D82"/>
    <w:rsid w:val="177818FE"/>
    <w:rsid w:val="178D43B7"/>
    <w:rsid w:val="179510D0"/>
    <w:rsid w:val="179B5BCA"/>
    <w:rsid w:val="17B04CBD"/>
    <w:rsid w:val="18010E13"/>
    <w:rsid w:val="181A7FEB"/>
    <w:rsid w:val="182C4420"/>
    <w:rsid w:val="18604F6E"/>
    <w:rsid w:val="18653318"/>
    <w:rsid w:val="186D6541"/>
    <w:rsid w:val="1870427A"/>
    <w:rsid w:val="187A34D0"/>
    <w:rsid w:val="1889120C"/>
    <w:rsid w:val="189A5CE7"/>
    <w:rsid w:val="18C77095"/>
    <w:rsid w:val="18D926AF"/>
    <w:rsid w:val="1902784D"/>
    <w:rsid w:val="191A4A06"/>
    <w:rsid w:val="191A5AD0"/>
    <w:rsid w:val="19413116"/>
    <w:rsid w:val="195D3D8F"/>
    <w:rsid w:val="19667B91"/>
    <w:rsid w:val="196B2B3B"/>
    <w:rsid w:val="197771C7"/>
    <w:rsid w:val="19783F77"/>
    <w:rsid w:val="19867CEA"/>
    <w:rsid w:val="19994BCA"/>
    <w:rsid w:val="19AB0BEE"/>
    <w:rsid w:val="19B57C47"/>
    <w:rsid w:val="19B77088"/>
    <w:rsid w:val="19EE7A0B"/>
    <w:rsid w:val="1A092FDA"/>
    <w:rsid w:val="1A163794"/>
    <w:rsid w:val="1A1B7CF3"/>
    <w:rsid w:val="1A1E2EEF"/>
    <w:rsid w:val="1A6C35BB"/>
    <w:rsid w:val="1A7E070A"/>
    <w:rsid w:val="1AE977FC"/>
    <w:rsid w:val="1AEA22D2"/>
    <w:rsid w:val="1AF42D2C"/>
    <w:rsid w:val="1B281EB2"/>
    <w:rsid w:val="1B2A34E3"/>
    <w:rsid w:val="1B572B75"/>
    <w:rsid w:val="1B8E15A9"/>
    <w:rsid w:val="1B90786C"/>
    <w:rsid w:val="1B9171F9"/>
    <w:rsid w:val="1BC0263E"/>
    <w:rsid w:val="1C006D7E"/>
    <w:rsid w:val="1C403EAE"/>
    <w:rsid w:val="1C526BF5"/>
    <w:rsid w:val="1C892785"/>
    <w:rsid w:val="1CC672F5"/>
    <w:rsid w:val="1CEA229F"/>
    <w:rsid w:val="1CFA2151"/>
    <w:rsid w:val="1D424940"/>
    <w:rsid w:val="1D663BE8"/>
    <w:rsid w:val="1D8A3838"/>
    <w:rsid w:val="1D9A7141"/>
    <w:rsid w:val="1DC32BF6"/>
    <w:rsid w:val="1DD24321"/>
    <w:rsid w:val="1DE946A0"/>
    <w:rsid w:val="1E0D47CA"/>
    <w:rsid w:val="1E1F3D97"/>
    <w:rsid w:val="1E2332EC"/>
    <w:rsid w:val="1E37518B"/>
    <w:rsid w:val="1E3B4D21"/>
    <w:rsid w:val="1E5C05A5"/>
    <w:rsid w:val="1E6F6283"/>
    <w:rsid w:val="1E957DB3"/>
    <w:rsid w:val="1EBE5F29"/>
    <w:rsid w:val="1ECF485A"/>
    <w:rsid w:val="1EE33CE2"/>
    <w:rsid w:val="1EEB68CC"/>
    <w:rsid w:val="1EF656F1"/>
    <w:rsid w:val="1EFD6571"/>
    <w:rsid w:val="1F115CAD"/>
    <w:rsid w:val="1F4204EA"/>
    <w:rsid w:val="1F564018"/>
    <w:rsid w:val="1F5F2F8B"/>
    <w:rsid w:val="1F6340B1"/>
    <w:rsid w:val="1F967D32"/>
    <w:rsid w:val="1FB85B52"/>
    <w:rsid w:val="1FC443DE"/>
    <w:rsid w:val="1FEF447D"/>
    <w:rsid w:val="200D3635"/>
    <w:rsid w:val="200F36F6"/>
    <w:rsid w:val="205A3751"/>
    <w:rsid w:val="205D4317"/>
    <w:rsid w:val="20834F52"/>
    <w:rsid w:val="208D71D0"/>
    <w:rsid w:val="20B4564D"/>
    <w:rsid w:val="20B97591"/>
    <w:rsid w:val="20F73422"/>
    <w:rsid w:val="210F1A6C"/>
    <w:rsid w:val="21192B28"/>
    <w:rsid w:val="21257C47"/>
    <w:rsid w:val="21325F57"/>
    <w:rsid w:val="214C35D1"/>
    <w:rsid w:val="215417DB"/>
    <w:rsid w:val="215A03AE"/>
    <w:rsid w:val="216F4E0B"/>
    <w:rsid w:val="2174157D"/>
    <w:rsid w:val="218D5C1E"/>
    <w:rsid w:val="218E0E2F"/>
    <w:rsid w:val="21954272"/>
    <w:rsid w:val="219C0BF3"/>
    <w:rsid w:val="219E699D"/>
    <w:rsid w:val="21C02171"/>
    <w:rsid w:val="21CB59C4"/>
    <w:rsid w:val="21FF1768"/>
    <w:rsid w:val="2224641D"/>
    <w:rsid w:val="224F7633"/>
    <w:rsid w:val="22737A8E"/>
    <w:rsid w:val="22903F83"/>
    <w:rsid w:val="22E67CD5"/>
    <w:rsid w:val="23283D48"/>
    <w:rsid w:val="23491CD7"/>
    <w:rsid w:val="235B4878"/>
    <w:rsid w:val="236373FC"/>
    <w:rsid w:val="23656B8D"/>
    <w:rsid w:val="2369501D"/>
    <w:rsid w:val="23883B1B"/>
    <w:rsid w:val="23A244E6"/>
    <w:rsid w:val="23E96B56"/>
    <w:rsid w:val="23F01BBB"/>
    <w:rsid w:val="23FC5A72"/>
    <w:rsid w:val="240F0006"/>
    <w:rsid w:val="245A19EA"/>
    <w:rsid w:val="24733B4A"/>
    <w:rsid w:val="249A7FA5"/>
    <w:rsid w:val="24C564FF"/>
    <w:rsid w:val="24D15EE2"/>
    <w:rsid w:val="24E21C1E"/>
    <w:rsid w:val="25245067"/>
    <w:rsid w:val="252661E5"/>
    <w:rsid w:val="25A31B2C"/>
    <w:rsid w:val="25BC52C3"/>
    <w:rsid w:val="25BE7813"/>
    <w:rsid w:val="26171D1B"/>
    <w:rsid w:val="2627495D"/>
    <w:rsid w:val="262C39AF"/>
    <w:rsid w:val="263B5A72"/>
    <w:rsid w:val="263D7197"/>
    <w:rsid w:val="26574081"/>
    <w:rsid w:val="265C1440"/>
    <w:rsid w:val="265F667A"/>
    <w:rsid w:val="26631817"/>
    <w:rsid w:val="266D216E"/>
    <w:rsid w:val="26772ABF"/>
    <w:rsid w:val="2693412F"/>
    <w:rsid w:val="26A11488"/>
    <w:rsid w:val="26A550E1"/>
    <w:rsid w:val="26BF2145"/>
    <w:rsid w:val="2715136A"/>
    <w:rsid w:val="2719385C"/>
    <w:rsid w:val="274127CE"/>
    <w:rsid w:val="27536572"/>
    <w:rsid w:val="2761212E"/>
    <w:rsid w:val="276738CB"/>
    <w:rsid w:val="276B5AB6"/>
    <w:rsid w:val="27740702"/>
    <w:rsid w:val="2779392B"/>
    <w:rsid w:val="277F461A"/>
    <w:rsid w:val="278863B5"/>
    <w:rsid w:val="27B00D3D"/>
    <w:rsid w:val="27B21313"/>
    <w:rsid w:val="27CD72B9"/>
    <w:rsid w:val="27DE6E6D"/>
    <w:rsid w:val="27F527A1"/>
    <w:rsid w:val="280405B6"/>
    <w:rsid w:val="28405EC5"/>
    <w:rsid w:val="28430D70"/>
    <w:rsid w:val="286F1EC6"/>
    <w:rsid w:val="28736344"/>
    <w:rsid w:val="287B3E35"/>
    <w:rsid w:val="287D256F"/>
    <w:rsid w:val="28942A8D"/>
    <w:rsid w:val="28B2759E"/>
    <w:rsid w:val="28D654CB"/>
    <w:rsid w:val="29072B1D"/>
    <w:rsid w:val="2925446B"/>
    <w:rsid w:val="294F534B"/>
    <w:rsid w:val="2976439D"/>
    <w:rsid w:val="297D4623"/>
    <w:rsid w:val="29A722ED"/>
    <w:rsid w:val="29B90027"/>
    <w:rsid w:val="29C47FC5"/>
    <w:rsid w:val="29E60159"/>
    <w:rsid w:val="2A1A4AE9"/>
    <w:rsid w:val="2A332B3E"/>
    <w:rsid w:val="2A464D9E"/>
    <w:rsid w:val="2A4B017F"/>
    <w:rsid w:val="2A832955"/>
    <w:rsid w:val="2A870B2E"/>
    <w:rsid w:val="2A942564"/>
    <w:rsid w:val="2A9E3D98"/>
    <w:rsid w:val="2ADE5584"/>
    <w:rsid w:val="2AEE16F1"/>
    <w:rsid w:val="2AF12F8E"/>
    <w:rsid w:val="2B055305"/>
    <w:rsid w:val="2B0934FB"/>
    <w:rsid w:val="2B125F14"/>
    <w:rsid w:val="2B460F5C"/>
    <w:rsid w:val="2B885711"/>
    <w:rsid w:val="2B8D3BC0"/>
    <w:rsid w:val="2B957FF9"/>
    <w:rsid w:val="2BF41DE3"/>
    <w:rsid w:val="2C244736"/>
    <w:rsid w:val="2C2C5886"/>
    <w:rsid w:val="2C3F35BB"/>
    <w:rsid w:val="2C51335E"/>
    <w:rsid w:val="2C94705E"/>
    <w:rsid w:val="2CC56078"/>
    <w:rsid w:val="2CCF33FD"/>
    <w:rsid w:val="2CCF5612"/>
    <w:rsid w:val="2CD13F4A"/>
    <w:rsid w:val="2CFF01FD"/>
    <w:rsid w:val="2D1F6963"/>
    <w:rsid w:val="2D2269B1"/>
    <w:rsid w:val="2D4869E7"/>
    <w:rsid w:val="2D49676D"/>
    <w:rsid w:val="2D576EE8"/>
    <w:rsid w:val="2D6B724F"/>
    <w:rsid w:val="2DA14DEC"/>
    <w:rsid w:val="2DA34AD3"/>
    <w:rsid w:val="2DD82949"/>
    <w:rsid w:val="2DF466BA"/>
    <w:rsid w:val="2E2B037F"/>
    <w:rsid w:val="2E3E0821"/>
    <w:rsid w:val="2E405916"/>
    <w:rsid w:val="2E873FFA"/>
    <w:rsid w:val="2E89313A"/>
    <w:rsid w:val="2E894E63"/>
    <w:rsid w:val="2E8D56BA"/>
    <w:rsid w:val="2EA055E2"/>
    <w:rsid w:val="2EB700C2"/>
    <w:rsid w:val="2EFB49CC"/>
    <w:rsid w:val="2F133E80"/>
    <w:rsid w:val="2F16481F"/>
    <w:rsid w:val="2F19007D"/>
    <w:rsid w:val="2F352F38"/>
    <w:rsid w:val="2F371499"/>
    <w:rsid w:val="2F3C7CDD"/>
    <w:rsid w:val="2F42563D"/>
    <w:rsid w:val="2FA201C0"/>
    <w:rsid w:val="2FD35ACA"/>
    <w:rsid w:val="2FDF3003"/>
    <w:rsid w:val="2FEE1FCC"/>
    <w:rsid w:val="2FF375F9"/>
    <w:rsid w:val="2FF7000C"/>
    <w:rsid w:val="300B7736"/>
    <w:rsid w:val="300D58DF"/>
    <w:rsid w:val="30330A42"/>
    <w:rsid w:val="30441FBC"/>
    <w:rsid w:val="304F64ED"/>
    <w:rsid w:val="307F08EE"/>
    <w:rsid w:val="308B7240"/>
    <w:rsid w:val="308C3690"/>
    <w:rsid w:val="30A95B6A"/>
    <w:rsid w:val="30B62B05"/>
    <w:rsid w:val="30C870DC"/>
    <w:rsid w:val="30C8745A"/>
    <w:rsid w:val="30EB462F"/>
    <w:rsid w:val="31111D4C"/>
    <w:rsid w:val="312B1738"/>
    <w:rsid w:val="31321F81"/>
    <w:rsid w:val="313A50C2"/>
    <w:rsid w:val="3164275D"/>
    <w:rsid w:val="31680FF2"/>
    <w:rsid w:val="31A362B8"/>
    <w:rsid w:val="31BF7F99"/>
    <w:rsid w:val="31C45D65"/>
    <w:rsid w:val="31E008E4"/>
    <w:rsid w:val="31E935C2"/>
    <w:rsid w:val="320729E5"/>
    <w:rsid w:val="321276D4"/>
    <w:rsid w:val="3234357C"/>
    <w:rsid w:val="32425283"/>
    <w:rsid w:val="32442B00"/>
    <w:rsid w:val="324D5DA0"/>
    <w:rsid w:val="3257014A"/>
    <w:rsid w:val="32572EFF"/>
    <w:rsid w:val="32581614"/>
    <w:rsid w:val="325D1167"/>
    <w:rsid w:val="3268163E"/>
    <w:rsid w:val="326E4D42"/>
    <w:rsid w:val="32730DC8"/>
    <w:rsid w:val="32B00C35"/>
    <w:rsid w:val="32B757AC"/>
    <w:rsid w:val="32F41490"/>
    <w:rsid w:val="33014DA0"/>
    <w:rsid w:val="33094A39"/>
    <w:rsid w:val="33354170"/>
    <w:rsid w:val="335C653A"/>
    <w:rsid w:val="336D6476"/>
    <w:rsid w:val="33780112"/>
    <w:rsid w:val="337C72E8"/>
    <w:rsid w:val="33911A25"/>
    <w:rsid w:val="33953D95"/>
    <w:rsid w:val="33956A33"/>
    <w:rsid w:val="33B21D09"/>
    <w:rsid w:val="33DE746C"/>
    <w:rsid w:val="33EA38F8"/>
    <w:rsid w:val="33EE4148"/>
    <w:rsid w:val="3408109D"/>
    <w:rsid w:val="34260C15"/>
    <w:rsid w:val="34335521"/>
    <w:rsid w:val="34482433"/>
    <w:rsid w:val="345740E7"/>
    <w:rsid w:val="34835924"/>
    <w:rsid w:val="34A470A6"/>
    <w:rsid w:val="34BE34A4"/>
    <w:rsid w:val="3508282E"/>
    <w:rsid w:val="351A5D63"/>
    <w:rsid w:val="35A35CEE"/>
    <w:rsid w:val="35A500B5"/>
    <w:rsid w:val="35D27FC9"/>
    <w:rsid w:val="35F86438"/>
    <w:rsid w:val="361142A3"/>
    <w:rsid w:val="36316167"/>
    <w:rsid w:val="36326396"/>
    <w:rsid w:val="363F4072"/>
    <w:rsid w:val="36594C9E"/>
    <w:rsid w:val="366A2984"/>
    <w:rsid w:val="367117D7"/>
    <w:rsid w:val="369071F5"/>
    <w:rsid w:val="36A05476"/>
    <w:rsid w:val="36AE33F6"/>
    <w:rsid w:val="36B64210"/>
    <w:rsid w:val="36BF4643"/>
    <w:rsid w:val="36CC3EC2"/>
    <w:rsid w:val="36D0401C"/>
    <w:rsid w:val="36D72A6E"/>
    <w:rsid w:val="36DD2771"/>
    <w:rsid w:val="36E528B5"/>
    <w:rsid w:val="36EE14F1"/>
    <w:rsid w:val="37044CCB"/>
    <w:rsid w:val="370A4803"/>
    <w:rsid w:val="375A6487"/>
    <w:rsid w:val="375C1BA2"/>
    <w:rsid w:val="376B399F"/>
    <w:rsid w:val="37785D33"/>
    <w:rsid w:val="37792571"/>
    <w:rsid w:val="37814402"/>
    <w:rsid w:val="378E67B6"/>
    <w:rsid w:val="378F733D"/>
    <w:rsid w:val="37C006F4"/>
    <w:rsid w:val="380526FA"/>
    <w:rsid w:val="380A2732"/>
    <w:rsid w:val="381068CA"/>
    <w:rsid w:val="38341061"/>
    <w:rsid w:val="38417E27"/>
    <w:rsid w:val="38617C6E"/>
    <w:rsid w:val="388E591B"/>
    <w:rsid w:val="38974954"/>
    <w:rsid w:val="38B05554"/>
    <w:rsid w:val="38B10591"/>
    <w:rsid w:val="38B44F76"/>
    <w:rsid w:val="38BF6FA0"/>
    <w:rsid w:val="390D5E24"/>
    <w:rsid w:val="391E24CB"/>
    <w:rsid w:val="39372E42"/>
    <w:rsid w:val="393931B6"/>
    <w:rsid w:val="395B1411"/>
    <w:rsid w:val="396A62A5"/>
    <w:rsid w:val="396A7FB0"/>
    <w:rsid w:val="398A1B14"/>
    <w:rsid w:val="399B3A1A"/>
    <w:rsid w:val="39B9581C"/>
    <w:rsid w:val="39BC3693"/>
    <w:rsid w:val="39CD7B42"/>
    <w:rsid w:val="39D90E55"/>
    <w:rsid w:val="39DF0F6F"/>
    <w:rsid w:val="39FF204B"/>
    <w:rsid w:val="3A1B1E33"/>
    <w:rsid w:val="3A527D3C"/>
    <w:rsid w:val="3A636288"/>
    <w:rsid w:val="3A680BFF"/>
    <w:rsid w:val="3A7E3C2D"/>
    <w:rsid w:val="3A883F05"/>
    <w:rsid w:val="3A8D5B8B"/>
    <w:rsid w:val="3ABB1B3C"/>
    <w:rsid w:val="3ABD6790"/>
    <w:rsid w:val="3AE029E9"/>
    <w:rsid w:val="3AFF2E10"/>
    <w:rsid w:val="3B004FBB"/>
    <w:rsid w:val="3B1C2840"/>
    <w:rsid w:val="3B3103C4"/>
    <w:rsid w:val="3B5F16B4"/>
    <w:rsid w:val="3B8643E1"/>
    <w:rsid w:val="3B8E6855"/>
    <w:rsid w:val="3BA410AC"/>
    <w:rsid w:val="3BA5079A"/>
    <w:rsid w:val="3BAB0EC3"/>
    <w:rsid w:val="3BAB7B63"/>
    <w:rsid w:val="3BB177C5"/>
    <w:rsid w:val="3BB17936"/>
    <w:rsid w:val="3BC02265"/>
    <w:rsid w:val="3BD901E6"/>
    <w:rsid w:val="3BDE37FC"/>
    <w:rsid w:val="3BFA39FC"/>
    <w:rsid w:val="3C4B1448"/>
    <w:rsid w:val="3C762DC6"/>
    <w:rsid w:val="3C864395"/>
    <w:rsid w:val="3CA1783F"/>
    <w:rsid w:val="3CB04849"/>
    <w:rsid w:val="3CCF3077"/>
    <w:rsid w:val="3CD70F79"/>
    <w:rsid w:val="3CD81449"/>
    <w:rsid w:val="3CD83EA5"/>
    <w:rsid w:val="3CF24E34"/>
    <w:rsid w:val="3D002FAB"/>
    <w:rsid w:val="3D327AA7"/>
    <w:rsid w:val="3D492AC6"/>
    <w:rsid w:val="3D684516"/>
    <w:rsid w:val="3D772F56"/>
    <w:rsid w:val="3D895F62"/>
    <w:rsid w:val="3D950850"/>
    <w:rsid w:val="3DA75DDA"/>
    <w:rsid w:val="3DB701AA"/>
    <w:rsid w:val="3E047BB9"/>
    <w:rsid w:val="3E37628C"/>
    <w:rsid w:val="3E595E2E"/>
    <w:rsid w:val="3E625336"/>
    <w:rsid w:val="3E65653C"/>
    <w:rsid w:val="3E7D2381"/>
    <w:rsid w:val="3E7E3B17"/>
    <w:rsid w:val="3EB62B7B"/>
    <w:rsid w:val="3EBA37FF"/>
    <w:rsid w:val="3EBF40F3"/>
    <w:rsid w:val="3EEE090D"/>
    <w:rsid w:val="3EFB99F7"/>
    <w:rsid w:val="3EFE6781"/>
    <w:rsid w:val="3F040BF7"/>
    <w:rsid w:val="3F1731E8"/>
    <w:rsid w:val="3F1811E5"/>
    <w:rsid w:val="3F224392"/>
    <w:rsid w:val="3F6D103B"/>
    <w:rsid w:val="3F963294"/>
    <w:rsid w:val="3FA4669E"/>
    <w:rsid w:val="3FC51D38"/>
    <w:rsid w:val="3FDC3C41"/>
    <w:rsid w:val="3FE64C7F"/>
    <w:rsid w:val="4002677B"/>
    <w:rsid w:val="403124EB"/>
    <w:rsid w:val="404753DF"/>
    <w:rsid w:val="4076795C"/>
    <w:rsid w:val="407A6D80"/>
    <w:rsid w:val="407D561B"/>
    <w:rsid w:val="40812AE7"/>
    <w:rsid w:val="40816158"/>
    <w:rsid w:val="409573EB"/>
    <w:rsid w:val="40A656F0"/>
    <w:rsid w:val="40A757DF"/>
    <w:rsid w:val="40DF47CB"/>
    <w:rsid w:val="40EC357E"/>
    <w:rsid w:val="40F32F61"/>
    <w:rsid w:val="411D0B04"/>
    <w:rsid w:val="412538F9"/>
    <w:rsid w:val="412E46C7"/>
    <w:rsid w:val="413D3B29"/>
    <w:rsid w:val="4145405A"/>
    <w:rsid w:val="41564164"/>
    <w:rsid w:val="415C6B9A"/>
    <w:rsid w:val="41666131"/>
    <w:rsid w:val="417733A2"/>
    <w:rsid w:val="41847EEA"/>
    <w:rsid w:val="41A74A53"/>
    <w:rsid w:val="41B50E5B"/>
    <w:rsid w:val="41C90402"/>
    <w:rsid w:val="41D25F62"/>
    <w:rsid w:val="41E93DC4"/>
    <w:rsid w:val="41F06A77"/>
    <w:rsid w:val="4220144D"/>
    <w:rsid w:val="42206EAE"/>
    <w:rsid w:val="42227A7F"/>
    <w:rsid w:val="42474069"/>
    <w:rsid w:val="42521950"/>
    <w:rsid w:val="425B0E78"/>
    <w:rsid w:val="42716467"/>
    <w:rsid w:val="429352BD"/>
    <w:rsid w:val="42BB0153"/>
    <w:rsid w:val="42BB66F1"/>
    <w:rsid w:val="42E64210"/>
    <w:rsid w:val="42FE2706"/>
    <w:rsid w:val="43175A4E"/>
    <w:rsid w:val="431D7E27"/>
    <w:rsid w:val="43292E1E"/>
    <w:rsid w:val="433F75B6"/>
    <w:rsid w:val="43525542"/>
    <w:rsid w:val="43792E07"/>
    <w:rsid w:val="438A26A1"/>
    <w:rsid w:val="43A110A0"/>
    <w:rsid w:val="43A820CB"/>
    <w:rsid w:val="43E0539F"/>
    <w:rsid w:val="43EB18F8"/>
    <w:rsid w:val="441B07F3"/>
    <w:rsid w:val="44273C13"/>
    <w:rsid w:val="44281069"/>
    <w:rsid w:val="44304860"/>
    <w:rsid w:val="444447F6"/>
    <w:rsid w:val="444F7785"/>
    <w:rsid w:val="44B75EA7"/>
    <w:rsid w:val="44D82CCC"/>
    <w:rsid w:val="44DB3088"/>
    <w:rsid w:val="44F7075A"/>
    <w:rsid w:val="45016EFC"/>
    <w:rsid w:val="450D49A6"/>
    <w:rsid w:val="45263D3B"/>
    <w:rsid w:val="453127FF"/>
    <w:rsid w:val="45375550"/>
    <w:rsid w:val="4555640E"/>
    <w:rsid w:val="45600B99"/>
    <w:rsid w:val="457501BA"/>
    <w:rsid w:val="45800206"/>
    <w:rsid w:val="459F02DD"/>
    <w:rsid w:val="45D07B7F"/>
    <w:rsid w:val="45FA049B"/>
    <w:rsid w:val="46093F74"/>
    <w:rsid w:val="46094762"/>
    <w:rsid w:val="46164165"/>
    <w:rsid w:val="461E7963"/>
    <w:rsid w:val="46284CFD"/>
    <w:rsid w:val="46911FB7"/>
    <w:rsid w:val="469408AE"/>
    <w:rsid w:val="46B63027"/>
    <w:rsid w:val="46C54F7C"/>
    <w:rsid w:val="46D925C1"/>
    <w:rsid w:val="46DA1DDC"/>
    <w:rsid w:val="46ED719C"/>
    <w:rsid w:val="47012441"/>
    <w:rsid w:val="470C2AF7"/>
    <w:rsid w:val="473D031C"/>
    <w:rsid w:val="47434652"/>
    <w:rsid w:val="47591637"/>
    <w:rsid w:val="475F1BBF"/>
    <w:rsid w:val="476B7CB0"/>
    <w:rsid w:val="476F0B07"/>
    <w:rsid w:val="477A1123"/>
    <w:rsid w:val="47C258D6"/>
    <w:rsid w:val="47D630CB"/>
    <w:rsid w:val="47E821F4"/>
    <w:rsid w:val="482D138D"/>
    <w:rsid w:val="483C16F4"/>
    <w:rsid w:val="4846577F"/>
    <w:rsid w:val="48624F27"/>
    <w:rsid w:val="48922B6C"/>
    <w:rsid w:val="48B618DF"/>
    <w:rsid w:val="48E159CA"/>
    <w:rsid w:val="49006C94"/>
    <w:rsid w:val="490C17ED"/>
    <w:rsid w:val="491A092D"/>
    <w:rsid w:val="49237B7D"/>
    <w:rsid w:val="492E7EB7"/>
    <w:rsid w:val="493E48DD"/>
    <w:rsid w:val="49582691"/>
    <w:rsid w:val="497455A3"/>
    <w:rsid w:val="499E6B6C"/>
    <w:rsid w:val="49C061B7"/>
    <w:rsid w:val="49DA7029"/>
    <w:rsid w:val="49FD3978"/>
    <w:rsid w:val="4A080467"/>
    <w:rsid w:val="4A116D48"/>
    <w:rsid w:val="4A724E06"/>
    <w:rsid w:val="4A7E1A8B"/>
    <w:rsid w:val="4A9A1421"/>
    <w:rsid w:val="4A9D28F5"/>
    <w:rsid w:val="4ACF30DD"/>
    <w:rsid w:val="4ADF5734"/>
    <w:rsid w:val="4B007631"/>
    <w:rsid w:val="4B2F6665"/>
    <w:rsid w:val="4B40563B"/>
    <w:rsid w:val="4B4E1A68"/>
    <w:rsid w:val="4B4E3EF8"/>
    <w:rsid w:val="4B4F3C6A"/>
    <w:rsid w:val="4B544029"/>
    <w:rsid w:val="4B6A5B30"/>
    <w:rsid w:val="4B963849"/>
    <w:rsid w:val="4BB3249B"/>
    <w:rsid w:val="4BD04A80"/>
    <w:rsid w:val="4BE977EE"/>
    <w:rsid w:val="4BFC199A"/>
    <w:rsid w:val="4C061929"/>
    <w:rsid w:val="4C2C1927"/>
    <w:rsid w:val="4C5073AD"/>
    <w:rsid w:val="4C627D43"/>
    <w:rsid w:val="4C6C2426"/>
    <w:rsid w:val="4C7F4E0A"/>
    <w:rsid w:val="4C88096E"/>
    <w:rsid w:val="4C941A38"/>
    <w:rsid w:val="4C942D0E"/>
    <w:rsid w:val="4C97631D"/>
    <w:rsid w:val="4CB439D5"/>
    <w:rsid w:val="4CDF6F83"/>
    <w:rsid w:val="4CE532B6"/>
    <w:rsid w:val="4D24776A"/>
    <w:rsid w:val="4D3C439F"/>
    <w:rsid w:val="4D4820CE"/>
    <w:rsid w:val="4D80090C"/>
    <w:rsid w:val="4DA126D7"/>
    <w:rsid w:val="4DAA1D1A"/>
    <w:rsid w:val="4DBF60AA"/>
    <w:rsid w:val="4DE93DA2"/>
    <w:rsid w:val="4DF30A06"/>
    <w:rsid w:val="4E081054"/>
    <w:rsid w:val="4E102AE3"/>
    <w:rsid w:val="4E2F0DB1"/>
    <w:rsid w:val="4E4C4025"/>
    <w:rsid w:val="4E6230C7"/>
    <w:rsid w:val="4EA13B99"/>
    <w:rsid w:val="4EB70B16"/>
    <w:rsid w:val="4EC33FB6"/>
    <w:rsid w:val="4ECA0539"/>
    <w:rsid w:val="4EE60D50"/>
    <w:rsid w:val="4F195DF7"/>
    <w:rsid w:val="4F2F6BA0"/>
    <w:rsid w:val="4F41027F"/>
    <w:rsid w:val="4F4655F6"/>
    <w:rsid w:val="4F521A89"/>
    <w:rsid w:val="4F573AB1"/>
    <w:rsid w:val="4F5B5DE0"/>
    <w:rsid w:val="4F8A2CE3"/>
    <w:rsid w:val="4F9B725A"/>
    <w:rsid w:val="4FBC47AB"/>
    <w:rsid w:val="4FC873EC"/>
    <w:rsid w:val="4FCD63B0"/>
    <w:rsid w:val="4FD22A74"/>
    <w:rsid w:val="4FDB1EB8"/>
    <w:rsid w:val="4FEC30D0"/>
    <w:rsid w:val="50074478"/>
    <w:rsid w:val="500A0874"/>
    <w:rsid w:val="50416725"/>
    <w:rsid w:val="5058323E"/>
    <w:rsid w:val="50596CF5"/>
    <w:rsid w:val="505B154D"/>
    <w:rsid w:val="505F7DF5"/>
    <w:rsid w:val="507C4554"/>
    <w:rsid w:val="50AB499C"/>
    <w:rsid w:val="50C57EB9"/>
    <w:rsid w:val="50D02FEA"/>
    <w:rsid w:val="50D93B1E"/>
    <w:rsid w:val="50EB3AC0"/>
    <w:rsid w:val="510B5B65"/>
    <w:rsid w:val="511F1556"/>
    <w:rsid w:val="512A6C0A"/>
    <w:rsid w:val="513E5918"/>
    <w:rsid w:val="51716C4C"/>
    <w:rsid w:val="517215E7"/>
    <w:rsid w:val="517C3E6E"/>
    <w:rsid w:val="51A05999"/>
    <w:rsid w:val="51BA0E35"/>
    <w:rsid w:val="51E92452"/>
    <w:rsid w:val="523A04A8"/>
    <w:rsid w:val="523B16A4"/>
    <w:rsid w:val="5240688D"/>
    <w:rsid w:val="525C4501"/>
    <w:rsid w:val="52697765"/>
    <w:rsid w:val="526E7B45"/>
    <w:rsid w:val="528B192F"/>
    <w:rsid w:val="52D674C6"/>
    <w:rsid w:val="52F34409"/>
    <w:rsid w:val="52F92D41"/>
    <w:rsid w:val="534B4DB9"/>
    <w:rsid w:val="535554D2"/>
    <w:rsid w:val="535D0D4F"/>
    <w:rsid w:val="535E6E9B"/>
    <w:rsid w:val="53777A26"/>
    <w:rsid w:val="537E1A3B"/>
    <w:rsid w:val="53884B40"/>
    <w:rsid w:val="538D3F28"/>
    <w:rsid w:val="53AC1419"/>
    <w:rsid w:val="53C35B87"/>
    <w:rsid w:val="53C805BC"/>
    <w:rsid w:val="53C94F6E"/>
    <w:rsid w:val="53E4331D"/>
    <w:rsid w:val="53FC25E6"/>
    <w:rsid w:val="53FE0E69"/>
    <w:rsid w:val="540E1B34"/>
    <w:rsid w:val="54177022"/>
    <w:rsid w:val="5437512F"/>
    <w:rsid w:val="54616F35"/>
    <w:rsid w:val="546558FE"/>
    <w:rsid w:val="5474482F"/>
    <w:rsid w:val="54763CD4"/>
    <w:rsid w:val="547F1B2F"/>
    <w:rsid w:val="54A572F4"/>
    <w:rsid w:val="54BC7146"/>
    <w:rsid w:val="54FD0FAA"/>
    <w:rsid w:val="5508025F"/>
    <w:rsid w:val="55225AA7"/>
    <w:rsid w:val="5526012A"/>
    <w:rsid w:val="55333F6B"/>
    <w:rsid w:val="553C2FE9"/>
    <w:rsid w:val="55500302"/>
    <w:rsid w:val="556F53C7"/>
    <w:rsid w:val="55A503F5"/>
    <w:rsid w:val="55BC3F45"/>
    <w:rsid w:val="55CF165D"/>
    <w:rsid w:val="55DA3467"/>
    <w:rsid w:val="55DB5F4D"/>
    <w:rsid w:val="55EB4415"/>
    <w:rsid w:val="5615778B"/>
    <w:rsid w:val="5652273E"/>
    <w:rsid w:val="565D10E7"/>
    <w:rsid w:val="566467D7"/>
    <w:rsid w:val="569A555A"/>
    <w:rsid w:val="569A5A8D"/>
    <w:rsid w:val="56BC3684"/>
    <w:rsid w:val="56DE01D8"/>
    <w:rsid w:val="56EA49F8"/>
    <w:rsid w:val="573E3E31"/>
    <w:rsid w:val="575659B4"/>
    <w:rsid w:val="57E04838"/>
    <w:rsid w:val="57E64C8A"/>
    <w:rsid w:val="57F93F22"/>
    <w:rsid w:val="57FE6541"/>
    <w:rsid w:val="58112D25"/>
    <w:rsid w:val="582272EA"/>
    <w:rsid w:val="5826138A"/>
    <w:rsid w:val="582B42DE"/>
    <w:rsid w:val="583E1B75"/>
    <w:rsid w:val="58453082"/>
    <w:rsid w:val="585001BB"/>
    <w:rsid w:val="58541E16"/>
    <w:rsid w:val="586F0550"/>
    <w:rsid w:val="588972E0"/>
    <w:rsid w:val="58F62B5E"/>
    <w:rsid w:val="59240E3E"/>
    <w:rsid w:val="59255571"/>
    <w:rsid w:val="59566EBF"/>
    <w:rsid w:val="59636466"/>
    <w:rsid w:val="59B82E04"/>
    <w:rsid w:val="59F10F3C"/>
    <w:rsid w:val="59F7328A"/>
    <w:rsid w:val="5A3E7BD3"/>
    <w:rsid w:val="5A4C6848"/>
    <w:rsid w:val="5A512AB2"/>
    <w:rsid w:val="5ABC4081"/>
    <w:rsid w:val="5AD04309"/>
    <w:rsid w:val="5AD5158E"/>
    <w:rsid w:val="5AD8580D"/>
    <w:rsid w:val="5B022FE8"/>
    <w:rsid w:val="5B397815"/>
    <w:rsid w:val="5B3B2ED4"/>
    <w:rsid w:val="5B4A54A2"/>
    <w:rsid w:val="5B5104E1"/>
    <w:rsid w:val="5B6C68BE"/>
    <w:rsid w:val="5B845699"/>
    <w:rsid w:val="5BA704A1"/>
    <w:rsid w:val="5BF40953"/>
    <w:rsid w:val="5BFE0B9E"/>
    <w:rsid w:val="5C073B51"/>
    <w:rsid w:val="5C1826F0"/>
    <w:rsid w:val="5C217A1F"/>
    <w:rsid w:val="5C2648F0"/>
    <w:rsid w:val="5C3007B3"/>
    <w:rsid w:val="5C332D82"/>
    <w:rsid w:val="5C3E05AB"/>
    <w:rsid w:val="5C434225"/>
    <w:rsid w:val="5C536CC3"/>
    <w:rsid w:val="5C6B52C3"/>
    <w:rsid w:val="5C7C2354"/>
    <w:rsid w:val="5C8D594F"/>
    <w:rsid w:val="5C983292"/>
    <w:rsid w:val="5CC15E0D"/>
    <w:rsid w:val="5CC25E43"/>
    <w:rsid w:val="5CF111A8"/>
    <w:rsid w:val="5CF47801"/>
    <w:rsid w:val="5D4E081F"/>
    <w:rsid w:val="5D53095C"/>
    <w:rsid w:val="5D7362CC"/>
    <w:rsid w:val="5D8A03CC"/>
    <w:rsid w:val="5D946D41"/>
    <w:rsid w:val="5DA11A40"/>
    <w:rsid w:val="5DB76586"/>
    <w:rsid w:val="5E0F453E"/>
    <w:rsid w:val="5E155751"/>
    <w:rsid w:val="5E2456A8"/>
    <w:rsid w:val="5E2D7722"/>
    <w:rsid w:val="5E3964FC"/>
    <w:rsid w:val="5E4B771B"/>
    <w:rsid w:val="5E555ED7"/>
    <w:rsid w:val="5EB126C1"/>
    <w:rsid w:val="5EB65EA8"/>
    <w:rsid w:val="5ED36B35"/>
    <w:rsid w:val="5F395040"/>
    <w:rsid w:val="5F6576BA"/>
    <w:rsid w:val="5F691045"/>
    <w:rsid w:val="5FA93052"/>
    <w:rsid w:val="5FB5175A"/>
    <w:rsid w:val="5FBD28D3"/>
    <w:rsid w:val="5FCD669B"/>
    <w:rsid w:val="5FEF7BAE"/>
    <w:rsid w:val="5FF36B16"/>
    <w:rsid w:val="600C241F"/>
    <w:rsid w:val="600F476E"/>
    <w:rsid w:val="602603A2"/>
    <w:rsid w:val="6027619B"/>
    <w:rsid w:val="60570416"/>
    <w:rsid w:val="60597DFD"/>
    <w:rsid w:val="60715EC4"/>
    <w:rsid w:val="60755228"/>
    <w:rsid w:val="607E5BA3"/>
    <w:rsid w:val="60921105"/>
    <w:rsid w:val="60A00773"/>
    <w:rsid w:val="60B0641E"/>
    <w:rsid w:val="60C95583"/>
    <w:rsid w:val="60D56371"/>
    <w:rsid w:val="60E32438"/>
    <w:rsid w:val="60F24BA5"/>
    <w:rsid w:val="60FE6631"/>
    <w:rsid w:val="61210B6D"/>
    <w:rsid w:val="61315CA5"/>
    <w:rsid w:val="614A5544"/>
    <w:rsid w:val="61833DE6"/>
    <w:rsid w:val="61AF3E3A"/>
    <w:rsid w:val="61B20450"/>
    <w:rsid w:val="61B416D5"/>
    <w:rsid w:val="61C015F8"/>
    <w:rsid w:val="61C62EFB"/>
    <w:rsid w:val="61DA69D6"/>
    <w:rsid w:val="61F6086C"/>
    <w:rsid w:val="620C63D4"/>
    <w:rsid w:val="62205DC5"/>
    <w:rsid w:val="623205C0"/>
    <w:rsid w:val="62575226"/>
    <w:rsid w:val="625E092A"/>
    <w:rsid w:val="6264748D"/>
    <w:rsid w:val="626E5E71"/>
    <w:rsid w:val="62743AB7"/>
    <w:rsid w:val="62890FC1"/>
    <w:rsid w:val="62967504"/>
    <w:rsid w:val="6298358E"/>
    <w:rsid w:val="629D31BE"/>
    <w:rsid w:val="62AB54CF"/>
    <w:rsid w:val="62CF45BE"/>
    <w:rsid w:val="62EF1279"/>
    <w:rsid w:val="631E337B"/>
    <w:rsid w:val="632D7A7F"/>
    <w:rsid w:val="63525C63"/>
    <w:rsid w:val="635370BE"/>
    <w:rsid w:val="63640EC1"/>
    <w:rsid w:val="6369618D"/>
    <w:rsid w:val="636A1D7B"/>
    <w:rsid w:val="63806110"/>
    <w:rsid w:val="63B96378"/>
    <w:rsid w:val="63DE12F2"/>
    <w:rsid w:val="63E04663"/>
    <w:rsid w:val="641167B0"/>
    <w:rsid w:val="64567E18"/>
    <w:rsid w:val="645C0563"/>
    <w:rsid w:val="64610F37"/>
    <w:rsid w:val="64656030"/>
    <w:rsid w:val="649C2F53"/>
    <w:rsid w:val="64C245D8"/>
    <w:rsid w:val="64C2622B"/>
    <w:rsid w:val="64CB2A9B"/>
    <w:rsid w:val="64D279D7"/>
    <w:rsid w:val="651944F0"/>
    <w:rsid w:val="65370F1C"/>
    <w:rsid w:val="65523A49"/>
    <w:rsid w:val="65736011"/>
    <w:rsid w:val="65752ABC"/>
    <w:rsid w:val="65785814"/>
    <w:rsid w:val="65824C2F"/>
    <w:rsid w:val="65921056"/>
    <w:rsid w:val="659B64F3"/>
    <w:rsid w:val="65A14F4F"/>
    <w:rsid w:val="65C24854"/>
    <w:rsid w:val="65C82F42"/>
    <w:rsid w:val="65D61945"/>
    <w:rsid w:val="660A06D2"/>
    <w:rsid w:val="660F40A0"/>
    <w:rsid w:val="66173BED"/>
    <w:rsid w:val="66224FD4"/>
    <w:rsid w:val="663A4864"/>
    <w:rsid w:val="664122E4"/>
    <w:rsid w:val="66426758"/>
    <w:rsid w:val="664D11B4"/>
    <w:rsid w:val="664D4231"/>
    <w:rsid w:val="6653275E"/>
    <w:rsid w:val="665D4FAC"/>
    <w:rsid w:val="66656598"/>
    <w:rsid w:val="66731FB0"/>
    <w:rsid w:val="66777685"/>
    <w:rsid w:val="66785676"/>
    <w:rsid w:val="66824689"/>
    <w:rsid w:val="6683654E"/>
    <w:rsid w:val="669532A9"/>
    <w:rsid w:val="66AF4D97"/>
    <w:rsid w:val="66ED6A15"/>
    <w:rsid w:val="67077276"/>
    <w:rsid w:val="670A1853"/>
    <w:rsid w:val="671B17EA"/>
    <w:rsid w:val="671C62BC"/>
    <w:rsid w:val="672A546D"/>
    <w:rsid w:val="676220A8"/>
    <w:rsid w:val="678A664A"/>
    <w:rsid w:val="67A67138"/>
    <w:rsid w:val="67CE2337"/>
    <w:rsid w:val="67E21964"/>
    <w:rsid w:val="67F36368"/>
    <w:rsid w:val="67F56140"/>
    <w:rsid w:val="67FE4E3E"/>
    <w:rsid w:val="680B1BA7"/>
    <w:rsid w:val="680D4317"/>
    <w:rsid w:val="6810689A"/>
    <w:rsid w:val="68307BEC"/>
    <w:rsid w:val="68696E94"/>
    <w:rsid w:val="68775C3C"/>
    <w:rsid w:val="68A604DB"/>
    <w:rsid w:val="68B606E9"/>
    <w:rsid w:val="68B60C47"/>
    <w:rsid w:val="68D31D57"/>
    <w:rsid w:val="69116ABE"/>
    <w:rsid w:val="691F53D5"/>
    <w:rsid w:val="69A77533"/>
    <w:rsid w:val="69BA0BD1"/>
    <w:rsid w:val="69DF0CEE"/>
    <w:rsid w:val="6A0E7DAC"/>
    <w:rsid w:val="6A1342DB"/>
    <w:rsid w:val="6A417F31"/>
    <w:rsid w:val="6A5A487F"/>
    <w:rsid w:val="6A704595"/>
    <w:rsid w:val="6A912479"/>
    <w:rsid w:val="6AC4033A"/>
    <w:rsid w:val="6ACC3A01"/>
    <w:rsid w:val="6AFA23F9"/>
    <w:rsid w:val="6B033E17"/>
    <w:rsid w:val="6B277BF9"/>
    <w:rsid w:val="6B2D2511"/>
    <w:rsid w:val="6B2E24D5"/>
    <w:rsid w:val="6B474A24"/>
    <w:rsid w:val="6B4A6214"/>
    <w:rsid w:val="6B4E640D"/>
    <w:rsid w:val="6B5E50E4"/>
    <w:rsid w:val="6B7307AA"/>
    <w:rsid w:val="6B80069C"/>
    <w:rsid w:val="6BA363CF"/>
    <w:rsid w:val="6BAF1320"/>
    <w:rsid w:val="6BCA3C21"/>
    <w:rsid w:val="6BE636FB"/>
    <w:rsid w:val="6BEB6BE7"/>
    <w:rsid w:val="6BF41E77"/>
    <w:rsid w:val="6C004659"/>
    <w:rsid w:val="6C042575"/>
    <w:rsid w:val="6C3F7270"/>
    <w:rsid w:val="6C414363"/>
    <w:rsid w:val="6C5056FA"/>
    <w:rsid w:val="6C5302F3"/>
    <w:rsid w:val="6C684E60"/>
    <w:rsid w:val="6C75661B"/>
    <w:rsid w:val="6C814782"/>
    <w:rsid w:val="6C9060F7"/>
    <w:rsid w:val="6C9B0819"/>
    <w:rsid w:val="6CAC5407"/>
    <w:rsid w:val="6CB421A1"/>
    <w:rsid w:val="6CBA2324"/>
    <w:rsid w:val="6CF930B5"/>
    <w:rsid w:val="6D0801B4"/>
    <w:rsid w:val="6D1B25ED"/>
    <w:rsid w:val="6D230CA6"/>
    <w:rsid w:val="6D376AA5"/>
    <w:rsid w:val="6D557B59"/>
    <w:rsid w:val="6D7F6B75"/>
    <w:rsid w:val="6DBA3F15"/>
    <w:rsid w:val="6DC47C45"/>
    <w:rsid w:val="6DCC0395"/>
    <w:rsid w:val="6DDD2833"/>
    <w:rsid w:val="6DF474B9"/>
    <w:rsid w:val="6DF53868"/>
    <w:rsid w:val="6DFB7402"/>
    <w:rsid w:val="6E0B6BED"/>
    <w:rsid w:val="6E113801"/>
    <w:rsid w:val="6E184CAC"/>
    <w:rsid w:val="6E201F00"/>
    <w:rsid w:val="6E2746FD"/>
    <w:rsid w:val="6E2759DE"/>
    <w:rsid w:val="6E293279"/>
    <w:rsid w:val="6E2A10AB"/>
    <w:rsid w:val="6E653559"/>
    <w:rsid w:val="6E737241"/>
    <w:rsid w:val="6E775007"/>
    <w:rsid w:val="6EA2049E"/>
    <w:rsid w:val="6EBB6CEE"/>
    <w:rsid w:val="6EBDD70B"/>
    <w:rsid w:val="6EC16F54"/>
    <w:rsid w:val="6EC221F0"/>
    <w:rsid w:val="6F1C7221"/>
    <w:rsid w:val="6F1F6E5C"/>
    <w:rsid w:val="6F223B52"/>
    <w:rsid w:val="6F4E05D1"/>
    <w:rsid w:val="6F8A17AC"/>
    <w:rsid w:val="6FC40F4D"/>
    <w:rsid w:val="6FD030F2"/>
    <w:rsid w:val="6FD47C3E"/>
    <w:rsid w:val="6FDD3ECF"/>
    <w:rsid w:val="6FED090B"/>
    <w:rsid w:val="6FED68CB"/>
    <w:rsid w:val="700A7D26"/>
    <w:rsid w:val="701B0E4F"/>
    <w:rsid w:val="701D5A00"/>
    <w:rsid w:val="70466D48"/>
    <w:rsid w:val="70737F53"/>
    <w:rsid w:val="707C06DE"/>
    <w:rsid w:val="708A6144"/>
    <w:rsid w:val="708F7F90"/>
    <w:rsid w:val="70B14CAE"/>
    <w:rsid w:val="70D42938"/>
    <w:rsid w:val="70DD6002"/>
    <w:rsid w:val="71096D78"/>
    <w:rsid w:val="711869BE"/>
    <w:rsid w:val="712D6E2B"/>
    <w:rsid w:val="717F35B3"/>
    <w:rsid w:val="718536D6"/>
    <w:rsid w:val="719E6C73"/>
    <w:rsid w:val="71A27AC7"/>
    <w:rsid w:val="71C8265C"/>
    <w:rsid w:val="72231C02"/>
    <w:rsid w:val="72312685"/>
    <w:rsid w:val="72426318"/>
    <w:rsid w:val="724A09FC"/>
    <w:rsid w:val="72696E34"/>
    <w:rsid w:val="727160B3"/>
    <w:rsid w:val="727F1BDA"/>
    <w:rsid w:val="729F4A9E"/>
    <w:rsid w:val="732E702D"/>
    <w:rsid w:val="734C5923"/>
    <w:rsid w:val="735F249E"/>
    <w:rsid w:val="739226A3"/>
    <w:rsid w:val="739B540E"/>
    <w:rsid w:val="73A20BBA"/>
    <w:rsid w:val="73C11A46"/>
    <w:rsid w:val="73DD4541"/>
    <w:rsid w:val="73E52CB5"/>
    <w:rsid w:val="73F54A15"/>
    <w:rsid w:val="741125B3"/>
    <w:rsid w:val="74282163"/>
    <w:rsid w:val="74465FD1"/>
    <w:rsid w:val="74764DAA"/>
    <w:rsid w:val="74B13A3C"/>
    <w:rsid w:val="74E22D45"/>
    <w:rsid w:val="74EF0B56"/>
    <w:rsid w:val="750D44F0"/>
    <w:rsid w:val="7513098D"/>
    <w:rsid w:val="751464E0"/>
    <w:rsid w:val="75162DE7"/>
    <w:rsid w:val="75243960"/>
    <w:rsid w:val="75400162"/>
    <w:rsid w:val="75527281"/>
    <w:rsid w:val="755530D8"/>
    <w:rsid w:val="755F3538"/>
    <w:rsid w:val="75622F90"/>
    <w:rsid w:val="757A51B8"/>
    <w:rsid w:val="75A91612"/>
    <w:rsid w:val="75B363BD"/>
    <w:rsid w:val="75C423CA"/>
    <w:rsid w:val="75D170AE"/>
    <w:rsid w:val="75D55D46"/>
    <w:rsid w:val="75D66BC3"/>
    <w:rsid w:val="75DAA2E5"/>
    <w:rsid w:val="75E11C2B"/>
    <w:rsid w:val="76305DD0"/>
    <w:rsid w:val="76464C7B"/>
    <w:rsid w:val="76477B44"/>
    <w:rsid w:val="76756C02"/>
    <w:rsid w:val="76973DF1"/>
    <w:rsid w:val="76A0412F"/>
    <w:rsid w:val="76A4185D"/>
    <w:rsid w:val="76AC4F69"/>
    <w:rsid w:val="76CA68C5"/>
    <w:rsid w:val="76CD0F9A"/>
    <w:rsid w:val="76DA01C6"/>
    <w:rsid w:val="77061105"/>
    <w:rsid w:val="771437FE"/>
    <w:rsid w:val="77375443"/>
    <w:rsid w:val="77513F95"/>
    <w:rsid w:val="77525031"/>
    <w:rsid w:val="776132CB"/>
    <w:rsid w:val="776209FA"/>
    <w:rsid w:val="77951DAA"/>
    <w:rsid w:val="77B359CC"/>
    <w:rsid w:val="77BB6435"/>
    <w:rsid w:val="77FA7F9D"/>
    <w:rsid w:val="780622D0"/>
    <w:rsid w:val="78183DB0"/>
    <w:rsid w:val="782A3DE8"/>
    <w:rsid w:val="78557E78"/>
    <w:rsid w:val="785A4E87"/>
    <w:rsid w:val="785F4E03"/>
    <w:rsid w:val="78611321"/>
    <w:rsid w:val="78937F20"/>
    <w:rsid w:val="78A87CED"/>
    <w:rsid w:val="78A93993"/>
    <w:rsid w:val="78AF5A93"/>
    <w:rsid w:val="79010956"/>
    <w:rsid w:val="790E23DB"/>
    <w:rsid w:val="791F0F82"/>
    <w:rsid w:val="79234AEA"/>
    <w:rsid w:val="793758B0"/>
    <w:rsid w:val="79455B20"/>
    <w:rsid w:val="79664654"/>
    <w:rsid w:val="79702169"/>
    <w:rsid w:val="797764AA"/>
    <w:rsid w:val="79783ED9"/>
    <w:rsid w:val="797B5B58"/>
    <w:rsid w:val="798A7B34"/>
    <w:rsid w:val="79981CF6"/>
    <w:rsid w:val="79AC5CC2"/>
    <w:rsid w:val="79AC70E1"/>
    <w:rsid w:val="79CE096C"/>
    <w:rsid w:val="79D8321C"/>
    <w:rsid w:val="79DD4800"/>
    <w:rsid w:val="79E05BDF"/>
    <w:rsid w:val="7A0826E4"/>
    <w:rsid w:val="7A182BD8"/>
    <w:rsid w:val="7AB72FA3"/>
    <w:rsid w:val="7ABB4380"/>
    <w:rsid w:val="7ACF0C4A"/>
    <w:rsid w:val="7AD75D49"/>
    <w:rsid w:val="7AEA6C52"/>
    <w:rsid w:val="7AF07B2A"/>
    <w:rsid w:val="7AFB708C"/>
    <w:rsid w:val="7B0364F9"/>
    <w:rsid w:val="7B115C49"/>
    <w:rsid w:val="7B2C038B"/>
    <w:rsid w:val="7B507295"/>
    <w:rsid w:val="7B6C0C66"/>
    <w:rsid w:val="7BAC7C58"/>
    <w:rsid w:val="7BAE1C22"/>
    <w:rsid w:val="7BAE1FD6"/>
    <w:rsid w:val="7BB7381D"/>
    <w:rsid w:val="7BCD5246"/>
    <w:rsid w:val="7BD074DC"/>
    <w:rsid w:val="7BF7759C"/>
    <w:rsid w:val="7BF94A4F"/>
    <w:rsid w:val="7BFD0EF1"/>
    <w:rsid w:val="7C111D62"/>
    <w:rsid w:val="7C202B65"/>
    <w:rsid w:val="7C403E38"/>
    <w:rsid w:val="7C4469B3"/>
    <w:rsid w:val="7C6928AD"/>
    <w:rsid w:val="7C6B0E05"/>
    <w:rsid w:val="7C7A41A0"/>
    <w:rsid w:val="7C93216C"/>
    <w:rsid w:val="7CD3732C"/>
    <w:rsid w:val="7CDD5551"/>
    <w:rsid w:val="7D1B64D3"/>
    <w:rsid w:val="7D63769A"/>
    <w:rsid w:val="7D6E116D"/>
    <w:rsid w:val="7D706BC9"/>
    <w:rsid w:val="7D717B8A"/>
    <w:rsid w:val="7D7928A6"/>
    <w:rsid w:val="7DB63CC3"/>
    <w:rsid w:val="7DCB10D2"/>
    <w:rsid w:val="7DCD3448"/>
    <w:rsid w:val="7DFE303F"/>
    <w:rsid w:val="7E205633"/>
    <w:rsid w:val="7E276206"/>
    <w:rsid w:val="7E30476A"/>
    <w:rsid w:val="7E336A5B"/>
    <w:rsid w:val="7E3F4379"/>
    <w:rsid w:val="7E783A3F"/>
    <w:rsid w:val="7E844A8D"/>
    <w:rsid w:val="7E8A5055"/>
    <w:rsid w:val="7E9628EE"/>
    <w:rsid w:val="7E9A2DB9"/>
    <w:rsid w:val="7EA216C3"/>
    <w:rsid w:val="7EB6775A"/>
    <w:rsid w:val="7EF23196"/>
    <w:rsid w:val="7EF66600"/>
    <w:rsid w:val="7EF72204"/>
    <w:rsid w:val="7F2E5D06"/>
    <w:rsid w:val="7F345399"/>
    <w:rsid w:val="7F6931B6"/>
    <w:rsid w:val="7F760AE4"/>
    <w:rsid w:val="7F94750C"/>
    <w:rsid w:val="7F9A343C"/>
    <w:rsid w:val="7FBE4C49"/>
    <w:rsid w:val="7FCB31A6"/>
    <w:rsid w:val="7FCF6413"/>
    <w:rsid w:val="7FE820C9"/>
    <w:rsid w:val="7FF85B50"/>
    <w:rsid w:val="7FFD3FC3"/>
    <w:rsid w:val="9FDC1F51"/>
    <w:rsid w:val="BFFD73E2"/>
    <w:rsid w:val="D6FBEEBE"/>
    <w:rsid w:val="F96FBA9F"/>
    <w:rsid w:val="FAD6A2D8"/>
    <w:rsid w:val="FFABD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1"/>
    <w:basedOn w:val="1"/>
    <w:next w:val="1"/>
    <w:link w:val="41"/>
    <w:autoRedefine/>
    <w:qFormat/>
    <w:uiPriority w:val="9"/>
    <w:pPr>
      <w:keepNext/>
      <w:keepLines/>
      <w:spacing w:line="240" w:lineRule="auto"/>
      <w:jc w:val="center"/>
      <w:outlineLvl w:val="0"/>
    </w:pPr>
    <w:rPr>
      <w:rFonts w:eastAsia="仿宋"/>
      <w:b/>
      <w:color w:val="000000"/>
      <w:kern w:val="44"/>
      <w:sz w:val="36"/>
      <w:szCs w:val="44"/>
    </w:rPr>
  </w:style>
  <w:style w:type="paragraph" w:styleId="4">
    <w:name w:val="heading 2"/>
    <w:basedOn w:val="1"/>
    <w:next w:val="1"/>
    <w:link w:val="42"/>
    <w:autoRedefine/>
    <w:qFormat/>
    <w:uiPriority w:val="9"/>
    <w:pPr>
      <w:keepNext/>
      <w:keepLines/>
      <w:spacing w:line="240" w:lineRule="auto"/>
      <w:outlineLvl w:val="1"/>
    </w:pPr>
    <w:rPr>
      <w:rFonts w:ascii="Calibri" w:hAnsi="Calibri" w:cs="Times New Roman"/>
      <w:b/>
      <w:bCs/>
      <w:sz w:val="32"/>
      <w:szCs w:val="32"/>
    </w:rPr>
  </w:style>
  <w:style w:type="paragraph" w:styleId="5">
    <w:name w:val="heading 3"/>
    <w:basedOn w:val="1"/>
    <w:next w:val="1"/>
    <w:link w:val="43"/>
    <w:qFormat/>
    <w:uiPriority w:val="9"/>
    <w:pPr>
      <w:keepNext/>
      <w:keepLines/>
      <w:spacing w:line="400" w:lineRule="atLeast"/>
      <w:jc w:val="center"/>
      <w:outlineLvl w:val="2"/>
    </w:pPr>
    <w:rPr>
      <w:b/>
      <w:bCs/>
      <w:sz w:val="32"/>
      <w:szCs w:val="32"/>
      <w:u w:val="double"/>
    </w:rPr>
  </w:style>
  <w:style w:type="paragraph" w:styleId="6">
    <w:name w:val="heading 4"/>
    <w:basedOn w:val="1"/>
    <w:next w:val="1"/>
    <w:link w:val="44"/>
    <w:qFormat/>
    <w:uiPriority w:val="9"/>
    <w:pPr>
      <w:keepNext/>
      <w:keepLines/>
      <w:spacing w:before="280" w:after="290" w:line="376" w:lineRule="atLeast"/>
      <w:outlineLvl w:val="3"/>
    </w:pPr>
    <w:rPr>
      <w:rFonts w:ascii="Calibri" w:hAnsi="Calibri" w:cs="Times New Roman"/>
      <w:b/>
      <w:bCs/>
    </w:rPr>
  </w:style>
  <w:style w:type="character" w:default="1" w:styleId="26">
    <w:name w:val="Default Paragraph Font"/>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pPr>
  </w:style>
  <w:style w:type="paragraph" w:styleId="7">
    <w:name w:val="Document Map"/>
    <w:basedOn w:val="1"/>
    <w:link w:val="45"/>
    <w:autoRedefine/>
    <w:unhideWhenUsed/>
    <w:qFormat/>
    <w:uiPriority w:val="99"/>
    <w:rPr>
      <w:rFonts w:ascii="宋体" w:eastAsia="宋体"/>
      <w:sz w:val="18"/>
      <w:szCs w:val="18"/>
    </w:rPr>
  </w:style>
  <w:style w:type="paragraph" w:styleId="8">
    <w:name w:val="annotation text"/>
    <w:basedOn w:val="1"/>
    <w:link w:val="46"/>
    <w:autoRedefine/>
    <w:unhideWhenUsed/>
    <w:qFormat/>
    <w:uiPriority w:val="99"/>
    <w:pPr>
      <w:jc w:val="left"/>
    </w:pPr>
  </w:style>
  <w:style w:type="paragraph" w:styleId="9">
    <w:name w:val="Body Text"/>
    <w:basedOn w:val="1"/>
    <w:next w:val="1"/>
    <w:autoRedefine/>
    <w:qFormat/>
    <w:uiPriority w:val="0"/>
    <w:pPr>
      <w:spacing w:afterLines="50" w:line="360" w:lineRule="auto"/>
    </w:pPr>
    <w:rPr>
      <w:rFonts w:ascii="宋体" w:hAnsi="宋体"/>
      <w:color w:val="000000"/>
      <w:sz w:val="24"/>
    </w:rPr>
  </w:style>
  <w:style w:type="paragraph" w:styleId="10">
    <w:name w:val="index 4"/>
    <w:basedOn w:val="1"/>
    <w:next w:val="1"/>
    <w:autoRedefine/>
    <w:unhideWhenUsed/>
    <w:qFormat/>
    <w:uiPriority w:val="99"/>
    <w:pPr>
      <w:ind w:left="428" w:firstLine="140"/>
    </w:pPr>
  </w:style>
  <w:style w:type="paragraph" w:styleId="11">
    <w:name w:val="toc 3"/>
    <w:basedOn w:val="1"/>
    <w:next w:val="1"/>
    <w:autoRedefine/>
    <w:unhideWhenUsed/>
    <w:qFormat/>
    <w:uiPriority w:val="39"/>
    <w:pPr>
      <w:ind w:left="840" w:leftChars="400"/>
    </w:pPr>
  </w:style>
  <w:style w:type="paragraph" w:styleId="12">
    <w:name w:val="Plain Text"/>
    <w:basedOn w:val="1"/>
    <w:link w:val="47"/>
    <w:autoRedefine/>
    <w:qFormat/>
    <w:uiPriority w:val="0"/>
    <w:pPr>
      <w:spacing w:line="324" w:lineRule="auto"/>
    </w:pPr>
    <w:rPr>
      <w:rFonts w:ascii="宋体" w:hAnsi="Courier New" w:cs="Times New Roman"/>
      <w:szCs w:val="21"/>
      <w:lang w:val="zh-CN"/>
    </w:rPr>
  </w:style>
  <w:style w:type="paragraph" w:styleId="13">
    <w:name w:val="Date"/>
    <w:basedOn w:val="1"/>
    <w:next w:val="1"/>
    <w:link w:val="48"/>
    <w:autoRedefine/>
    <w:unhideWhenUsed/>
    <w:qFormat/>
    <w:uiPriority w:val="99"/>
    <w:pPr>
      <w:ind w:left="100" w:leftChars="2500"/>
    </w:pPr>
  </w:style>
  <w:style w:type="paragraph" w:styleId="14">
    <w:name w:val="Balloon Text"/>
    <w:basedOn w:val="1"/>
    <w:link w:val="49"/>
    <w:autoRedefine/>
    <w:unhideWhenUsed/>
    <w:qFormat/>
    <w:uiPriority w:val="99"/>
    <w:pPr>
      <w:spacing w:line="240" w:lineRule="auto"/>
    </w:pPr>
    <w:rPr>
      <w:sz w:val="18"/>
      <w:szCs w:val="18"/>
    </w:rPr>
  </w:style>
  <w:style w:type="paragraph" w:styleId="15">
    <w:name w:val="footer"/>
    <w:basedOn w:val="1"/>
    <w:link w:val="50"/>
    <w:autoRedefine/>
    <w:qFormat/>
    <w:uiPriority w:val="99"/>
    <w:pPr>
      <w:widowControl w:val="0"/>
      <w:tabs>
        <w:tab w:val="center" w:pos="4153"/>
        <w:tab w:val="right" w:pos="8306"/>
      </w:tabs>
      <w:snapToGrid w:val="0"/>
      <w:spacing w:line="240" w:lineRule="auto"/>
      <w:jc w:val="left"/>
    </w:pPr>
    <w:rPr>
      <w:rFonts w:ascii="Times New Roman" w:hAnsi="Times New Roman" w:eastAsia="宋体" w:cs="Times New Roman"/>
      <w:kern w:val="0"/>
      <w:sz w:val="18"/>
      <w:szCs w:val="20"/>
    </w:rPr>
  </w:style>
  <w:style w:type="paragraph" w:styleId="16">
    <w:name w:val="header"/>
    <w:basedOn w:val="1"/>
    <w:link w:val="51"/>
    <w:autoRedefine/>
    <w:qFormat/>
    <w:uiPriority w:val="0"/>
    <w:pPr>
      <w:widowControl w:val="0"/>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0"/>
      <w:sz w:val="18"/>
      <w:szCs w:val="20"/>
    </w:rPr>
  </w:style>
  <w:style w:type="paragraph" w:styleId="17">
    <w:name w:val="toc 1"/>
    <w:basedOn w:val="1"/>
    <w:next w:val="1"/>
    <w:autoRedefine/>
    <w:unhideWhenUsed/>
    <w:qFormat/>
    <w:uiPriority w:val="39"/>
  </w:style>
  <w:style w:type="paragraph" w:styleId="18">
    <w:name w:val="Subtitle"/>
    <w:basedOn w:val="1"/>
    <w:next w:val="1"/>
    <w:link w:val="52"/>
    <w:autoRedefine/>
    <w:qFormat/>
    <w:uiPriority w:val="0"/>
    <w:pPr>
      <w:widowControl w:val="0"/>
      <w:spacing w:before="240" w:after="60" w:line="312" w:lineRule="auto"/>
      <w:jc w:val="center"/>
      <w:outlineLvl w:val="1"/>
    </w:pPr>
    <w:rPr>
      <w:rFonts w:ascii="等线 Light" w:hAnsi="等线 Light" w:eastAsia="宋体" w:cs="Times New Roman"/>
      <w:b/>
      <w:bCs/>
      <w:kern w:val="28"/>
      <w:sz w:val="32"/>
      <w:szCs w:val="32"/>
      <w:lang w:val="zh-CN"/>
    </w:rPr>
  </w:style>
  <w:style w:type="paragraph" w:styleId="19">
    <w:name w:val="toc 2"/>
    <w:basedOn w:val="1"/>
    <w:next w:val="1"/>
    <w:autoRedefine/>
    <w:unhideWhenUsed/>
    <w:qFormat/>
    <w:uiPriority w:val="39"/>
    <w:pPr>
      <w:ind w:left="420" w:leftChars="200"/>
    </w:pPr>
  </w:style>
  <w:style w:type="paragraph" w:styleId="20">
    <w:name w:val="HTML Preformatted"/>
    <w:basedOn w:val="1"/>
    <w:link w:val="53"/>
    <w:autoRedefine/>
    <w:qFormat/>
    <w:uiPriority w:val="99"/>
    <w:pPr>
      <w:jc w:val="left"/>
    </w:pPr>
    <w:rPr>
      <w:rFonts w:ascii="Arial" w:hAnsi="Arial" w:cs="Arial"/>
      <w:kern w:val="0"/>
      <w:sz w:val="24"/>
    </w:rPr>
  </w:style>
  <w:style w:type="paragraph" w:styleId="21">
    <w:name w:val="Normal (Web)"/>
    <w:basedOn w:val="1"/>
    <w:autoRedefine/>
    <w:unhideWhenUsed/>
    <w:qFormat/>
    <w:uiPriority w:val="0"/>
    <w:pPr>
      <w:spacing w:beforeAutospacing="1" w:afterAutospacing="1"/>
      <w:jc w:val="left"/>
    </w:pPr>
    <w:rPr>
      <w:rFonts w:cs="Times New Roman"/>
      <w:kern w:val="0"/>
      <w:sz w:val="24"/>
    </w:rPr>
  </w:style>
  <w:style w:type="paragraph" w:styleId="22">
    <w:name w:val="annotation subject"/>
    <w:basedOn w:val="8"/>
    <w:next w:val="8"/>
    <w:link w:val="54"/>
    <w:autoRedefine/>
    <w:unhideWhenUsed/>
    <w:qFormat/>
    <w:uiPriority w:val="99"/>
    <w:rPr>
      <w:b/>
      <w:bCs/>
    </w:rPr>
  </w:style>
  <w:style w:type="paragraph" w:styleId="23">
    <w:name w:val="Body Text First Indent"/>
    <w:basedOn w:val="9"/>
    <w:autoRedefine/>
    <w:unhideWhenUsed/>
    <w:qFormat/>
    <w:uiPriority w:val="0"/>
    <w:pPr>
      <w:spacing w:afterLines="0" w:line="240" w:lineRule="auto"/>
      <w:ind w:firstLine="420" w:firstLineChars="100"/>
    </w:pPr>
    <w:rPr>
      <w:rFonts w:ascii="Times New Roman" w:hAnsi="Times New Roman"/>
      <w:color w:val="auto"/>
      <w:sz w:val="18"/>
      <w:szCs w:val="18"/>
    </w:rPr>
  </w:style>
  <w:style w:type="table" w:styleId="25">
    <w:name w:val="Table Grid"/>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22"/>
    <w:rPr>
      <w:b/>
    </w:rPr>
  </w:style>
  <w:style w:type="character" w:styleId="28">
    <w:name w:val="page number"/>
    <w:autoRedefine/>
    <w:qFormat/>
    <w:uiPriority w:val="0"/>
    <w:rPr>
      <w:rFonts w:ascii="Times New Roman" w:hAnsi="Times New Roman" w:eastAsia="宋体" w:cs="Times New Roman"/>
    </w:rPr>
  </w:style>
  <w:style w:type="character" w:styleId="29">
    <w:name w:val="FollowedHyperlink"/>
    <w:basedOn w:val="26"/>
    <w:autoRedefine/>
    <w:unhideWhenUsed/>
    <w:qFormat/>
    <w:uiPriority w:val="99"/>
    <w:rPr>
      <w:rFonts w:hint="eastAsia" w:ascii="宋体" w:hAnsi="宋体" w:eastAsia="宋体" w:cs="宋体"/>
      <w:color w:val="000000"/>
      <w:sz w:val="18"/>
      <w:szCs w:val="18"/>
      <w:u w:val="none"/>
    </w:rPr>
  </w:style>
  <w:style w:type="character" w:styleId="30">
    <w:name w:val="Emphasis"/>
    <w:basedOn w:val="26"/>
    <w:autoRedefine/>
    <w:qFormat/>
    <w:uiPriority w:val="20"/>
    <w:rPr>
      <w:b/>
    </w:rPr>
  </w:style>
  <w:style w:type="character" w:styleId="31">
    <w:name w:val="HTML Definition"/>
    <w:basedOn w:val="26"/>
    <w:autoRedefine/>
    <w:unhideWhenUsed/>
    <w:qFormat/>
    <w:uiPriority w:val="99"/>
  </w:style>
  <w:style w:type="character" w:styleId="32">
    <w:name w:val="HTML Typewriter"/>
    <w:basedOn w:val="26"/>
    <w:autoRedefine/>
    <w:unhideWhenUsed/>
    <w:qFormat/>
    <w:uiPriority w:val="99"/>
    <w:rPr>
      <w:rFonts w:hint="default" w:ascii="monospace" w:hAnsi="monospace" w:eastAsia="monospace" w:cs="monospace"/>
      <w:sz w:val="20"/>
    </w:rPr>
  </w:style>
  <w:style w:type="character" w:styleId="33">
    <w:name w:val="HTML Acronym"/>
    <w:basedOn w:val="26"/>
    <w:autoRedefine/>
    <w:unhideWhenUsed/>
    <w:qFormat/>
    <w:uiPriority w:val="99"/>
  </w:style>
  <w:style w:type="character" w:styleId="34">
    <w:name w:val="HTML Variable"/>
    <w:basedOn w:val="26"/>
    <w:autoRedefine/>
    <w:unhideWhenUsed/>
    <w:qFormat/>
    <w:uiPriority w:val="99"/>
  </w:style>
  <w:style w:type="character" w:styleId="35">
    <w:name w:val="Hyperlink"/>
    <w:autoRedefine/>
    <w:qFormat/>
    <w:uiPriority w:val="99"/>
    <w:rPr>
      <w:color w:val="000000"/>
      <w:sz w:val="18"/>
      <w:szCs w:val="18"/>
      <w:u w:val="none"/>
    </w:rPr>
  </w:style>
  <w:style w:type="character" w:styleId="36">
    <w:name w:val="HTML Code"/>
    <w:basedOn w:val="26"/>
    <w:autoRedefine/>
    <w:unhideWhenUsed/>
    <w:qFormat/>
    <w:uiPriority w:val="99"/>
    <w:rPr>
      <w:rFonts w:ascii="monospace" w:hAnsi="monospace" w:eastAsia="monospace" w:cs="monospace"/>
      <w:sz w:val="20"/>
    </w:rPr>
  </w:style>
  <w:style w:type="character" w:styleId="37">
    <w:name w:val="annotation reference"/>
    <w:basedOn w:val="26"/>
    <w:autoRedefine/>
    <w:unhideWhenUsed/>
    <w:qFormat/>
    <w:uiPriority w:val="99"/>
    <w:rPr>
      <w:sz w:val="21"/>
      <w:szCs w:val="21"/>
    </w:rPr>
  </w:style>
  <w:style w:type="character" w:styleId="38">
    <w:name w:val="HTML Cite"/>
    <w:basedOn w:val="26"/>
    <w:autoRedefine/>
    <w:unhideWhenUsed/>
    <w:qFormat/>
    <w:uiPriority w:val="99"/>
  </w:style>
  <w:style w:type="character" w:styleId="39">
    <w:name w:val="HTML Keyboard"/>
    <w:basedOn w:val="26"/>
    <w:autoRedefine/>
    <w:unhideWhenUsed/>
    <w:qFormat/>
    <w:uiPriority w:val="99"/>
    <w:rPr>
      <w:rFonts w:hint="default" w:ascii="monospace" w:hAnsi="monospace" w:eastAsia="monospace" w:cs="monospace"/>
      <w:sz w:val="20"/>
    </w:rPr>
  </w:style>
  <w:style w:type="character" w:styleId="40">
    <w:name w:val="HTML Sample"/>
    <w:basedOn w:val="26"/>
    <w:autoRedefine/>
    <w:unhideWhenUsed/>
    <w:qFormat/>
    <w:uiPriority w:val="99"/>
    <w:rPr>
      <w:rFonts w:hint="default" w:ascii="monospace" w:hAnsi="monospace" w:eastAsia="monospace" w:cs="monospace"/>
    </w:rPr>
  </w:style>
  <w:style w:type="character" w:customStyle="1" w:styleId="41">
    <w:name w:val="标题 1 Char"/>
    <w:basedOn w:val="26"/>
    <w:link w:val="3"/>
    <w:autoRedefine/>
    <w:qFormat/>
    <w:uiPriority w:val="9"/>
    <w:rPr>
      <w:rFonts w:eastAsia="仿宋" w:cs="Calibri Light"/>
      <w:b/>
      <w:color w:val="000000"/>
      <w:kern w:val="44"/>
      <w:sz w:val="36"/>
      <w:szCs w:val="44"/>
    </w:rPr>
  </w:style>
  <w:style w:type="character" w:customStyle="1" w:styleId="42">
    <w:name w:val="标题 2 Char"/>
    <w:basedOn w:val="26"/>
    <w:link w:val="4"/>
    <w:autoRedefine/>
    <w:qFormat/>
    <w:uiPriority w:val="9"/>
    <w:rPr>
      <w:rFonts w:ascii="Calibri" w:hAnsi="Calibri" w:eastAsia="华文仿宋" w:cs="Times New Roman"/>
      <w:b/>
      <w:bCs/>
      <w:sz w:val="32"/>
      <w:szCs w:val="32"/>
    </w:rPr>
  </w:style>
  <w:style w:type="character" w:customStyle="1" w:styleId="43">
    <w:name w:val="标题 3 Char"/>
    <w:basedOn w:val="26"/>
    <w:link w:val="5"/>
    <w:autoRedefine/>
    <w:qFormat/>
    <w:uiPriority w:val="9"/>
    <w:rPr>
      <w:b/>
      <w:bCs/>
      <w:sz w:val="32"/>
      <w:szCs w:val="32"/>
      <w:u w:val="double"/>
    </w:rPr>
  </w:style>
  <w:style w:type="character" w:customStyle="1" w:styleId="44">
    <w:name w:val="标题 4 Char"/>
    <w:basedOn w:val="26"/>
    <w:link w:val="6"/>
    <w:autoRedefine/>
    <w:qFormat/>
    <w:uiPriority w:val="9"/>
    <w:rPr>
      <w:rFonts w:ascii="Calibri" w:hAnsi="Calibri" w:eastAsia="华文仿宋" w:cs="Times New Roman"/>
      <w:b/>
      <w:bCs/>
      <w:kern w:val="2"/>
      <w:sz w:val="28"/>
      <w:szCs w:val="28"/>
    </w:rPr>
  </w:style>
  <w:style w:type="character" w:customStyle="1" w:styleId="45">
    <w:name w:val="文档结构图 Char"/>
    <w:basedOn w:val="26"/>
    <w:link w:val="7"/>
    <w:autoRedefine/>
    <w:semiHidden/>
    <w:qFormat/>
    <w:uiPriority w:val="99"/>
    <w:rPr>
      <w:rFonts w:ascii="宋体" w:eastAsia="宋体"/>
      <w:sz w:val="18"/>
      <w:szCs w:val="18"/>
    </w:rPr>
  </w:style>
  <w:style w:type="character" w:customStyle="1" w:styleId="46">
    <w:name w:val="批注文字 Char"/>
    <w:basedOn w:val="26"/>
    <w:link w:val="8"/>
    <w:autoRedefine/>
    <w:qFormat/>
    <w:uiPriority w:val="99"/>
  </w:style>
  <w:style w:type="character" w:customStyle="1" w:styleId="47">
    <w:name w:val="纯文本 Char"/>
    <w:basedOn w:val="26"/>
    <w:link w:val="12"/>
    <w:autoRedefine/>
    <w:qFormat/>
    <w:uiPriority w:val="0"/>
    <w:rPr>
      <w:rFonts w:ascii="宋体" w:hAnsi="Courier New" w:eastAsia="华文仿宋"/>
      <w:kern w:val="2"/>
      <w:sz w:val="28"/>
      <w:szCs w:val="21"/>
      <w:lang w:val="zh-CN" w:eastAsia="zh-CN"/>
    </w:rPr>
  </w:style>
  <w:style w:type="character" w:customStyle="1" w:styleId="48">
    <w:name w:val="日期 Char"/>
    <w:basedOn w:val="26"/>
    <w:link w:val="13"/>
    <w:autoRedefine/>
    <w:semiHidden/>
    <w:qFormat/>
    <w:uiPriority w:val="99"/>
    <w:rPr>
      <w:rFonts w:ascii="Calibri Light" w:hAnsi="Calibri Light" w:eastAsia="华文仿宋"/>
      <w:sz w:val="28"/>
    </w:rPr>
  </w:style>
  <w:style w:type="character" w:customStyle="1" w:styleId="49">
    <w:name w:val="批注框文本 Char"/>
    <w:basedOn w:val="26"/>
    <w:link w:val="14"/>
    <w:autoRedefine/>
    <w:semiHidden/>
    <w:qFormat/>
    <w:uiPriority w:val="99"/>
    <w:rPr>
      <w:sz w:val="18"/>
      <w:szCs w:val="18"/>
    </w:rPr>
  </w:style>
  <w:style w:type="character" w:customStyle="1" w:styleId="50">
    <w:name w:val="页脚 Char"/>
    <w:link w:val="15"/>
    <w:autoRedefine/>
    <w:qFormat/>
    <w:uiPriority w:val="99"/>
    <w:rPr>
      <w:sz w:val="18"/>
    </w:rPr>
  </w:style>
  <w:style w:type="character" w:customStyle="1" w:styleId="51">
    <w:name w:val="页眉 Char"/>
    <w:link w:val="16"/>
    <w:autoRedefine/>
    <w:qFormat/>
    <w:uiPriority w:val="0"/>
    <w:rPr>
      <w:sz w:val="18"/>
    </w:rPr>
  </w:style>
  <w:style w:type="character" w:customStyle="1" w:styleId="52">
    <w:name w:val="副标题 Char"/>
    <w:basedOn w:val="26"/>
    <w:link w:val="18"/>
    <w:autoRedefine/>
    <w:qFormat/>
    <w:uiPriority w:val="0"/>
    <w:rPr>
      <w:rFonts w:ascii="等线 Light" w:hAnsi="等线 Light"/>
      <w:b/>
      <w:bCs/>
      <w:kern w:val="28"/>
      <w:sz w:val="32"/>
      <w:szCs w:val="32"/>
      <w:lang w:val="zh-CN" w:eastAsia="zh-CN"/>
    </w:rPr>
  </w:style>
  <w:style w:type="character" w:customStyle="1" w:styleId="53">
    <w:name w:val="HTML 预设格式 Char"/>
    <w:basedOn w:val="26"/>
    <w:link w:val="20"/>
    <w:autoRedefine/>
    <w:qFormat/>
    <w:uiPriority w:val="99"/>
    <w:rPr>
      <w:rFonts w:ascii="Arial" w:hAnsi="Arial" w:eastAsia="华文仿宋" w:cs="Arial"/>
      <w:sz w:val="24"/>
      <w:szCs w:val="28"/>
    </w:rPr>
  </w:style>
  <w:style w:type="character" w:customStyle="1" w:styleId="54">
    <w:name w:val="批注主题 Char"/>
    <w:basedOn w:val="46"/>
    <w:link w:val="22"/>
    <w:autoRedefine/>
    <w:semiHidden/>
    <w:qFormat/>
    <w:uiPriority w:val="99"/>
    <w:rPr>
      <w:b/>
      <w:bCs/>
    </w:rPr>
  </w:style>
  <w:style w:type="character" w:customStyle="1" w:styleId="55">
    <w:name w:val="input1"/>
    <w:basedOn w:val="26"/>
    <w:autoRedefine/>
    <w:qFormat/>
    <w:uiPriority w:val="0"/>
    <w:rPr>
      <w:color w:val="000000"/>
      <w:sz w:val="21"/>
      <w:szCs w:val="21"/>
      <w:bdr w:val="single" w:color="000000" w:sz="2" w:space="0"/>
      <w:shd w:val="clear" w:color="auto" w:fill="F7F2B0"/>
    </w:rPr>
  </w:style>
  <w:style w:type="character" w:customStyle="1" w:styleId="56">
    <w:name w:val="button"/>
    <w:basedOn w:val="26"/>
    <w:autoRedefine/>
    <w:qFormat/>
    <w:uiPriority w:val="0"/>
  </w:style>
  <w:style w:type="character" w:customStyle="1" w:styleId="57">
    <w:name w:val="hour_am"/>
    <w:basedOn w:val="26"/>
    <w:autoRedefine/>
    <w:qFormat/>
    <w:uiPriority w:val="0"/>
  </w:style>
  <w:style w:type="character" w:customStyle="1" w:styleId="58">
    <w:name w:val="gjfg"/>
    <w:basedOn w:val="26"/>
    <w:autoRedefine/>
    <w:qFormat/>
    <w:uiPriority w:val="0"/>
  </w:style>
  <w:style w:type="character" w:customStyle="1" w:styleId="59">
    <w:name w:val="redfilefwwh"/>
    <w:basedOn w:val="26"/>
    <w:autoRedefine/>
    <w:qFormat/>
    <w:uiPriority w:val="0"/>
    <w:rPr>
      <w:color w:val="BA2636"/>
      <w:sz w:val="18"/>
      <w:szCs w:val="18"/>
    </w:rPr>
  </w:style>
  <w:style w:type="character" w:customStyle="1" w:styleId="60">
    <w:name w:val="占位符文本1"/>
    <w:basedOn w:val="26"/>
    <w:autoRedefine/>
    <w:semiHidden/>
    <w:qFormat/>
    <w:uiPriority w:val="99"/>
    <w:rPr>
      <w:color w:val="808080"/>
    </w:rPr>
  </w:style>
  <w:style w:type="character" w:customStyle="1" w:styleId="61">
    <w:name w:val="redfilenumber"/>
    <w:basedOn w:val="26"/>
    <w:autoRedefine/>
    <w:qFormat/>
    <w:uiPriority w:val="0"/>
    <w:rPr>
      <w:color w:val="BA2636"/>
      <w:sz w:val="18"/>
      <w:szCs w:val="18"/>
    </w:rPr>
  </w:style>
  <w:style w:type="character" w:customStyle="1" w:styleId="62">
    <w:name w:val="页眉 Char1"/>
    <w:basedOn w:val="26"/>
    <w:autoRedefine/>
    <w:semiHidden/>
    <w:qFormat/>
    <w:uiPriority w:val="99"/>
    <w:rPr>
      <w:sz w:val="18"/>
      <w:szCs w:val="18"/>
    </w:rPr>
  </w:style>
  <w:style w:type="character" w:customStyle="1" w:styleId="63">
    <w:name w:val="未处理的提及1"/>
    <w:basedOn w:val="26"/>
    <w:autoRedefine/>
    <w:unhideWhenUsed/>
    <w:qFormat/>
    <w:uiPriority w:val="99"/>
    <w:rPr>
      <w:color w:val="605E5C"/>
      <w:shd w:val="clear" w:color="auto" w:fill="E1DFDD"/>
    </w:rPr>
  </w:style>
  <w:style w:type="character" w:customStyle="1" w:styleId="64">
    <w:name w:val="font101"/>
    <w:autoRedefine/>
    <w:qFormat/>
    <w:uiPriority w:val="0"/>
    <w:rPr>
      <w:rFonts w:hint="eastAsia" w:ascii="仿宋_GB2312" w:eastAsia="仿宋_GB2312"/>
      <w:color w:val="000000"/>
      <w:sz w:val="28"/>
      <w:u w:val="single"/>
    </w:rPr>
  </w:style>
  <w:style w:type="character" w:customStyle="1" w:styleId="65">
    <w:name w:val="hour_pm"/>
    <w:basedOn w:val="26"/>
    <w:autoRedefine/>
    <w:qFormat/>
    <w:uiPriority w:val="0"/>
  </w:style>
  <w:style w:type="character" w:customStyle="1" w:styleId="66">
    <w:name w:val="cfdate"/>
    <w:basedOn w:val="26"/>
    <w:autoRedefine/>
    <w:qFormat/>
    <w:uiPriority w:val="0"/>
    <w:rPr>
      <w:color w:val="333333"/>
      <w:sz w:val="18"/>
      <w:szCs w:val="18"/>
    </w:rPr>
  </w:style>
  <w:style w:type="character" w:customStyle="1" w:styleId="67">
    <w:name w:val="old"/>
    <w:basedOn w:val="26"/>
    <w:autoRedefine/>
    <w:qFormat/>
    <w:uiPriority w:val="0"/>
    <w:rPr>
      <w:color w:val="999999"/>
    </w:rPr>
  </w:style>
  <w:style w:type="character" w:customStyle="1" w:styleId="68">
    <w:name w:val="tmpztreemove_arrow"/>
    <w:basedOn w:val="26"/>
    <w:autoRedefine/>
    <w:qFormat/>
    <w:uiPriority w:val="0"/>
    <w:rPr>
      <w:shd w:val="clear" w:color="auto" w:fill="FFFFFF"/>
    </w:rPr>
  </w:style>
  <w:style w:type="character" w:customStyle="1" w:styleId="69">
    <w:name w:val="displayarti"/>
    <w:basedOn w:val="26"/>
    <w:autoRedefine/>
    <w:qFormat/>
    <w:uiPriority w:val="0"/>
    <w:rPr>
      <w:color w:val="FFFFFF"/>
      <w:shd w:val="clear" w:color="auto" w:fill="A00000"/>
    </w:rPr>
  </w:style>
  <w:style w:type="character" w:customStyle="1" w:styleId="70">
    <w:name w:val="页脚 Char1"/>
    <w:basedOn w:val="26"/>
    <w:autoRedefine/>
    <w:semiHidden/>
    <w:qFormat/>
    <w:uiPriority w:val="99"/>
    <w:rPr>
      <w:sz w:val="18"/>
      <w:szCs w:val="18"/>
    </w:rPr>
  </w:style>
  <w:style w:type="character" w:customStyle="1" w:styleId="71">
    <w:name w:val="glyphicon"/>
    <w:basedOn w:val="26"/>
    <w:autoRedefine/>
    <w:qFormat/>
    <w:uiPriority w:val="0"/>
  </w:style>
  <w:style w:type="character" w:customStyle="1" w:styleId="72">
    <w:name w:val="hover"/>
    <w:basedOn w:val="26"/>
    <w:autoRedefine/>
    <w:qFormat/>
    <w:uiPriority w:val="0"/>
    <w:rPr>
      <w:shd w:val="clear" w:color="auto" w:fill="EEEEEE"/>
    </w:rPr>
  </w:style>
  <w:style w:type="character" w:customStyle="1" w:styleId="73">
    <w:name w:val="qxdate"/>
    <w:basedOn w:val="26"/>
    <w:autoRedefine/>
    <w:qFormat/>
    <w:uiPriority w:val="0"/>
    <w:rPr>
      <w:color w:val="333333"/>
      <w:sz w:val="18"/>
      <w:szCs w:val="18"/>
    </w:rPr>
  </w:style>
  <w:style w:type="paragraph" w:customStyle="1" w:styleId="74">
    <w:name w:val="正文（缩进 4 字符）"/>
    <w:basedOn w:val="1"/>
    <w:autoRedefine/>
    <w:qFormat/>
    <w:uiPriority w:val="0"/>
    <w:pPr>
      <w:ind w:firstLine="1134" w:firstLineChars="400"/>
    </w:pPr>
  </w:style>
  <w:style w:type="paragraph" w:customStyle="1" w:styleId="75">
    <w:name w:val="正文（缩进 2 字符）"/>
    <w:basedOn w:val="1"/>
    <w:qFormat/>
    <w:uiPriority w:val="0"/>
    <w:pPr>
      <w:ind w:firstLine="200" w:firstLineChars="200"/>
    </w:pPr>
  </w:style>
  <w:style w:type="paragraph" w:customStyle="1" w:styleId="76">
    <w:name w:val="列出段落3"/>
    <w:basedOn w:val="1"/>
    <w:qFormat/>
    <w:uiPriority w:val="0"/>
    <w:pPr>
      <w:ind w:firstLine="420" w:firstLineChars="200"/>
    </w:pPr>
    <w:rPr>
      <w:rFonts w:cs="Times New Roman"/>
    </w:rPr>
  </w:style>
  <w:style w:type="paragraph" w:customStyle="1" w:styleId="77">
    <w:name w:val="标题 3（投标文件）"/>
    <w:basedOn w:val="5"/>
    <w:qFormat/>
    <w:uiPriority w:val="0"/>
    <w:pPr>
      <w:jc w:val="left"/>
    </w:pPr>
    <w:rPr>
      <w:u w:val="none"/>
    </w:rPr>
  </w:style>
  <w:style w:type="paragraph" w:styleId="78">
    <w:name w:val="List Paragraph"/>
    <w:basedOn w:val="1"/>
    <w:qFormat/>
    <w:uiPriority w:val="99"/>
    <w:pPr>
      <w:ind w:firstLine="420" w:firstLineChars="200"/>
    </w:pPr>
  </w:style>
  <w:style w:type="paragraph" w:customStyle="1" w:styleId="79">
    <w:name w:val="样式2"/>
    <w:basedOn w:val="1"/>
    <w:qFormat/>
    <w:uiPriority w:val="0"/>
    <w:pPr>
      <w:spacing w:line="480" w:lineRule="exact"/>
    </w:pPr>
  </w:style>
  <w:style w:type="paragraph" w:customStyle="1" w:styleId="80">
    <w:name w:val="列出段落1"/>
    <w:basedOn w:val="1"/>
    <w:qFormat/>
    <w:uiPriority w:val="0"/>
    <w:pPr>
      <w:spacing w:line="240" w:lineRule="auto"/>
      <w:ind w:firstLine="420" w:firstLineChars="200"/>
      <w:jc w:val="left"/>
    </w:pPr>
    <w:rPr>
      <w:rFonts w:ascii="Times New Roman" w:hAnsi="Times New Roman" w:eastAsia="宋体" w:cs="Times New Roman"/>
      <w:kern w:val="0"/>
      <w:sz w:val="24"/>
      <w:szCs w:val="24"/>
      <w:lang w:val="en-AU" w:eastAsia="en-US"/>
    </w:rPr>
  </w:style>
  <w:style w:type="paragraph" w:customStyle="1" w:styleId="81">
    <w:name w:val="标题 2（投标文件）"/>
    <w:basedOn w:val="4"/>
    <w:qFormat/>
    <w:uiPriority w:val="0"/>
    <w:pPr>
      <w:jc w:val="center"/>
    </w:pPr>
  </w:style>
  <w:style w:type="paragraph" w:customStyle="1" w:styleId="82">
    <w:name w:val="修订1"/>
    <w:semiHidden/>
    <w:qFormat/>
    <w:uiPriority w:val="99"/>
    <w:rPr>
      <w:rFonts w:ascii="Calibri Light" w:hAnsi="Calibri Light" w:eastAsia="华文仿宋" w:cs="Calibri Light"/>
      <w:kern w:val="2"/>
      <w:sz w:val="28"/>
      <w:szCs w:val="28"/>
      <w:lang w:val="en-US" w:eastAsia="zh-CN" w:bidi="ar-SA"/>
    </w:rPr>
  </w:style>
  <w:style w:type="paragraph" w:customStyle="1" w:styleId="83">
    <w:name w:val="msolistparagraph"/>
    <w:basedOn w:val="1"/>
    <w:qFormat/>
    <w:uiPriority w:val="0"/>
    <w:pPr>
      <w:ind w:firstLine="420" w:firstLineChars="200"/>
    </w:pPr>
    <w:rPr>
      <w:rFonts w:cs="Times New Roman"/>
    </w:rPr>
  </w:style>
  <w:style w:type="paragraph" w:customStyle="1" w:styleId="84">
    <w:name w:val="样式1"/>
    <w:basedOn w:val="1"/>
    <w:qFormat/>
    <w:uiPriority w:val="0"/>
    <w:pPr>
      <w:spacing w:line="240" w:lineRule="atLeast"/>
    </w:pPr>
  </w:style>
  <w:style w:type="paragraph" w:customStyle="1" w:styleId="85">
    <w:name w:val="列出段落2"/>
    <w:basedOn w:val="1"/>
    <w:qFormat/>
    <w:uiPriority w:val="0"/>
    <w:pPr>
      <w:ind w:firstLine="420" w:firstLineChars="200"/>
    </w:pPr>
    <w:rPr>
      <w:rFonts w:ascii="等线" w:hAnsi="等线" w:eastAsia="等线"/>
      <w:szCs w:val="22"/>
    </w:rPr>
  </w:style>
  <w:style w:type="character" w:customStyle="1" w:styleId="86">
    <w:name w:val="正文缩进 字符"/>
    <w:qFormat/>
    <w:uiPriority w:val="0"/>
    <w:rPr>
      <w:rFonts w:ascii="Times New Roman" w:hAnsi="Times New Roman"/>
      <w:kern w:val="2"/>
      <w:sz w:val="21"/>
      <w:szCs w:val="24"/>
    </w:rPr>
  </w:style>
  <w:style w:type="paragraph" w:customStyle="1" w:styleId="87">
    <w:name w:val="Table Paragraph"/>
    <w:basedOn w:val="1"/>
    <w:qFormat/>
    <w:uiPriority w:val="0"/>
    <w:pPr>
      <w:widowControl w:val="0"/>
      <w:spacing w:line="240" w:lineRule="auto"/>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12304;&#22823;&#29256;&#26412;&#20462;&#35746;&#12305;&#20844;&#24320;&#25307;&#26631;&#25991;&#20214;&#65288;2017.10.10&#31532;&#20843;&#31295;--&#21457;&#24067;&#31295;&#65289;&#65288;&#28155;&#21152;&#20102;VBA&#65289;.0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6EEDA-920B-4449-A533-628FBBA68F96}">
  <ds:schemaRefs/>
</ds:datastoreItem>
</file>

<file path=docProps/app.xml><?xml version="1.0" encoding="utf-8"?>
<Properties xmlns="http://schemas.openxmlformats.org/officeDocument/2006/extended-properties" xmlns:vt="http://schemas.openxmlformats.org/officeDocument/2006/docPropsVTypes">
  <Template>【大版本修订】公开招标文件（2017.10.10第八稿--发布稿）（添加了VBA）</Template>
  <Company>xczx</Company>
  <Pages>66</Pages>
  <Words>4708</Words>
  <Characters>26840</Characters>
  <Lines>223</Lines>
  <Paragraphs>62</Paragraphs>
  <TotalTime>17</TotalTime>
  <ScaleCrop>false</ScaleCrop>
  <LinksUpToDate>false</LinksUpToDate>
  <CharactersWithSpaces>31486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2022-08-25T03:17:00Z</dcterms:created>
  <dc:creator>商振华</dc:creator>
  <cp:lastModifiedBy>Administrator</cp:lastModifiedBy>
  <cp:lastPrinted>2022-08-26T01:40:00Z</cp:lastPrinted>
  <dcterms:modified xsi:type="dcterms:W3CDTF">2023-12-26T02:39:48Z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20AB86ADEB9B450093F5C3B365FFB328_12</vt:lpwstr>
  </property>
</Properties>
</file>