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关于神木市高压喷射雾桩设备采购监理服务项目采购项目的潜在供应商应在登录全国公共资源交易中心平台（陕西省）使用CA锁报名后自行下载获取采购文件，并于2023年12月25日 11时30分（北京时间）前提交响应文件。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项目编号：SXZC2023-FW-141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项目名称：关于神木市高压喷射雾桩设备采购监理服务项目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预算金额：570,630.00元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合同包1(榆林市生态环境局神木分局关于神木市高压喷射雾桩设备采购监理服务项目):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合同包预算金额：570,630.00元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合同包最高限价：570,630.00元</w:t>
      </w:r>
    </w:p>
    <w:tbl>
      <w:tblPr>
        <w:tblStyle w:val="5"/>
        <w:tblW w:w="945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24"/>
        <w:gridCol w:w="976"/>
        <w:gridCol w:w="3245"/>
        <w:gridCol w:w="764"/>
        <w:gridCol w:w="1067"/>
        <w:gridCol w:w="1440"/>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60" w:hRule="atLeast"/>
          <w:tblHeader/>
        </w:trPr>
        <w:tc>
          <w:tcPr>
            <w:tcW w:w="53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18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33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6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数量（单位）</w:t>
            </w:r>
          </w:p>
        </w:tc>
        <w:tc>
          <w:tcPr>
            <w:tcW w:w="12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88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88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74"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工程监理服务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榆林市生态环境局神木分局关于神木市高压喷射雾桩设备采购监理服务项目</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570,630.00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570,630.00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合同履行期限：同施工工期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合同包1(榆林市生态环境局神木分局关于神木市高压喷射雾桩设备采购监理服务项目)落实政府采购政策需满足的资格要求如下:</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《政府采购促进中小企业发展管理办法》（财库〔2020〕46号）；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（2）《财政部司法部关于政府采购支持监狱企业发展有关问题的通知》（财</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库〔2014〕68号）；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（3）《财政部、民政部、中国残疾人联合会关于促进残疾人就业政府采购</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政策的通知》（财库[2017]141号）；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（4）陕西省财政厅关于印发《陕西省中小企业政府采购信用融资办法》（陕</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财办采〔2018〕23号）；相关政策、业务流程、办理平台</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(http://www.ccgpshaanxi.gov.cn/zcdservice/zcd/shanxi/)；</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（5）《关于在政府采购活动中查询及使用信用记录有关问题的通知》（财</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库〔2016〕125号）；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（6）《榆林市财政局关于进一步加大政府采购支持中小企业力度的通知》</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（榆政财采发〔2022〕10号)；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（7）《陕西省财政厅关于进一步加大政府采购支持中小企业力度的通知》(陕</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财采发〔2022〕5号)；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（8）《陕西省财政厅中国人民银行西安分行关于深人推进政府采购信用融</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资业务的通知》（陕财办采〔2023]5号）。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合同包1(榆林市生态环境局神木分局关于神木市高压喷射雾桩设备采购监理服务项目)特定资格要求如下:</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投标人为具有独立承担民事责任能力的法人、事业法人、其他组织或</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自然人。企业法人应提供合法有效的标识有统一社会信用代码的营业执照；事业法人应提供事业单位法人证书；其他组织应提供合法登记证明文件；自然人应提供身份证；</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（2）投标人须具备市政公用工程监理乙级及以上资质</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并在人员、设备、资金等方面具备相应的监理能力； 拟派往本项目的总监理工程师须为本单位的市政公用工程专业监理工程师，提供无不良记录（提供网页截图或承诺）；</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3）财务状况报告：提供经审计后完整有效的2022年度的财务审计报告，成立时间至提交竞争性谈判响应文件递交截止时间不足一年的，须提供其基本存款账户开户银行近三个月内出具的银行资信证明或自成立以来的财务报表；其他组织和自然人提供银行出具的资信证明或财务报表；</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（4）税收缴纳证明：提供2023年01月01日至今已缴纳的至少一个月的纳税证明或完税证明（时间以税款所属日期为准、税种须包含增值税或企业所得税），依法免税的单位应提供相关证明材料；</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（5）社会保障资金缴纳证明：提供2023年01月01日至今已缴纳的至少一个月的社会保障资金银行缴费单据或社保机构开具的社会保险参保缴费情况证明，依法不需要缴纳社会保障资金的单位应提供相关证明材料；</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（6）参加政府采购活动前三年内，在经营活动中没有重大违法记录的书面声明；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（7）提供具有履行合同所必需的设备和专业技术能力的证明资料或承诺书；</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8）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（9）投标信用承诺书；</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（10）榆林市政府采购服务类项目供应商信用承诺书</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（11）本项目专门面向小微企业采购，供应商须提供声明函。</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79" w:leftChars="228" w:right="0" w:rightChars="0" w:firstLine="0" w:firstLineChars="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备注：本</w:t>
      </w:r>
      <w:r>
        <w:rPr>
          <w:rFonts w:hint="eastAsia" w:ascii="宋体" w:hAnsi="宋体" w:eastAsia="宋体" w:cs="宋体"/>
          <w:i w:val="0"/>
          <w:iCs w:val="0"/>
          <w:caps w:val="0"/>
          <w:color w:val="auto"/>
          <w:spacing w:val="0"/>
          <w:sz w:val="24"/>
          <w:szCs w:val="24"/>
          <w:shd w:val="clear" w:fill="FFFFFF"/>
          <w:lang w:val="en-US" w:eastAsia="zh-CN"/>
        </w:rPr>
        <w:t>项目</w:t>
      </w:r>
      <w:bookmarkStart w:id="0" w:name="_GoBack"/>
      <w:bookmarkEnd w:id="0"/>
      <w:r>
        <w:rPr>
          <w:rFonts w:hint="eastAsia" w:ascii="宋体" w:hAnsi="宋体" w:eastAsia="宋体" w:cs="宋体"/>
          <w:i w:val="0"/>
          <w:iCs w:val="0"/>
          <w:caps w:val="0"/>
          <w:color w:val="auto"/>
          <w:spacing w:val="0"/>
          <w:sz w:val="24"/>
          <w:szCs w:val="24"/>
          <w:shd w:val="clear" w:fill="FFFFFF"/>
        </w:rPr>
        <w:t>不接受联合体投标、不允许分包、转包，单位负责人为同一人</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或者存在直接控股、管理关系的不同投标人，不得参加同一合同项下的政府采购</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80" w:right="0" w:rightChars="0" w:hanging="480" w:hangingChars="20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时间：2023年12月20日至2023年12月22日，每天上午09:00:00至12:00:00，下午14:00:00至17:00:00（北京时间）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途径：登录全国公共资源交易中心平台（陕西省）使用CA锁报名后自行下载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方式：在线获取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售价：0元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截止时间：2023年12月25日 11时30分00秒（北京时间）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地点：陕西省公共资源交易平台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时间：2023年12月25日 11时30分00秒（北京时间）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地点：榆林市公共资源交易中心十楼开标11室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特别提醒：（1）投标人可登录全国公共资源交易中心平台（陕西省） （http://www.sxggzyjy.cn/）,选择“电子交易平台-陕西政府采购交易系统-陕西省公共资源交易平台-投标人”进行登录，登录后选择“交易乙方”身份进入投标人界面进行报名并免费下载竞争性谈判文件；（2）CA锁购买:①现场购买榆林市市民大厦3 楼，E18、E19 窗口,电话: 0912-3452148；②线上购买操作指南：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http://www.sobot.com/chat-web/user/chatByDocId.action?docId=829e079c5f0a4bd6a51365f5b942c676&amp;cid=267&amp;robotNo=1）。（3）本项目采用电子化招投标方式和“不见面”开标形式，投标人使用数字认证证书（CA 锁）对竞争性谈判响应文件进行签章、加密、递交及开标时解密等相关招投标事宜。投标人应于竞争性谈判响应文件递交截止时间前任意时段登录交易平台〖首页〉电子交易平台〉企业端〗在线提交电子竞争性谈判响应文件，逾期提交系统将拒绝接收。投标人可登录榆林交易平台〖首页〉不见面开标〗在线参与开评标过程，详见《榆林市不见面开标大厅操作手册（投标人）》（交易平台〖首页〉服务指南〉下载专区〗中的《榆林市不见面开标大厅操作手册（投标人）》）；（4）请投标人按照陕西省财政厅关于政府采购投标人注册登记有关事项的通知中的要求，通过陕西省政府采购网（http://www.ccgp-shaanxi.gov.cn/）注册登记加入陕西省政府采购投标人库；（5）投标人应随时关注发布的变更公告，当澄清或修改的内容影响竞争性谈判响应文件编制时，将在交易平台上同步发布答疑文件，此时投标人应从“项目流程〉答疑文件下载”下载最新发布的答疑文件（*.SXSCF 格式），并使用该文件重新编制电子竞争性谈判响应文件（*.SXSTF 格式），使用旧版电子竞争性谈判文件或旧版答疑文件制作的电子竞争性谈判响应文件，系统将拒绝接收。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7"/>
          <w:rFonts w:hint="eastAsia" w:ascii="宋体" w:hAnsi="宋体" w:eastAsia="宋体" w:cs="宋体"/>
          <w:b/>
          <w:bCs/>
          <w:i w:val="0"/>
          <w:iCs w:val="0"/>
          <w:caps w:val="0"/>
          <w:color w:val="auto"/>
          <w:spacing w:val="0"/>
          <w:sz w:val="24"/>
          <w:szCs w:val="24"/>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名称：榆林市生态环境局神木分局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地址：陕西省神木市东兴街北段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联系方式：0912-8332865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名称：陕西中财招标代理有限公司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地址：陕西省榆林市榆阳区航宇路住建局正对面（中财）二楼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联系方式：0912-8101110、13379579900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项目联系人：冯莹、杨丹丹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电话：0912-8101110、13379579900</w:t>
      </w:r>
    </w:p>
    <w:p>
      <w:pPr>
        <w:spacing w:line="360" w:lineRule="auto"/>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BBABEB"/>
    <w:multiLevelType w:val="singleLevel"/>
    <w:tmpl w:val="83BBABEB"/>
    <w:lvl w:ilvl="0" w:tentative="0">
      <w:start w:val="1"/>
      <w:numFmt w:val="decimal"/>
      <w:suff w:val="nothing"/>
      <w:lvlText w:val="（%1）"/>
      <w:lvlJc w:val="left"/>
    </w:lvl>
  </w:abstractNum>
  <w:abstractNum w:abstractNumId="1">
    <w:nsid w:val="8B174CC0"/>
    <w:multiLevelType w:val="singleLevel"/>
    <w:tmpl w:val="8B174CC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iZGU4NzEyMTU1ZDNmNjgyZWY5MjI3MzU0MmJkOWEifQ=="/>
  </w:docVars>
  <w:rsids>
    <w:rsidRoot w:val="7C660B44"/>
    <w:rsid w:val="5600609A"/>
    <w:rsid w:val="7C660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2023-12-19T10:13:00Z</dcterms:created>
  <dc:creator>xbdqg</dc:creator>
  <cp:lastModifiedBy>xbdqg</cp:lastModifiedBy>
  <dcterms:modified xsi:type="dcterms:W3CDTF">2023-12-19T10:36:36Z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C84C9441D33446A5B03FD802FDF9A2D8_11</vt:lpwstr>
  </property>
</Properties>
</file>