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Toc952"/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采购内容及要求</w:t>
      </w:r>
      <w:bookmarkEnd w:id="0"/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采购内容：设计制作样本、印刷品、电子文件设计排版等。</w:t>
      </w:r>
    </w:p>
    <w:tbl>
      <w:tblPr>
        <w:tblStyle w:val="6"/>
        <w:tblpPr w:leftFromText="180" w:rightFromText="180" w:vertAnchor="text" w:horzAnchor="page" w:tblpX="1309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120"/>
        <w:gridCol w:w="2274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制作名称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内文要求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数量（册）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《全国文明城市测评实地考察项目工作指南》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16K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宋体"/>
                <w:lang w:eastAsia="zh-CN"/>
              </w:rPr>
            </w:pPr>
            <w:r>
              <w:t>封面用250g铜</w:t>
            </w:r>
            <w:r>
              <w:rPr>
                <w:rFonts w:hint="eastAsia"/>
                <w:lang w:val="en-US" w:eastAsia="zh-CN"/>
              </w:rPr>
              <w:t>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纸。内页80P,80g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铜版纸四色彩印，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t>工艺胶订，腹膜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《榆林市民文明手册》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32K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封面用250g铜版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纸，内页72P,80g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铜版纸四色彩印，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t>工艺胶订，腹膜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《2023年全国文明城市(地级以上)测评体系操作手册》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16K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封面用250g铜版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纸，内页</w:t>
            </w:r>
            <w:r>
              <w:rPr>
                <w:rFonts w:hint="eastAsia"/>
                <w:lang w:val="en-US" w:eastAsia="zh-CN"/>
              </w:rPr>
              <w:t>48</w:t>
            </w:r>
            <w:r>
              <w:t>P,80g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铜版纸四色彩印，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t>工艺胶订，腹膜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t>《2023年未成年人思想道德建设工作测讦体系操作手册》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16K</w:t>
            </w:r>
          </w:p>
        </w:tc>
        <w:tc>
          <w:tcPr>
            <w:tcW w:w="238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封面用250g铜版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纸，内页48P,80g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铜版纸四色彩印，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t>工艺骑马订，腹膜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印刷必须做到版面美观整洁，墨色均匀统一，封面设计大方得体。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彩色印刷色彩清晰、鲜亮，拼版居中，套印误差应小于0.2mm。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内容印刷必须做到：墨色清晰均匀、页面干净。版面合理，套印准确；插图网点清晰，无重影，色彩自然、协调真实。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版心位置准确，全书不能有死角、折角、空页、白页及残页。 </w:t>
      </w:r>
    </w:p>
    <w:p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印刷成品存在干燥问题，常见印刷时间为5个自然日。 由于行业特殊性，印刷前应通知采购人进行详细检查文字错别字及图片像素大小，确认同意后方可印刷。采购人有指定工艺效果或印刷参考样本时，应按照具体要求和印刷标准进行校对。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73A41"/>
    <w:multiLevelType w:val="singleLevel"/>
    <w:tmpl w:val="3EE73A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YjEwNTk4MTZlMzY0YzY0N2I3Mzg4OWI4ZDkyNDEifQ=="/>
  </w:docVars>
  <w:rsids>
    <w:rsidRoot w:val="64935309"/>
    <w:rsid w:val="649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b/>
      <w:sz w:val="28"/>
    </w:rPr>
  </w:style>
  <w:style w:type="paragraph" w:styleId="3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/>
      <w:kern w:val="2"/>
      <w:sz w:val="21"/>
    </w:rPr>
  </w:style>
  <w:style w:type="paragraph" w:styleId="4">
    <w:name w:val="Normal (Web)"/>
    <w:basedOn w:val="1"/>
    <w:next w:val="3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2023-10-30T13:33:00Z</dcterms:created>
  <dc:creator>WPS_1492229536</dc:creator>
  <cp:lastModifiedBy>WPS_1492229536</cp:lastModifiedBy>
  <dcterms:modified xsi:type="dcterms:W3CDTF">2023-10-30T13:34:28Z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319FEA6B06CB4B15832C51932850FD85_11</vt:lpwstr>
  </property>
</Properties>
</file>