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ind w:firstLine="643" w:firstLineChars="200"/>
        <w:jc w:val="center"/>
        <w:rPr>
          <w:rFonts w:hint="eastAsia" w:ascii="仿宋" w:hAnsi="仿宋" w:eastAsia="仿宋" w:cs="仿宋"/>
          <w:b/>
          <w:bCs/>
          <w:color w:val="auto"/>
          <w:kern w:val="44"/>
          <w:sz w:val="32"/>
          <w:szCs w:val="32"/>
          <w:lang w:val="en-US" w:eastAsia="zh-CN" w:bidi="ar-SA"/>
        </w:rPr>
      </w:pPr>
      <w:r>
        <w:rPr>
          <w:rFonts w:hint="eastAsia" w:ascii="仿宋" w:hAnsi="仿宋" w:eastAsia="仿宋" w:cs="仿宋"/>
          <w:b/>
          <w:bCs/>
          <w:color w:val="auto"/>
          <w:kern w:val="44"/>
          <w:sz w:val="32"/>
          <w:szCs w:val="32"/>
          <w:lang w:val="en-US" w:eastAsia="zh-CN" w:bidi="ar-SA"/>
        </w:rPr>
        <w:t>留坝县中心敬老院（含江口、马道区域性敬老院、铁佛殿、松树坝、娘娘庙供养点）集中供养人员住院护理费采购项目竞争性谈判公告</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留坝县中心敬老院（含江口、马道区域性敬老院、铁佛殿、松树坝、娘娘庙供养点）集中供养人员住院护理费采购项目采购项目的潜在供应商应在陕西省汉中市留坝县紫柏康养中心对面168号楼一楼获取采购文件，并于 2023年04月11日 10时00分 （北京时间）前提交响应文件。</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一、项目基本情况：</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项目编号：SXCD2023-CG003</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项目名称：留坝县中心敬老院(含江口、马道区域性敬老院、铁佛殿、松树坝、娘娘庙供养点)集中供养人员住院护理服务采购项目</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采购方式：竞争性谈判</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预算金额：710,000.00元</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采购需求：</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合同包1(集中供养人员住院护理服务):</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合同包预算金额：710,000.00元</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合同包最高限价：710,000.00元</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2"/>
        <w:gridCol w:w="924"/>
        <w:gridCol w:w="924"/>
        <w:gridCol w:w="1324"/>
        <w:gridCol w:w="1960"/>
        <w:gridCol w:w="1326"/>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jc w:val="center"/>
        </w:trPr>
        <w:tc>
          <w:tcPr>
            <w:tcW w:w="446"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28"/>
                <w:szCs w:val="28"/>
                <w:lang w:val="en-US" w:eastAsia="zh-CN" w:bidi="ar"/>
              </w:rPr>
              <w:t>品目号</w:t>
            </w:r>
          </w:p>
        </w:tc>
        <w:tc>
          <w:tcPr>
            <w:tcW w:w="54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28"/>
                <w:szCs w:val="28"/>
                <w:lang w:val="en-US" w:eastAsia="zh-CN" w:bidi="ar"/>
              </w:rPr>
              <w:t>品目名称</w:t>
            </w:r>
          </w:p>
        </w:tc>
        <w:tc>
          <w:tcPr>
            <w:tcW w:w="54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28"/>
                <w:szCs w:val="28"/>
                <w:lang w:val="en-US" w:eastAsia="zh-CN" w:bidi="ar"/>
              </w:rPr>
              <w:t>采购标的</w:t>
            </w:r>
          </w:p>
        </w:tc>
        <w:tc>
          <w:tcPr>
            <w:tcW w:w="77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28"/>
                <w:szCs w:val="28"/>
                <w:lang w:val="en-US" w:eastAsia="zh-CN" w:bidi="ar"/>
              </w:rPr>
              <w:t>数量（单位）</w:t>
            </w:r>
          </w:p>
        </w:tc>
        <w:tc>
          <w:tcPr>
            <w:tcW w:w="1146"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28"/>
                <w:szCs w:val="28"/>
                <w:lang w:val="en-US" w:eastAsia="zh-CN" w:bidi="ar"/>
              </w:rPr>
              <w:t>技术规格、参数及要求</w:t>
            </w:r>
          </w:p>
        </w:tc>
        <w:tc>
          <w:tcPr>
            <w:tcW w:w="775"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sz w:val="40"/>
                <w:szCs w:val="40"/>
              </w:rPr>
            </w:pPr>
            <w:r>
              <w:rPr>
                <w:rFonts w:hint="eastAsia" w:ascii="仿宋" w:hAnsi="仿宋" w:eastAsia="仿宋" w:cs="仿宋"/>
                <w:b/>
                <w:bCs/>
                <w:i w:val="0"/>
                <w:iCs w:val="0"/>
                <w:caps w:val="0"/>
                <w:color w:val="333333"/>
                <w:spacing w:val="0"/>
                <w:kern w:val="0"/>
                <w:sz w:val="28"/>
                <w:szCs w:val="28"/>
                <w:lang w:val="en-US" w:eastAsia="zh-CN" w:bidi="ar"/>
              </w:rPr>
              <w:t>品目预算(元)</w:t>
            </w:r>
          </w:p>
        </w:tc>
        <w:tc>
          <w:tcPr>
            <w:tcW w:w="775"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sz w:val="28"/>
                <w:szCs w:val="28"/>
                <w:shd w:val="clear" w:color="auto" w:fill="FFFFFF"/>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46"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40"/>
                <w:szCs w:val="40"/>
              </w:rPr>
            </w:pPr>
            <w:r>
              <w:rPr>
                <w:rFonts w:hint="eastAsia" w:ascii="仿宋" w:hAnsi="仿宋" w:eastAsia="仿宋" w:cs="仿宋"/>
                <w:i w:val="0"/>
                <w:iCs w:val="0"/>
                <w:caps w:val="0"/>
                <w:color w:val="333333"/>
                <w:spacing w:val="0"/>
                <w:sz w:val="28"/>
                <w:szCs w:val="28"/>
                <w:shd w:val="clear" w:color="auto" w:fill="FFFFFF"/>
              </w:rPr>
              <w:t>1-1</w:t>
            </w:r>
          </w:p>
        </w:tc>
        <w:tc>
          <w:tcPr>
            <w:tcW w:w="54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40"/>
                <w:szCs w:val="40"/>
              </w:rPr>
            </w:pPr>
            <w:r>
              <w:rPr>
                <w:rFonts w:hint="eastAsia" w:ascii="仿宋" w:hAnsi="仿宋" w:eastAsia="仿宋" w:cs="仿宋"/>
                <w:i w:val="0"/>
                <w:iCs w:val="0"/>
                <w:caps w:val="0"/>
                <w:color w:val="333333"/>
                <w:spacing w:val="0"/>
                <w:sz w:val="28"/>
                <w:szCs w:val="28"/>
                <w:shd w:val="clear" w:color="auto" w:fill="FFFFFF"/>
              </w:rPr>
              <w:t>其他服务</w:t>
            </w:r>
          </w:p>
        </w:tc>
        <w:tc>
          <w:tcPr>
            <w:tcW w:w="54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40"/>
                <w:szCs w:val="40"/>
              </w:rPr>
            </w:pPr>
            <w:r>
              <w:rPr>
                <w:rFonts w:hint="eastAsia" w:ascii="仿宋" w:hAnsi="仿宋" w:eastAsia="仿宋" w:cs="仿宋"/>
                <w:i w:val="0"/>
                <w:iCs w:val="0"/>
                <w:caps w:val="0"/>
                <w:color w:val="333333"/>
                <w:spacing w:val="0"/>
                <w:sz w:val="28"/>
                <w:szCs w:val="28"/>
                <w:shd w:val="clear" w:color="auto" w:fill="FFFFFF"/>
              </w:rPr>
              <w:t>批</w:t>
            </w:r>
          </w:p>
        </w:tc>
        <w:tc>
          <w:tcPr>
            <w:tcW w:w="77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40"/>
                <w:szCs w:val="40"/>
              </w:rPr>
            </w:pPr>
            <w:r>
              <w:rPr>
                <w:rFonts w:hint="eastAsia" w:ascii="仿宋" w:hAnsi="仿宋" w:eastAsia="仿宋" w:cs="仿宋"/>
                <w:i w:val="0"/>
                <w:iCs w:val="0"/>
                <w:caps w:val="0"/>
                <w:color w:val="333333"/>
                <w:spacing w:val="0"/>
                <w:sz w:val="28"/>
                <w:szCs w:val="28"/>
                <w:shd w:val="clear" w:color="auto" w:fill="FFFFFF"/>
              </w:rPr>
              <w:t>1(批)</w:t>
            </w:r>
          </w:p>
        </w:tc>
        <w:tc>
          <w:tcPr>
            <w:tcW w:w="1146"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40"/>
                <w:szCs w:val="40"/>
              </w:rPr>
            </w:pPr>
            <w:r>
              <w:rPr>
                <w:rFonts w:hint="eastAsia" w:ascii="仿宋" w:hAnsi="仿宋" w:eastAsia="仿宋" w:cs="仿宋"/>
                <w:i w:val="0"/>
                <w:iCs w:val="0"/>
                <w:caps w:val="0"/>
                <w:color w:val="333333"/>
                <w:spacing w:val="0"/>
                <w:sz w:val="28"/>
                <w:szCs w:val="28"/>
                <w:shd w:val="clear" w:color="auto" w:fill="FFFFFF"/>
              </w:rPr>
              <w:t>详见采购文件</w:t>
            </w:r>
          </w:p>
        </w:tc>
        <w:tc>
          <w:tcPr>
            <w:tcW w:w="775"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28"/>
                <w:szCs w:val="28"/>
                <w:shd w:val="clear" w:color="auto" w:fill="FFFFFF"/>
              </w:rPr>
            </w:pPr>
            <w:r>
              <w:rPr>
                <w:rFonts w:hint="eastAsia" w:ascii="仿宋" w:hAnsi="仿宋" w:eastAsia="仿宋" w:cs="仿宋"/>
                <w:i w:val="0"/>
                <w:iCs w:val="0"/>
                <w:caps w:val="0"/>
                <w:color w:val="333333"/>
                <w:spacing w:val="0"/>
                <w:sz w:val="28"/>
                <w:szCs w:val="28"/>
                <w:shd w:val="clear" w:color="auto" w:fill="FFFFFF"/>
                <w:lang w:val="en-US" w:eastAsia="zh-CN"/>
              </w:rPr>
              <w:t>710,000.00</w:t>
            </w:r>
            <w:r>
              <w:rPr>
                <w:rFonts w:hint="eastAsia" w:ascii="仿宋" w:hAnsi="仿宋" w:eastAsia="仿宋" w:cs="仿宋"/>
                <w:i w:val="0"/>
                <w:iCs w:val="0"/>
                <w:caps w:val="0"/>
                <w:color w:val="333333"/>
                <w:spacing w:val="0"/>
                <w:sz w:val="28"/>
                <w:szCs w:val="28"/>
                <w:shd w:val="clear" w:color="auto" w:fill="FFFFFF"/>
                <w:lang w:val="en-US" w:eastAsia="zh-CN"/>
              </w:rPr>
              <w:tab/>
            </w:r>
          </w:p>
        </w:tc>
        <w:tc>
          <w:tcPr>
            <w:tcW w:w="775"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 w:hAnsi="仿宋" w:eastAsia="仿宋" w:cs="仿宋"/>
                <w:i w:val="0"/>
                <w:iCs w:val="0"/>
                <w:caps w:val="0"/>
                <w:color w:val="333333"/>
                <w:spacing w:val="0"/>
                <w:sz w:val="28"/>
                <w:szCs w:val="28"/>
                <w:shd w:val="clear" w:color="auto" w:fill="FFFFFF"/>
                <w:lang w:val="en-US" w:eastAsia="zh-CN"/>
              </w:rPr>
            </w:pPr>
            <w:r>
              <w:rPr>
                <w:rFonts w:hint="eastAsia" w:ascii="仿宋" w:hAnsi="仿宋" w:eastAsia="仿宋" w:cs="仿宋"/>
                <w:i w:val="0"/>
                <w:iCs w:val="0"/>
                <w:caps w:val="0"/>
                <w:color w:val="333333"/>
                <w:spacing w:val="0"/>
                <w:sz w:val="28"/>
                <w:szCs w:val="28"/>
                <w:shd w:val="clear" w:color="auto" w:fill="FFFFFF"/>
                <w:lang w:val="en-US" w:eastAsia="zh-CN"/>
              </w:rPr>
              <w:t>710,000.00</w:t>
            </w:r>
            <w:r>
              <w:rPr>
                <w:rFonts w:hint="eastAsia" w:ascii="仿宋" w:hAnsi="仿宋" w:eastAsia="仿宋" w:cs="仿宋"/>
                <w:i w:val="0"/>
                <w:iCs w:val="0"/>
                <w:caps w:val="0"/>
                <w:color w:val="333333"/>
                <w:spacing w:val="0"/>
                <w:sz w:val="28"/>
                <w:szCs w:val="28"/>
                <w:shd w:val="clear" w:color="auto" w:fill="FFFFFF"/>
                <w:lang w:val="en-US" w:eastAsia="zh-CN"/>
              </w:rPr>
              <w:tab/>
            </w:r>
          </w:p>
        </w:tc>
      </w:tr>
    </w:tbl>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本合同包不接受联合体投标</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合同履行期限：无</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二、申请人的资格要求：</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1.满足《中华人民共和国政府采购法》第二十二条规定;</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2.落实政府采购政策需满足的资格要求：</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合同包1(留坝县中心敬老院(含江口、马道区域性敬老院、铁佛殿、松树坝、娘娘庙供养点)集中供养人员住院护理服务采购项目)落实政府采购政策需满足的资格要求如下:</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3.本项目的特定资格要求：</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合同包1(集中供养人员住院护理服务)特定资格要求如下: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（1）具有独立承担民事责任能力的法人、其他组织或自然人，营业执照、组织机构代码证、税务登记证（多证合一只提供营业执照，事业单位提供事业单位法人证书，自然人提供本人身份证）合法有效；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（2）法定代表人授权书（附法定代表人身份证复印件）及被授权人身份证（法定代表人直接参加投标只须提供法定代表人身份证）；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3）财务状况报告：须提供近3年任意一年度的财务报表或具有财务审计资质的单位出具的财务报告（至少包括资产负债表和利润表，成立时间至提交竞争性谈判响应文件截止时间不足一年的可提供成立后任意时段的资产负债表），或银行出具的资信证明；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（4）税收缴纳证明：提供上一年度至今已缴纳的至少一个月的纳税证明或完税证明，依法免税的单位应提供相关证明材料；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（5）社会保障资金缴纳证明：提供上一年度至今已缴存至少一个月社会保障资金缴纳的有效证明。依法不需要缴纳社会保障资金的单位应提供相关证明材料；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（6）投标人参加采购活动近3年内经营活动中无重大违法记录声明；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（8）单位负责人为同一人或者存在控股、管理关系的不同单位，不得参加同一标段投标或者未划分标段的同一招标项目;</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三、获取采购文件</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时间：2023年03月30日 至 2023年04月03日 ，每天上午 09:00:00 至 12:00:00 ，下午 14:00:00 至 17:00:00 （北京时间）</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途径：陕西省汉中市留坝县紫柏康养中心对面168号楼一楼</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方式：现场获取</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售价： 500元</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四、 响应文件提交</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截止时间：2023年04月11日 10时00分00秒 （北京时间）</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地点：陕西省汉中市留坝县紫柏康养中心对面168号楼一楼会议室</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五、开启</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时间：2023年04月11日 10时00分00秒 （北京时间）</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地点：陕西省汉中市留坝县紫柏康养中心对面168号楼一楼会议室</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六、公告期限</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自本公告发布之日起3个工作日。</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七、其他补充事宜</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w:t>
      </w:r>
      <w:bookmarkStart w:id="0" w:name="_GoBack"/>
      <w:bookmarkEnd w:id="0"/>
      <w:r>
        <w:rPr>
          <w:rFonts w:hint="eastAsia" w:ascii="仿宋" w:hAnsi="仿宋" w:eastAsia="仿宋" w:cs="仿宋"/>
          <w:sz w:val="28"/>
          <w:szCs w:val="36"/>
          <w:lang w:val="en-US" w:eastAsia="zh-CN"/>
        </w:rPr>
        <w:t>注：1.报名的供应商应携带单位介绍信、经办人身份证复印件加盖供应商公章；2.请供应商按照陕西省财政厅关于政府采购供应商注册登记有关事项的通知中的要求，通过陕西省政府采购网（http://www.ccgp-shaanxi.gov.cn/）注册登记加入陕西省政府采购供应商库；3.本项目是专门面向中小企业采购，非中小微企业、监狱企业或者残疾人福利性单位的供应商，其响应文件无效。</w:t>
      </w:r>
    </w:p>
    <w:p>
      <w:pPr>
        <w:keepNext w:val="0"/>
        <w:keepLines w:val="0"/>
        <w:pageBreakBefore w:val="0"/>
        <w:kinsoku/>
        <w:overflowPunct/>
        <w:topLinePunct w:val="0"/>
        <w:autoSpaceDE/>
        <w:autoSpaceDN/>
        <w:bidi w:val="0"/>
        <w:adjustRightInd/>
        <w:snapToGrid/>
        <w:spacing w:line="50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八、对本次招标提出询问，请按以下方式联系。</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1.采购人信息</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名称：留坝县中心敬老院</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地址：留坝县紫柏街道办事处大滩村5组</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联系方式：18191165138</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2.采购代理机构信息</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名称：陕西尺度工程项目管理有限公司</w:t>
      </w:r>
    </w:p>
    <w:p>
      <w:pPr>
        <w:keepNext w:val="0"/>
        <w:keepLines w:val="0"/>
        <w:pageBreakBefore w:val="0"/>
        <w:kinsoku/>
        <w:overflowPunct/>
        <w:topLinePunct w:val="0"/>
        <w:autoSpaceDE/>
        <w:autoSpaceDN/>
        <w:bidi w:val="0"/>
        <w:adjustRightInd/>
        <w:snapToGrid/>
        <w:spacing w:line="500" w:lineRule="exact"/>
        <w:ind w:left="1399" w:leftChars="266" w:hanging="840" w:hangingChars="3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地址：陕西省汉中市留坝县紫柏康养中心对面168号楼一楼</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联系方式：13369239906</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3.项目联系方式</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项目联系人：王女士</w:t>
      </w:r>
    </w:p>
    <w:p>
      <w:pPr>
        <w:keepNext w:val="0"/>
        <w:keepLines w:val="0"/>
        <w:pageBreakBefore w:val="0"/>
        <w:kinsoku/>
        <w:overflowPunct/>
        <w:topLinePunct w:val="0"/>
        <w:autoSpaceDE/>
        <w:autoSpaceDN/>
        <w:bidi w:val="0"/>
        <w:adjustRightInd/>
        <w:snapToGrid/>
        <w:spacing w:line="500" w:lineRule="exact"/>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电话：13369239906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Q5MzljYmZiMzIxY2UzZDY0MTA2ZDEyNTIwZTEifQ=="/>
  </w:docVars>
  <w:rsids>
    <w:rsidRoot w:val="00000000"/>
    <w:rsid w:val="1AD52A24"/>
    <w:rsid w:val="349C7533"/>
    <w:rsid w:val="523B2483"/>
    <w:rsid w:val="6CDA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suppressAutoHyphens/>
      <w:ind w:left="85" w:right="85"/>
    </w:pPr>
    <w:rPr>
      <w:rFonts w:ascii="Times New Roman" w:hAnsi="Times New Roman" w:eastAsia="仿宋_GB2312" w:cs="Times New Roman"/>
      <w:sz w:val="24"/>
      <w:szCs w:val="24"/>
      <w:lang w:val="en-US" w:eastAsia="zh-CN" w:bidi="ar-SA"/>
    </w:r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afterAutospacing="0"/>
    </w:pPr>
  </w:style>
  <w:style w:type="paragraph" w:customStyle="1" w:styleId="7">
    <w:name w:val="样式1"/>
    <w:basedOn w:val="1"/>
    <w:next w:val="4"/>
    <w:qFormat/>
    <w:uiPriority w:val="0"/>
    <w:rPr>
      <w:rFonts w:hint="eastAsia"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2021-11-02T08:06:00Z</dcterms:created>
  <dc:creator>Administrator</dc:creator>
  <cp:lastModifiedBy>泛泛</cp:lastModifiedBy>
  <dcterms:modified xsi:type="dcterms:W3CDTF">2023-03-29T04:12:22Z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AEA87E8B0C284A7290117CE3C88A30A7</vt:lpwstr>
  </property>
</Properties>
</file>