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000000" w:themeColor="text1"/>
          <w:kern w:val="0"/>
          <w:sz w:val="28"/>
          <w:szCs w:val="28"/>
          <w:bdr w:val="none" w:color="auto" w:sz="0" w:space="0"/>
          <w:lang w:val="en-US" w:eastAsia="zh-CN" w:bidi="ar"/>
          <w14:textFill>
            <w14:solidFill>
              <w14:schemeClr w14:val="tx1"/>
            </w14:solidFill>
          </w14:textFill>
        </w:rPr>
      </w:pPr>
      <w:r>
        <w:rPr>
          <w:rFonts w:hint="eastAsia" w:ascii="宋体" w:hAnsi="宋体" w:eastAsia="宋体" w:cs="宋体"/>
          <w:b/>
          <w:bCs/>
          <w:color w:val="000000" w:themeColor="text1"/>
          <w:kern w:val="0"/>
          <w:sz w:val="28"/>
          <w:szCs w:val="28"/>
          <w:bdr w:val="none" w:color="auto" w:sz="0" w:space="0"/>
          <w:lang w:val="en-US" w:eastAsia="zh-CN" w:bidi="ar"/>
          <w14:textFill>
            <w14:solidFill>
              <w14:schemeClr w14:val="tx1"/>
            </w14:solidFill>
          </w14:textFill>
        </w:rPr>
        <w:t>富县城市管理执法局购买富县生活垃圾无害化处理站备用电源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8"/>
          <w:szCs w:val="28"/>
          <w:bdr w:val="none" w:color="auto" w:sz="0" w:space="0"/>
          <w:lang w:val="en-US" w:eastAsia="zh-CN" w:bidi="ar"/>
          <w14:textFill>
            <w14:solidFill>
              <w14:schemeClr w14:val="tx1"/>
            </w14:solidFill>
          </w14:textFill>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购买富县生活垃圾无害化处理站备用电源</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采购项目的潜在供应商应在</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延安市新区坤岗国际七号楼一单元602室</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获取采购文件，并于</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2023年05月23日 14时30分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（北京时间）前提交响应文件。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项目编号：JRZC-2023038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项目名称：购买富县生活垃圾无害化处理站备用电源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预算金额：1,030,000.00元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合同包1(富县城市管理执法局购买富县生活垃圾无害化处理站备用电源):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合同包预算金额：1,030,000.00元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合同包最高限价：1,030,000.00元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980"/>
        <w:gridCol w:w="2174"/>
        <w:gridCol w:w="722"/>
        <w:gridCol w:w="822"/>
        <w:gridCol w:w="1681"/>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品目号</w:t>
            </w:r>
          </w:p>
        </w:tc>
        <w:tc>
          <w:tcPr>
            <w:tcW w:w="102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品目名称</w:t>
            </w:r>
          </w:p>
        </w:tc>
        <w:tc>
          <w:tcPr>
            <w:tcW w:w="150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采购标的</w:t>
            </w:r>
          </w:p>
        </w:tc>
        <w:tc>
          <w:tcPr>
            <w:tcW w:w="38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数量（单位）</w:t>
            </w:r>
          </w:p>
        </w:tc>
        <w:tc>
          <w:tcPr>
            <w:tcW w:w="71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技术规格、参数及要求</w:t>
            </w:r>
          </w:p>
        </w:tc>
        <w:tc>
          <w:tcPr>
            <w:tcW w:w="53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品目预算(元)</w:t>
            </w:r>
          </w:p>
        </w:tc>
        <w:tc>
          <w:tcPr>
            <w:tcW w:w="53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1-1</w:t>
            </w:r>
          </w:p>
        </w:tc>
        <w:tc>
          <w:tcPr>
            <w:tcW w:w="102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其他电源设备</w:t>
            </w:r>
          </w:p>
        </w:tc>
        <w:tc>
          <w:tcPr>
            <w:tcW w:w="150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富县城市管理执法局购买富县生活垃圾无害化处理站备用电源</w:t>
            </w:r>
          </w:p>
        </w:tc>
        <w:tc>
          <w:tcPr>
            <w:tcW w:w="38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1(项)</w:t>
            </w:r>
          </w:p>
        </w:tc>
        <w:tc>
          <w:tcPr>
            <w:tcW w:w="71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详见采购文件</w:t>
            </w:r>
          </w:p>
        </w:tc>
        <w:tc>
          <w:tcPr>
            <w:tcW w:w="53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1,030,000.00</w:t>
            </w:r>
          </w:p>
        </w:tc>
        <w:tc>
          <w:tcPr>
            <w:tcW w:w="53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1,030,000.00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合同包1(富县城市管理执法局购买富县生活垃圾无害化处理站备用电源)落实政府采购政策需满足的资格要求如下: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1、《财政部工业和信息化部关于印发〈政府采购促进中小企业发展管理办法〉的通知》（财库〔2020〕46号）；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2、《财政部司法部关于政府采购支持监狱企业发展有关问题的通知》（财库〔2014〕68号）；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3、《国务院办公厅关于建立政府强制采购节能产品制度的通知》（国办发〔2007〕51号）；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4、《节能产品政府采购实施意见》（财库〔2004〕185号）；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5、《环境标志产品政府采购实施的意见》（财库〔2006〕90号）；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6、《三部门联合发布关于促进残疾人就业政府采购政策的通知》（财库〔2017〕141号）。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7、《财政部 农业农村部 国家乡镇振兴局关于运用政府采购政策支持产业振兴的通知》（财库【2021】19号）；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8、陕西省财政厅关于印发《陕西省中小企业政府采购信用融资办法》（陕财办采〔2018〕23号）；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合同包1(富县城市管理执法局购买富县生活垃圾无害化处理站备用电源)特定资格要求如下: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（3）供应商提供2021年度或2022年度的财务审计报告(成立时间至提交响应文件截止时间不足一年的可提供成立后任意时段的资产负债表)，或其基本存款账户开户银行出具的资信证明及基本户证明材料；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（4）税收缴纳证明：提供已缴纳的开标前一年内任意一个月的缴税凭证，依法免税的供应商应提供相关文件证明；</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（5）社会保障资金缴纳证明：提供已缴纳的开标前一年内度任意一个月的社会保障资金缴存证明或社保机构开具的社会保险参保缴费情况证明；依法不需要缴纳社会保障资金的应提供相关文件证明；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6）供应商不得为“信用中国”网站中列入严重失信主体和重大税收违法失信主体，不得为中国政府采购网政府采购严重违法失信行为记录名单中被财政部门禁止参加政府采购活动的供应商（提供查询结果网页截图并加盖投标人公章）；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（7）参加政府采购活动近三年内，在经营活动中没有重大违法记录声明函；</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2023年05月17日 至 2023年05月19日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途径：</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方式：</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售价：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截止时间：</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2023年05月23日 14时30分00秒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地点：</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2023年05月23日 14时30分00秒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地点：</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自本公告发布之日起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3.本项目转门面向中小企业。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富县城市管理执法局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地址：</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富县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联系方式：</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13892163278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地址：</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联系方式：</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项目联系人：</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电话：</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0911-8887276</w:t>
      </w:r>
    </w:p>
    <w:p>
      <w:pPr>
        <w:keepNext w:val="0"/>
        <w:keepLines w:val="0"/>
        <w:widowControl/>
        <w:suppressLineNumbers w:val="0"/>
        <w:wordWrap w:val="0"/>
        <w:spacing w:line="360" w:lineRule="auto"/>
        <w:jc w:val="both"/>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4B9C48B9"/>
    <w:rsid w:val="4B9C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2023-05-16T10:15:00Z</dcterms:created>
  <dc:creator>空*</dc:creator>
  <cp:lastModifiedBy>空*</cp:lastModifiedBy>
  <dcterms:modified xsi:type="dcterms:W3CDTF">2023-05-16T10:16:16Z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CF11C47FD4E444259807639D8F53BA41_11</vt:lpwstr>
  </property>
</Properties>
</file>