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一、货物需求一览表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韩城市板桥镇地质灾害风险调查评价</w:t>
            </w:r>
          </w:p>
        </w:tc>
        <w:tc>
          <w:tcPr>
            <w:tcW w:w="6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6" w:name="_GoBack"/>
      <w:bookmarkEnd w:id="6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7"/>
      <w:bookmarkStart w:id="5" w:name="OLE_LINK4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rFonts w:hint="eastAsia" w:ascii="宋体" w:hAnsi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5个月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三、技术规格要求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具体详见采购文件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07D93BD0"/>
    <w:rsid w:val="14106B32"/>
    <w:rsid w:val="178A6B4C"/>
    <w:rsid w:val="290A5F41"/>
    <w:rsid w:val="3F8F768D"/>
    <w:rsid w:val="5DC1598F"/>
    <w:rsid w:val="6E585B65"/>
    <w:rsid w:val="755B5224"/>
    <w:rsid w:val="7B57268A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2023-06-13T07:55:44Z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3B512A75B9F64B6DBDBC2CA274A4A9F5</vt:lpwstr>
  </property>
</Properties>
</file>