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b/>
          <w:color w:val="auto"/>
          <w:sz w:val="36"/>
          <w:szCs w:val="36"/>
          <w:highlight w:val="none"/>
        </w:rPr>
      </w:pPr>
    </w:p>
    <w:p>
      <w:pPr>
        <w:pStyle w:val="4"/>
        <w:rPr>
          <w:rFonts w:hint="eastAsia"/>
          <w:highlight w:val="none"/>
        </w:rPr>
      </w:pPr>
    </w:p>
    <w:p>
      <w:pPr>
        <w:spacing w:line="560" w:lineRule="exact"/>
        <w:rPr>
          <w:rFonts w:hint="eastAsia" w:ascii="仿宋" w:hAnsi="仿宋" w:eastAsia="仿宋" w:cs="仿宋"/>
          <w:color w:val="auto"/>
          <w:sz w:val="36"/>
          <w:highlight w:val="none"/>
        </w:rPr>
      </w:pPr>
      <w:r>
        <w:rPr>
          <w:rFonts w:hint="eastAsia" w:ascii="仿宋" w:hAnsi="仿宋" w:eastAsia="仿宋" w:cs="仿宋"/>
          <w:color w:val="auto"/>
          <w:sz w:val="36"/>
          <w:highlight w:val="none"/>
        </w:rPr>
        <mc:AlternateContent>
          <mc:Choice Requires="wps">
            <w:drawing>
              <wp:anchor distT="0" distB="0" distL="114300" distR="114300" simplePos="0" relativeHeight="251667456" behindDoc="0" locked="0" layoutInCell="1" allowOverlap="1">
                <wp:simplePos x="0" y="0"/>
                <wp:positionH relativeFrom="column">
                  <wp:posOffset>4142105</wp:posOffset>
                </wp:positionH>
                <wp:positionV relativeFrom="paragraph">
                  <wp:posOffset>-259080</wp:posOffset>
                </wp:positionV>
                <wp:extent cx="1494790" cy="370205"/>
                <wp:effectExtent l="4445" t="4445" r="5715" b="6350"/>
                <wp:wrapNone/>
                <wp:docPr id="3" name="文本框 12"/>
                <wp:cNvGraphicFramePr/>
                <a:graphic xmlns:a="http://schemas.openxmlformats.org/drawingml/2006/main">
                  <a:graphicData uri="http://schemas.microsoft.com/office/word/2010/wordprocessingShape">
                    <wps:wsp>
                      <wps:cNvSpPr txBox="1"/>
                      <wps:spPr>
                        <a:xfrm>
                          <a:off x="0" y="0"/>
                          <a:ext cx="1494790" cy="370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32"/>
                                <w:szCs w:val="28"/>
                                <w:lang w:eastAsia="zh-CN"/>
                              </w:rPr>
                            </w:pPr>
                            <w:r>
                              <w:rPr>
                                <w:rFonts w:hint="eastAsia" w:ascii="仿宋" w:hAnsi="仿宋" w:eastAsia="仿宋" w:cs="仿宋"/>
                                <w:b/>
                                <w:bCs/>
                                <w:sz w:val="32"/>
                                <w:szCs w:val="28"/>
                                <w:lang w:eastAsia="zh-CN"/>
                              </w:rPr>
                              <w:t>政府采购项目</w:t>
                            </w:r>
                          </w:p>
                        </w:txbxContent>
                      </wps:txbx>
                      <wps:bodyPr upright="1"/>
                    </wps:wsp>
                  </a:graphicData>
                </a:graphic>
              </wp:anchor>
            </w:drawing>
          </mc:Choice>
          <mc:Fallback>
            <w:pict>
              <v:shape id="文本框 12" o:spid="_x0000_s1026" o:spt="202" type="#_x0000_t202" style="position:absolute;left:0pt;margin-left:326.15pt;margin-top:-20.4pt;height:29.15pt;width:117.7pt;z-index:251667456;mso-width-relative:page;mso-height-relative:page;" fillcolor="#FFFFFF" filled="t" stroked="t" coordsize="21600,21600" o:gfxdata="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AO14tkAAAAKAQAADwAAAAAAAAABACAA&#10;AAAiAAAAZHJzL2Rvd25yZXYueG1sUEsBAhQAFAAAAAgAh07iQJKgQ7QMAgAANwQAAA4AAAAAAAAA&#10;AQAgAAAAKAEAAGRycy9lMm9Eb2MueG1sUEsFBgAAAAAGAAYAWQEAAKYFAAAAAA==&#10;">
                <v:fill on="t" focussize="0,0"/>
                <v:stroke color="#000000" joinstyle="miter"/>
                <v:imagedata o:title=""/>
                <o:lock v:ext="edit" aspectratio="f"/>
                <v:textbox>
                  <w:txbxContent>
                    <w:p>
                      <w:pPr>
                        <w:jc w:val="center"/>
                        <w:rPr>
                          <w:rFonts w:hint="eastAsia" w:ascii="仿宋" w:hAnsi="仿宋" w:eastAsia="仿宋" w:cs="仿宋"/>
                          <w:sz w:val="32"/>
                          <w:szCs w:val="28"/>
                          <w:lang w:eastAsia="zh-CN"/>
                        </w:rPr>
                      </w:pPr>
                      <w:r>
                        <w:rPr>
                          <w:rFonts w:hint="eastAsia" w:ascii="仿宋" w:hAnsi="仿宋" w:eastAsia="仿宋" w:cs="仿宋"/>
                          <w:b/>
                          <w:bCs/>
                          <w:sz w:val="32"/>
                          <w:szCs w:val="28"/>
                          <w:lang w:eastAsia="zh-CN"/>
                        </w:rPr>
                        <w:t>政府采购项目</w:t>
                      </w:r>
                    </w:p>
                  </w:txbxContent>
                </v:textbox>
              </v:shape>
            </w:pict>
          </mc:Fallback>
        </mc:AlternateContent>
      </w:r>
    </w:p>
    <w:p>
      <w:pPr>
        <w:spacing w:line="560" w:lineRule="exact"/>
        <w:ind w:left="-240" w:leftChars="-100" w:firstLine="239" w:firstLineChars="66"/>
        <w:rPr>
          <w:rFonts w:hint="eastAsia" w:ascii="仿宋" w:hAnsi="仿宋" w:eastAsia="仿宋" w:cs="仿宋"/>
          <w:b/>
          <w:color w:val="auto"/>
          <w:sz w:val="15"/>
          <w:szCs w:val="15"/>
          <w:highlight w:val="none"/>
          <w:lang w:eastAsia="zh-CN"/>
        </w:rPr>
      </w:pPr>
      <w:r>
        <w:rPr>
          <w:rFonts w:hint="eastAsia" w:ascii="仿宋" w:hAnsi="仿宋" w:eastAsia="仿宋" w:cs="仿宋"/>
          <w:b/>
          <w:color w:val="auto"/>
          <w:sz w:val="36"/>
          <w:szCs w:val="36"/>
          <w:highlight w:val="none"/>
        </w:rPr>
        <w:t>文件编号:</w:t>
      </w:r>
      <w:r>
        <w:rPr>
          <w:rFonts w:hint="eastAsia" w:ascii="仿宋" w:hAnsi="仿宋" w:eastAsia="仿宋" w:cs="仿宋"/>
          <w:b/>
          <w:color w:val="auto"/>
          <w:sz w:val="36"/>
          <w:szCs w:val="36"/>
          <w:highlight w:val="none"/>
          <w:lang w:eastAsia="zh-CN"/>
        </w:rPr>
        <w:t>HZGH-2023-073</w:t>
      </w:r>
    </w:p>
    <w:p>
      <w:pPr>
        <w:widowControl/>
        <w:wordWrap w:val="0"/>
        <w:spacing w:line="560" w:lineRule="exact"/>
        <w:rPr>
          <w:rFonts w:hint="eastAsia" w:ascii="仿宋" w:hAnsi="仿宋" w:eastAsia="仿宋" w:cs="仿宋"/>
          <w:b/>
          <w:bCs/>
          <w:color w:val="auto"/>
          <w:spacing w:val="20"/>
          <w:kern w:val="0"/>
          <w:sz w:val="84"/>
          <w:szCs w:val="84"/>
          <w:highlight w:val="none"/>
        </w:rPr>
      </w:pPr>
    </w:p>
    <w:p>
      <w:pPr>
        <w:spacing w:line="360" w:lineRule="auto"/>
        <w:jc w:val="center"/>
        <w:rPr>
          <w:rFonts w:hint="eastAsia" w:ascii="仿宋" w:hAnsi="仿宋" w:eastAsia="仿宋" w:cs="仿宋"/>
          <w:b/>
          <w:bCs w:val="0"/>
          <w:sz w:val="44"/>
          <w:szCs w:val="44"/>
          <w:highlight w:val="none"/>
          <w:u w:val="none" w:color="auto"/>
          <w:lang w:eastAsia="zh-CN"/>
        </w:rPr>
      </w:pPr>
      <w:r>
        <w:rPr>
          <w:rFonts w:hint="eastAsia" w:ascii="仿宋" w:hAnsi="仿宋" w:eastAsia="仿宋" w:cs="仿宋"/>
          <w:b/>
          <w:bCs w:val="0"/>
          <w:sz w:val="44"/>
          <w:szCs w:val="44"/>
          <w:highlight w:val="none"/>
          <w:u w:val="none" w:color="auto"/>
          <w:lang w:eastAsia="zh-CN"/>
        </w:rPr>
        <w:t>白水县2023年高标准农田建设项目</w:t>
      </w:r>
    </w:p>
    <w:p>
      <w:pPr>
        <w:spacing w:line="360" w:lineRule="auto"/>
        <w:jc w:val="center"/>
        <w:rPr>
          <w:rFonts w:hint="eastAsia" w:ascii="仿宋" w:hAnsi="仿宋" w:eastAsia="仿宋" w:cs="仿宋"/>
          <w:b/>
          <w:bCs w:val="0"/>
          <w:sz w:val="44"/>
          <w:szCs w:val="44"/>
          <w:highlight w:val="none"/>
          <w:u w:val="none" w:color="auto"/>
          <w:lang w:eastAsia="zh-CN"/>
        </w:rPr>
      </w:pPr>
      <w:r>
        <w:rPr>
          <w:rFonts w:hint="eastAsia" w:ascii="仿宋" w:hAnsi="仿宋" w:eastAsia="仿宋" w:cs="仿宋"/>
          <w:b/>
          <w:bCs w:val="0"/>
          <w:sz w:val="44"/>
          <w:szCs w:val="44"/>
          <w:highlight w:val="none"/>
          <w:u w:val="none" w:color="auto"/>
          <w:lang w:eastAsia="zh-CN"/>
        </w:rPr>
        <w:t>（市县级配套资金补充方案）</w:t>
      </w:r>
    </w:p>
    <w:p>
      <w:pPr>
        <w:pStyle w:val="35"/>
        <w:ind w:left="0" w:leftChars="0" w:firstLine="0" w:firstLineChars="0"/>
        <w:jc w:val="center"/>
        <w:rPr>
          <w:rFonts w:hint="eastAsia" w:ascii="仿宋" w:hAnsi="仿宋" w:eastAsia="仿宋" w:cs="仿宋"/>
          <w:b/>
          <w:bCs/>
          <w:color w:val="auto"/>
          <w:sz w:val="24"/>
          <w:szCs w:val="24"/>
          <w:highlight w:val="none"/>
          <w:lang w:eastAsia="zh-CN"/>
        </w:rPr>
      </w:pPr>
    </w:p>
    <w:p>
      <w:pPr>
        <w:spacing w:beforeLines="50" w:line="560" w:lineRule="exact"/>
        <w:jc w:val="center"/>
        <w:rPr>
          <w:rFonts w:hint="eastAsia" w:ascii="仿宋" w:hAnsi="仿宋" w:eastAsia="仿宋" w:cs="仿宋"/>
          <w:b/>
          <w:bCs/>
          <w:color w:val="auto"/>
          <w:spacing w:val="20"/>
          <w:kern w:val="0"/>
          <w:sz w:val="72"/>
          <w:szCs w:val="72"/>
          <w:highlight w:val="none"/>
        </w:rPr>
      </w:pPr>
    </w:p>
    <w:p>
      <w:pPr>
        <w:spacing w:beforeLines="50" w:line="560" w:lineRule="exact"/>
        <w:jc w:val="center"/>
        <w:rPr>
          <w:rFonts w:hint="eastAsia" w:ascii="仿宋" w:hAnsi="仿宋" w:eastAsia="仿宋" w:cs="仿宋"/>
          <w:b/>
          <w:bCs/>
          <w:color w:val="auto"/>
          <w:spacing w:val="20"/>
          <w:kern w:val="0"/>
          <w:sz w:val="72"/>
          <w:szCs w:val="72"/>
          <w:highlight w:val="none"/>
        </w:rPr>
      </w:pPr>
      <w:r>
        <w:rPr>
          <w:rFonts w:hint="eastAsia" w:ascii="仿宋" w:hAnsi="仿宋" w:eastAsia="仿宋" w:cs="仿宋"/>
          <w:b/>
          <w:bCs/>
          <w:color w:val="auto"/>
          <w:spacing w:val="20"/>
          <w:kern w:val="0"/>
          <w:sz w:val="72"/>
          <w:szCs w:val="72"/>
          <w:highlight w:val="none"/>
        </w:rPr>
        <w:t>公开招标文件</w:t>
      </w:r>
    </w:p>
    <w:p>
      <w:pPr>
        <w:jc w:val="center"/>
        <w:rPr>
          <w:rFonts w:hint="eastAsia" w:ascii="仿宋" w:hAnsi="仿宋" w:eastAsia="仿宋" w:cs="仿宋"/>
          <w:b/>
          <w:bCs/>
          <w:color w:val="auto"/>
          <w:sz w:val="32"/>
          <w:szCs w:val="32"/>
          <w:highlight w:val="none"/>
        </w:rPr>
      </w:pPr>
      <w:r>
        <w:rPr>
          <w:rFonts w:hint="eastAsia" w:ascii="仿宋" w:hAnsi="仿宋" w:eastAsia="仿宋" w:cs="仿宋"/>
          <w:b/>
          <w:bCs/>
          <w:sz w:val="32"/>
          <w:szCs w:val="22"/>
          <w:highlight w:val="none"/>
          <w:lang w:eastAsia="zh-CN"/>
        </w:rPr>
        <w:t>（</w:t>
      </w:r>
      <w:r>
        <w:rPr>
          <w:rFonts w:hint="eastAsia" w:ascii="仿宋" w:hAnsi="仿宋" w:eastAsia="仿宋" w:cs="仿宋"/>
          <w:b/>
          <w:bCs/>
          <w:sz w:val="32"/>
          <w:szCs w:val="22"/>
          <w:highlight w:val="none"/>
          <w:lang w:val="en-US" w:eastAsia="zh-CN"/>
        </w:rPr>
        <w:t>专门面对中小企业项目</w:t>
      </w:r>
      <w:r>
        <w:rPr>
          <w:rFonts w:hint="eastAsia" w:ascii="仿宋" w:hAnsi="仿宋" w:eastAsia="仿宋" w:cs="仿宋"/>
          <w:b/>
          <w:bCs/>
          <w:sz w:val="32"/>
          <w:szCs w:val="22"/>
          <w:highlight w:val="none"/>
          <w:lang w:eastAsia="zh-CN"/>
        </w:rPr>
        <w:t>）</w:t>
      </w:r>
    </w:p>
    <w:p>
      <w:pPr>
        <w:spacing w:beforeLines="70" w:line="560" w:lineRule="exact"/>
        <w:rPr>
          <w:rFonts w:hint="eastAsia" w:ascii="仿宋" w:hAnsi="仿宋" w:eastAsia="仿宋" w:cs="仿宋"/>
          <w:b/>
          <w:bCs/>
          <w:color w:val="auto"/>
          <w:sz w:val="32"/>
          <w:szCs w:val="32"/>
          <w:highlight w:val="none"/>
        </w:rPr>
      </w:pPr>
      <w:r>
        <w:rPr>
          <w:rFonts w:hint="eastAsia" w:ascii="仿宋" w:hAnsi="仿宋" w:eastAsia="仿宋" w:cs="仿宋"/>
          <w:b/>
          <w:color w:val="auto"/>
          <w:sz w:val="32"/>
          <w:szCs w:val="32"/>
          <w:highlight w:val="none"/>
          <w:shd w:val="clear" w:color="auto" w:fill="FFFFFF"/>
          <w:lang w:eastAsia="zh-CN"/>
        </w:rPr>
        <w:drawing>
          <wp:anchor distT="0" distB="0" distL="114300" distR="114300" simplePos="0" relativeHeight="251662336" behindDoc="1" locked="0" layoutInCell="1" allowOverlap="1">
            <wp:simplePos x="0" y="0"/>
            <wp:positionH relativeFrom="column">
              <wp:posOffset>2034540</wp:posOffset>
            </wp:positionH>
            <wp:positionV relativeFrom="paragraph">
              <wp:posOffset>123190</wp:posOffset>
            </wp:positionV>
            <wp:extent cx="1466215" cy="1390650"/>
            <wp:effectExtent l="0" t="0" r="12065" b="0"/>
            <wp:wrapTight wrapText="bothSides">
              <wp:wrapPolygon>
                <wp:start x="0" y="0"/>
                <wp:lineTo x="0" y="21304"/>
                <wp:lineTo x="21329" y="21304"/>
                <wp:lineTo x="21329" y="0"/>
                <wp:lineTo x="0" y="0"/>
              </wp:wrapPolygon>
            </wp:wrapTight>
            <wp:docPr id="1" name="图片 1" descr="d53eb5700307075d23daf00df32f9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53eb5700307075d23daf00df32f9f8"/>
                    <pic:cNvPicPr>
                      <a:picLocks noChangeAspect="1"/>
                    </pic:cNvPicPr>
                  </pic:nvPicPr>
                  <pic:blipFill>
                    <a:blip r:embed="rId35"/>
                    <a:stretch>
                      <a:fillRect/>
                    </a:stretch>
                  </pic:blipFill>
                  <pic:spPr>
                    <a:xfrm>
                      <a:off x="0" y="0"/>
                      <a:ext cx="1466215" cy="1390650"/>
                    </a:xfrm>
                    <a:prstGeom prst="rect">
                      <a:avLst/>
                    </a:prstGeom>
                  </pic:spPr>
                </pic:pic>
              </a:graphicData>
            </a:graphic>
          </wp:anchor>
        </w:drawing>
      </w:r>
    </w:p>
    <w:p>
      <w:pPr>
        <w:spacing w:beforeLines="70" w:line="560" w:lineRule="exact"/>
        <w:ind w:firstLine="2570" w:firstLineChars="800"/>
        <w:rPr>
          <w:rFonts w:hint="eastAsia" w:ascii="仿宋" w:hAnsi="仿宋" w:eastAsia="仿宋" w:cs="仿宋"/>
          <w:b/>
          <w:bCs/>
          <w:color w:val="auto"/>
          <w:sz w:val="32"/>
          <w:szCs w:val="32"/>
          <w:highlight w:val="none"/>
          <w:lang w:eastAsia="zh-CN"/>
        </w:rPr>
      </w:pPr>
    </w:p>
    <w:p>
      <w:pPr>
        <w:spacing w:beforeLines="70" w:line="560" w:lineRule="exact"/>
        <w:ind w:firstLine="2570" w:firstLineChars="800"/>
        <w:rPr>
          <w:rFonts w:hint="eastAsia" w:ascii="仿宋" w:hAnsi="仿宋" w:eastAsia="仿宋" w:cs="仿宋"/>
          <w:b/>
          <w:bCs/>
          <w:color w:val="auto"/>
          <w:sz w:val="32"/>
          <w:szCs w:val="32"/>
          <w:highlight w:val="none"/>
          <w:lang w:eastAsia="zh-CN"/>
        </w:rPr>
      </w:pPr>
    </w:p>
    <w:p>
      <w:pPr>
        <w:spacing w:beforeLines="70" w:line="560" w:lineRule="exact"/>
        <w:rPr>
          <w:rFonts w:hint="eastAsia" w:ascii="仿宋" w:hAnsi="仿宋" w:eastAsia="仿宋" w:cs="仿宋"/>
          <w:b/>
          <w:bCs/>
          <w:color w:val="auto"/>
          <w:sz w:val="32"/>
          <w:szCs w:val="32"/>
          <w:highlight w:val="none"/>
          <w:lang w:eastAsia="zh-CN"/>
        </w:rPr>
      </w:pPr>
    </w:p>
    <w:p>
      <w:pPr>
        <w:pStyle w:val="17"/>
        <w:rPr>
          <w:rFonts w:hint="eastAsia" w:ascii="仿宋" w:hAnsi="仿宋" w:eastAsia="仿宋" w:cs="仿宋"/>
          <w:color w:val="auto"/>
          <w:highlight w:val="none"/>
          <w:lang w:eastAsia="zh-CN"/>
        </w:rPr>
      </w:pPr>
    </w:p>
    <w:p>
      <w:pPr>
        <w:pStyle w:val="4"/>
        <w:keepNext w:val="0"/>
        <w:keepLines w:val="0"/>
        <w:pageBreakBefore w:val="0"/>
        <w:widowControl w:val="0"/>
        <w:kinsoku/>
        <w:wordWrap/>
        <w:overflowPunct/>
        <w:topLinePunct w:val="0"/>
        <w:autoSpaceDE/>
        <w:autoSpaceDN/>
        <w:bidi w:val="0"/>
        <w:adjustRightInd/>
        <w:snapToGrid/>
        <w:spacing w:line="640" w:lineRule="exact"/>
        <w:ind w:left="0" w:leftChars="0" w:firstLine="1446" w:firstLineChars="450"/>
        <w:jc w:val="both"/>
        <w:textAlignment w:val="auto"/>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val="en-US" w:eastAsia="zh-CN"/>
        </w:rPr>
        <w:t>采购</w:t>
      </w:r>
      <w:r>
        <w:rPr>
          <w:rFonts w:hint="eastAsia" w:ascii="仿宋" w:hAnsi="仿宋" w:eastAsia="仿宋" w:cs="仿宋"/>
          <w:b/>
          <w:bCs/>
          <w:color w:val="auto"/>
          <w:sz w:val="32"/>
          <w:szCs w:val="32"/>
          <w:highlight w:val="none"/>
          <w:lang w:eastAsia="zh-CN"/>
        </w:rPr>
        <w:t>人：白水县农业农村局</w:t>
      </w:r>
    </w:p>
    <w:p>
      <w:pPr>
        <w:pStyle w:val="4"/>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highlight w:val="none"/>
          <w:lang w:eastAsia="zh-CN"/>
        </w:rPr>
      </w:pPr>
      <w:r>
        <w:rPr>
          <w:rFonts w:hint="eastAsia" w:ascii="仿宋" w:hAnsi="仿宋" w:eastAsia="仿宋" w:cs="仿宋"/>
          <w:b/>
          <w:bCs/>
          <w:color w:val="auto"/>
          <w:sz w:val="32"/>
          <w:szCs w:val="32"/>
          <w:highlight w:val="none"/>
          <w:lang w:eastAsia="zh-CN"/>
        </w:rPr>
        <w:t>采购代理机构：华招广和项目管理有限公司</w:t>
      </w:r>
    </w:p>
    <w:p>
      <w:pPr>
        <w:spacing w:beforeLines="70" w:line="560" w:lineRule="exact"/>
        <w:ind w:firstLine="3213" w:firstLineChars="10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二零</w:t>
      </w:r>
      <w:r>
        <w:rPr>
          <w:rFonts w:hint="eastAsia" w:ascii="仿宋" w:hAnsi="仿宋" w:eastAsia="仿宋" w:cs="仿宋"/>
          <w:b/>
          <w:bCs/>
          <w:color w:val="auto"/>
          <w:sz w:val="32"/>
          <w:szCs w:val="32"/>
          <w:highlight w:val="none"/>
          <w:lang w:val="en-US" w:eastAsia="zh-CN"/>
        </w:rPr>
        <w:t>二三</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lang w:val="en-US" w:eastAsia="zh-CN"/>
        </w:rPr>
        <w:t>十二</w:t>
      </w:r>
      <w:r>
        <w:rPr>
          <w:rFonts w:hint="eastAsia" w:ascii="仿宋" w:hAnsi="仿宋" w:eastAsia="仿宋" w:cs="仿宋"/>
          <w:b/>
          <w:bCs/>
          <w:color w:val="auto"/>
          <w:sz w:val="32"/>
          <w:szCs w:val="32"/>
          <w:highlight w:val="none"/>
        </w:rPr>
        <w:t>月</w:t>
      </w:r>
    </w:p>
    <w:p>
      <w:pPr>
        <w:rPr>
          <w:rFonts w:hint="eastAsia" w:ascii="仿宋" w:hAnsi="仿宋" w:eastAsia="仿宋" w:cs="仿宋"/>
          <w:color w:val="auto"/>
          <w:sz w:val="48"/>
          <w:szCs w:val="48"/>
          <w:highlight w:val="none"/>
          <w:lang w:val="zh-CN"/>
        </w:rPr>
        <w:sectPr>
          <w:headerReference r:id="rId5" w:type="first"/>
          <w:footerReference r:id="rId8" w:type="first"/>
          <w:headerReference r:id="rId3" w:type="default"/>
          <w:footerReference r:id="rId6" w:type="default"/>
          <w:headerReference r:id="rId4" w:type="even"/>
          <w:footerReference r:id="rId7" w:type="even"/>
          <w:pgSz w:w="11905" w:h="16840"/>
          <w:pgMar w:top="1417" w:right="1417" w:bottom="1417" w:left="1417" w:header="935" w:footer="771" w:gutter="0"/>
          <w:pgNumType w:fmt="decimal" w:start="1"/>
          <w:cols w:space="0" w:num="1"/>
          <w:titlePg/>
          <w:rtlGutter w:val="0"/>
          <w:docGrid w:linePitch="312" w:charSpace="0"/>
        </w:sectPr>
      </w:pPr>
    </w:p>
    <w:p>
      <w:pPr>
        <w:jc w:val="both"/>
        <w:rPr>
          <w:rFonts w:hint="eastAsia" w:ascii="仿宋" w:hAnsi="仿宋" w:eastAsia="仿宋" w:cs="仿宋"/>
          <w:color w:val="auto"/>
          <w:sz w:val="48"/>
          <w:szCs w:val="48"/>
          <w:highlight w:val="none"/>
          <w:lang w:val="zh-CN"/>
        </w:rPr>
      </w:pPr>
    </w:p>
    <w:p>
      <w:pPr>
        <w:jc w:val="center"/>
        <w:rPr>
          <w:rFonts w:hint="eastAsia" w:ascii="仿宋" w:hAnsi="仿宋" w:eastAsia="仿宋" w:cs="仿宋"/>
          <w:b/>
          <w:color w:val="auto"/>
          <w:spacing w:val="140"/>
          <w:sz w:val="52"/>
          <w:szCs w:val="52"/>
          <w:highlight w:val="none"/>
          <w:u w:val="double"/>
        </w:rPr>
      </w:pPr>
      <w:r>
        <w:rPr>
          <w:rFonts w:hint="eastAsia" w:ascii="仿宋" w:hAnsi="仿宋" w:eastAsia="仿宋" w:cs="仿宋"/>
          <w:b/>
          <w:color w:val="auto"/>
          <w:spacing w:val="140"/>
          <w:sz w:val="52"/>
          <w:szCs w:val="52"/>
          <w:highlight w:val="none"/>
          <w:u w:val="double"/>
        </w:rPr>
        <w:t>特别提示</w:t>
      </w:r>
    </w:p>
    <w:p>
      <w:pPr>
        <w:ind w:firstLine="422"/>
        <w:rPr>
          <w:rFonts w:hint="eastAsia" w:ascii="仿宋" w:hAnsi="仿宋" w:eastAsia="仿宋" w:cs="仿宋"/>
          <w:b/>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各投标人</w:t>
      </w:r>
      <w:r>
        <w:rPr>
          <w:rFonts w:hint="eastAsia" w:ascii="仿宋" w:hAnsi="仿宋" w:eastAsia="仿宋" w:cs="仿宋"/>
          <w:color w:val="auto"/>
          <w:szCs w:val="24"/>
          <w:highlight w:val="none"/>
        </w:rPr>
        <w:t>：在此我们特别善意地提醒您注意！</w:t>
      </w:r>
    </w:p>
    <w:p>
      <w:pPr>
        <w:keepNext w:val="0"/>
        <w:keepLines w:val="0"/>
        <w:pageBreakBefore w:val="0"/>
        <w:widowControl w:val="0"/>
        <w:tabs>
          <w:tab w:val="left" w:pos="1064"/>
        </w:tabs>
        <w:kinsoku/>
        <w:wordWrap/>
        <w:overflowPunct/>
        <w:topLinePunct w:val="0"/>
        <w:autoSpaceDE/>
        <w:autoSpaceDN/>
        <w:bidi w:val="0"/>
        <w:adjustRightInd/>
        <w:snapToGrid/>
        <w:spacing w:line="640" w:lineRule="exact"/>
        <w:ind w:firstLine="42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1、请您仔细地阅读招标文件并正确理解招标文件中各项具体要求。</w:t>
      </w:r>
    </w:p>
    <w:p>
      <w:pPr>
        <w:keepNext w:val="0"/>
        <w:keepLines w:val="0"/>
        <w:pageBreakBefore w:val="0"/>
        <w:widowControl w:val="0"/>
        <w:tabs>
          <w:tab w:val="left" w:pos="1064"/>
        </w:tabs>
        <w:kinsoku/>
        <w:wordWrap/>
        <w:overflowPunct/>
        <w:topLinePunct w:val="0"/>
        <w:autoSpaceDE/>
        <w:autoSpaceDN/>
        <w:bidi w:val="0"/>
        <w:adjustRightInd/>
        <w:snapToGrid/>
        <w:spacing w:line="640" w:lineRule="exact"/>
        <w:ind w:firstLine="42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2、请您严格按照招标文件载明的投标文件格式要求编制投标文件。</w:t>
      </w:r>
    </w:p>
    <w:p>
      <w:pPr>
        <w:keepNext w:val="0"/>
        <w:keepLines w:val="0"/>
        <w:pageBreakBefore w:val="0"/>
        <w:widowControl w:val="0"/>
        <w:tabs>
          <w:tab w:val="left" w:pos="1064"/>
        </w:tabs>
        <w:kinsoku/>
        <w:wordWrap/>
        <w:overflowPunct/>
        <w:topLinePunct w:val="0"/>
        <w:autoSpaceDE/>
        <w:autoSpaceDN/>
        <w:bidi w:val="0"/>
        <w:adjustRightInd/>
        <w:snapToGrid/>
        <w:spacing w:line="640" w:lineRule="exact"/>
        <w:ind w:firstLine="42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3、请您按照招标文件要求密封投标文件。</w:t>
      </w:r>
    </w:p>
    <w:p>
      <w:pPr>
        <w:keepNext w:val="0"/>
        <w:keepLines w:val="0"/>
        <w:pageBreakBefore w:val="0"/>
        <w:widowControl w:val="0"/>
        <w:tabs>
          <w:tab w:val="left" w:pos="1064"/>
        </w:tabs>
        <w:kinsoku/>
        <w:wordWrap/>
        <w:overflowPunct/>
        <w:topLinePunct w:val="0"/>
        <w:autoSpaceDE/>
        <w:autoSpaceDN/>
        <w:bidi w:val="0"/>
        <w:adjustRightInd/>
        <w:snapToGrid/>
        <w:spacing w:line="640" w:lineRule="exact"/>
        <w:ind w:firstLine="42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4、请您明确标记投标文件的正本、副本。</w:t>
      </w:r>
    </w:p>
    <w:p>
      <w:pPr>
        <w:keepNext w:val="0"/>
        <w:keepLines w:val="0"/>
        <w:pageBreakBefore w:val="0"/>
        <w:widowControl w:val="0"/>
        <w:tabs>
          <w:tab w:val="left" w:pos="1064"/>
        </w:tabs>
        <w:kinsoku/>
        <w:wordWrap/>
        <w:overflowPunct/>
        <w:topLinePunct w:val="0"/>
        <w:autoSpaceDE/>
        <w:autoSpaceDN/>
        <w:bidi w:val="0"/>
        <w:adjustRightInd/>
        <w:snapToGrid/>
        <w:spacing w:line="640" w:lineRule="exact"/>
        <w:ind w:firstLine="42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5、请于购买招标文件后按照规定及时递交投标保证金。</w:t>
      </w:r>
    </w:p>
    <w:p>
      <w:pPr>
        <w:keepNext w:val="0"/>
        <w:keepLines w:val="0"/>
        <w:pageBreakBefore w:val="0"/>
        <w:widowControl w:val="0"/>
        <w:tabs>
          <w:tab w:val="left" w:pos="1064"/>
        </w:tabs>
        <w:kinsoku/>
        <w:wordWrap/>
        <w:overflowPunct/>
        <w:topLinePunct w:val="0"/>
        <w:autoSpaceDE/>
        <w:autoSpaceDN/>
        <w:bidi w:val="0"/>
        <w:adjustRightInd/>
        <w:snapToGrid/>
        <w:spacing w:line="640" w:lineRule="exact"/>
        <w:ind w:firstLine="422"/>
        <w:textAlignment w:val="auto"/>
        <w:rPr>
          <w:rFonts w:hint="eastAsia" w:ascii="仿宋" w:hAnsi="仿宋" w:eastAsia="仿宋" w:cs="仿宋"/>
          <w:b/>
          <w:bCs/>
          <w:color w:val="auto"/>
          <w:szCs w:val="24"/>
          <w:highlight w:val="none"/>
        </w:rPr>
      </w:pPr>
      <w:r>
        <w:rPr>
          <w:rFonts w:hint="eastAsia" w:ascii="仿宋" w:hAnsi="仿宋" w:eastAsia="仿宋" w:cs="仿宋"/>
          <w:b/>
          <w:bCs/>
          <w:color w:val="auto"/>
          <w:szCs w:val="24"/>
          <w:highlight w:val="none"/>
        </w:rPr>
        <w:t>6、如在投标文件递交截止时间前放弃本次投标，请以书面形式发出弃标函。</w:t>
      </w:r>
    </w:p>
    <w:p>
      <w:pPr>
        <w:keepNext w:val="0"/>
        <w:keepLines w:val="0"/>
        <w:pageBreakBefore w:val="0"/>
        <w:widowControl w:val="0"/>
        <w:tabs>
          <w:tab w:val="left" w:pos="1064"/>
        </w:tabs>
        <w:kinsoku/>
        <w:wordWrap/>
        <w:overflowPunct/>
        <w:topLinePunct w:val="0"/>
        <w:autoSpaceDE/>
        <w:autoSpaceDN/>
        <w:bidi w:val="0"/>
        <w:adjustRightInd/>
        <w:snapToGrid/>
        <w:spacing w:line="640" w:lineRule="exact"/>
        <w:ind w:firstLine="42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7、请您于</w:t>
      </w:r>
      <w:r>
        <w:rPr>
          <w:rFonts w:hint="eastAsia" w:ascii="仿宋" w:hAnsi="仿宋" w:eastAsia="仿宋" w:cs="仿宋"/>
          <w:color w:val="auto"/>
          <w:szCs w:val="24"/>
          <w:highlight w:val="none"/>
          <w:lang w:eastAsia="zh-CN"/>
        </w:rPr>
        <w:t>202</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lang w:eastAsia="zh-CN"/>
        </w:rPr>
        <w:t>年</w:t>
      </w: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lang w:eastAsia="zh-CN"/>
        </w:rPr>
        <w:t>月</w:t>
      </w:r>
      <w:r>
        <w:rPr>
          <w:rFonts w:hint="eastAsia" w:ascii="仿宋" w:hAnsi="仿宋" w:eastAsia="仿宋" w:cs="仿宋"/>
          <w:color w:val="auto"/>
          <w:szCs w:val="24"/>
          <w:highlight w:val="none"/>
          <w:lang w:val="en-US" w:eastAsia="zh-CN"/>
        </w:rPr>
        <w:t>10</w:t>
      </w:r>
      <w:r>
        <w:rPr>
          <w:rFonts w:hint="eastAsia" w:ascii="仿宋" w:hAnsi="仿宋" w:eastAsia="仿宋" w:cs="仿宋"/>
          <w:color w:val="auto"/>
          <w:szCs w:val="24"/>
          <w:highlight w:val="none"/>
          <w:lang w:eastAsia="zh-CN"/>
        </w:rPr>
        <w:t>日</w:t>
      </w:r>
      <w:r>
        <w:rPr>
          <w:rFonts w:hint="eastAsia" w:ascii="仿宋" w:hAnsi="仿宋" w:eastAsia="仿宋" w:cs="仿宋"/>
          <w:color w:val="auto"/>
          <w:szCs w:val="24"/>
          <w:highlight w:val="none"/>
          <w:lang w:val="en-US" w:eastAsia="zh-CN"/>
        </w:rPr>
        <w:t>9:30</w:t>
      </w:r>
      <w:r>
        <w:rPr>
          <w:rFonts w:hint="eastAsia" w:ascii="仿宋" w:hAnsi="仿宋" w:eastAsia="仿宋" w:cs="仿宋"/>
          <w:color w:val="auto"/>
          <w:szCs w:val="24"/>
          <w:highlight w:val="none"/>
        </w:rPr>
        <w:t>前，准时到</w:t>
      </w:r>
      <w:r>
        <w:rPr>
          <w:rFonts w:hint="eastAsia" w:ascii="仿宋" w:hAnsi="仿宋" w:eastAsia="仿宋" w:cs="仿宋"/>
          <w:color w:val="auto"/>
          <w:szCs w:val="24"/>
          <w:highlight w:val="none"/>
          <w:lang w:eastAsia="zh-CN"/>
        </w:rPr>
        <w:t>西安市朱雀大街南段1号汇成天玺C座18层1818室</w:t>
      </w:r>
      <w:r>
        <w:rPr>
          <w:rFonts w:hint="eastAsia" w:ascii="仿宋" w:hAnsi="仿宋" w:eastAsia="仿宋" w:cs="仿宋"/>
          <w:color w:val="auto"/>
          <w:szCs w:val="24"/>
          <w:highlight w:val="none"/>
        </w:rPr>
        <w:t>递交投标文件并参加开标会议，避免迟误。</w:t>
      </w:r>
    </w:p>
    <w:p>
      <w:pPr>
        <w:keepNext w:val="0"/>
        <w:keepLines w:val="0"/>
        <w:pageBreakBefore w:val="0"/>
        <w:widowControl w:val="0"/>
        <w:tabs>
          <w:tab w:val="left" w:pos="1064"/>
        </w:tabs>
        <w:kinsoku/>
        <w:wordWrap/>
        <w:overflowPunct/>
        <w:topLinePunct w:val="0"/>
        <w:autoSpaceDE/>
        <w:autoSpaceDN/>
        <w:bidi w:val="0"/>
        <w:adjustRightInd/>
        <w:snapToGrid/>
        <w:spacing w:line="640" w:lineRule="exact"/>
        <w:ind w:firstLine="42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8、请您到达开标会议地点后及时到签到处签字登记。</w:t>
      </w:r>
    </w:p>
    <w:p>
      <w:pPr>
        <w:keepNext w:val="0"/>
        <w:keepLines w:val="0"/>
        <w:pageBreakBefore w:val="0"/>
        <w:widowControl w:val="0"/>
        <w:tabs>
          <w:tab w:val="left" w:pos="1064"/>
        </w:tabs>
        <w:kinsoku/>
        <w:wordWrap/>
        <w:overflowPunct/>
        <w:topLinePunct w:val="0"/>
        <w:autoSpaceDE/>
        <w:autoSpaceDN/>
        <w:bidi w:val="0"/>
        <w:adjustRightInd/>
        <w:snapToGrid/>
        <w:spacing w:line="640" w:lineRule="exact"/>
        <w:ind w:firstLine="420"/>
        <w:textAlignment w:val="auto"/>
        <w:rPr>
          <w:rFonts w:hint="eastAsia" w:ascii="仿宋" w:hAnsi="仿宋" w:eastAsia="仿宋" w:cs="仿宋"/>
          <w:color w:val="auto"/>
          <w:highlight w:val="none"/>
        </w:rPr>
      </w:pPr>
      <w:r>
        <w:rPr>
          <w:rFonts w:hint="eastAsia" w:ascii="仿宋" w:hAnsi="仿宋" w:eastAsia="仿宋" w:cs="仿宋"/>
          <w:b/>
          <w:bCs/>
          <w:color w:val="auto"/>
          <w:sz w:val="24"/>
          <w:szCs w:val="24"/>
          <w:highlight w:val="none"/>
          <w:lang w:val="en-US" w:eastAsia="zh-CN"/>
        </w:rPr>
        <w:t>9、</w:t>
      </w:r>
      <w:r>
        <w:rPr>
          <w:rFonts w:hint="eastAsia" w:ascii="仿宋" w:hAnsi="仿宋" w:eastAsia="仿宋" w:cs="仿宋"/>
          <w:b/>
          <w:bCs/>
          <w:color w:val="auto"/>
          <w:sz w:val="24"/>
          <w:szCs w:val="24"/>
          <w:highlight w:val="none"/>
        </w:rPr>
        <w:t>请</w:t>
      </w:r>
      <w:r>
        <w:rPr>
          <w:rFonts w:hint="eastAsia" w:ascii="仿宋" w:hAnsi="仿宋" w:eastAsia="仿宋" w:cs="仿宋"/>
          <w:b/>
          <w:bCs/>
          <w:color w:val="auto"/>
          <w:sz w:val="24"/>
          <w:szCs w:val="24"/>
          <w:highlight w:val="none"/>
          <w:lang w:eastAsia="zh-CN"/>
        </w:rPr>
        <w:t>您</w:t>
      </w:r>
      <w:r>
        <w:rPr>
          <w:rFonts w:hint="eastAsia" w:ascii="仿宋" w:hAnsi="仿宋" w:eastAsia="仿宋" w:cs="仿宋"/>
          <w:b/>
          <w:bCs/>
          <w:color w:val="auto"/>
          <w:sz w:val="24"/>
          <w:szCs w:val="24"/>
          <w:highlight w:val="none"/>
        </w:rPr>
        <w:t>按照《陕西省财政厅关于政府采购</w:t>
      </w:r>
      <w:r>
        <w:rPr>
          <w:rFonts w:hint="eastAsia" w:ascii="仿宋" w:hAnsi="仿宋" w:eastAsia="仿宋" w:cs="仿宋"/>
          <w:b/>
          <w:bCs/>
          <w:color w:val="auto"/>
          <w:sz w:val="24"/>
          <w:szCs w:val="24"/>
          <w:highlight w:val="none"/>
          <w:lang w:eastAsia="zh-CN"/>
        </w:rPr>
        <w:t>供应商</w:t>
      </w:r>
      <w:r>
        <w:rPr>
          <w:rFonts w:hint="eastAsia" w:ascii="仿宋" w:hAnsi="仿宋" w:eastAsia="仿宋" w:cs="仿宋"/>
          <w:b/>
          <w:bCs/>
          <w:color w:val="auto"/>
          <w:sz w:val="24"/>
          <w:szCs w:val="24"/>
          <w:highlight w:val="none"/>
        </w:rPr>
        <w:t>注册登记有关事项的通知》中的要求，通过陕西省政府采购网（http://www.ccgp-shaanxi.gov.cn/）注册登记加入陕西省政府采购</w:t>
      </w:r>
      <w:r>
        <w:rPr>
          <w:rFonts w:hint="eastAsia" w:ascii="仿宋" w:hAnsi="仿宋" w:eastAsia="仿宋" w:cs="仿宋"/>
          <w:b/>
          <w:bCs/>
          <w:color w:val="auto"/>
          <w:sz w:val="24"/>
          <w:szCs w:val="24"/>
          <w:highlight w:val="none"/>
          <w:lang w:eastAsia="zh-CN"/>
        </w:rPr>
        <w:t>供应商</w:t>
      </w:r>
      <w:r>
        <w:rPr>
          <w:rFonts w:hint="eastAsia" w:ascii="仿宋" w:hAnsi="仿宋" w:eastAsia="仿宋" w:cs="仿宋"/>
          <w:b/>
          <w:bCs/>
          <w:color w:val="auto"/>
          <w:sz w:val="24"/>
          <w:szCs w:val="24"/>
          <w:highlight w:val="none"/>
        </w:rPr>
        <w:t>库</w:t>
      </w:r>
      <w:r>
        <w:rPr>
          <w:rFonts w:hint="eastAsia" w:ascii="仿宋" w:hAnsi="仿宋" w:eastAsia="仿宋" w:cs="仿宋"/>
          <w:b/>
          <w:bCs/>
          <w:color w:val="auto"/>
          <w:sz w:val="24"/>
          <w:szCs w:val="24"/>
          <w:highlight w:val="none"/>
          <w:lang w:eastAsia="zh-CN"/>
        </w:rPr>
        <w:t>，并接受财政部门的监督管理。</w:t>
      </w:r>
    </w:p>
    <w:p>
      <w:pPr>
        <w:keepNext w:val="0"/>
        <w:keepLines w:val="0"/>
        <w:pageBreakBefore w:val="0"/>
        <w:widowControl w:val="0"/>
        <w:tabs>
          <w:tab w:val="left" w:pos="1064"/>
        </w:tabs>
        <w:kinsoku/>
        <w:wordWrap/>
        <w:overflowPunct/>
        <w:topLinePunct w:val="0"/>
        <w:autoSpaceDE/>
        <w:autoSpaceDN/>
        <w:bidi w:val="0"/>
        <w:adjustRightInd/>
        <w:snapToGrid/>
        <w:spacing w:line="640" w:lineRule="exact"/>
        <w:ind w:firstLine="420"/>
        <w:textAlignment w:val="auto"/>
        <w:rPr>
          <w:rFonts w:hint="eastAsia" w:ascii="仿宋" w:hAnsi="仿宋" w:eastAsia="仿宋" w:cs="仿宋"/>
          <w:color w:val="auto"/>
          <w:sz w:val="21"/>
          <w:szCs w:val="21"/>
          <w:highlight w:val="none"/>
        </w:rPr>
      </w:pPr>
      <w:r>
        <w:rPr>
          <w:rFonts w:hint="eastAsia" w:ascii="仿宋" w:hAnsi="仿宋" w:eastAsia="仿宋" w:cs="仿宋"/>
          <w:color w:val="auto"/>
          <w:szCs w:val="24"/>
          <w:highlight w:val="none"/>
        </w:rPr>
        <w:t>谨记上述提示，将有助您顺利地参加投标。若有什么需要帮助，请您与我们的工作人员联系，我们将竭诚为您服务。</w:t>
      </w:r>
    </w:p>
    <w:p>
      <w:pPr>
        <w:rPr>
          <w:rFonts w:hint="eastAsia" w:ascii="仿宋" w:hAnsi="仿宋" w:eastAsia="仿宋" w:cs="仿宋"/>
          <w:color w:val="auto"/>
          <w:sz w:val="48"/>
          <w:szCs w:val="48"/>
          <w:highlight w:val="none"/>
          <w:lang w:val="zh-CN"/>
        </w:rPr>
      </w:pPr>
    </w:p>
    <w:p>
      <w:pPr>
        <w:pStyle w:val="37"/>
        <w:spacing w:before="0" w:line="560" w:lineRule="exact"/>
        <w:jc w:val="center"/>
        <w:rPr>
          <w:rFonts w:hint="eastAsia" w:ascii="仿宋" w:hAnsi="仿宋" w:eastAsia="仿宋" w:cs="仿宋"/>
          <w:color w:val="auto"/>
          <w:sz w:val="48"/>
          <w:szCs w:val="48"/>
          <w:highlight w:val="none"/>
          <w:lang w:val="zh-CN"/>
        </w:rPr>
        <w:sectPr>
          <w:headerReference r:id="rId9" w:type="first"/>
          <w:footerReference r:id="rId11" w:type="first"/>
          <w:footerReference r:id="rId10" w:type="default"/>
          <w:pgSz w:w="11905" w:h="16840"/>
          <w:pgMar w:top="1417" w:right="1417" w:bottom="1417" w:left="1417" w:header="935" w:footer="771" w:gutter="0"/>
          <w:pgNumType w:fmt="decimal" w:start="1"/>
          <w:cols w:space="0" w:num="1"/>
          <w:titlePg/>
          <w:rtlGutter w:val="0"/>
          <w:docGrid w:linePitch="312" w:charSpace="0"/>
        </w:sectPr>
      </w:pPr>
    </w:p>
    <w:p>
      <w:pPr>
        <w:pStyle w:val="37"/>
        <w:spacing w:before="0" w:line="560" w:lineRule="exact"/>
        <w:jc w:val="center"/>
        <w:rPr>
          <w:rFonts w:hint="eastAsia" w:ascii="仿宋" w:hAnsi="仿宋" w:eastAsia="仿宋" w:cs="仿宋"/>
          <w:color w:val="auto"/>
          <w:sz w:val="48"/>
          <w:szCs w:val="48"/>
          <w:highlight w:val="none"/>
          <w:lang w:val="zh-CN"/>
        </w:rPr>
      </w:pPr>
    </w:p>
    <w:p>
      <w:pPr>
        <w:pStyle w:val="37"/>
        <w:spacing w:before="0" w:line="560" w:lineRule="exact"/>
        <w:jc w:val="center"/>
        <w:rPr>
          <w:rFonts w:hint="eastAsia" w:ascii="仿宋" w:hAnsi="仿宋" w:eastAsia="仿宋" w:cs="仿宋"/>
          <w:color w:val="auto"/>
          <w:sz w:val="48"/>
          <w:szCs w:val="48"/>
          <w:highlight w:val="none"/>
          <w:lang w:val="zh-CN"/>
        </w:rPr>
      </w:pPr>
      <w:r>
        <w:rPr>
          <w:rFonts w:hint="eastAsia" w:ascii="仿宋" w:hAnsi="仿宋" w:eastAsia="仿宋" w:cs="仿宋"/>
          <w:color w:val="auto"/>
          <w:sz w:val="48"/>
          <w:szCs w:val="48"/>
          <w:highlight w:val="none"/>
          <w:lang w:val="zh-CN"/>
        </w:rPr>
        <w:t xml:space="preserve">目 </w:t>
      </w:r>
      <w:r>
        <w:rPr>
          <w:rFonts w:hint="eastAsia" w:ascii="仿宋" w:hAnsi="仿宋" w:eastAsia="仿宋" w:cs="仿宋"/>
          <w:color w:val="auto"/>
          <w:sz w:val="48"/>
          <w:szCs w:val="48"/>
          <w:highlight w:val="none"/>
          <w:lang w:val="en-US" w:eastAsia="zh-CN"/>
        </w:rPr>
        <w:t xml:space="preserve"> </w:t>
      </w:r>
      <w:r>
        <w:rPr>
          <w:rFonts w:hint="eastAsia" w:ascii="仿宋" w:hAnsi="仿宋" w:eastAsia="仿宋" w:cs="仿宋"/>
          <w:color w:val="auto"/>
          <w:sz w:val="48"/>
          <w:szCs w:val="48"/>
          <w:highlight w:val="none"/>
          <w:lang w:val="zh-CN"/>
        </w:rPr>
        <w:t>录</w:t>
      </w:r>
    </w:p>
    <w:p>
      <w:pPr>
        <w:pStyle w:val="17"/>
        <w:keepNext w:val="0"/>
        <w:keepLines w:val="0"/>
        <w:pageBreakBefore w:val="0"/>
        <w:widowControl w:val="0"/>
        <w:tabs>
          <w:tab w:val="right" w:leader="dot" w:pos="9070"/>
        </w:tabs>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TOC \o "1-3" \h \z \u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"_Toc22111"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第一章  招标公告</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_Toc22111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keepNext w:val="0"/>
        <w:keepLines w:val="0"/>
        <w:pageBreakBefore w:val="0"/>
        <w:widowControl w:val="0"/>
        <w:tabs>
          <w:tab w:val="right" w:leader="dot" w:pos="9070"/>
        </w:tabs>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"_Toc30520"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第二章  投标人须知</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_Toc30520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640" w:lineRule="exact"/>
        <w:ind w:left="480"/>
        <w:textAlignment w:val="auto"/>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"_Toc28725"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一、投标人须知前附表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_Toc28725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26</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640" w:lineRule="exact"/>
        <w:ind w:left="480"/>
        <w:textAlignment w:val="auto"/>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"_Toc1429"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二、项目说明</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_Toc1429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32</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640" w:lineRule="exact"/>
        <w:ind w:left="480"/>
        <w:textAlignment w:val="auto"/>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"_Toc19356"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三、招标文件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_Toc19356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32</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640" w:lineRule="exact"/>
        <w:ind w:left="480"/>
        <w:textAlignment w:val="auto"/>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"_Toc4480"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四、投标文件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_Toc4480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33</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640" w:lineRule="exact"/>
        <w:ind w:left="480"/>
        <w:textAlignment w:val="auto"/>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"_Toc14492"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五、投标担保</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_Toc14492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39</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640" w:lineRule="exact"/>
        <w:ind w:left="480"/>
        <w:textAlignment w:val="auto"/>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"_Toc22244"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六、投标</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_Toc22244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40</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640" w:lineRule="exact"/>
        <w:ind w:left="480"/>
        <w:textAlignment w:val="auto"/>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"_Toc1895"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七、开标、资格审查、评标和定标</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_Toc1895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42</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640" w:lineRule="exact"/>
        <w:ind w:left="480"/>
        <w:textAlignment w:val="auto"/>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"_Toc16697"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八、合同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_Toc16697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53</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640" w:lineRule="exact"/>
        <w:ind w:left="480"/>
        <w:textAlignment w:val="auto"/>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"_Toc10597"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九、合同的履约验收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_Toc10597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54</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640" w:lineRule="exact"/>
        <w:ind w:left="480"/>
        <w:textAlignment w:val="auto"/>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"_Toc2283"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十、招标服务费</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_Toc2283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54</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640" w:lineRule="exact"/>
        <w:ind w:left="480"/>
        <w:textAlignment w:val="auto"/>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"_Toc22375" </w:instrText>
      </w:r>
      <w:r>
        <w:rPr>
          <w:rFonts w:hint="eastAsia" w:ascii="仿宋" w:hAnsi="仿宋" w:eastAsia="仿宋" w:cs="仿宋"/>
          <w:color w:val="auto"/>
          <w:highlight w:val="none"/>
        </w:rPr>
        <w:fldChar w:fldCharType="separate"/>
      </w:r>
      <w:r>
        <w:rPr>
          <w:rFonts w:hint="eastAsia" w:ascii="仿宋" w:hAnsi="仿宋" w:eastAsia="仿宋" w:cs="仿宋"/>
          <w:bCs/>
          <w:color w:val="auto"/>
          <w:kern w:val="0"/>
          <w:sz w:val="24"/>
          <w:highlight w:val="none"/>
        </w:rPr>
        <w:t>十一、重新组织采购活动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_Toc22375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54</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640" w:lineRule="exact"/>
        <w:ind w:left="480"/>
        <w:textAlignment w:val="auto"/>
        <w:rPr>
          <w:rFonts w:hint="eastAsia" w:ascii="仿宋" w:hAnsi="仿宋" w:eastAsia="仿宋" w:cs="仿宋"/>
          <w:color w:val="auto"/>
          <w:sz w:val="24"/>
          <w:szCs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"_Toc17723"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十二、询问、质疑与投诉</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_Toc17723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55</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640" w:lineRule="exact"/>
        <w:ind w:left="480"/>
        <w:textAlignment w:val="auto"/>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"_Toc20119"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十</w:t>
      </w:r>
      <w:r>
        <w:rPr>
          <w:rFonts w:hint="eastAsia" w:ascii="仿宋" w:hAnsi="仿宋" w:eastAsia="仿宋" w:cs="仿宋"/>
          <w:color w:val="auto"/>
          <w:kern w:val="0"/>
          <w:sz w:val="24"/>
          <w:highlight w:val="none"/>
          <w:lang w:val="en-US" w:eastAsia="zh-CN"/>
        </w:rPr>
        <w:t>三</w:t>
      </w:r>
      <w:r>
        <w:rPr>
          <w:rFonts w:hint="eastAsia" w:ascii="仿宋" w:hAnsi="仿宋" w:eastAsia="仿宋" w:cs="仿宋"/>
          <w:color w:val="auto"/>
          <w:kern w:val="0"/>
          <w:sz w:val="24"/>
          <w:highlight w:val="none"/>
        </w:rPr>
        <w:t>、拒绝商业贿赂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_Toc20119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56</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keepNext w:val="0"/>
        <w:keepLines w:val="0"/>
        <w:pageBreakBefore w:val="0"/>
        <w:widowControl w:val="0"/>
        <w:tabs>
          <w:tab w:val="right" w:leader="dot" w:pos="9070"/>
        </w:tabs>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"_Toc24042"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第三章  采购内容及技术要求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_Toc24042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57</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keepNext w:val="0"/>
        <w:keepLines w:val="0"/>
        <w:pageBreakBefore w:val="0"/>
        <w:widowControl w:val="0"/>
        <w:tabs>
          <w:tab w:val="right" w:leader="dot" w:pos="9070"/>
        </w:tabs>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"_Toc492"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第四章  商务要求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_Toc492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57</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keepNext w:val="0"/>
        <w:keepLines w:val="0"/>
        <w:pageBreakBefore w:val="0"/>
        <w:widowControl w:val="0"/>
        <w:tabs>
          <w:tab w:val="right" w:leader="dot" w:pos="9070"/>
        </w:tabs>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"_Toc25447"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第五章  合同条款</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_Toc25447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62</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keepNext w:val="0"/>
        <w:keepLines w:val="0"/>
        <w:pageBreakBefore w:val="0"/>
        <w:widowControl w:val="0"/>
        <w:tabs>
          <w:tab w:val="right" w:leader="dot" w:pos="9070"/>
        </w:tabs>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4"/>
          <w:highlight w:val="none"/>
        </w:rPr>
        <w:sectPr>
          <w:headerReference r:id="rId12" w:type="first"/>
          <w:footerReference r:id="rId14" w:type="first"/>
          <w:footerReference r:id="rId13" w:type="default"/>
          <w:pgSz w:w="11905" w:h="16840"/>
          <w:pgMar w:top="1417" w:right="1417" w:bottom="1417" w:left="1417" w:header="935" w:footer="771" w:gutter="0"/>
          <w:pgNumType w:fmt="decimal" w:start="1"/>
          <w:cols w:space="0" w:num="1"/>
          <w:titlePg/>
          <w:rtlGutter w:val="0"/>
          <w:docGrid w:linePitch="312" w:charSpace="0"/>
        </w:sect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"_Toc19489"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 xml:space="preserve">第六章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投标文件格式</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_Toc19489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73</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5"/>
        <w:numPr>
          <w:ilvl w:val="0"/>
          <w:numId w:val="2"/>
        </w:numPr>
        <w:spacing w:line="560" w:lineRule="exact"/>
        <w:jc w:val="center"/>
        <w:rPr>
          <w:rFonts w:hint="eastAsia" w:ascii="仿宋" w:hAnsi="仿宋" w:eastAsia="仿宋" w:cs="仿宋"/>
          <w:color w:val="auto"/>
          <w:highlight w:val="none"/>
        </w:rPr>
      </w:pPr>
      <w:r>
        <w:rPr>
          <w:rFonts w:hint="eastAsia" w:ascii="仿宋" w:hAnsi="仿宋" w:eastAsia="仿宋" w:cs="仿宋"/>
          <w:color w:val="auto"/>
          <w:sz w:val="24"/>
          <w:szCs w:val="24"/>
          <w:highlight w:val="none"/>
        </w:rPr>
        <w:fldChar w:fldCharType="end"/>
      </w:r>
      <w:bookmarkStart w:id="0" w:name="_Toc19866"/>
      <w:bookmarkStart w:id="1" w:name="_Toc22111"/>
      <w:bookmarkStart w:id="2" w:name="_Toc30185"/>
      <w:bookmarkStart w:id="3" w:name="_Toc458617729"/>
      <w:bookmarkStart w:id="4" w:name="_Toc458617452"/>
      <w:r>
        <w:rPr>
          <w:rFonts w:hint="eastAsia" w:ascii="仿宋" w:hAnsi="仿宋" w:eastAsia="仿宋" w:cs="仿宋"/>
          <w:color w:val="auto"/>
          <w:highlight w:val="none"/>
        </w:rPr>
        <w:t xml:space="preserve"> 招标公告</w:t>
      </w:r>
      <w:bookmarkEnd w:id="0"/>
      <w:bookmarkEnd w:id="1"/>
      <w:bookmarkEnd w:id="2"/>
      <w:bookmarkEnd w:id="3"/>
      <w:bookmarkEnd w:id="4"/>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150" w:beforeAutospacing="0" w:after="150" w:afterAutospacing="0" w:line="620" w:lineRule="exact"/>
        <w:ind w:left="0" w:right="0"/>
        <w:jc w:val="left"/>
        <w:rPr>
          <w:rFonts w:hint="eastAsia" w:ascii="仿宋" w:hAnsi="仿宋" w:eastAsia="仿宋" w:cs="仿宋"/>
          <w:b w:val="0"/>
          <w:bCs w:val="0"/>
          <w:color w:val="auto"/>
          <w:sz w:val="24"/>
          <w:szCs w:val="24"/>
          <w:highlight w:val="none"/>
        </w:rPr>
      </w:pPr>
      <w:bookmarkStart w:id="5" w:name="_Toc30520"/>
      <w:bookmarkStart w:id="6" w:name="_Toc458617730"/>
      <w:bookmarkStart w:id="7" w:name="_Toc458617453"/>
      <w:r>
        <w:rPr>
          <w:rStyle w:val="26"/>
          <w:rFonts w:hint="eastAsia" w:ascii="仿宋" w:hAnsi="仿宋" w:eastAsia="仿宋" w:cs="仿宋"/>
          <w:b/>
          <w:bCs/>
          <w:i w:val="0"/>
          <w:iCs w:val="0"/>
          <w:caps w:val="0"/>
          <w:color w:val="auto"/>
          <w:spacing w:val="0"/>
          <w:sz w:val="24"/>
          <w:szCs w:val="24"/>
          <w:highlight w:val="none"/>
          <w:shd w:val="clear" w:fill="FFFFFF"/>
        </w:rPr>
        <w:t>项目概况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150" w:beforeAutospacing="0" w:after="15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lang w:eastAsia="zh-CN"/>
        </w:rPr>
        <w:t>白水县2023年高标准农田建设项目（市县级配套资金补充方案）</w:t>
      </w:r>
      <w:r>
        <w:rPr>
          <w:rFonts w:hint="eastAsia" w:ascii="仿宋" w:hAnsi="仿宋" w:eastAsia="仿宋" w:cs="仿宋"/>
          <w:i w:val="0"/>
          <w:iCs w:val="0"/>
          <w:caps w:val="0"/>
          <w:color w:val="auto"/>
          <w:spacing w:val="0"/>
          <w:sz w:val="24"/>
          <w:szCs w:val="24"/>
          <w:highlight w:val="none"/>
          <w:shd w:val="clear" w:fill="FFFFFF"/>
        </w:rPr>
        <w:t>招标项目的潜在投标人应在西安市朱雀大街南段1号汇成天玺C座18层1812室获取招标文件，并于 202</w:t>
      </w:r>
      <w:r>
        <w:rPr>
          <w:rFonts w:hint="eastAsia" w:ascii="仿宋" w:hAnsi="仿宋" w:eastAsia="仿宋" w:cs="仿宋"/>
          <w:i w:val="0"/>
          <w:iCs w:val="0"/>
          <w:caps w:val="0"/>
          <w:color w:val="auto"/>
          <w:spacing w:val="0"/>
          <w:sz w:val="24"/>
          <w:szCs w:val="24"/>
          <w:highlight w:val="none"/>
          <w:shd w:val="clear" w:fill="FFFFFF"/>
          <w:lang w:val="en-US" w:eastAsia="zh-CN"/>
        </w:rPr>
        <w:t>4</w:t>
      </w:r>
      <w:r>
        <w:rPr>
          <w:rFonts w:hint="eastAsia" w:ascii="仿宋" w:hAnsi="仿宋" w:eastAsia="仿宋" w:cs="仿宋"/>
          <w:i w:val="0"/>
          <w:iCs w:val="0"/>
          <w:caps w:val="0"/>
          <w:color w:val="auto"/>
          <w:spacing w:val="0"/>
          <w:sz w:val="24"/>
          <w:szCs w:val="24"/>
          <w:highlight w:val="none"/>
          <w:shd w:val="clear" w:fill="FFFFFF"/>
        </w:rPr>
        <w:t>年</w:t>
      </w:r>
      <w:r>
        <w:rPr>
          <w:rFonts w:hint="eastAsia" w:ascii="仿宋" w:hAnsi="仿宋" w:eastAsia="仿宋" w:cs="仿宋"/>
          <w:i w:val="0"/>
          <w:iCs w:val="0"/>
          <w:caps w:val="0"/>
          <w:color w:val="auto"/>
          <w:spacing w:val="0"/>
          <w:sz w:val="24"/>
          <w:szCs w:val="24"/>
          <w:highlight w:val="none"/>
          <w:shd w:val="clear" w:fill="FFFFFF"/>
          <w:lang w:val="en-US" w:eastAsia="zh-CN"/>
        </w:rPr>
        <w:t>1</w:t>
      </w:r>
      <w:r>
        <w:rPr>
          <w:rFonts w:hint="eastAsia" w:ascii="仿宋" w:hAnsi="仿宋" w:eastAsia="仿宋" w:cs="仿宋"/>
          <w:i w:val="0"/>
          <w:iCs w:val="0"/>
          <w:caps w:val="0"/>
          <w:color w:val="auto"/>
          <w:spacing w:val="0"/>
          <w:sz w:val="24"/>
          <w:szCs w:val="24"/>
          <w:highlight w:val="none"/>
          <w:shd w:val="clear" w:fill="FFFFFF"/>
        </w:rPr>
        <w:t>月</w:t>
      </w:r>
      <w:r>
        <w:rPr>
          <w:rFonts w:hint="eastAsia" w:ascii="仿宋" w:hAnsi="仿宋" w:eastAsia="仿宋" w:cs="仿宋"/>
          <w:i w:val="0"/>
          <w:iCs w:val="0"/>
          <w:caps w:val="0"/>
          <w:color w:val="auto"/>
          <w:spacing w:val="0"/>
          <w:sz w:val="24"/>
          <w:szCs w:val="24"/>
          <w:highlight w:val="none"/>
          <w:shd w:val="clear" w:fill="FFFFFF"/>
          <w:lang w:val="en-US" w:eastAsia="zh-CN"/>
        </w:rPr>
        <w:t>10</w:t>
      </w:r>
      <w:r>
        <w:rPr>
          <w:rFonts w:hint="eastAsia" w:ascii="仿宋" w:hAnsi="仿宋" w:eastAsia="仿宋" w:cs="仿宋"/>
          <w:i w:val="0"/>
          <w:iCs w:val="0"/>
          <w:caps w:val="0"/>
          <w:color w:val="auto"/>
          <w:spacing w:val="0"/>
          <w:sz w:val="24"/>
          <w:szCs w:val="24"/>
          <w:highlight w:val="none"/>
          <w:shd w:val="clear" w:fill="FFFFFF"/>
        </w:rPr>
        <w:t>日</w:t>
      </w:r>
      <w:r>
        <w:rPr>
          <w:rFonts w:hint="eastAsia" w:ascii="仿宋" w:hAnsi="仿宋" w:eastAsia="仿宋" w:cs="仿宋"/>
          <w:i w:val="0"/>
          <w:iCs w:val="0"/>
          <w:caps w:val="0"/>
          <w:color w:val="auto"/>
          <w:spacing w:val="0"/>
          <w:sz w:val="24"/>
          <w:szCs w:val="24"/>
          <w:highlight w:val="none"/>
          <w:shd w:val="clear" w:fill="FFFFFF"/>
          <w:lang w:val="en-US" w:eastAsia="zh-CN"/>
        </w:rPr>
        <w:t>09</w:t>
      </w:r>
      <w:r>
        <w:rPr>
          <w:rFonts w:hint="eastAsia" w:ascii="仿宋" w:hAnsi="仿宋" w:eastAsia="仿宋" w:cs="仿宋"/>
          <w:i w:val="0"/>
          <w:iCs w:val="0"/>
          <w:caps w:val="0"/>
          <w:color w:val="auto"/>
          <w:spacing w:val="0"/>
          <w:sz w:val="24"/>
          <w:szCs w:val="24"/>
          <w:highlight w:val="none"/>
          <w:shd w:val="clear" w:fill="FFFFFF"/>
        </w:rPr>
        <w:t>时</w:t>
      </w:r>
      <w:r>
        <w:rPr>
          <w:rFonts w:hint="eastAsia" w:ascii="仿宋" w:hAnsi="仿宋" w:eastAsia="仿宋" w:cs="仿宋"/>
          <w:i w:val="0"/>
          <w:iCs w:val="0"/>
          <w:caps w:val="0"/>
          <w:color w:val="auto"/>
          <w:spacing w:val="0"/>
          <w:sz w:val="24"/>
          <w:szCs w:val="24"/>
          <w:highlight w:val="none"/>
          <w:shd w:val="clear" w:fill="FFFFFF"/>
          <w:lang w:val="en-US" w:eastAsia="zh-CN"/>
        </w:rPr>
        <w:t>30</w:t>
      </w:r>
      <w:r>
        <w:rPr>
          <w:rFonts w:hint="eastAsia" w:ascii="仿宋" w:hAnsi="仿宋" w:eastAsia="仿宋" w:cs="仿宋"/>
          <w:i w:val="0"/>
          <w:iCs w:val="0"/>
          <w:caps w:val="0"/>
          <w:color w:val="auto"/>
          <w:spacing w:val="0"/>
          <w:sz w:val="24"/>
          <w:szCs w:val="24"/>
          <w:highlight w:val="none"/>
          <w:shd w:val="clear" w:fill="FFFFFF"/>
        </w:rPr>
        <w:t>分 （北京时间）前递交投标文件。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150" w:beforeAutospacing="0" w:after="0" w:afterAutospacing="0" w:line="620" w:lineRule="exact"/>
        <w:ind w:left="0" w:right="0" w:firstLine="0"/>
        <w:jc w:val="left"/>
        <w:textAlignment w:val="baseline"/>
        <w:rPr>
          <w:rFonts w:hint="eastAsia" w:ascii="仿宋" w:hAnsi="仿宋" w:eastAsia="仿宋" w:cs="仿宋"/>
          <w:b w:val="0"/>
          <w:bCs w:val="0"/>
          <w:i w:val="0"/>
          <w:iCs w:val="0"/>
          <w:caps w:val="0"/>
          <w:color w:val="333333"/>
          <w:spacing w:val="0"/>
          <w:sz w:val="24"/>
          <w:szCs w:val="24"/>
          <w:highlight w:val="none"/>
        </w:rPr>
      </w:pPr>
      <w:r>
        <w:rPr>
          <w:rStyle w:val="26"/>
          <w:rFonts w:hint="eastAsia" w:ascii="仿宋" w:hAnsi="仿宋" w:eastAsia="仿宋" w:cs="仿宋"/>
          <w:b/>
          <w:bCs/>
          <w:i w:val="0"/>
          <w:iCs w:val="0"/>
          <w:caps w:val="0"/>
          <w:color w:val="333333"/>
          <w:spacing w:val="0"/>
          <w:sz w:val="24"/>
          <w:szCs w:val="24"/>
          <w:highlight w:val="none"/>
          <w:shd w:val="clear" w:fill="FFFFFF"/>
          <w:vertAlign w:val="baseline"/>
        </w:rPr>
        <w:t>一、项目基本情况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4"/>
          <w:szCs w:val="24"/>
          <w:highlight w:val="none"/>
          <w:shd w:val="clear" w:fill="FFFFFF"/>
          <w:vertAlign w:val="baseline"/>
        </w:rPr>
        <w:t>项目编号：</w:t>
      </w:r>
      <w:r>
        <w:rPr>
          <w:rFonts w:hint="eastAsia" w:ascii="仿宋" w:hAnsi="仿宋" w:eastAsia="仿宋" w:cs="仿宋"/>
          <w:i w:val="0"/>
          <w:iCs w:val="0"/>
          <w:caps w:val="0"/>
          <w:color w:val="333333"/>
          <w:spacing w:val="0"/>
          <w:sz w:val="24"/>
          <w:szCs w:val="24"/>
          <w:highlight w:val="none"/>
          <w:shd w:val="clear" w:fill="FFFFFF"/>
          <w:vertAlign w:val="baseline"/>
          <w:lang w:eastAsia="zh-CN"/>
        </w:rPr>
        <w:t>HZGH-2023-073</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lang w:eastAsia="zh-CN"/>
        </w:rPr>
      </w:pPr>
      <w:r>
        <w:rPr>
          <w:rFonts w:hint="eastAsia" w:ascii="仿宋" w:hAnsi="仿宋" w:eastAsia="仿宋" w:cs="仿宋"/>
          <w:i w:val="0"/>
          <w:iCs w:val="0"/>
          <w:caps w:val="0"/>
          <w:color w:val="333333"/>
          <w:spacing w:val="0"/>
          <w:sz w:val="24"/>
          <w:szCs w:val="24"/>
          <w:highlight w:val="none"/>
          <w:shd w:val="clear" w:fill="FFFFFF"/>
          <w:vertAlign w:val="baseline"/>
        </w:rPr>
        <w:t>项目名称：</w:t>
      </w:r>
      <w:r>
        <w:rPr>
          <w:rFonts w:hint="eastAsia" w:ascii="仿宋" w:hAnsi="仿宋" w:eastAsia="仿宋" w:cs="仿宋"/>
          <w:i w:val="0"/>
          <w:iCs w:val="0"/>
          <w:caps w:val="0"/>
          <w:color w:val="333333"/>
          <w:spacing w:val="0"/>
          <w:sz w:val="24"/>
          <w:szCs w:val="24"/>
          <w:highlight w:val="none"/>
          <w:shd w:val="clear" w:fill="FFFFFF"/>
          <w:vertAlign w:val="baseline"/>
          <w:lang w:eastAsia="zh-CN"/>
        </w:rPr>
        <w:t>白水县2023年高标准农田建设项目（市县级配套资金补充方案）</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rPr>
      </w:pPr>
      <w:r>
        <w:rPr>
          <w:rFonts w:hint="eastAsia" w:ascii="仿宋" w:hAnsi="仿宋" w:eastAsia="仿宋" w:cs="仿宋"/>
          <w:i w:val="0"/>
          <w:iCs w:val="0"/>
          <w:caps w:val="0"/>
          <w:color w:val="333333"/>
          <w:spacing w:val="0"/>
          <w:sz w:val="24"/>
          <w:szCs w:val="24"/>
          <w:highlight w:val="none"/>
          <w:shd w:val="clear" w:fill="FFFFFF"/>
          <w:vertAlign w:val="baseline"/>
        </w:rPr>
        <w:t>采购方式：公开招标</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default" w:ascii="仿宋" w:hAnsi="仿宋" w:eastAsia="仿宋" w:cs="仿宋"/>
          <w:i w:val="0"/>
          <w:iCs w:val="0"/>
          <w:caps w:val="0"/>
          <w:color w:val="333333"/>
          <w:spacing w:val="0"/>
          <w:sz w:val="24"/>
          <w:szCs w:val="24"/>
          <w:highlight w:val="none"/>
          <w:lang w:val="en-US" w:eastAsia="zh-CN"/>
        </w:rPr>
      </w:pPr>
      <w:r>
        <w:rPr>
          <w:rFonts w:hint="eastAsia" w:ascii="仿宋" w:hAnsi="仿宋" w:eastAsia="仿宋" w:cs="仿宋"/>
          <w:i w:val="0"/>
          <w:iCs w:val="0"/>
          <w:caps w:val="0"/>
          <w:color w:val="333333"/>
          <w:spacing w:val="0"/>
          <w:sz w:val="24"/>
          <w:szCs w:val="24"/>
          <w:highlight w:val="none"/>
          <w:shd w:val="clear" w:fill="FFFFFF"/>
          <w:vertAlign w:val="baseline"/>
        </w:rPr>
        <w:t>预算金额：</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9680000.00元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采购需求：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合同包1(</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施工1标段</w:t>
      </w:r>
      <w:r>
        <w:rPr>
          <w:rFonts w:hint="eastAsia" w:ascii="仿宋" w:hAnsi="仿宋" w:eastAsia="仿宋" w:cs="仿宋"/>
          <w:i w:val="0"/>
          <w:iCs w:val="0"/>
          <w:caps w:val="0"/>
          <w:color w:val="333333"/>
          <w:spacing w:val="0"/>
          <w:sz w:val="24"/>
          <w:szCs w:val="24"/>
          <w:highlight w:val="none"/>
          <w:shd w:val="clear" w:fill="FFFFFF"/>
          <w:vertAlign w:val="baseline"/>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合同包预算金额：</w:t>
      </w:r>
      <w:r>
        <w:rPr>
          <w:rFonts w:hint="eastAsia" w:ascii="仿宋" w:hAnsi="仿宋" w:eastAsia="仿宋" w:cs="仿宋"/>
          <w:i w:val="0"/>
          <w:iCs w:val="0"/>
          <w:caps w:val="0"/>
          <w:color w:val="333333"/>
          <w:spacing w:val="0"/>
          <w:sz w:val="24"/>
          <w:szCs w:val="24"/>
          <w:highlight w:val="none"/>
          <w:shd w:val="clear" w:fill="FFFFFF"/>
          <w:vertAlign w:val="baseline"/>
          <w:lang w:eastAsia="zh-CN"/>
        </w:rPr>
        <w:t>2027700.00</w:t>
      </w:r>
      <w:r>
        <w:rPr>
          <w:rFonts w:hint="eastAsia" w:ascii="仿宋" w:hAnsi="仿宋" w:eastAsia="仿宋" w:cs="仿宋"/>
          <w:i w:val="0"/>
          <w:iCs w:val="0"/>
          <w:caps w:val="0"/>
          <w:color w:val="333333"/>
          <w:spacing w:val="0"/>
          <w:sz w:val="24"/>
          <w:szCs w:val="24"/>
          <w:highlight w:val="none"/>
          <w:shd w:val="clear" w:fill="FFFFFF"/>
          <w:vertAlign w:val="baseline"/>
        </w:rPr>
        <w:t>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合同包最高限价：</w:t>
      </w:r>
      <w:r>
        <w:rPr>
          <w:rFonts w:hint="eastAsia" w:ascii="仿宋" w:hAnsi="仿宋" w:eastAsia="仿宋" w:cs="仿宋"/>
          <w:kern w:val="0"/>
          <w:sz w:val="24"/>
          <w:szCs w:val="24"/>
          <w:highlight w:val="none"/>
          <w:lang w:val="en-US" w:eastAsia="zh-CN" w:bidi="ar"/>
        </w:rPr>
        <w:t>2027700.00</w:t>
      </w:r>
      <w:r>
        <w:rPr>
          <w:rFonts w:hint="eastAsia" w:ascii="仿宋" w:hAnsi="仿宋" w:eastAsia="仿宋" w:cs="仿宋"/>
          <w:i w:val="0"/>
          <w:iCs w:val="0"/>
          <w:caps w:val="0"/>
          <w:color w:val="333333"/>
          <w:spacing w:val="0"/>
          <w:sz w:val="24"/>
          <w:szCs w:val="24"/>
          <w:highlight w:val="none"/>
          <w:shd w:val="clear" w:fill="FFFFFF"/>
          <w:vertAlign w:val="baseline"/>
        </w:rPr>
        <w:t>元</w:t>
      </w:r>
    </w:p>
    <w:tbl>
      <w:tblPr>
        <w:tblStyle w:val="153"/>
        <w:tblW w:w="9625" w:type="dxa"/>
        <w:tblInd w:w="-195"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738"/>
        <w:gridCol w:w="1405"/>
        <w:gridCol w:w="1594"/>
        <w:gridCol w:w="1106"/>
        <w:gridCol w:w="1294"/>
        <w:gridCol w:w="1800"/>
        <w:gridCol w:w="1688"/>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01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品目号</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品目名称</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采购标的</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数量</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（单位）</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技术规格、参数及要求</w:t>
            </w:r>
          </w:p>
        </w:tc>
        <w:tc>
          <w:tcPr>
            <w:tcW w:w="1800"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品目预算</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c>
          <w:tcPr>
            <w:tcW w:w="168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最高限价</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93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1-1</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其他专业施工</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工程 西固镇中文化村渠道工程（含标识牌）、城关街道办白堡村田块整治工程等</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4"/>
                <w:sz w:val="24"/>
                <w:szCs w:val="24"/>
              </w:rPr>
              <w:t>1(项)</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spacing w:val="6"/>
                <w:sz w:val="24"/>
                <w:szCs w:val="24"/>
              </w:rPr>
            </w:pPr>
            <w:r>
              <w:rPr>
                <w:rFonts w:hint="eastAsia" w:ascii="仿宋" w:hAnsi="仿宋" w:eastAsia="仿宋" w:cs="仿宋"/>
                <w:spacing w:val="6"/>
                <w:sz w:val="24"/>
                <w:szCs w:val="24"/>
              </w:rPr>
              <w:t>详见采购</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6"/>
                <w:sz w:val="24"/>
                <w:szCs w:val="24"/>
              </w:rPr>
              <w:t>文件</w:t>
            </w:r>
          </w:p>
        </w:tc>
        <w:tc>
          <w:tcPr>
            <w:tcW w:w="1800"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2027700.00</w:t>
            </w:r>
          </w:p>
        </w:tc>
        <w:tc>
          <w:tcPr>
            <w:tcW w:w="1688"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default"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2027700.00</w:t>
            </w:r>
          </w:p>
        </w:tc>
      </w:tr>
    </w:tbl>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2</w:t>
      </w:r>
      <w:r>
        <w:rPr>
          <w:rFonts w:hint="eastAsia" w:ascii="仿宋" w:hAnsi="仿宋" w:eastAsia="仿宋" w:cs="仿宋"/>
          <w:i w:val="0"/>
          <w:iCs w:val="0"/>
          <w:caps w:val="0"/>
          <w:color w:val="333333"/>
          <w:spacing w:val="0"/>
          <w:sz w:val="24"/>
          <w:szCs w:val="24"/>
          <w:highlight w:val="none"/>
          <w:shd w:val="clear" w:fill="FFFFFF"/>
          <w:vertAlign w:val="baseline"/>
        </w:rPr>
        <w:t>(</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施工2</w:t>
      </w:r>
      <w:r>
        <w:rPr>
          <w:rFonts w:hint="eastAsia" w:ascii="仿宋" w:hAnsi="仿宋" w:eastAsia="仿宋" w:cs="仿宋"/>
          <w:i w:val="0"/>
          <w:iCs w:val="0"/>
          <w:caps w:val="0"/>
          <w:color w:val="333333"/>
          <w:spacing w:val="0"/>
          <w:sz w:val="24"/>
          <w:szCs w:val="24"/>
          <w:highlight w:val="none"/>
          <w:shd w:val="clear" w:fill="FFFFFF"/>
          <w:vertAlign w:val="baseline"/>
        </w:rPr>
        <w:t>标</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段</w:t>
      </w:r>
      <w:r>
        <w:rPr>
          <w:rFonts w:hint="eastAsia" w:ascii="仿宋" w:hAnsi="仿宋" w:eastAsia="仿宋" w:cs="仿宋"/>
          <w:i w:val="0"/>
          <w:iCs w:val="0"/>
          <w:caps w:val="0"/>
          <w:color w:val="333333"/>
          <w:spacing w:val="0"/>
          <w:sz w:val="24"/>
          <w:szCs w:val="24"/>
          <w:highlight w:val="none"/>
          <w:shd w:val="clear" w:fill="FFFFFF"/>
          <w:vertAlign w:val="baseline"/>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合同包预算金额：</w:t>
      </w:r>
      <w:r>
        <w:rPr>
          <w:rFonts w:hint="eastAsia" w:ascii="仿宋" w:hAnsi="仿宋" w:eastAsia="仿宋" w:cs="仿宋"/>
          <w:i w:val="0"/>
          <w:iCs w:val="0"/>
          <w:caps w:val="0"/>
          <w:color w:val="333333"/>
          <w:spacing w:val="0"/>
          <w:sz w:val="24"/>
          <w:szCs w:val="24"/>
          <w:highlight w:val="none"/>
          <w:shd w:val="clear" w:fill="FFFFFF"/>
          <w:vertAlign w:val="baseline"/>
          <w:lang w:eastAsia="zh-CN"/>
        </w:rPr>
        <w:t>2011100.00</w:t>
      </w:r>
      <w:r>
        <w:rPr>
          <w:rFonts w:hint="eastAsia" w:ascii="仿宋" w:hAnsi="仿宋" w:eastAsia="仿宋" w:cs="仿宋"/>
          <w:i w:val="0"/>
          <w:iCs w:val="0"/>
          <w:caps w:val="0"/>
          <w:color w:val="333333"/>
          <w:spacing w:val="0"/>
          <w:sz w:val="24"/>
          <w:szCs w:val="24"/>
          <w:highlight w:val="none"/>
          <w:shd w:val="clear" w:fill="FFFFFF"/>
          <w:vertAlign w:val="baseline"/>
        </w:rPr>
        <w:t>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合同包最高限价：</w:t>
      </w:r>
      <w:r>
        <w:rPr>
          <w:rFonts w:hint="eastAsia" w:ascii="仿宋" w:hAnsi="仿宋" w:eastAsia="仿宋" w:cs="仿宋"/>
          <w:kern w:val="0"/>
          <w:sz w:val="24"/>
          <w:szCs w:val="24"/>
          <w:highlight w:val="none"/>
          <w:lang w:val="en-US" w:eastAsia="zh-CN" w:bidi="ar"/>
        </w:rPr>
        <w:t>2011100.00</w:t>
      </w:r>
      <w:r>
        <w:rPr>
          <w:rFonts w:hint="eastAsia" w:ascii="仿宋" w:hAnsi="仿宋" w:eastAsia="仿宋" w:cs="仿宋"/>
          <w:i w:val="0"/>
          <w:iCs w:val="0"/>
          <w:caps w:val="0"/>
          <w:color w:val="333333"/>
          <w:spacing w:val="0"/>
          <w:sz w:val="24"/>
          <w:szCs w:val="24"/>
          <w:highlight w:val="none"/>
          <w:shd w:val="clear" w:fill="FFFFFF"/>
          <w:vertAlign w:val="baseline"/>
        </w:rPr>
        <w:t>元</w:t>
      </w:r>
    </w:p>
    <w:tbl>
      <w:tblPr>
        <w:tblStyle w:val="153"/>
        <w:tblW w:w="9625" w:type="dxa"/>
        <w:tblInd w:w="-195"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738"/>
        <w:gridCol w:w="1405"/>
        <w:gridCol w:w="1594"/>
        <w:gridCol w:w="1106"/>
        <w:gridCol w:w="1294"/>
        <w:gridCol w:w="1800"/>
        <w:gridCol w:w="1688"/>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01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品目号</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品目名称</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采购标的</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数量</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（单位）</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技术规格、参数及要求</w:t>
            </w:r>
          </w:p>
        </w:tc>
        <w:tc>
          <w:tcPr>
            <w:tcW w:w="1800"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品目预算</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c>
          <w:tcPr>
            <w:tcW w:w="168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最高限价</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93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2-1</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其他专业施工</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工程 城关街道办白堡村田间道路工程等</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4"/>
                <w:sz w:val="24"/>
                <w:szCs w:val="24"/>
              </w:rPr>
              <w:t>1(项)</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spacing w:val="6"/>
                <w:sz w:val="24"/>
                <w:szCs w:val="24"/>
              </w:rPr>
            </w:pPr>
            <w:r>
              <w:rPr>
                <w:rFonts w:hint="eastAsia" w:ascii="仿宋" w:hAnsi="仿宋" w:eastAsia="仿宋" w:cs="仿宋"/>
                <w:spacing w:val="6"/>
                <w:sz w:val="24"/>
                <w:szCs w:val="24"/>
              </w:rPr>
              <w:t>详见采购</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6"/>
                <w:sz w:val="24"/>
                <w:szCs w:val="24"/>
              </w:rPr>
              <w:t>文件</w:t>
            </w:r>
          </w:p>
        </w:tc>
        <w:tc>
          <w:tcPr>
            <w:tcW w:w="1800"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2011100.00</w:t>
            </w:r>
          </w:p>
        </w:tc>
        <w:tc>
          <w:tcPr>
            <w:tcW w:w="1688"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default"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2011100.00</w:t>
            </w:r>
          </w:p>
        </w:tc>
      </w:tr>
    </w:tbl>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3</w:t>
      </w:r>
      <w:r>
        <w:rPr>
          <w:rFonts w:hint="eastAsia" w:ascii="仿宋" w:hAnsi="仿宋" w:eastAsia="仿宋" w:cs="仿宋"/>
          <w:i w:val="0"/>
          <w:iCs w:val="0"/>
          <w:caps w:val="0"/>
          <w:color w:val="333333"/>
          <w:spacing w:val="0"/>
          <w:sz w:val="24"/>
          <w:szCs w:val="24"/>
          <w:highlight w:val="none"/>
          <w:shd w:val="clear" w:fill="FFFFFF"/>
          <w:vertAlign w:val="baseline"/>
        </w:rPr>
        <w:t>(</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施工3</w:t>
      </w:r>
      <w:r>
        <w:rPr>
          <w:rFonts w:hint="eastAsia" w:ascii="仿宋" w:hAnsi="仿宋" w:eastAsia="仿宋" w:cs="仿宋"/>
          <w:i w:val="0"/>
          <w:iCs w:val="0"/>
          <w:caps w:val="0"/>
          <w:color w:val="333333"/>
          <w:spacing w:val="0"/>
          <w:sz w:val="24"/>
          <w:szCs w:val="24"/>
          <w:highlight w:val="none"/>
          <w:shd w:val="clear" w:fill="FFFFFF"/>
          <w:vertAlign w:val="baseline"/>
        </w:rPr>
        <w:t>标</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段</w:t>
      </w:r>
      <w:r>
        <w:rPr>
          <w:rFonts w:hint="eastAsia" w:ascii="仿宋" w:hAnsi="仿宋" w:eastAsia="仿宋" w:cs="仿宋"/>
          <w:i w:val="0"/>
          <w:iCs w:val="0"/>
          <w:caps w:val="0"/>
          <w:color w:val="333333"/>
          <w:spacing w:val="0"/>
          <w:sz w:val="24"/>
          <w:szCs w:val="24"/>
          <w:highlight w:val="none"/>
          <w:shd w:val="clear" w:fill="FFFFFF"/>
          <w:vertAlign w:val="baseline"/>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合同包预算金额：</w:t>
      </w:r>
      <w:r>
        <w:rPr>
          <w:rFonts w:hint="eastAsia" w:ascii="仿宋" w:hAnsi="仿宋" w:eastAsia="仿宋" w:cs="仿宋"/>
          <w:i w:val="0"/>
          <w:iCs w:val="0"/>
          <w:caps w:val="0"/>
          <w:color w:val="333333"/>
          <w:spacing w:val="0"/>
          <w:sz w:val="24"/>
          <w:szCs w:val="24"/>
          <w:highlight w:val="none"/>
          <w:shd w:val="clear" w:fill="FFFFFF"/>
          <w:vertAlign w:val="baseline"/>
          <w:lang w:eastAsia="zh-CN"/>
        </w:rPr>
        <w:t>23101</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0</w:t>
      </w:r>
      <w:r>
        <w:rPr>
          <w:rFonts w:hint="eastAsia" w:ascii="仿宋" w:hAnsi="仿宋" w:eastAsia="仿宋" w:cs="仿宋"/>
          <w:i w:val="0"/>
          <w:iCs w:val="0"/>
          <w:caps w:val="0"/>
          <w:color w:val="333333"/>
          <w:spacing w:val="0"/>
          <w:sz w:val="24"/>
          <w:szCs w:val="24"/>
          <w:highlight w:val="none"/>
          <w:shd w:val="clear" w:fill="FFFFFF"/>
          <w:vertAlign w:val="baseline"/>
          <w:lang w:eastAsia="zh-CN"/>
        </w:rPr>
        <w:t>0.00</w:t>
      </w:r>
      <w:r>
        <w:rPr>
          <w:rFonts w:hint="eastAsia" w:ascii="仿宋" w:hAnsi="仿宋" w:eastAsia="仿宋" w:cs="仿宋"/>
          <w:i w:val="0"/>
          <w:iCs w:val="0"/>
          <w:caps w:val="0"/>
          <w:color w:val="333333"/>
          <w:spacing w:val="0"/>
          <w:sz w:val="24"/>
          <w:szCs w:val="24"/>
          <w:highlight w:val="none"/>
          <w:shd w:val="clear" w:fill="FFFFFF"/>
          <w:vertAlign w:val="baseline"/>
        </w:rPr>
        <w:t>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合同包最高限价：</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2310100.00</w:t>
      </w:r>
      <w:r>
        <w:rPr>
          <w:rFonts w:hint="eastAsia" w:ascii="仿宋" w:hAnsi="仿宋" w:eastAsia="仿宋" w:cs="仿宋"/>
          <w:i w:val="0"/>
          <w:iCs w:val="0"/>
          <w:caps w:val="0"/>
          <w:color w:val="333333"/>
          <w:spacing w:val="0"/>
          <w:sz w:val="24"/>
          <w:szCs w:val="24"/>
          <w:highlight w:val="none"/>
          <w:shd w:val="clear" w:fill="FFFFFF"/>
          <w:vertAlign w:val="baseline"/>
        </w:rPr>
        <w:t>元</w:t>
      </w:r>
    </w:p>
    <w:tbl>
      <w:tblPr>
        <w:tblStyle w:val="153"/>
        <w:tblW w:w="9625" w:type="dxa"/>
        <w:tblInd w:w="-195"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738"/>
        <w:gridCol w:w="1405"/>
        <w:gridCol w:w="1594"/>
        <w:gridCol w:w="1106"/>
        <w:gridCol w:w="1294"/>
        <w:gridCol w:w="1800"/>
        <w:gridCol w:w="1688"/>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01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品目号</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品目名称</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采购标的</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数量</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（单位）</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技术规格、参数及要求</w:t>
            </w:r>
          </w:p>
        </w:tc>
        <w:tc>
          <w:tcPr>
            <w:tcW w:w="1800"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品目预算</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c>
          <w:tcPr>
            <w:tcW w:w="168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最高限价</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93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3-1</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其他专业施工</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工程 林皋镇段塬村田间道路工程、林皋镇古槐村输水管道工程（含标识牌）、北塬镇尧科村田间道路工程等</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4"/>
                <w:sz w:val="24"/>
                <w:szCs w:val="24"/>
                <w:highlight w:val="none"/>
              </w:rPr>
              <w:t>1(项)</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spacing w:val="6"/>
                <w:sz w:val="24"/>
                <w:szCs w:val="24"/>
                <w:highlight w:val="none"/>
              </w:rPr>
            </w:pPr>
            <w:r>
              <w:rPr>
                <w:rFonts w:hint="eastAsia" w:ascii="仿宋" w:hAnsi="仿宋" w:eastAsia="仿宋" w:cs="仿宋"/>
                <w:spacing w:val="6"/>
                <w:sz w:val="24"/>
                <w:szCs w:val="24"/>
                <w:highlight w:val="none"/>
              </w:rPr>
              <w:t>详见采购</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6"/>
                <w:sz w:val="24"/>
                <w:szCs w:val="24"/>
                <w:highlight w:val="none"/>
              </w:rPr>
              <w:t>文件</w:t>
            </w:r>
          </w:p>
        </w:tc>
        <w:tc>
          <w:tcPr>
            <w:tcW w:w="1800"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2310100.00</w:t>
            </w:r>
          </w:p>
        </w:tc>
        <w:tc>
          <w:tcPr>
            <w:tcW w:w="1688"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default"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2310100.00</w:t>
            </w:r>
          </w:p>
        </w:tc>
      </w:tr>
    </w:tbl>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4</w:t>
      </w:r>
      <w:r>
        <w:rPr>
          <w:rFonts w:hint="eastAsia" w:ascii="仿宋" w:hAnsi="仿宋" w:eastAsia="仿宋" w:cs="仿宋"/>
          <w:i w:val="0"/>
          <w:iCs w:val="0"/>
          <w:caps w:val="0"/>
          <w:color w:val="333333"/>
          <w:spacing w:val="0"/>
          <w:sz w:val="24"/>
          <w:szCs w:val="24"/>
          <w:highlight w:val="none"/>
          <w:shd w:val="clear" w:fill="FFFFFF"/>
          <w:vertAlign w:val="baseline"/>
        </w:rPr>
        <w:t>(</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施工4</w:t>
      </w:r>
      <w:r>
        <w:rPr>
          <w:rFonts w:hint="eastAsia" w:ascii="仿宋" w:hAnsi="仿宋" w:eastAsia="仿宋" w:cs="仿宋"/>
          <w:i w:val="0"/>
          <w:iCs w:val="0"/>
          <w:caps w:val="0"/>
          <w:color w:val="333333"/>
          <w:spacing w:val="0"/>
          <w:sz w:val="24"/>
          <w:szCs w:val="24"/>
          <w:highlight w:val="none"/>
          <w:shd w:val="clear" w:fill="FFFFFF"/>
          <w:vertAlign w:val="baseline"/>
        </w:rPr>
        <w:t>标</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段</w:t>
      </w:r>
      <w:r>
        <w:rPr>
          <w:rFonts w:hint="eastAsia" w:ascii="仿宋" w:hAnsi="仿宋" w:eastAsia="仿宋" w:cs="仿宋"/>
          <w:i w:val="0"/>
          <w:iCs w:val="0"/>
          <w:caps w:val="0"/>
          <w:color w:val="333333"/>
          <w:spacing w:val="0"/>
          <w:sz w:val="24"/>
          <w:szCs w:val="24"/>
          <w:highlight w:val="none"/>
          <w:shd w:val="clear" w:fill="FFFFFF"/>
          <w:vertAlign w:val="baseline"/>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合同包预算金额：</w:t>
      </w:r>
      <w:r>
        <w:rPr>
          <w:rFonts w:hint="eastAsia" w:ascii="仿宋" w:hAnsi="仿宋" w:eastAsia="仿宋" w:cs="仿宋"/>
          <w:i w:val="0"/>
          <w:iCs w:val="0"/>
          <w:caps w:val="0"/>
          <w:color w:val="333333"/>
          <w:spacing w:val="0"/>
          <w:sz w:val="24"/>
          <w:szCs w:val="24"/>
          <w:highlight w:val="none"/>
          <w:shd w:val="clear" w:fill="FFFFFF"/>
          <w:vertAlign w:val="baseline"/>
          <w:lang w:eastAsia="zh-CN"/>
        </w:rPr>
        <w:t>1513900.00</w:t>
      </w:r>
      <w:r>
        <w:rPr>
          <w:rFonts w:hint="eastAsia" w:ascii="仿宋" w:hAnsi="仿宋" w:eastAsia="仿宋" w:cs="仿宋"/>
          <w:i w:val="0"/>
          <w:iCs w:val="0"/>
          <w:caps w:val="0"/>
          <w:color w:val="333333"/>
          <w:spacing w:val="0"/>
          <w:sz w:val="24"/>
          <w:szCs w:val="24"/>
          <w:highlight w:val="none"/>
          <w:shd w:val="clear" w:fill="FFFFFF"/>
          <w:vertAlign w:val="baseline"/>
        </w:rPr>
        <w:t>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合同包最高限价：</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1513900.00</w:t>
      </w:r>
      <w:r>
        <w:rPr>
          <w:rFonts w:hint="eastAsia" w:ascii="仿宋" w:hAnsi="仿宋" w:eastAsia="仿宋" w:cs="仿宋"/>
          <w:i w:val="0"/>
          <w:iCs w:val="0"/>
          <w:caps w:val="0"/>
          <w:color w:val="333333"/>
          <w:spacing w:val="0"/>
          <w:sz w:val="24"/>
          <w:szCs w:val="24"/>
          <w:highlight w:val="none"/>
          <w:shd w:val="clear" w:fill="FFFFFF"/>
          <w:vertAlign w:val="baseline"/>
        </w:rPr>
        <w:t>元</w:t>
      </w:r>
    </w:p>
    <w:tbl>
      <w:tblPr>
        <w:tblStyle w:val="153"/>
        <w:tblW w:w="9625" w:type="dxa"/>
        <w:tblInd w:w="-195"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738"/>
        <w:gridCol w:w="1405"/>
        <w:gridCol w:w="1594"/>
        <w:gridCol w:w="1106"/>
        <w:gridCol w:w="1294"/>
        <w:gridCol w:w="1800"/>
        <w:gridCol w:w="1688"/>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01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品目号</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品目名称</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采购标的</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数量</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（单位）</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技术规格、参数及要求</w:t>
            </w:r>
          </w:p>
        </w:tc>
        <w:tc>
          <w:tcPr>
            <w:tcW w:w="1800"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品目预算</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c>
          <w:tcPr>
            <w:tcW w:w="168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最高限价</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93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4-1</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其他专业施工</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工程 北塬镇贺家塬村田间道路工程等</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4"/>
                <w:sz w:val="24"/>
                <w:szCs w:val="24"/>
              </w:rPr>
              <w:t>1(项)</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spacing w:val="6"/>
                <w:sz w:val="24"/>
                <w:szCs w:val="24"/>
              </w:rPr>
            </w:pPr>
            <w:r>
              <w:rPr>
                <w:rFonts w:hint="eastAsia" w:ascii="仿宋" w:hAnsi="仿宋" w:eastAsia="仿宋" w:cs="仿宋"/>
                <w:spacing w:val="6"/>
                <w:sz w:val="24"/>
                <w:szCs w:val="24"/>
              </w:rPr>
              <w:t>详见采购</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6"/>
                <w:sz w:val="24"/>
                <w:szCs w:val="24"/>
              </w:rPr>
              <w:t>文件</w:t>
            </w:r>
          </w:p>
        </w:tc>
        <w:tc>
          <w:tcPr>
            <w:tcW w:w="1800"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1513900.00</w:t>
            </w:r>
          </w:p>
        </w:tc>
        <w:tc>
          <w:tcPr>
            <w:tcW w:w="1688"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default"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1513900.00</w:t>
            </w:r>
          </w:p>
        </w:tc>
      </w:tr>
    </w:tbl>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5</w:t>
      </w:r>
      <w:r>
        <w:rPr>
          <w:rFonts w:hint="eastAsia" w:ascii="仿宋" w:hAnsi="仿宋" w:eastAsia="仿宋" w:cs="仿宋"/>
          <w:i w:val="0"/>
          <w:iCs w:val="0"/>
          <w:caps w:val="0"/>
          <w:color w:val="333333"/>
          <w:spacing w:val="0"/>
          <w:sz w:val="24"/>
          <w:szCs w:val="24"/>
          <w:highlight w:val="none"/>
          <w:shd w:val="clear" w:fill="FFFFFF"/>
          <w:vertAlign w:val="baseline"/>
        </w:rPr>
        <w:t>(</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施工5</w:t>
      </w:r>
      <w:r>
        <w:rPr>
          <w:rFonts w:hint="eastAsia" w:ascii="仿宋" w:hAnsi="仿宋" w:eastAsia="仿宋" w:cs="仿宋"/>
          <w:i w:val="0"/>
          <w:iCs w:val="0"/>
          <w:caps w:val="0"/>
          <w:color w:val="333333"/>
          <w:spacing w:val="0"/>
          <w:sz w:val="24"/>
          <w:szCs w:val="24"/>
          <w:highlight w:val="none"/>
          <w:shd w:val="clear" w:fill="FFFFFF"/>
          <w:vertAlign w:val="baseline"/>
        </w:rPr>
        <w:t>标</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段</w:t>
      </w:r>
      <w:r>
        <w:rPr>
          <w:rFonts w:hint="eastAsia" w:ascii="仿宋" w:hAnsi="仿宋" w:eastAsia="仿宋" w:cs="仿宋"/>
          <w:i w:val="0"/>
          <w:iCs w:val="0"/>
          <w:caps w:val="0"/>
          <w:color w:val="333333"/>
          <w:spacing w:val="0"/>
          <w:sz w:val="24"/>
          <w:szCs w:val="24"/>
          <w:highlight w:val="none"/>
          <w:shd w:val="clear" w:fill="FFFFFF"/>
          <w:vertAlign w:val="baseline"/>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合同包预算金额：</w:t>
      </w:r>
      <w:r>
        <w:rPr>
          <w:rFonts w:hint="eastAsia" w:ascii="仿宋" w:hAnsi="仿宋" w:eastAsia="仿宋" w:cs="仿宋"/>
          <w:i w:val="0"/>
          <w:iCs w:val="0"/>
          <w:caps w:val="0"/>
          <w:color w:val="333333"/>
          <w:spacing w:val="0"/>
          <w:sz w:val="24"/>
          <w:szCs w:val="24"/>
          <w:highlight w:val="none"/>
          <w:shd w:val="clear" w:fill="FFFFFF"/>
          <w:vertAlign w:val="baseline"/>
          <w:lang w:eastAsia="zh-CN"/>
        </w:rPr>
        <w:t>914400.00</w:t>
      </w:r>
      <w:r>
        <w:rPr>
          <w:rFonts w:hint="eastAsia" w:ascii="仿宋" w:hAnsi="仿宋" w:eastAsia="仿宋" w:cs="仿宋"/>
          <w:i w:val="0"/>
          <w:iCs w:val="0"/>
          <w:caps w:val="0"/>
          <w:color w:val="333333"/>
          <w:spacing w:val="0"/>
          <w:sz w:val="24"/>
          <w:szCs w:val="24"/>
          <w:highlight w:val="none"/>
          <w:shd w:val="clear" w:fill="FFFFFF"/>
          <w:vertAlign w:val="baseline"/>
        </w:rPr>
        <w:t>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合同包最高限价：</w:t>
      </w:r>
      <w:r>
        <w:rPr>
          <w:rFonts w:hint="eastAsia" w:ascii="仿宋" w:hAnsi="仿宋" w:eastAsia="仿宋" w:cs="仿宋"/>
          <w:kern w:val="0"/>
          <w:sz w:val="24"/>
          <w:szCs w:val="24"/>
          <w:highlight w:val="none"/>
          <w:lang w:val="en-US" w:eastAsia="zh-CN" w:bidi="ar"/>
        </w:rPr>
        <w:t>914400.00</w:t>
      </w:r>
      <w:r>
        <w:rPr>
          <w:rFonts w:hint="eastAsia" w:ascii="仿宋" w:hAnsi="仿宋" w:eastAsia="仿宋" w:cs="仿宋"/>
          <w:i w:val="0"/>
          <w:iCs w:val="0"/>
          <w:caps w:val="0"/>
          <w:color w:val="333333"/>
          <w:spacing w:val="0"/>
          <w:sz w:val="24"/>
          <w:szCs w:val="24"/>
          <w:highlight w:val="none"/>
          <w:shd w:val="clear" w:fill="FFFFFF"/>
          <w:vertAlign w:val="baseline"/>
        </w:rPr>
        <w:t>元</w:t>
      </w:r>
    </w:p>
    <w:tbl>
      <w:tblPr>
        <w:tblStyle w:val="153"/>
        <w:tblW w:w="9625" w:type="dxa"/>
        <w:tblInd w:w="-195"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738"/>
        <w:gridCol w:w="1405"/>
        <w:gridCol w:w="1594"/>
        <w:gridCol w:w="1106"/>
        <w:gridCol w:w="1294"/>
        <w:gridCol w:w="1800"/>
        <w:gridCol w:w="1688"/>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01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品目号</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品目名称</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采购标的</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数量</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（单位）</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技术规格、参数及要求</w:t>
            </w:r>
          </w:p>
        </w:tc>
        <w:tc>
          <w:tcPr>
            <w:tcW w:w="1800"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品目预算</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c>
          <w:tcPr>
            <w:tcW w:w="168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最高限价</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93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5-1</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其他专业施工</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工程 林皋镇郭畔村田间道路工程等</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4"/>
                <w:sz w:val="24"/>
                <w:szCs w:val="24"/>
              </w:rPr>
              <w:t>1(项)</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spacing w:val="6"/>
                <w:sz w:val="24"/>
                <w:szCs w:val="24"/>
              </w:rPr>
            </w:pPr>
            <w:r>
              <w:rPr>
                <w:rFonts w:hint="eastAsia" w:ascii="仿宋" w:hAnsi="仿宋" w:eastAsia="仿宋" w:cs="仿宋"/>
                <w:spacing w:val="6"/>
                <w:sz w:val="24"/>
                <w:szCs w:val="24"/>
              </w:rPr>
              <w:t>详见采购</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6"/>
                <w:sz w:val="24"/>
                <w:szCs w:val="24"/>
              </w:rPr>
              <w:t>文件</w:t>
            </w:r>
          </w:p>
        </w:tc>
        <w:tc>
          <w:tcPr>
            <w:tcW w:w="1800"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914400.00</w:t>
            </w:r>
          </w:p>
        </w:tc>
        <w:tc>
          <w:tcPr>
            <w:tcW w:w="1688"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default"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914400.00</w:t>
            </w:r>
          </w:p>
        </w:tc>
      </w:tr>
    </w:tbl>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6</w:t>
      </w:r>
      <w:r>
        <w:rPr>
          <w:rFonts w:hint="eastAsia" w:ascii="仿宋" w:hAnsi="仿宋" w:eastAsia="仿宋" w:cs="仿宋"/>
          <w:i w:val="0"/>
          <w:iCs w:val="0"/>
          <w:caps w:val="0"/>
          <w:color w:val="333333"/>
          <w:spacing w:val="0"/>
          <w:sz w:val="24"/>
          <w:szCs w:val="24"/>
          <w:highlight w:val="none"/>
          <w:shd w:val="clear" w:fill="FFFFFF"/>
          <w:vertAlign w:val="baseline"/>
        </w:rPr>
        <w:t>(</w:t>
      </w:r>
      <w:r>
        <w:rPr>
          <w:rFonts w:hint="eastAsia" w:ascii="仿宋" w:hAnsi="仿宋" w:eastAsia="仿宋" w:cs="仿宋"/>
          <w:i w:val="0"/>
          <w:iCs w:val="0"/>
          <w:caps w:val="0"/>
          <w:color w:val="333333"/>
          <w:spacing w:val="0"/>
          <w:sz w:val="24"/>
          <w:szCs w:val="24"/>
          <w:highlight w:val="none"/>
          <w:shd w:val="clear" w:fill="FFFFFF"/>
          <w:vertAlign w:val="baseline"/>
          <w:lang w:val="en-US" w:eastAsia="zh-CN"/>
        </w:rPr>
        <w:t>土壤改良6标段</w:t>
      </w:r>
      <w:r>
        <w:rPr>
          <w:rFonts w:hint="eastAsia" w:ascii="仿宋" w:hAnsi="仿宋" w:eastAsia="仿宋" w:cs="仿宋"/>
          <w:i w:val="0"/>
          <w:iCs w:val="0"/>
          <w:caps w:val="0"/>
          <w:color w:val="333333"/>
          <w:spacing w:val="0"/>
          <w:sz w:val="24"/>
          <w:szCs w:val="24"/>
          <w:highlight w:val="none"/>
          <w:shd w:val="clear" w:fill="FFFFFF"/>
          <w:vertAlign w:val="baseline"/>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合同包预算金额：</w:t>
      </w:r>
      <w:r>
        <w:rPr>
          <w:rFonts w:hint="eastAsia" w:ascii="仿宋" w:hAnsi="仿宋" w:eastAsia="仿宋" w:cs="仿宋"/>
          <w:i w:val="0"/>
          <w:iCs w:val="0"/>
          <w:caps w:val="0"/>
          <w:color w:val="333333"/>
          <w:spacing w:val="0"/>
          <w:sz w:val="24"/>
          <w:szCs w:val="24"/>
          <w:highlight w:val="none"/>
          <w:shd w:val="clear" w:fill="FFFFFF"/>
          <w:vertAlign w:val="baseline"/>
          <w:lang w:eastAsia="zh-CN"/>
        </w:rPr>
        <w:t>902800.00</w:t>
      </w:r>
      <w:r>
        <w:rPr>
          <w:rFonts w:hint="eastAsia" w:ascii="仿宋" w:hAnsi="仿宋" w:eastAsia="仿宋" w:cs="仿宋"/>
          <w:i w:val="0"/>
          <w:iCs w:val="0"/>
          <w:caps w:val="0"/>
          <w:color w:val="333333"/>
          <w:spacing w:val="0"/>
          <w:sz w:val="24"/>
          <w:szCs w:val="24"/>
          <w:highlight w:val="none"/>
          <w:shd w:val="clear" w:fill="FFFFFF"/>
          <w:vertAlign w:val="baseline"/>
        </w:rPr>
        <w:t>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620" w:lineRule="exact"/>
        <w:ind w:left="0" w:right="0" w:firstLine="480"/>
        <w:jc w:val="both"/>
        <w:textAlignment w:val="baseline"/>
        <w:rPr>
          <w:rFonts w:hint="eastAsia" w:ascii="仿宋" w:hAnsi="仿宋" w:eastAsia="仿宋" w:cs="仿宋"/>
          <w:i w:val="0"/>
          <w:iCs w:val="0"/>
          <w:caps w:val="0"/>
          <w:color w:val="333333"/>
          <w:spacing w:val="0"/>
          <w:sz w:val="24"/>
          <w:szCs w:val="24"/>
          <w:highlight w:val="none"/>
          <w:shd w:val="clear" w:fill="FFFFFF"/>
          <w:vertAlign w:val="baseline"/>
        </w:rPr>
      </w:pPr>
      <w:r>
        <w:rPr>
          <w:rFonts w:hint="eastAsia" w:ascii="仿宋" w:hAnsi="仿宋" w:eastAsia="仿宋" w:cs="仿宋"/>
          <w:i w:val="0"/>
          <w:iCs w:val="0"/>
          <w:caps w:val="0"/>
          <w:color w:val="333333"/>
          <w:spacing w:val="0"/>
          <w:sz w:val="24"/>
          <w:szCs w:val="24"/>
          <w:highlight w:val="none"/>
          <w:shd w:val="clear" w:fill="FFFFFF"/>
          <w:vertAlign w:val="baseline"/>
        </w:rPr>
        <w:t>合同包最高限价：</w:t>
      </w:r>
      <w:r>
        <w:rPr>
          <w:rFonts w:hint="eastAsia" w:ascii="仿宋" w:hAnsi="仿宋" w:eastAsia="仿宋" w:cs="仿宋"/>
          <w:kern w:val="0"/>
          <w:sz w:val="24"/>
          <w:szCs w:val="24"/>
          <w:highlight w:val="none"/>
          <w:lang w:val="en-US" w:eastAsia="zh-CN" w:bidi="ar"/>
        </w:rPr>
        <w:t>902800.00</w:t>
      </w:r>
      <w:r>
        <w:rPr>
          <w:rFonts w:hint="eastAsia" w:ascii="仿宋" w:hAnsi="仿宋" w:eastAsia="仿宋" w:cs="仿宋"/>
          <w:i w:val="0"/>
          <w:iCs w:val="0"/>
          <w:caps w:val="0"/>
          <w:color w:val="333333"/>
          <w:spacing w:val="0"/>
          <w:sz w:val="24"/>
          <w:szCs w:val="24"/>
          <w:highlight w:val="none"/>
          <w:shd w:val="clear" w:fill="FFFFFF"/>
          <w:vertAlign w:val="baseline"/>
        </w:rPr>
        <w:t>元</w:t>
      </w:r>
    </w:p>
    <w:tbl>
      <w:tblPr>
        <w:tblStyle w:val="153"/>
        <w:tblW w:w="9625" w:type="dxa"/>
        <w:tblInd w:w="-195"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ayout w:type="fixed"/>
        <w:tblCellMar>
          <w:top w:w="0" w:type="dxa"/>
          <w:left w:w="0" w:type="dxa"/>
          <w:bottom w:w="0" w:type="dxa"/>
          <w:right w:w="0" w:type="dxa"/>
        </w:tblCellMar>
      </w:tblPr>
      <w:tblGrid>
        <w:gridCol w:w="738"/>
        <w:gridCol w:w="1405"/>
        <w:gridCol w:w="1594"/>
        <w:gridCol w:w="1106"/>
        <w:gridCol w:w="1294"/>
        <w:gridCol w:w="1800"/>
        <w:gridCol w:w="1688"/>
      </w:tblGrid>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101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品目号</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品目名称</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采购标的</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数量</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（单位）</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技术规格、参数及要求</w:t>
            </w:r>
          </w:p>
        </w:tc>
        <w:tc>
          <w:tcPr>
            <w:tcW w:w="1800"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品目预算</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c>
          <w:tcPr>
            <w:tcW w:w="168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最高限价</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jc w:val="center"/>
              <w:textAlignment w:val="baseline"/>
              <w:rPr>
                <w:rFonts w:hint="eastAsia" w:ascii="仿宋" w:hAnsi="仿宋" w:eastAsia="仿宋" w:cs="仿宋"/>
                <w:b/>
                <w:bCs/>
                <w:kern w:val="0"/>
                <w:sz w:val="24"/>
                <w:szCs w:val="24"/>
                <w:highlight w:val="none"/>
                <w:lang w:val="en-US" w:eastAsia="zh-CN" w:bidi="ar"/>
              </w:rPr>
            </w:pPr>
            <w:r>
              <w:rPr>
                <w:rFonts w:hint="eastAsia" w:ascii="仿宋" w:hAnsi="仿宋" w:eastAsia="仿宋" w:cs="仿宋"/>
                <w:b/>
                <w:bCs/>
                <w:kern w:val="0"/>
                <w:sz w:val="24"/>
                <w:szCs w:val="24"/>
                <w:highlight w:val="none"/>
                <w:lang w:val="en-US" w:eastAsia="zh-CN" w:bidi="ar"/>
              </w:rPr>
              <w:t>(元)</w:t>
            </w:r>
          </w:p>
        </w:tc>
      </w:tr>
      <w:tr>
        <w:tblPrEx>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CellMar>
            <w:top w:w="0" w:type="dxa"/>
            <w:left w:w="0" w:type="dxa"/>
            <w:bottom w:w="0" w:type="dxa"/>
            <w:right w:w="0" w:type="dxa"/>
          </w:tblCellMar>
        </w:tblPrEx>
        <w:trPr>
          <w:trHeight w:val="936" w:hRule="atLeast"/>
        </w:trPr>
        <w:tc>
          <w:tcPr>
            <w:tcW w:w="738"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6-1</w:t>
            </w:r>
          </w:p>
        </w:tc>
        <w:tc>
          <w:tcPr>
            <w:tcW w:w="1405"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其他专业施工</w:t>
            </w:r>
          </w:p>
        </w:tc>
        <w:tc>
          <w:tcPr>
            <w:tcW w:w="15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工程 雷牙镇徐和卓村、史官镇武庄村史家山村、林皋镇可仙村白姚村土壤改良等</w:t>
            </w:r>
          </w:p>
        </w:tc>
        <w:tc>
          <w:tcPr>
            <w:tcW w:w="1106"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4"/>
                <w:sz w:val="24"/>
                <w:szCs w:val="24"/>
              </w:rPr>
              <w:t>1(项)</w:t>
            </w:r>
          </w:p>
        </w:tc>
        <w:tc>
          <w:tcPr>
            <w:tcW w:w="1294" w:type="dxa"/>
            <w:vAlign w:val="center"/>
          </w:tcPr>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spacing w:val="6"/>
                <w:sz w:val="24"/>
                <w:szCs w:val="24"/>
              </w:rPr>
            </w:pPr>
            <w:r>
              <w:rPr>
                <w:rFonts w:hint="eastAsia" w:ascii="仿宋" w:hAnsi="仿宋" w:eastAsia="仿宋" w:cs="仿宋"/>
                <w:spacing w:val="6"/>
                <w:sz w:val="24"/>
                <w:szCs w:val="24"/>
              </w:rPr>
              <w:t>详见采购</w:t>
            </w:r>
          </w:p>
          <w:p>
            <w:pPr>
              <w:keepNext w:val="0"/>
              <w:keepLines w:val="0"/>
              <w:pageBreakBefore w:val="0"/>
              <w:widowControl w:val="0"/>
              <w:suppressLineNumbers w:val="0"/>
              <w:kinsoku/>
              <w:wordWrap w:val="0"/>
              <w:overflowPunct/>
              <w:topLinePunct/>
              <w:autoSpaceDE w:val="0"/>
              <w:autoSpaceDN w:val="0"/>
              <w:bidi w:val="0"/>
              <w:adjustRightInd w:val="0"/>
              <w:snapToGrid w:val="0"/>
              <w:spacing w:before="0" w:beforeAutospacing="0" w:after="0" w:afterAutospacing="0"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spacing w:val="6"/>
                <w:sz w:val="24"/>
                <w:szCs w:val="24"/>
              </w:rPr>
              <w:t>文件</w:t>
            </w:r>
          </w:p>
        </w:tc>
        <w:tc>
          <w:tcPr>
            <w:tcW w:w="1800"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eastAsia"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902800.00</w:t>
            </w:r>
          </w:p>
        </w:tc>
        <w:tc>
          <w:tcPr>
            <w:tcW w:w="1688" w:type="dxa"/>
            <w:vAlign w:val="center"/>
          </w:tcPr>
          <w:p>
            <w:pPr>
              <w:keepNext w:val="0"/>
              <w:keepLines w:val="0"/>
              <w:pageBreakBefore w:val="0"/>
              <w:widowControl w:val="0"/>
              <w:kinsoku/>
              <w:wordWrap/>
              <w:overflowPunct/>
              <w:topLinePunct/>
              <w:autoSpaceDE w:val="0"/>
              <w:autoSpaceDN w:val="0"/>
              <w:bidi w:val="0"/>
              <w:adjustRightInd w:val="0"/>
              <w:snapToGrid w:val="0"/>
              <w:spacing w:line="360" w:lineRule="auto"/>
              <w:ind w:right="0" w:rightChars="0"/>
              <w:jc w:val="center"/>
              <w:textAlignment w:val="baseline"/>
              <w:rPr>
                <w:rFonts w:hint="default" w:ascii="仿宋" w:hAnsi="仿宋" w:eastAsia="仿宋" w:cs="仿宋"/>
                <w:kern w:val="0"/>
                <w:sz w:val="24"/>
                <w:szCs w:val="24"/>
                <w:highlight w:val="none"/>
                <w:lang w:val="en-US" w:eastAsia="zh-CN" w:bidi="ar"/>
              </w:rPr>
            </w:pPr>
            <w:r>
              <w:rPr>
                <w:rFonts w:hint="eastAsia" w:ascii="仿宋" w:hAnsi="仿宋" w:eastAsia="仿宋" w:cs="仿宋"/>
                <w:kern w:val="0"/>
                <w:sz w:val="24"/>
                <w:szCs w:val="24"/>
                <w:highlight w:val="none"/>
                <w:lang w:val="en-US" w:eastAsia="zh-CN" w:bidi="ar"/>
              </w:rPr>
              <w:t>902800.00</w:t>
            </w:r>
          </w:p>
        </w:tc>
      </w:tr>
    </w:tbl>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jc w:val="both"/>
        <w:rPr>
          <w:rFonts w:hint="eastAsia" w:ascii="仿宋" w:hAnsi="仿宋" w:eastAsia="仿宋" w:cs="仿宋"/>
          <w:b w:val="0"/>
          <w:bCs w:val="0"/>
          <w:i w:val="0"/>
          <w:iCs w:val="0"/>
          <w:caps w:val="0"/>
          <w:color w:val="auto"/>
          <w:spacing w:val="0"/>
          <w:sz w:val="24"/>
          <w:szCs w:val="24"/>
          <w:highlight w:val="none"/>
        </w:rPr>
      </w:pPr>
      <w:r>
        <w:rPr>
          <w:rStyle w:val="26"/>
          <w:rFonts w:hint="eastAsia" w:ascii="仿宋" w:hAnsi="仿宋" w:eastAsia="仿宋" w:cs="仿宋"/>
          <w:b/>
          <w:bCs/>
          <w:i w:val="0"/>
          <w:iCs w:val="0"/>
          <w:caps w:val="0"/>
          <w:color w:val="auto"/>
          <w:spacing w:val="0"/>
          <w:sz w:val="24"/>
          <w:szCs w:val="24"/>
          <w:highlight w:val="none"/>
          <w:shd w:val="clear" w:fill="FFFFFF"/>
        </w:rPr>
        <w:t>二、申请人的资格要求：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1.满足《中华人民共和国政府采购法》第二十二条规定;</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2.落实政府采购政策需满足的资格要求：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合同包1(施工</w:t>
      </w:r>
      <w:r>
        <w:rPr>
          <w:rFonts w:hint="eastAsia" w:ascii="仿宋" w:hAnsi="仿宋" w:eastAsia="仿宋" w:cs="仿宋"/>
          <w:i w:val="0"/>
          <w:iCs w:val="0"/>
          <w:caps w:val="0"/>
          <w:color w:val="auto"/>
          <w:spacing w:val="0"/>
          <w:sz w:val="24"/>
          <w:szCs w:val="24"/>
          <w:highlight w:val="none"/>
          <w:shd w:val="clear" w:fill="FFFFFF"/>
          <w:lang w:val="en-US" w:eastAsia="zh-CN"/>
        </w:rPr>
        <w:t>1</w:t>
      </w:r>
      <w:r>
        <w:rPr>
          <w:rFonts w:hint="eastAsia" w:ascii="仿宋" w:hAnsi="仿宋" w:eastAsia="仿宋" w:cs="仿宋"/>
          <w:i w:val="0"/>
          <w:iCs w:val="0"/>
          <w:caps w:val="0"/>
          <w:color w:val="auto"/>
          <w:spacing w:val="0"/>
          <w:sz w:val="24"/>
          <w:szCs w:val="24"/>
          <w:highlight w:val="none"/>
          <w:shd w:val="clear" w:fill="FFFFFF"/>
        </w:rPr>
        <w:t>标段)落实政府采购政策需满足的资格要求如下: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（1）、《政府采购促进中小企业发展管理办法》的通知--财库[2020]46号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（2）、陕西省财政厅关于印发《陕西省中小企业政府采购信用融资办法》--(陕财办采[2018]23号)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（3）、《陕西省财政厅关于加快推进我省中小企业政府采购信用融资工作的通知》（陕财办采〔2020〕15号）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（4）、财政部司法部关于政府采购支持监狱企业发展有关问题的通知--财库〔2014〕68号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（5）、《国务院办公厅关于建立政府强制采购节能产品制度的通知》--国办发〔2007〕51号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（6）、《节能产品政府采购实施意见》（财库[2004]185号）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（7）、《环境标志产品政府采购实施的意见》（财库[2006]90号）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（8）、《财政部发展改革委生态环境部市场监督总局关于调整优化节能产品、环境标志产品政府采购执行机制的通知》--（财库[2019]9号）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（9）、《市场监督总局关于发布参与实施政府采购节能产品、环境标志产品认证机构名录的公告》--2019年第16号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（10）、《财政部民政部中国残疾人联合会关于促进残疾人就业政府采购政策的通知》--（财库〔2017〕141号）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（11）、《财政部国务院扶贫办关于运用政府采购政策支持脱贫攻坚的通知》（财库〔2019〕27号）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（12）、《关于进一步加强政府绿色采购有关问题的通知》（陕财办采〔2021〕29号）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highlight w:val="none"/>
        </w:rPr>
      </w:pPr>
      <w:r>
        <w:rPr>
          <w:rFonts w:hint="eastAsia" w:ascii="仿宋" w:hAnsi="仿宋" w:eastAsia="仿宋" w:cs="仿宋"/>
          <w:i w:val="0"/>
          <w:iCs w:val="0"/>
          <w:caps w:val="0"/>
          <w:color w:val="auto"/>
          <w:spacing w:val="0"/>
          <w:sz w:val="24"/>
          <w:szCs w:val="24"/>
          <w:highlight w:val="none"/>
          <w:shd w:val="clear" w:fill="FFFFFF"/>
        </w:rPr>
        <w:t>（13）、其他需要落实的政府采购政策。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合同包</w:t>
      </w:r>
      <w:r>
        <w:rPr>
          <w:rFonts w:hint="eastAsia" w:ascii="仿宋" w:hAnsi="仿宋" w:eastAsia="仿宋" w:cs="仿宋"/>
          <w:i w:val="0"/>
          <w:iCs w:val="0"/>
          <w:caps w:val="0"/>
          <w:color w:val="auto"/>
          <w:spacing w:val="0"/>
          <w:sz w:val="24"/>
          <w:szCs w:val="24"/>
          <w:highlight w:val="none"/>
          <w:shd w:val="clear" w:fill="FFFFFF"/>
          <w:lang w:val="en-US" w:eastAsia="zh-CN"/>
        </w:rPr>
        <w:t>2</w:t>
      </w:r>
      <w:r>
        <w:rPr>
          <w:rFonts w:hint="eastAsia" w:ascii="仿宋" w:hAnsi="仿宋" w:eastAsia="仿宋" w:cs="仿宋"/>
          <w:i w:val="0"/>
          <w:iCs w:val="0"/>
          <w:caps w:val="0"/>
          <w:color w:val="auto"/>
          <w:spacing w:val="0"/>
          <w:sz w:val="24"/>
          <w:szCs w:val="24"/>
          <w:highlight w:val="none"/>
          <w:shd w:val="clear" w:fill="FFFFFF"/>
        </w:rPr>
        <w:t>(施工</w:t>
      </w:r>
      <w:r>
        <w:rPr>
          <w:rFonts w:hint="eastAsia" w:ascii="仿宋" w:hAnsi="仿宋" w:eastAsia="仿宋" w:cs="仿宋"/>
          <w:i w:val="0"/>
          <w:iCs w:val="0"/>
          <w:caps w:val="0"/>
          <w:color w:val="auto"/>
          <w:spacing w:val="0"/>
          <w:sz w:val="24"/>
          <w:szCs w:val="24"/>
          <w:highlight w:val="none"/>
          <w:shd w:val="clear" w:fill="FFFFFF"/>
          <w:lang w:val="en-US" w:eastAsia="zh-CN"/>
        </w:rPr>
        <w:t>2</w:t>
      </w:r>
      <w:r>
        <w:rPr>
          <w:rFonts w:hint="eastAsia" w:ascii="仿宋" w:hAnsi="仿宋" w:eastAsia="仿宋" w:cs="仿宋"/>
          <w:i w:val="0"/>
          <w:iCs w:val="0"/>
          <w:caps w:val="0"/>
          <w:color w:val="auto"/>
          <w:spacing w:val="0"/>
          <w:sz w:val="24"/>
          <w:szCs w:val="24"/>
          <w:highlight w:val="none"/>
          <w:shd w:val="clear" w:fill="FFFFFF"/>
        </w:rPr>
        <w:t>标段)落实政府采购政策需满足的资格要求如下: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（1）、《政府采购促进中小企业发展管理办法》的通知--财库[2020]46号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（2）、陕西省财政厅关于印发《陕西省中小企业政府采购信用融资办法》--(陕财办采[2018]23号)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（3）、《陕西省财政厅关于加快推进我省中小企业政府采购信用融资工作的通知》（陕财办采〔2020〕15号）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（4）、财政部司法部关于政府采购支持监狱企业发展有关问题的通知--财库〔2014〕68号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（5）、《国务院办公厅关于建立政府强制采购节能产品制度的通知》--国办发〔2007〕51号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（6）、《节能产品政府采购实施意见》（财库[2004]185号）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（7）、《环境标志产品政府采购实施的意见》（财库[2006]90号）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（8）、《财政部发展改革委生态环境部市场监督总局关于调整优化节能产品、环境标志产品政府采购执行机制的通知》--（财库[2019]9号）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（9）、《市场监督总局关于发布参与实施政府采购节能产品、环境标志产品认证机构名录的公告》--2019年第16号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（10）、《财政部民政部中国残疾人联合会关于促进残疾人就业政府采购政策的通知》--（财库〔2017〕141号）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（11）、《财政部国务院扶贫办关于运用政府采购政策支持脱贫攻坚的通知》（财库〔2019〕27号）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（12）、《关于进一步加强政府绿色采购有关问题的通知》（陕财办采〔2021〕29号）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firstLine="480" w:firstLineChars="20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（13）、其他需要落实的政府采购政策。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合同包</w:t>
      </w:r>
      <w:r>
        <w:rPr>
          <w:rFonts w:hint="eastAsia" w:ascii="仿宋" w:hAnsi="仿宋" w:eastAsia="仿宋" w:cs="仿宋"/>
          <w:i w:val="0"/>
          <w:iCs w:val="0"/>
          <w:caps w:val="0"/>
          <w:color w:val="auto"/>
          <w:spacing w:val="0"/>
          <w:sz w:val="24"/>
          <w:szCs w:val="24"/>
          <w:highlight w:val="none"/>
          <w:shd w:val="clear" w:fill="FFFFFF"/>
          <w:lang w:val="en-US" w:eastAsia="zh-CN"/>
        </w:rPr>
        <w:t>3</w:t>
      </w:r>
      <w:r>
        <w:rPr>
          <w:rFonts w:hint="eastAsia" w:ascii="仿宋" w:hAnsi="仿宋" w:eastAsia="仿宋" w:cs="仿宋"/>
          <w:i w:val="0"/>
          <w:iCs w:val="0"/>
          <w:caps w:val="0"/>
          <w:color w:val="auto"/>
          <w:spacing w:val="0"/>
          <w:sz w:val="24"/>
          <w:szCs w:val="24"/>
          <w:highlight w:val="none"/>
          <w:shd w:val="clear" w:fill="FFFFFF"/>
        </w:rPr>
        <w:t>(施工</w:t>
      </w:r>
      <w:r>
        <w:rPr>
          <w:rFonts w:hint="eastAsia" w:ascii="仿宋" w:hAnsi="仿宋" w:eastAsia="仿宋" w:cs="仿宋"/>
          <w:i w:val="0"/>
          <w:iCs w:val="0"/>
          <w:caps w:val="0"/>
          <w:color w:val="auto"/>
          <w:spacing w:val="0"/>
          <w:sz w:val="24"/>
          <w:szCs w:val="24"/>
          <w:highlight w:val="none"/>
          <w:shd w:val="clear" w:fill="FFFFFF"/>
          <w:lang w:val="en-US" w:eastAsia="zh-CN"/>
        </w:rPr>
        <w:t>3</w:t>
      </w:r>
      <w:r>
        <w:rPr>
          <w:rFonts w:hint="eastAsia" w:ascii="仿宋" w:hAnsi="仿宋" w:eastAsia="仿宋" w:cs="仿宋"/>
          <w:i w:val="0"/>
          <w:iCs w:val="0"/>
          <w:caps w:val="0"/>
          <w:color w:val="auto"/>
          <w:spacing w:val="0"/>
          <w:sz w:val="24"/>
          <w:szCs w:val="24"/>
          <w:highlight w:val="none"/>
          <w:shd w:val="clear" w:fill="FFFFFF"/>
        </w:rPr>
        <w:t>标段)落实政府采购政策需满足的资格要求如下: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（1）、《政府采购促进中小企业发展管理办法》的通知--财库[2020]46号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（2）、陕西省财政厅关于印发《陕西省中小企业政府采购信用融资办法》--(陕财办采[2018]23号)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（3）、《陕西省财政厅关于加快推进我省中小企业政府采购信用融资工作的通知》（陕财办采〔2020〕15号）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（4）、财政部司法部关于政府采购支持监狱企业发展有关问题的通知--财库〔2014〕68号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（5）、《国务院办公厅关于建立政府强制采购节能产品制度的通知》--国办发〔2007〕51号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（6）、《节能产品政府采购实施意见》（财库[2004]185号）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（7）、《环境标志产品政府采购实施的意见》（财库[2006]90号）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（8）、《财政部发展改革委生态环境部市场监督总局关于调整优化节能产品、环境标志产品政府采购执行机制的通知》--（财库[2019]9号）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（9）、《市场监督总局关于发布参与实施政府采购节能产品、环境标志产品认证机构名录的公告》--2019年第16号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（10）、《财政部民政部中国残疾人联合会关于促进残疾人就业政府采购政策的通知》--（财库〔2017〕141号）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（11）、《财政部国务院扶贫办关于运用政府采购政策支持脱贫攻坚的通知》（财库〔2019〕27号）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（12）、《关于进一步加强政府绿色采购有关问题的通知》（陕财办采〔2021〕29号）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firstLine="480" w:firstLineChars="20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（13）、其他需要落实的政府采购政策。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合同包</w:t>
      </w:r>
      <w:r>
        <w:rPr>
          <w:rFonts w:hint="eastAsia" w:ascii="仿宋" w:hAnsi="仿宋" w:eastAsia="仿宋" w:cs="仿宋"/>
          <w:i w:val="0"/>
          <w:iCs w:val="0"/>
          <w:caps w:val="0"/>
          <w:color w:val="auto"/>
          <w:spacing w:val="0"/>
          <w:sz w:val="24"/>
          <w:szCs w:val="24"/>
          <w:highlight w:val="none"/>
          <w:shd w:val="clear" w:fill="FFFFFF"/>
          <w:lang w:val="en-US" w:eastAsia="zh-CN"/>
        </w:rPr>
        <w:t>4</w:t>
      </w:r>
      <w:r>
        <w:rPr>
          <w:rFonts w:hint="eastAsia" w:ascii="仿宋" w:hAnsi="仿宋" w:eastAsia="仿宋" w:cs="仿宋"/>
          <w:i w:val="0"/>
          <w:iCs w:val="0"/>
          <w:caps w:val="0"/>
          <w:color w:val="auto"/>
          <w:spacing w:val="0"/>
          <w:sz w:val="24"/>
          <w:szCs w:val="24"/>
          <w:highlight w:val="none"/>
          <w:shd w:val="clear" w:fill="FFFFFF"/>
        </w:rPr>
        <w:t>(施工</w:t>
      </w:r>
      <w:r>
        <w:rPr>
          <w:rFonts w:hint="eastAsia" w:ascii="仿宋" w:hAnsi="仿宋" w:eastAsia="仿宋" w:cs="仿宋"/>
          <w:i w:val="0"/>
          <w:iCs w:val="0"/>
          <w:caps w:val="0"/>
          <w:color w:val="auto"/>
          <w:spacing w:val="0"/>
          <w:sz w:val="24"/>
          <w:szCs w:val="24"/>
          <w:highlight w:val="none"/>
          <w:shd w:val="clear" w:fill="FFFFFF"/>
          <w:lang w:val="en-US" w:eastAsia="zh-CN"/>
        </w:rPr>
        <w:t>4</w:t>
      </w:r>
      <w:r>
        <w:rPr>
          <w:rFonts w:hint="eastAsia" w:ascii="仿宋" w:hAnsi="仿宋" w:eastAsia="仿宋" w:cs="仿宋"/>
          <w:i w:val="0"/>
          <w:iCs w:val="0"/>
          <w:caps w:val="0"/>
          <w:color w:val="auto"/>
          <w:spacing w:val="0"/>
          <w:sz w:val="24"/>
          <w:szCs w:val="24"/>
          <w:highlight w:val="none"/>
          <w:shd w:val="clear" w:fill="FFFFFF"/>
        </w:rPr>
        <w:t>标段)落实政府采购政策需满足的资格要求如下: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（1）、《政府采购促进中小企业发展管理办法》的通知--财库[2020]46号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（2）、陕西省财政厅关于印发《陕西省中小企业政府采购信用融资办法》--(陕财办采[2018]23号)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（3）、《陕西省财政厅关于加快推进我省中小企业政府采购信用融资工作的通知》（陕财办采〔2020〕15号）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（4）、财政部司法部关于政府采购支持监狱企业发展有关问题的通知--财库〔2014〕68号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（5）、《国务院办公厅关于建立政府强制采购节能产品制度的通知》--国办发〔2007〕51号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（6）、《节能产品政府采购实施意见》（财库[2004]185号）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（7）、《环境标志产品政府采购实施的意见》（财库[2006]90号）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（8）、《财政部发展改革委生态环境部市场监督总局关于调整优化节能产品、环境标志产品政府采购执行机制的通知》--（财库[2019]9号）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（9）、《市场监督总局关于发布参与实施政府采购节能产品、环境标志产品认证机构名录的公告》--2019年第16号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（10）、《财政部民政部中国残疾人联合会关于促进残疾人就业政府采购政策的通知》--（财库〔2017〕141号）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（11）、《财政部国务院扶贫办关于运用政府采购政策支持脱贫攻坚的通知》（财库〔2019〕27号）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（12）、《关于进一步加强政府绿色采购有关问题的通知》（陕财办采〔2021〕29号）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firstLine="480" w:firstLineChars="20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（13）、其他需要落实的政府采购政策。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合同包</w:t>
      </w:r>
      <w:r>
        <w:rPr>
          <w:rFonts w:hint="eastAsia" w:ascii="仿宋" w:hAnsi="仿宋" w:eastAsia="仿宋" w:cs="仿宋"/>
          <w:i w:val="0"/>
          <w:iCs w:val="0"/>
          <w:caps w:val="0"/>
          <w:color w:val="auto"/>
          <w:spacing w:val="0"/>
          <w:sz w:val="24"/>
          <w:szCs w:val="24"/>
          <w:highlight w:val="none"/>
          <w:shd w:val="clear" w:fill="FFFFFF"/>
          <w:lang w:val="en-US" w:eastAsia="zh-CN"/>
        </w:rPr>
        <w:t>5</w:t>
      </w:r>
      <w:r>
        <w:rPr>
          <w:rFonts w:hint="eastAsia" w:ascii="仿宋" w:hAnsi="仿宋" w:eastAsia="仿宋" w:cs="仿宋"/>
          <w:i w:val="0"/>
          <w:iCs w:val="0"/>
          <w:caps w:val="0"/>
          <w:color w:val="auto"/>
          <w:spacing w:val="0"/>
          <w:sz w:val="24"/>
          <w:szCs w:val="24"/>
          <w:highlight w:val="none"/>
          <w:shd w:val="clear" w:fill="FFFFFF"/>
        </w:rPr>
        <w:t>(施工</w:t>
      </w:r>
      <w:r>
        <w:rPr>
          <w:rFonts w:hint="eastAsia" w:ascii="仿宋" w:hAnsi="仿宋" w:eastAsia="仿宋" w:cs="仿宋"/>
          <w:i w:val="0"/>
          <w:iCs w:val="0"/>
          <w:caps w:val="0"/>
          <w:color w:val="auto"/>
          <w:spacing w:val="0"/>
          <w:sz w:val="24"/>
          <w:szCs w:val="24"/>
          <w:highlight w:val="none"/>
          <w:shd w:val="clear" w:fill="FFFFFF"/>
          <w:lang w:val="en-US" w:eastAsia="zh-CN"/>
        </w:rPr>
        <w:t>5</w:t>
      </w:r>
      <w:r>
        <w:rPr>
          <w:rFonts w:hint="eastAsia" w:ascii="仿宋" w:hAnsi="仿宋" w:eastAsia="仿宋" w:cs="仿宋"/>
          <w:i w:val="0"/>
          <w:iCs w:val="0"/>
          <w:caps w:val="0"/>
          <w:color w:val="auto"/>
          <w:spacing w:val="0"/>
          <w:sz w:val="24"/>
          <w:szCs w:val="24"/>
          <w:highlight w:val="none"/>
          <w:shd w:val="clear" w:fill="FFFFFF"/>
        </w:rPr>
        <w:t>标段)落实政府采购政策需满足的资格要求如下: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（1）、《政府采购促进中小企业发展管理办法》的通知--财库[2020]46号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（2）、陕西省财政厅关于印发《陕西省中小企业政府采购信用融资办法》--(陕财办采[2018]23号)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（3）、《陕西省财政厅关于加快推进我省中小企业政府采购信用融资工作的通知》（陕财办采〔2020〕15号）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（4）、财政部司法部关于政府采购支持监狱企业发展有关问题的通知--财库〔2014〕68号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（5）、《国务院办公厅关于建立政府强制采购节能产品制度的通知》--国办发〔2007〕51号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（6）、《节能产品政府采购实施意见》（财库[2004]185号）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（7）、《环境标志产品政府采购实施的意见》（财库[2006]90号）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（8）、《财政部发展改革委生态环境部市场监督总局关于调整优化节能产品、环境标志产品政府采购执行机制的通知》--（财库[2019]9号）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（9）、《市场监督总局关于发布参与实施政府采购节能产品、环境标志产品认证机构名录的公告》--2019年第16号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（10）、《财政部民政部中国残疾人联合会关于促进残疾人就业政府采购政策的通知》--（财库〔2017〕141号）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（11）、《财政部国务院扶贫办关于运用政府采购政策支持脱贫攻坚的通知》（财库〔2019〕27号）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（12）、《关于进一步加强政府绿色采购有关问题的通知》（陕财办采〔2021〕29号）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firstLine="480" w:firstLineChars="20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（13）、其他需要落实的政府采购政策。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合同包</w:t>
      </w:r>
      <w:r>
        <w:rPr>
          <w:rFonts w:hint="eastAsia" w:ascii="仿宋" w:hAnsi="仿宋" w:eastAsia="仿宋" w:cs="仿宋"/>
          <w:i w:val="0"/>
          <w:iCs w:val="0"/>
          <w:caps w:val="0"/>
          <w:color w:val="auto"/>
          <w:spacing w:val="0"/>
          <w:sz w:val="24"/>
          <w:szCs w:val="24"/>
          <w:highlight w:val="none"/>
          <w:shd w:val="clear" w:fill="FFFFFF"/>
          <w:lang w:val="en-US" w:eastAsia="zh-CN"/>
        </w:rPr>
        <w:t>6</w:t>
      </w:r>
      <w:r>
        <w:rPr>
          <w:rFonts w:hint="eastAsia" w:ascii="仿宋" w:hAnsi="仿宋" w:eastAsia="仿宋" w:cs="仿宋"/>
          <w:i w:val="0"/>
          <w:iCs w:val="0"/>
          <w:caps w:val="0"/>
          <w:color w:val="auto"/>
          <w:spacing w:val="0"/>
          <w:sz w:val="24"/>
          <w:szCs w:val="24"/>
          <w:highlight w:val="none"/>
          <w:shd w:val="clear" w:fill="FFFFFF"/>
        </w:rPr>
        <w:t>(</w:t>
      </w:r>
      <w:r>
        <w:rPr>
          <w:rFonts w:hint="eastAsia" w:ascii="仿宋" w:hAnsi="仿宋" w:eastAsia="仿宋" w:cs="仿宋"/>
          <w:i w:val="0"/>
          <w:iCs w:val="0"/>
          <w:caps w:val="0"/>
          <w:color w:val="auto"/>
          <w:spacing w:val="0"/>
          <w:sz w:val="24"/>
          <w:szCs w:val="24"/>
          <w:highlight w:val="none"/>
          <w:shd w:val="clear" w:fill="FFFFFF"/>
          <w:lang w:val="en-US" w:eastAsia="zh-CN"/>
        </w:rPr>
        <w:t>土壤改良6标段</w:t>
      </w:r>
      <w:r>
        <w:rPr>
          <w:rFonts w:hint="eastAsia" w:ascii="仿宋" w:hAnsi="仿宋" w:eastAsia="仿宋" w:cs="仿宋"/>
          <w:i w:val="0"/>
          <w:iCs w:val="0"/>
          <w:caps w:val="0"/>
          <w:color w:val="auto"/>
          <w:spacing w:val="0"/>
          <w:sz w:val="24"/>
          <w:szCs w:val="24"/>
          <w:highlight w:val="none"/>
          <w:shd w:val="clear" w:fill="FFFFFF"/>
        </w:rPr>
        <w:t>)落实政府采购政策需满足的资格要求如下: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（1）、《政府采购促进中小企业发展管理办法》的通知--财库[2020]46号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（2）、陕西省财政厅关于印发《陕西省中小企业政府采购信用融资办法》--(陕财办采[2018]23号)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（3）、《陕西省财政厅关于加快推进我省中小企业政府采购信用融资工作的通知》（陕财办采〔2020〕15号）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（4）、财政部司法部关于政府采购支持监狱企业发展有关问题的通知--财库〔2014〕68号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（5）、《国务院办公厅关于建立政府强制采购节能产品制度的通知》--国办发〔2007〕51号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（6）、《节能产品政府采购实施意见》（财库[2004]185号）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（7）、《环境标志产品政府采购实施的意见》（财库[2006]90号）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（8）、《财政部发展改革委生态环境部市场监督总局关于调整优化节能产品、环境标志产品政府采购执行机制的通知》--（财库[2019]9号）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（9）、《市场监督总局关于发布参与实施政府采购节能产品、环境标志产品认证机构名录的公告》--2019年第16号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（10）、《财政部民政部中国残疾人联合会关于促进残疾人就业政府采购政策的通知》--（财库〔2017〕141号）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（11）、《财政部国务院扶贫办关于运用政府采购政策支持脱贫攻坚的通知》（财库〔2019〕27号）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left="0" w:right="0" w:firstLine="48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（12）、《关于进一步加强政府绿色采购有关问题的通知》（陕财办采〔2021〕29号）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firstLine="480" w:firstLineChars="200"/>
        <w:jc w:val="both"/>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（13）、其他需要落实的政府采购政策。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620" w:lineRule="exact"/>
        <w:ind w:right="0" w:firstLine="480" w:firstLineChars="20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3.本项目的特定资格要求：</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合同包</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施工1标段</w:t>
      </w:r>
      <w:r>
        <w:rPr>
          <w:rFonts w:hint="eastAsia" w:ascii="仿宋" w:hAnsi="仿宋" w:eastAsia="仿宋" w:cs="仿宋"/>
          <w:sz w:val="24"/>
          <w:szCs w:val="24"/>
          <w:highlight w:val="none"/>
        </w:rPr>
        <w:t>)特定资格要求如下:</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2、财务状况报告：提供具有财务审计资质单位出具的</w:t>
      </w:r>
      <w:r>
        <w:rPr>
          <w:rFonts w:hint="eastAsia" w:ascii="仿宋" w:hAnsi="仿宋" w:eastAsia="仿宋" w:cs="仿宋"/>
          <w:sz w:val="24"/>
          <w:szCs w:val="24"/>
          <w:highlight w:val="none"/>
          <w:lang w:eastAsia="zh-CN"/>
        </w:rPr>
        <w:t>2021年度或2022年度</w:t>
      </w:r>
      <w:r>
        <w:rPr>
          <w:rFonts w:hint="eastAsia" w:ascii="仿宋" w:hAnsi="仿宋" w:eastAsia="仿宋" w:cs="仿宋"/>
          <w:sz w:val="24"/>
          <w:szCs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w:t>
      </w:r>
      <w:r>
        <w:rPr>
          <w:rFonts w:hint="eastAsia" w:ascii="仿宋" w:hAnsi="仿宋" w:eastAsia="仿宋" w:cs="仿宋"/>
          <w:sz w:val="24"/>
          <w:szCs w:val="24"/>
          <w:highlight w:val="none"/>
          <w:lang w:eastAsia="zh-CN"/>
        </w:rPr>
        <w:t>提供2022年1月1日至今任意一个月已缴纳的纳税证明或完税证明（包含增值税、企业所得税、营业税至少一种)</w:t>
      </w:r>
      <w:r>
        <w:rPr>
          <w:rFonts w:hint="eastAsia" w:ascii="仿宋" w:hAnsi="仿宋" w:eastAsia="仿宋" w:cs="仿宋"/>
          <w:sz w:val="24"/>
          <w:szCs w:val="24"/>
          <w:highlight w:val="none"/>
        </w:rPr>
        <w:t>；（依法免税的投标人应提供相关文件证明）</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4、社会保障资金缴纳证明：提供2022年1月1日至今任意一个月的社保缴费凭据或社保机构开具的社会保险参保缴费情况证明；（依法不需要缴纳社会保障资金的投标人应提供相关证明）。</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投标人具有水利水电工程施工总承包三级及以上资质</w:t>
      </w:r>
      <w:r>
        <w:rPr>
          <w:rFonts w:hint="eastAsia" w:ascii="仿宋" w:hAnsi="仿宋" w:eastAsia="仿宋" w:cs="仿宋"/>
          <w:sz w:val="24"/>
          <w:szCs w:val="24"/>
          <w:highlight w:val="none"/>
          <w:lang w:val="en-US" w:eastAsia="zh-CN"/>
        </w:rPr>
        <w:t>或市政公用工程施工总承包三级及以上资质</w:t>
      </w:r>
      <w:r>
        <w:rPr>
          <w:rFonts w:hint="eastAsia" w:ascii="仿宋" w:hAnsi="仿宋" w:eastAsia="仿宋" w:cs="仿宋"/>
          <w:sz w:val="24"/>
          <w:szCs w:val="24"/>
          <w:highlight w:val="none"/>
        </w:rPr>
        <w:t>，具有有效的安全生产许可证；</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b/>
          <w:bCs/>
          <w:sz w:val="24"/>
          <w:szCs w:val="24"/>
          <w:highlight w:val="none"/>
          <w:lang w:eastAsia="zh-CN"/>
        </w:rPr>
      </w:pPr>
      <w:r>
        <w:rPr>
          <w:rFonts w:hint="eastAsia" w:ascii="仿宋" w:hAnsi="仿宋" w:eastAsia="仿宋" w:cs="仿宋"/>
          <w:sz w:val="24"/>
          <w:szCs w:val="24"/>
          <w:highlight w:val="none"/>
          <w:lang w:val="en-US" w:eastAsia="zh-CN"/>
        </w:rPr>
        <w:t>4、拟派项目经理具有水利水电工程专业二级及以上注册建造师资格或市政公用工程专业二级及以上注册建造师资格，并具有有效的安全生产考核合格证书（B证），注册在本单位且无在建项目；</w:t>
      </w:r>
    </w:p>
    <w:p>
      <w:pPr>
        <w:keepNext w:val="0"/>
        <w:keepLines w:val="0"/>
        <w:pageBreakBefore w:val="0"/>
        <w:kinsoku/>
        <w:overflowPunct/>
        <w:autoSpaceDE/>
        <w:autoSpaceDN/>
        <w:bidi w:val="0"/>
        <w:adjustRightInd/>
        <w:snapToGrid/>
        <w:spacing w:line="52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、投标保证金交纳凭证；（保证金交纳凭证复印件加盖公章）</w:t>
      </w:r>
    </w:p>
    <w:p>
      <w:pPr>
        <w:pStyle w:val="38"/>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8"/>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8、本项目专门面向中小企业采购；须符合《政府采购促进中小企业发展管理办法》（财库〔2020〕46号）规定的中小企业参加；(提供《中小企业声明函》，式样见投标文件格式)</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、本项目不接受联合体投标。</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合同包</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施工2标段</w:t>
      </w:r>
      <w:r>
        <w:rPr>
          <w:rFonts w:hint="eastAsia" w:ascii="仿宋" w:hAnsi="仿宋" w:eastAsia="仿宋" w:cs="仿宋"/>
          <w:sz w:val="24"/>
          <w:szCs w:val="24"/>
          <w:highlight w:val="none"/>
        </w:rPr>
        <w:t>)特定资格要求如下:</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2、财务状况报告：提供具有财务审计资质单位出具的</w:t>
      </w:r>
      <w:r>
        <w:rPr>
          <w:rFonts w:hint="eastAsia" w:ascii="仿宋" w:hAnsi="仿宋" w:eastAsia="仿宋" w:cs="仿宋"/>
          <w:sz w:val="24"/>
          <w:szCs w:val="24"/>
          <w:highlight w:val="none"/>
          <w:lang w:eastAsia="zh-CN"/>
        </w:rPr>
        <w:t>2021年度或2022年度</w:t>
      </w:r>
      <w:r>
        <w:rPr>
          <w:rFonts w:hint="eastAsia" w:ascii="仿宋" w:hAnsi="仿宋" w:eastAsia="仿宋" w:cs="仿宋"/>
          <w:sz w:val="24"/>
          <w:szCs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w:t>
      </w:r>
      <w:r>
        <w:rPr>
          <w:rFonts w:hint="eastAsia" w:ascii="仿宋" w:hAnsi="仿宋" w:eastAsia="仿宋" w:cs="仿宋"/>
          <w:sz w:val="24"/>
          <w:szCs w:val="24"/>
          <w:highlight w:val="none"/>
          <w:lang w:eastAsia="zh-CN"/>
        </w:rPr>
        <w:t>提供2022年1月1日至今任意一个月已缴纳的纳税证明或完税证明（包含增值税、企业所得税、营业税至少一种)</w:t>
      </w:r>
      <w:r>
        <w:rPr>
          <w:rFonts w:hint="eastAsia" w:ascii="仿宋" w:hAnsi="仿宋" w:eastAsia="仿宋" w:cs="仿宋"/>
          <w:sz w:val="24"/>
          <w:szCs w:val="24"/>
          <w:highlight w:val="none"/>
        </w:rPr>
        <w:t>；（依法免税的投标人应提供相关文件证明）</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4、社会保障资金缴纳证明：提供2022年1月1日至今任意一个月的社保缴费凭据或社保机构开具的社会保险参保缴费情况证明；（依法不需要缴纳社会保障资金的投标人应提供相关证明）。</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投标人具有水利水电工程施工总承包三级及以上资质</w:t>
      </w:r>
      <w:r>
        <w:rPr>
          <w:rFonts w:hint="eastAsia" w:ascii="仿宋" w:hAnsi="仿宋" w:eastAsia="仿宋" w:cs="仿宋"/>
          <w:sz w:val="24"/>
          <w:szCs w:val="24"/>
          <w:highlight w:val="none"/>
          <w:lang w:val="en-US" w:eastAsia="zh-CN"/>
        </w:rPr>
        <w:t>或市政公用工程施工总承包三级及以上资质</w:t>
      </w:r>
      <w:r>
        <w:rPr>
          <w:rFonts w:hint="eastAsia" w:ascii="仿宋" w:hAnsi="仿宋" w:eastAsia="仿宋" w:cs="仿宋"/>
          <w:sz w:val="24"/>
          <w:szCs w:val="24"/>
          <w:highlight w:val="none"/>
        </w:rPr>
        <w:t>，具有有效的安全生产许可证；</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b/>
          <w:bCs/>
          <w:sz w:val="24"/>
          <w:szCs w:val="24"/>
          <w:highlight w:val="none"/>
          <w:lang w:eastAsia="zh-CN"/>
        </w:rPr>
      </w:pPr>
      <w:r>
        <w:rPr>
          <w:rFonts w:hint="eastAsia" w:ascii="仿宋" w:hAnsi="仿宋" w:eastAsia="仿宋" w:cs="仿宋"/>
          <w:sz w:val="24"/>
          <w:szCs w:val="24"/>
          <w:highlight w:val="none"/>
          <w:lang w:val="en-US" w:eastAsia="zh-CN"/>
        </w:rPr>
        <w:t>4、拟派项目经理具有水利水电工程专业二级及以上注册建造师资格或市政公用工程专业二级及以上注册建造师资格，并具有有效的安全生产考核合格证书（B证），注册在本单位且无在建项目；</w:t>
      </w:r>
    </w:p>
    <w:p>
      <w:pPr>
        <w:keepNext w:val="0"/>
        <w:keepLines w:val="0"/>
        <w:pageBreakBefore w:val="0"/>
        <w:kinsoku/>
        <w:overflowPunct/>
        <w:autoSpaceDE/>
        <w:autoSpaceDN/>
        <w:bidi w:val="0"/>
        <w:adjustRightInd/>
        <w:snapToGrid/>
        <w:spacing w:line="52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、投标保证金交纳凭证；（保证金交纳凭证复印件加盖公章）</w:t>
      </w:r>
    </w:p>
    <w:p>
      <w:pPr>
        <w:pStyle w:val="38"/>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8"/>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8、本项目专门面向中小企业采购；须符合《政府采购促进中小企业发展管理办法》（财库〔2020〕46号）规定的中小企业参加；(提供《中小企业声明函》，式样见投标文件格式)</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、本项目不接受联合体投标。</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合同包</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施工3标段</w:t>
      </w:r>
      <w:r>
        <w:rPr>
          <w:rFonts w:hint="eastAsia" w:ascii="仿宋" w:hAnsi="仿宋" w:eastAsia="仿宋" w:cs="仿宋"/>
          <w:sz w:val="24"/>
          <w:szCs w:val="24"/>
          <w:highlight w:val="none"/>
        </w:rPr>
        <w:t>)特定资格要求如下:</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2、财务状况报告：提供具有财务审计资质单位出具的</w:t>
      </w:r>
      <w:r>
        <w:rPr>
          <w:rFonts w:hint="eastAsia" w:ascii="仿宋" w:hAnsi="仿宋" w:eastAsia="仿宋" w:cs="仿宋"/>
          <w:sz w:val="24"/>
          <w:szCs w:val="24"/>
          <w:highlight w:val="none"/>
          <w:lang w:eastAsia="zh-CN"/>
        </w:rPr>
        <w:t>2021年度或2022年度</w:t>
      </w:r>
      <w:r>
        <w:rPr>
          <w:rFonts w:hint="eastAsia" w:ascii="仿宋" w:hAnsi="仿宋" w:eastAsia="仿宋" w:cs="仿宋"/>
          <w:sz w:val="24"/>
          <w:szCs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w:t>
      </w:r>
      <w:r>
        <w:rPr>
          <w:rFonts w:hint="eastAsia" w:ascii="仿宋" w:hAnsi="仿宋" w:eastAsia="仿宋" w:cs="仿宋"/>
          <w:sz w:val="24"/>
          <w:szCs w:val="24"/>
          <w:highlight w:val="none"/>
          <w:lang w:eastAsia="zh-CN"/>
        </w:rPr>
        <w:t>提供2022年1月1日至今任意一个月已缴纳的纳税证明或完税证明（包含增值税、企业所得税、营业税至少一种)</w:t>
      </w:r>
      <w:r>
        <w:rPr>
          <w:rFonts w:hint="eastAsia" w:ascii="仿宋" w:hAnsi="仿宋" w:eastAsia="仿宋" w:cs="仿宋"/>
          <w:sz w:val="24"/>
          <w:szCs w:val="24"/>
          <w:highlight w:val="none"/>
        </w:rPr>
        <w:t>；（依法免税的投标人应提供相关文件证明）</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4、社会保障资金缴纳证明：提供2022年1月1日至今任意一个月的社保缴费凭据或社保机构开具的社会保险参保缴费情况证明；（依法不需要缴纳社会保障资金的投标人应提供相关证明）。</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投标人具有水利水电工程施工总承包三级及以上资质</w:t>
      </w:r>
      <w:r>
        <w:rPr>
          <w:rFonts w:hint="eastAsia" w:ascii="仿宋" w:hAnsi="仿宋" w:eastAsia="仿宋" w:cs="仿宋"/>
          <w:sz w:val="24"/>
          <w:szCs w:val="24"/>
          <w:highlight w:val="none"/>
          <w:lang w:val="en-US" w:eastAsia="zh-CN"/>
        </w:rPr>
        <w:t>或市政公用工程施工总承包三级及以上资质</w:t>
      </w:r>
      <w:r>
        <w:rPr>
          <w:rFonts w:hint="eastAsia" w:ascii="仿宋" w:hAnsi="仿宋" w:eastAsia="仿宋" w:cs="仿宋"/>
          <w:sz w:val="24"/>
          <w:szCs w:val="24"/>
          <w:highlight w:val="none"/>
        </w:rPr>
        <w:t>，具有有效的安全生产许可证；</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b/>
          <w:bCs/>
          <w:sz w:val="24"/>
          <w:szCs w:val="24"/>
          <w:highlight w:val="none"/>
          <w:lang w:eastAsia="zh-CN"/>
        </w:rPr>
      </w:pPr>
      <w:r>
        <w:rPr>
          <w:rFonts w:hint="eastAsia" w:ascii="仿宋" w:hAnsi="仿宋" w:eastAsia="仿宋" w:cs="仿宋"/>
          <w:sz w:val="24"/>
          <w:szCs w:val="24"/>
          <w:highlight w:val="none"/>
          <w:lang w:val="en-US" w:eastAsia="zh-CN"/>
        </w:rPr>
        <w:t>4、拟派项目经理具有水利水电工程专业二级及以上注册建造师资格或市政公用工程专业二级及以上注册建造师资格，并具有有效的安全生产考核合格证书（B证），注册在本单位且无在建项目；</w:t>
      </w:r>
    </w:p>
    <w:p>
      <w:pPr>
        <w:keepNext w:val="0"/>
        <w:keepLines w:val="0"/>
        <w:pageBreakBefore w:val="0"/>
        <w:kinsoku/>
        <w:overflowPunct/>
        <w:autoSpaceDE/>
        <w:autoSpaceDN/>
        <w:bidi w:val="0"/>
        <w:adjustRightInd/>
        <w:snapToGrid/>
        <w:spacing w:line="52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、投标保证金交纳凭证；（保证金交纳凭证复印件加盖公章）</w:t>
      </w:r>
    </w:p>
    <w:p>
      <w:pPr>
        <w:pStyle w:val="38"/>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8"/>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8、本项目专门面向中小企业采购；须符合《政府采购促进中小企业发展管理办法》（财库〔2020〕46号）规定的中小企业参加；(提供《中小企业声明函》，式样见投标文件格式)</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、本项目不接受联合体投标。</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合同包</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施工4标段</w:t>
      </w:r>
      <w:r>
        <w:rPr>
          <w:rFonts w:hint="eastAsia" w:ascii="仿宋" w:hAnsi="仿宋" w:eastAsia="仿宋" w:cs="仿宋"/>
          <w:sz w:val="24"/>
          <w:szCs w:val="24"/>
          <w:highlight w:val="none"/>
        </w:rPr>
        <w:t>)特定资格要求如下:</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2、财务状况报告：提供具有财务审计资质单位出具的</w:t>
      </w:r>
      <w:r>
        <w:rPr>
          <w:rFonts w:hint="eastAsia" w:ascii="仿宋" w:hAnsi="仿宋" w:eastAsia="仿宋" w:cs="仿宋"/>
          <w:sz w:val="24"/>
          <w:szCs w:val="24"/>
          <w:highlight w:val="none"/>
          <w:lang w:eastAsia="zh-CN"/>
        </w:rPr>
        <w:t>2021年度或2022年度</w:t>
      </w:r>
      <w:r>
        <w:rPr>
          <w:rFonts w:hint="eastAsia" w:ascii="仿宋" w:hAnsi="仿宋" w:eastAsia="仿宋" w:cs="仿宋"/>
          <w:sz w:val="24"/>
          <w:szCs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w:t>
      </w:r>
      <w:r>
        <w:rPr>
          <w:rFonts w:hint="eastAsia" w:ascii="仿宋" w:hAnsi="仿宋" w:eastAsia="仿宋" w:cs="仿宋"/>
          <w:sz w:val="24"/>
          <w:szCs w:val="24"/>
          <w:highlight w:val="none"/>
          <w:lang w:eastAsia="zh-CN"/>
        </w:rPr>
        <w:t>提供2022年1月1日至今任意一个月已缴纳的纳税证明或完税证明（包含增值税、企业所得税、营业税至少一种)</w:t>
      </w:r>
      <w:r>
        <w:rPr>
          <w:rFonts w:hint="eastAsia" w:ascii="仿宋" w:hAnsi="仿宋" w:eastAsia="仿宋" w:cs="仿宋"/>
          <w:sz w:val="24"/>
          <w:szCs w:val="24"/>
          <w:highlight w:val="none"/>
        </w:rPr>
        <w:t>；（依法免税的投标人应提供相关文件证明）</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4、社会保障资金缴纳证明：提供2022年1月1日至今任意一个月的社保缴费凭据或社保机构开具的社会保险参保缴费情况证明；（依法不需要缴纳社会保障资金的投标人应提供相关证明）。</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投标人具有水利水电工程施工总承包三级及以上资质</w:t>
      </w:r>
      <w:r>
        <w:rPr>
          <w:rFonts w:hint="eastAsia" w:ascii="仿宋" w:hAnsi="仿宋" w:eastAsia="仿宋" w:cs="仿宋"/>
          <w:sz w:val="24"/>
          <w:szCs w:val="24"/>
          <w:highlight w:val="none"/>
          <w:lang w:val="en-US" w:eastAsia="zh-CN"/>
        </w:rPr>
        <w:t>或市政公用工程施工总承包三级及以上资质</w:t>
      </w:r>
      <w:r>
        <w:rPr>
          <w:rFonts w:hint="eastAsia" w:ascii="仿宋" w:hAnsi="仿宋" w:eastAsia="仿宋" w:cs="仿宋"/>
          <w:sz w:val="24"/>
          <w:szCs w:val="24"/>
          <w:highlight w:val="none"/>
        </w:rPr>
        <w:t>，具有有效的安全生产许可证；</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b/>
          <w:bCs/>
          <w:sz w:val="24"/>
          <w:szCs w:val="24"/>
          <w:highlight w:val="none"/>
          <w:lang w:eastAsia="zh-CN"/>
        </w:rPr>
      </w:pPr>
      <w:r>
        <w:rPr>
          <w:rFonts w:hint="eastAsia" w:ascii="仿宋" w:hAnsi="仿宋" w:eastAsia="仿宋" w:cs="仿宋"/>
          <w:sz w:val="24"/>
          <w:szCs w:val="24"/>
          <w:highlight w:val="none"/>
          <w:lang w:val="en-US" w:eastAsia="zh-CN"/>
        </w:rPr>
        <w:t>4、拟派项目经理具有水利水电工程专业二级及以上注册建造师资格或市政公用工程专业二级及以上注册建造师资格，并具有有效的安全生产考核合格证书（B证），注册在本单位且无在建项目；</w:t>
      </w:r>
    </w:p>
    <w:p>
      <w:pPr>
        <w:keepNext w:val="0"/>
        <w:keepLines w:val="0"/>
        <w:pageBreakBefore w:val="0"/>
        <w:kinsoku/>
        <w:overflowPunct/>
        <w:autoSpaceDE/>
        <w:autoSpaceDN/>
        <w:bidi w:val="0"/>
        <w:adjustRightInd/>
        <w:snapToGrid/>
        <w:spacing w:line="52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、投标保证金交纳凭证；（保证金交纳凭证复印件加盖公章）</w:t>
      </w:r>
    </w:p>
    <w:p>
      <w:pPr>
        <w:pStyle w:val="38"/>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8"/>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8、本项目专门面向中小企业采购；须符合《政府采购促进中小企业发展管理办法》（财库〔2020〕46号）规定的中小企业参加；(提供《中小企业声明函》，式样见投标文件格式)</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、本项目不接受联合体投标。</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合同包</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施工5标段</w:t>
      </w:r>
      <w:r>
        <w:rPr>
          <w:rFonts w:hint="eastAsia" w:ascii="仿宋" w:hAnsi="仿宋" w:eastAsia="仿宋" w:cs="仿宋"/>
          <w:sz w:val="24"/>
          <w:szCs w:val="24"/>
          <w:highlight w:val="none"/>
        </w:rPr>
        <w:t>)特定资格要求如下:</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2、财务状况报告：提供具有财务审计资质单位出具的</w:t>
      </w:r>
      <w:r>
        <w:rPr>
          <w:rFonts w:hint="eastAsia" w:ascii="仿宋" w:hAnsi="仿宋" w:eastAsia="仿宋" w:cs="仿宋"/>
          <w:sz w:val="24"/>
          <w:szCs w:val="24"/>
          <w:highlight w:val="none"/>
          <w:lang w:eastAsia="zh-CN"/>
        </w:rPr>
        <w:t>2021年度或2022年度</w:t>
      </w:r>
      <w:r>
        <w:rPr>
          <w:rFonts w:hint="eastAsia" w:ascii="仿宋" w:hAnsi="仿宋" w:eastAsia="仿宋" w:cs="仿宋"/>
          <w:sz w:val="24"/>
          <w:szCs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w:t>
      </w:r>
      <w:r>
        <w:rPr>
          <w:rFonts w:hint="eastAsia" w:ascii="仿宋" w:hAnsi="仿宋" w:eastAsia="仿宋" w:cs="仿宋"/>
          <w:sz w:val="24"/>
          <w:szCs w:val="24"/>
          <w:highlight w:val="none"/>
          <w:lang w:eastAsia="zh-CN"/>
        </w:rPr>
        <w:t>提供2022年1月1日至今任意一个月已缴纳的纳税证明或完税证明（包含增值税、企业所得税、营业税至少一种)</w:t>
      </w:r>
      <w:r>
        <w:rPr>
          <w:rFonts w:hint="eastAsia" w:ascii="仿宋" w:hAnsi="仿宋" w:eastAsia="仿宋" w:cs="仿宋"/>
          <w:sz w:val="24"/>
          <w:szCs w:val="24"/>
          <w:highlight w:val="none"/>
        </w:rPr>
        <w:t>；（依法免税的投标人应提供相关文件证明）</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4、社会保障资金缴纳证明：提供2022年1月1日至今任意一个月的社保缴费凭据或社保机构开具的社会保险参保缴费情况证明；（依法不需要缴纳社会保障资金的投标人应提供相关证明）。</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投标人具有水利水电工程施工总承包三级及以上资质</w:t>
      </w:r>
      <w:r>
        <w:rPr>
          <w:rFonts w:hint="eastAsia" w:ascii="仿宋" w:hAnsi="仿宋" w:eastAsia="仿宋" w:cs="仿宋"/>
          <w:sz w:val="24"/>
          <w:szCs w:val="24"/>
          <w:highlight w:val="none"/>
          <w:lang w:val="en-US" w:eastAsia="zh-CN"/>
        </w:rPr>
        <w:t>或市政公用工程施工总承包三级及以上资质</w:t>
      </w:r>
      <w:r>
        <w:rPr>
          <w:rFonts w:hint="eastAsia" w:ascii="仿宋" w:hAnsi="仿宋" w:eastAsia="仿宋" w:cs="仿宋"/>
          <w:sz w:val="24"/>
          <w:szCs w:val="24"/>
          <w:highlight w:val="none"/>
        </w:rPr>
        <w:t>，具有有效的安全生产许可证；</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b/>
          <w:bCs/>
          <w:sz w:val="24"/>
          <w:szCs w:val="24"/>
          <w:highlight w:val="none"/>
          <w:lang w:eastAsia="zh-CN"/>
        </w:rPr>
      </w:pPr>
      <w:r>
        <w:rPr>
          <w:rFonts w:hint="eastAsia" w:ascii="仿宋" w:hAnsi="仿宋" w:eastAsia="仿宋" w:cs="仿宋"/>
          <w:sz w:val="24"/>
          <w:szCs w:val="24"/>
          <w:highlight w:val="none"/>
          <w:lang w:val="en-US" w:eastAsia="zh-CN"/>
        </w:rPr>
        <w:t>4、拟派项目经理具有水利水电工程专业二级及以上注册建造师资格或市政公用工程专业二级及以上注册建造师资格，并具有有效的安全生产考核合格证书（B证），注册在本单位且无在建项目；</w:t>
      </w:r>
    </w:p>
    <w:p>
      <w:pPr>
        <w:keepNext w:val="0"/>
        <w:keepLines w:val="0"/>
        <w:pageBreakBefore w:val="0"/>
        <w:kinsoku/>
        <w:overflowPunct/>
        <w:autoSpaceDE/>
        <w:autoSpaceDN/>
        <w:bidi w:val="0"/>
        <w:adjustRightInd/>
        <w:snapToGrid/>
        <w:spacing w:line="52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、投标保证金交纳凭证；（保证金交纳凭证复印件加盖公章）</w:t>
      </w:r>
    </w:p>
    <w:p>
      <w:pPr>
        <w:pStyle w:val="38"/>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8"/>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8、本项目专门面向中小企业采购；须符合《政府采购促进中小企业发展管理办法》（财库〔2020〕46号）规定的中小企业参加；(提供《中小企业声明函》，式样见投标文件格式)</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、本项目不接受联合体投标。</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合同包</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土壤改良6标段</w:t>
      </w:r>
      <w:r>
        <w:rPr>
          <w:rFonts w:hint="eastAsia" w:ascii="仿宋" w:hAnsi="仿宋" w:eastAsia="仿宋" w:cs="仿宋"/>
          <w:sz w:val="24"/>
          <w:szCs w:val="24"/>
          <w:highlight w:val="none"/>
        </w:rPr>
        <w:t>)特定资格要求如下:</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（1）基本资格条件：符合《中华人民共和国政府采购法》第二十二条的规定：</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2、财务状况报告：提供具有财务审计资质单位出具的</w:t>
      </w:r>
      <w:r>
        <w:rPr>
          <w:rFonts w:hint="eastAsia" w:ascii="仿宋" w:hAnsi="仿宋" w:eastAsia="仿宋" w:cs="仿宋"/>
          <w:sz w:val="24"/>
          <w:szCs w:val="24"/>
          <w:highlight w:val="none"/>
          <w:lang w:eastAsia="zh-CN"/>
        </w:rPr>
        <w:t>2021年度或2022年度</w:t>
      </w:r>
      <w:r>
        <w:rPr>
          <w:rFonts w:hint="eastAsia" w:ascii="仿宋" w:hAnsi="仿宋" w:eastAsia="仿宋" w:cs="仿宋"/>
          <w:sz w:val="24"/>
          <w:szCs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3、税收缴纳证明：</w:t>
      </w:r>
      <w:r>
        <w:rPr>
          <w:rFonts w:hint="eastAsia" w:ascii="仿宋" w:hAnsi="仿宋" w:eastAsia="仿宋" w:cs="仿宋"/>
          <w:sz w:val="24"/>
          <w:szCs w:val="24"/>
          <w:highlight w:val="none"/>
          <w:lang w:eastAsia="zh-CN"/>
        </w:rPr>
        <w:t>提供2022年1月1日至今任意一个月已缴纳的纳税证明或完税证明（包含增值税、企业所得税、营业税至少一种)</w:t>
      </w:r>
      <w:r>
        <w:rPr>
          <w:rFonts w:hint="eastAsia" w:ascii="仿宋" w:hAnsi="仿宋" w:eastAsia="仿宋" w:cs="仿宋"/>
          <w:sz w:val="24"/>
          <w:szCs w:val="24"/>
          <w:highlight w:val="none"/>
        </w:rPr>
        <w:t>；（依法免税的投标人应提供相关文件证明）</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4、社会保障资金缴纳证明：提供2022年1月1日至今任意一个月的社保缴费凭据或社保机构开具的社会保险参保缴费情况证明；（依法不需要缴纳社会保障资金的投标人应提供相关证明）。</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5、提供具有履行本合同所必需的设备和专业技术能力的说明及承诺；（格式自拟，加盖投标人公章）</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6、提供参加政府采购活动前三年内在经营活动中没有重大违法记录的书面声明。（格式自拟，加盖投标人公章）</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（2）、特定资格条件：</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rPr>
        <w:t>2、被授权人参与投标时需提供法定代表人或负责人授权委托书（附法定代表人或负责人及被授权人身份证复印件）；（被授权人须提供身份证原件，身份证原件可由本人持有）</w:t>
      </w:r>
    </w:p>
    <w:p>
      <w:pPr>
        <w:pStyle w:val="38"/>
        <w:keepNext w:val="0"/>
        <w:keepLines w:val="0"/>
        <w:pageBreakBefore w:val="0"/>
        <w:widowControl/>
        <w:kinsoku/>
        <w:wordWrap w:val="0"/>
        <w:overflowPunct/>
        <w:topLinePunct/>
        <w:autoSpaceDE/>
        <w:autoSpaceDN/>
        <w:bidi w:val="0"/>
        <w:adjustRightInd/>
        <w:snapToGrid/>
        <w:spacing w:line="620" w:lineRule="exact"/>
        <w:ind w:left="0" w:leftChars="0" w:right="0" w:rightChars="0" w:firstLine="480" w:firstLineChars="200"/>
        <w:jc w:val="both"/>
        <w:textAlignment w:val="auto"/>
        <w:outlineLvl w:val="9"/>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3、投标产品须具有有效的肥料登记证</w:t>
      </w:r>
      <w:r>
        <w:rPr>
          <w:rFonts w:hint="eastAsia" w:ascii="仿宋" w:hAnsi="仿宋" w:eastAsia="仿宋" w:cs="仿宋"/>
          <w:sz w:val="24"/>
          <w:szCs w:val="24"/>
          <w:highlight w:val="none"/>
        </w:rPr>
        <w:t>；</w:t>
      </w:r>
    </w:p>
    <w:p>
      <w:pPr>
        <w:keepNext w:val="0"/>
        <w:keepLines w:val="0"/>
        <w:pageBreakBefore w:val="0"/>
        <w:kinsoku/>
        <w:overflowPunct/>
        <w:autoSpaceDE/>
        <w:autoSpaceDN/>
        <w:bidi w:val="0"/>
        <w:adjustRightInd/>
        <w:snapToGrid/>
        <w:spacing w:line="52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、投标保证金交纳凭证；（保证金交纳凭证复印件加盖公章）</w:t>
      </w:r>
    </w:p>
    <w:p>
      <w:pPr>
        <w:pStyle w:val="38"/>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8"/>
        <w:keepNext w:val="0"/>
        <w:keepLines w:val="0"/>
        <w:pageBreakBefore w:val="0"/>
        <w:widowControl/>
        <w:kinsoku/>
        <w:wordWrap w:val="0"/>
        <w:overflowPunct/>
        <w:topLinePunct/>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、单位负责人为同一人或者存在直接控股、管理关系的不同投标人，不得参加同一合同项下的政府采购活动；（提供书面承诺函，格式自拟加盖投标人公章）</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7、本项目专门面向中小企业采购；须符合《政府采购促进中小企业发展管理办法》（财库〔2020〕46号）规定的中小企业参加；(提供《中小企业声明函》，式样见投标文件格式)</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0" w:firstLineChars="200"/>
        <w:jc w:val="both"/>
        <w:textAlignment w:val="auto"/>
        <w:rPr>
          <w:rStyle w:val="26"/>
          <w:rFonts w:hint="eastAsia" w:ascii="仿宋" w:hAnsi="仿宋" w:eastAsia="仿宋" w:cs="仿宋"/>
          <w:b/>
          <w:bCs/>
          <w:i w:val="0"/>
          <w:iCs w:val="0"/>
          <w:caps w:val="0"/>
          <w:color w:val="auto"/>
          <w:spacing w:val="0"/>
          <w:sz w:val="24"/>
          <w:szCs w:val="24"/>
          <w:highlight w:val="none"/>
          <w:shd w:val="clear" w:fill="FFFFFF"/>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、本项目不接受联合体投标。</w:t>
      </w:r>
    </w:p>
    <w:p>
      <w:pPr>
        <w:pStyle w:val="2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autoSpaceDE/>
        <w:autoSpaceDN/>
        <w:bidi w:val="0"/>
        <w:adjustRightInd/>
        <w:snapToGrid/>
        <w:spacing w:before="0" w:beforeAutospacing="0" w:after="0" w:afterAutospacing="0" w:line="520" w:lineRule="exact"/>
        <w:ind w:right="0" w:rightChars="0" w:firstLine="482" w:firstLineChars="200"/>
        <w:jc w:val="both"/>
        <w:textAlignment w:val="auto"/>
        <w:rPr>
          <w:rFonts w:hint="eastAsia" w:ascii="仿宋" w:hAnsi="仿宋" w:eastAsia="仿宋" w:cs="仿宋"/>
          <w:b w:val="0"/>
          <w:bCs w:val="0"/>
          <w:i w:val="0"/>
          <w:iCs w:val="0"/>
          <w:caps w:val="0"/>
          <w:color w:val="auto"/>
          <w:spacing w:val="0"/>
          <w:sz w:val="24"/>
          <w:szCs w:val="24"/>
          <w:highlight w:val="none"/>
        </w:rPr>
      </w:pPr>
      <w:r>
        <w:rPr>
          <w:rStyle w:val="26"/>
          <w:rFonts w:hint="eastAsia" w:ascii="仿宋" w:hAnsi="仿宋" w:eastAsia="仿宋" w:cs="仿宋"/>
          <w:b/>
          <w:bCs/>
          <w:i w:val="0"/>
          <w:iCs w:val="0"/>
          <w:caps w:val="0"/>
          <w:color w:val="auto"/>
          <w:spacing w:val="0"/>
          <w:sz w:val="24"/>
          <w:szCs w:val="24"/>
          <w:highlight w:val="none"/>
          <w:shd w:val="clear" w:fill="FFFFFF"/>
        </w:rPr>
        <w:t>三、获取招标文件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时间：202</w:t>
      </w:r>
      <w:r>
        <w:rPr>
          <w:rFonts w:hint="eastAsia" w:ascii="仿宋" w:hAnsi="仿宋" w:eastAsia="仿宋" w:cs="仿宋"/>
          <w:i w:val="0"/>
          <w:iCs w:val="0"/>
          <w:caps w:val="0"/>
          <w:color w:val="auto"/>
          <w:spacing w:val="0"/>
          <w:sz w:val="24"/>
          <w:szCs w:val="24"/>
          <w:highlight w:val="none"/>
          <w:shd w:val="clear" w:fill="FFFFFF"/>
          <w:lang w:val="en-US" w:eastAsia="zh-CN"/>
        </w:rPr>
        <w:t>3</w:t>
      </w:r>
      <w:r>
        <w:rPr>
          <w:rFonts w:hint="eastAsia" w:ascii="仿宋" w:hAnsi="仿宋" w:eastAsia="仿宋" w:cs="仿宋"/>
          <w:i w:val="0"/>
          <w:iCs w:val="0"/>
          <w:caps w:val="0"/>
          <w:color w:val="auto"/>
          <w:spacing w:val="0"/>
          <w:sz w:val="24"/>
          <w:szCs w:val="24"/>
          <w:highlight w:val="none"/>
          <w:shd w:val="clear" w:fill="FFFFFF"/>
        </w:rPr>
        <w:t>年</w:t>
      </w:r>
      <w:r>
        <w:rPr>
          <w:rFonts w:hint="eastAsia" w:ascii="仿宋" w:hAnsi="仿宋" w:eastAsia="仿宋" w:cs="仿宋"/>
          <w:i w:val="0"/>
          <w:iCs w:val="0"/>
          <w:caps w:val="0"/>
          <w:color w:val="auto"/>
          <w:spacing w:val="0"/>
          <w:sz w:val="24"/>
          <w:szCs w:val="24"/>
          <w:highlight w:val="none"/>
          <w:shd w:val="clear" w:fill="FFFFFF"/>
          <w:lang w:val="en-US" w:eastAsia="zh-CN"/>
        </w:rPr>
        <w:t>12</w:t>
      </w:r>
      <w:r>
        <w:rPr>
          <w:rFonts w:hint="eastAsia" w:ascii="仿宋" w:hAnsi="仿宋" w:eastAsia="仿宋" w:cs="仿宋"/>
          <w:i w:val="0"/>
          <w:iCs w:val="0"/>
          <w:caps w:val="0"/>
          <w:color w:val="auto"/>
          <w:spacing w:val="0"/>
          <w:sz w:val="24"/>
          <w:szCs w:val="24"/>
          <w:highlight w:val="none"/>
          <w:shd w:val="clear" w:fill="FFFFFF"/>
        </w:rPr>
        <w:t>月</w:t>
      </w:r>
      <w:r>
        <w:rPr>
          <w:rFonts w:hint="eastAsia" w:ascii="仿宋" w:hAnsi="仿宋" w:eastAsia="仿宋" w:cs="仿宋"/>
          <w:i w:val="0"/>
          <w:iCs w:val="0"/>
          <w:caps w:val="0"/>
          <w:color w:val="auto"/>
          <w:spacing w:val="0"/>
          <w:sz w:val="24"/>
          <w:szCs w:val="24"/>
          <w:highlight w:val="none"/>
          <w:shd w:val="clear" w:fill="FFFFFF"/>
          <w:lang w:val="en-US" w:eastAsia="zh-CN"/>
        </w:rPr>
        <w:t>20</w:t>
      </w:r>
      <w:r>
        <w:rPr>
          <w:rFonts w:hint="eastAsia" w:ascii="仿宋" w:hAnsi="仿宋" w:eastAsia="仿宋" w:cs="仿宋"/>
          <w:i w:val="0"/>
          <w:iCs w:val="0"/>
          <w:caps w:val="0"/>
          <w:color w:val="auto"/>
          <w:spacing w:val="0"/>
          <w:sz w:val="24"/>
          <w:szCs w:val="24"/>
          <w:highlight w:val="none"/>
          <w:shd w:val="clear" w:fill="FFFFFF"/>
        </w:rPr>
        <w:t>日 至 202</w:t>
      </w:r>
      <w:r>
        <w:rPr>
          <w:rFonts w:hint="eastAsia" w:ascii="仿宋" w:hAnsi="仿宋" w:eastAsia="仿宋" w:cs="仿宋"/>
          <w:i w:val="0"/>
          <w:iCs w:val="0"/>
          <w:caps w:val="0"/>
          <w:color w:val="auto"/>
          <w:spacing w:val="0"/>
          <w:sz w:val="24"/>
          <w:szCs w:val="24"/>
          <w:highlight w:val="none"/>
          <w:shd w:val="clear" w:fill="FFFFFF"/>
          <w:lang w:val="en-US" w:eastAsia="zh-CN"/>
        </w:rPr>
        <w:t>3</w:t>
      </w:r>
      <w:r>
        <w:rPr>
          <w:rFonts w:hint="eastAsia" w:ascii="仿宋" w:hAnsi="仿宋" w:eastAsia="仿宋" w:cs="仿宋"/>
          <w:i w:val="0"/>
          <w:iCs w:val="0"/>
          <w:caps w:val="0"/>
          <w:color w:val="auto"/>
          <w:spacing w:val="0"/>
          <w:sz w:val="24"/>
          <w:szCs w:val="24"/>
          <w:highlight w:val="none"/>
          <w:shd w:val="clear" w:fill="FFFFFF"/>
        </w:rPr>
        <w:t>年</w:t>
      </w:r>
      <w:r>
        <w:rPr>
          <w:rFonts w:hint="eastAsia" w:ascii="仿宋" w:hAnsi="仿宋" w:eastAsia="仿宋" w:cs="仿宋"/>
          <w:i w:val="0"/>
          <w:iCs w:val="0"/>
          <w:caps w:val="0"/>
          <w:color w:val="auto"/>
          <w:spacing w:val="0"/>
          <w:sz w:val="24"/>
          <w:szCs w:val="24"/>
          <w:highlight w:val="none"/>
          <w:shd w:val="clear" w:fill="FFFFFF"/>
          <w:lang w:val="en-US" w:eastAsia="zh-CN"/>
        </w:rPr>
        <w:t>12</w:t>
      </w:r>
      <w:r>
        <w:rPr>
          <w:rFonts w:hint="eastAsia" w:ascii="仿宋" w:hAnsi="仿宋" w:eastAsia="仿宋" w:cs="仿宋"/>
          <w:i w:val="0"/>
          <w:iCs w:val="0"/>
          <w:caps w:val="0"/>
          <w:color w:val="auto"/>
          <w:spacing w:val="0"/>
          <w:sz w:val="24"/>
          <w:szCs w:val="24"/>
          <w:highlight w:val="none"/>
          <w:shd w:val="clear" w:fill="FFFFFF"/>
        </w:rPr>
        <w:t>月</w:t>
      </w:r>
      <w:r>
        <w:rPr>
          <w:rFonts w:hint="eastAsia" w:ascii="仿宋" w:hAnsi="仿宋" w:eastAsia="仿宋" w:cs="仿宋"/>
          <w:i w:val="0"/>
          <w:iCs w:val="0"/>
          <w:caps w:val="0"/>
          <w:color w:val="auto"/>
          <w:spacing w:val="0"/>
          <w:sz w:val="24"/>
          <w:szCs w:val="24"/>
          <w:highlight w:val="none"/>
          <w:shd w:val="clear" w:fill="FFFFFF"/>
          <w:lang w:val="en-US" w:eastAsia="zh-CN"/>
        </w:rPr>
        <w:t>27</w:t>
      </w:r>
      <w:r>
        <w:rPr>
          <w:rFonts w:hint="eastAsia" w:ascii="仿宋" w:hAnsi="仿宋" w:eastAsia="仿宋" w:cs="仿宋"/>
          <w:i w:val="0"/>
          <w:iCs w:val="0"/>
          <w:caps w:val="0"/>
          <w:color w:val="auto"/>
          <w:spacing w:val="0"/>
          <w:sz w:val="24"/>
          <w:szCs w:val="24"/>
          <w:highlight w:val="none"/>
          <w:shd w:val="clear" w:fill="FFFFFF"/>
        </w:rPr>
        <w:t>日 ，每天上午 09:00:00 至 12:00:00 ，下午 14:00:00 至 17:00:00 （北京时间,法定节假日除外）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地点：西安市朱雀大街南段1号汇成天玺C座18层1812室</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方式：现场获取</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520" w:lineRule="exact"/>
        <w:ind w:left="0" w:right="0" w:firstLine="480"/>
        <w:jc w:val="both"/>
        <w:textAlignment w:val="auto"/>
        <w:rPr>
          <w:rFonts w:hint="default" w:ascii="仿宋" w:hAnsi="仿宋" w:eastAsia="仿宋" w:cs="仿宋"/>
          <w:i w:val="0"/>
          <w:iCs w:val="0"/>
          <w:caps w:val="0"/>
          <w:color w:val="auto"/>
          <w:spacing w:val="0"/>
          <w:sz w:val="24"/>
          <w:szCs w:val="24"/>
          <w:highlight w:val="none"/>
          <w:shd w:val="clear" w:fill="FFFFFF"/>
          <w:lang w:val="en-US" w:eastAsia="zh-CN"/>
        </w:rPr>
      </w:pPr>
      <w:r>
        <w:rPr>
          <w:rFonts w:hint="eastAsia" w:ascii="仿宋" w:hAnsi="仿宋" w:eastAsia="仿宋" w:cs="仿宋"/>
          <w:i w:val="0"/>
          <w:iCs w:val="0"/>
          <w:caps w:val="0"/>
          <w:color w:val="auto"/>
          <w:spacing w:val="0"/>
          <w:sz w:val="24"/>
          <w:szCs w:val="24"/>
          <w:highlight w:val="none"/>
          <w:shd w:val="clear" w:fill="FFFFFF"/>
        </w:rPr>
        <w:t>售价： </w:t>
      </w:r>
      <w:r>
        <w:rPr>
          <w:rFonts w:hint="eastAsia" w:ascii="仿宋" w:hAnsi="仿宋" w:eastAsia="仿宋" w:cs="仿宋"/>
          <w:i w:val="0"/>
          <w:iCs w:val="0"/>
          <w:caps w:val="0"/>
          <w:color w:val="auto"/>
          <w:spacing w:val="0"/>
          <w:sz w:val="24"/>
          <w:szCs w:val="24"/>
          <w:highlight w:val="none"/>
          <w:shd w:val="clear" w:fill="FFFFFF"/>
          <w:lang w:val="en-US" w:eastAsia="zh-CN"/>
        </w:rPr>
        <w:t>300元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b w:val="0"/>
          <w:bCs w:val="0"/>
          <w:i w:val="0"/>
          <w:iCs w:val="0"/>
          <w:caps w:val="0"/>
          <w:color w:val="auto"/>
          <w:spacing w:val="0"/>
          <w:sz w:val="24"/>
          <w:szCs w:val="24"/>
          <w:highlight w:val="none"/>
        </w:rPr>
      </w:pPr>
      <w:r>
        <w:rPr>
          <w:rStyle w:val="26"/>
          <w:rFonts w:hint="eastAsia" w:ascii="仿宋" w:hAnsi="仿宋" w:eastAsia="仿宋" w:cs="仿宋"/>
          <w:b/>
          <w:bCs/>
          <w:i w:val="0"/>
          <w:iCs w:val="0"/>
          <w:caps w:val="0"/>
          <w:color w:val="auto"/>
          <w:spacing w:val="0"/>
          <w:sz w:val="24"/>
          <w:szCs w:val="24"/>
          <w:highlight w:val="none"/>
          <w:shd w:val="clear" w:fill="FFFFFF"/>
        </w:rPr>
        <w:t>四、提交投标文件截止时间、开标时间和地点</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时间： 202</w:t>
      </w:r>
      <w:r>
        <w:rPr>
          <w:rFonts w:hint="eastAsia" w:ascii="仿宋" w:hAnsi="仿宋" w:eastAsia="仿宋" w:cs="仿宋"/>
          <w:i w:val="0"/>
          <w:iCs w:val="0"/>
          <w:caps w:val="0"/>
          <w:color w:val="auto"/>
          <w:spacing w:val="0"/>
          <w:sz w:val="24"/>
          <w:szCs w:val="24"/>
          <w:highlight w:val="none"/>
          <w:shd w:val="clear" w:fill="FFFFFF"/>
          <w:lang w:val="en-US" w:eastAsia="zh-CN"/>
        </w:rPr>
        <w:t>4</w:t>
      </w:r>
      <w:r>
        <w:rPr>
          <w:rFonts w:hint="eastAsia" w:ascii="仿宋" w:hAnsi="仿宋" w:eastAsia="仿宋" w:cs="仿宋"/>
          <w:i w:val="0"/>
          <w:iCs w:val="0"/>
          <w:caps w:val="0"/>
          <w:color w:val="auto"/>
          <w:spacing w:val="0"/>
          <w:sz w:val="24"/>
          <w:szCs w:val="24"/>
          <w:highlight w:val="none"/>
          <w:shd w:val="clear" w:fill="FFFFFF"/>
        </w:rPr>
        <w:t>年</w:t>
      </w:r>
      <w:r>
        <w:rPr>
          <w:rFonts w:hint="eastAsia" w:ascii="仿宋" w:hAnsi="仿宋" w:eastAsia="仿宋" w:cs="仿宋"/>
          <w:i w:val="0"/>
          <w:iCs w:val="0"/>
          <w:caps w:val="0"/>
          <w:color w:val="auto"/>
          <w:spacing w:val="0"/>
          <w:sz w:val="24"/>
          <w:szCs w:val="24"/>
          <w:highlight w:val="none"/>
          <w:shd w:val="clear" w:fill="FFFFFF"/>
          <w:lang w:val="en-US" w:eastAsia="zh-CN"/>
        </w:rPr>
        <w:t>1</w:t>
      </w:r>
      <w:r>
        <w:rPr>
          <w:rFonts w:hint="eastAsia" w:ascii="仿宋" w:hAnsi="仿宋" w:eastAsia="仿宋" w:cs="仿宋"/>
          <w:i w:val="0"/>
          <w:iCs w:val="0"/>
          <w:caps w:val="0"/>
          <w:color w:val="auto"/>
          <w:spacing w:val="0"/>
          <w:sz w:val="24"/>
          <w:szCs w:val="24"/>
          <w:highlight w:val="none"/>
          <w:shd w:val="clear" w:fill="FFFFFF"/>
        </w:rPr>
        <w:t>月</w:t>
      </w:r>
      <w:r>
        <w:rPr>
          <w:rFonts w:hint="eastAsia" w:ascii="仿宋" w:hAnsi="仿宋" w:eastAsia="仿宋" w:cs="仿宋"/>
          <w:i w:val="0"/>
          <w:iCs w:val="0"/>
          <w:caps w:val="0"/>
          <w:color w:val="auto"/>
          <w:spacing w:val="0"/>
          <w:sz w:val="24"/>
          <w:szCs w:val="24"/>
          <w:highlight w:val="none"/>
          <w:shd w:val="clear" w:fill="FFFFFF"/>
          <w:lang w:val="en-US" w:eastAsia="zh-CN"/>
        </w:rPr>
        <w:t>10</w:t>
      </w:r>
      <w:r>
        <w:rPr>
          <w:rFonts w:hint="eastAsia" w:ascii="仿宋" w:hAnsi="仿宋" w:eastAsia="仿宋" w:cs="仿宋"/>
          <w:i w:val="0"/>
          <w:iCs w:val="0"/>
          <w:caps w:val="0"/>
          <w:color w:val="auto"/>
          <w:spacing w:val="0"/>
          <w:sz w:val="24"/>
          <w:szCs w:val="24"/>
          <w:highlight w:val="none"/>
          <w:shd w:val="clear" w:fill="FFFFFF"/>
        </w:rPr>
        <w:t xml:space="preserve">日 </w:t>
      </w:r>
      <w:r>
        <w:rPr>
          <w:rFonts w:hint="eastAsia" w:ascii="仿宋" w:hAnsi="仿宋" w:eastAsia="仿宋" w:cs="仿宋"/>
          <w:i w:val="0"/>
          <w:iCs w:val="0"/>
          <w:caps w:val="0"/>
          <w:color w:val="auto"/>
          <w:spacing w:val="0"/>
          <w:sz w:val="24"/>
          <w:szCs w:val="24"/>
          <w:highlight w:val="none"/>
          <w:shd w:val="clear" w:fill="FFFFFF"/>
          <w:lang w:val="en-US" w:eastAsia="zh-CN"/>
        </w:rPr>
        <w:t>09</w:t>
      </w:r>
      <w:r>
        <w:rPr>
          <w:rFonts w:hint="eastAsia" w:ascii="仿宋" w:hAnsi="仿宋" w:eastAsia="仿宋" w:cs="仿宋"/>
          <w:i w:val="0"/>
          <w:iCs w:val="0"/>
          <w:caps w:val="0"/>
          <w:color w:val="auto"/>
          <w:spacing w:val="0"/>
          <w:sz w:val="24"/>
          <w:szCs w:val="24"/>
          <w:highlight w:val="none"/>
          <w:shd w:val="clear" w:fill="FFFFFF"/>
        </w:rPr>
        <w:t>时</w:t>
      </w:r>
      <w:r>
        <w:rPr>
          <w:rFonts w:hint="eastAsia" w:ascii="仿宋" w:hAnsi="仿宋" w:eastAsia="仿宋" w:cs="仿宋"/>
          <w:i w:val="0"/>
          <w:iCs w:val="0"/>
          <w:caps w:val="0"/>
          <w:color w:val="auto"/>
          <w:spacing w:val="0"/>
          <w:sz w:val="24"/>
          <w:szCs w:val="24"/>
          <w:highlight w:val="none"/>
          <w:shd w:val="clear" w:fill="FFFFFF"/>
          <w:lang w:val="en-US" w:eastAsia="zh-CN"/>
        </w:rPr>
        <w:t>30</w:t>
      </w:r>
      <w:r>
        <w:rPr>
          <w:rFonts w:hint="eastAsia" w:ascii="仿宋" w:hAnsi="仿宋" w:eastAsia="仿宋" w:cs="仿宋"/>
          <w:i w:val="0"/>
          <w:iCs w:val="0"/>
          <w:caps w:val="0"/>
          <w:color w:val="auto"/>
          <w:spacing w:val="0"/>
          <w:sz w:val="24"/>
          <w:szCs w:val="24"/>
          <w:highlight w:val="none"/>
          <w:shd w:val="clear" w:fill="FFFFFF"/>
        </w:rPr>
        <w:t>分00秒 （北京时间）</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i w:val="0"/>
          <w:iCs w:val="0"/>
          <w:caps w:val="0"/>
          <w:color w:val="auto"/>
          <w:spacing w:val="0"/>
          <w:sz w:val="24"/>
          <w:szCs w:val="24"/>
          <w:highlight w:val="none"/>
          <w:shd w:val="clear" w:fill="FFFFFF"/>
          <w:lang w:eastAsia="zh-CN"/>
        </w:rPr>
      </w:pPr>
      <w:r>
        <w:rPr>
          <w:rFonts w:hint="eastAsia" w:ascii="仿宋" w:hAnsi="仿宋" w:eastAsia="仿宋" w:cs="仿宋"/>
          <w:i w:val="0"/>
          <w:iCs w:val="0"/>
          <w:caps w:val="0"/>
          <w:color w:val="auto"/>
          <w:spacing w:val="0"/>
          <w:sz w:val="24"/>
          <w:szCs w:val="24"/>
          <w:highlight w:val="none"/>
          <w:shd w:val="clear" w:fill="FFFFFF"/>
        </w:rPr>
        <w:t>提交投标文件地点：</w:t>
      </w:r>
      <w:r>
        <w:rPr>
          <w:rFonts w:hint="eastAsia" w:ascii="仿宋" w:hAnsi="仿宋" w:eastAsia="仿宋" w:cs="仿宋"/>
          <w:i w:val="0"/>
          <w:iCs w:val="0"/>
          <w:caps w:val="0"/>
          <w:color w:val="auto"/>
          <w:spacing w:val="0"/>
          <w:sz w:val="24"/>
          <w:szCs w:val="24"/>
          <w:highlight w:val="none"/>
          <w:shd w:val="clear" w:fill="FFFFFF"/>
          <w:lang w:eastAsia="zh-CN"/>
        </w:rPr>
        <w:t>西安市朱雀大街南段1号汇成天玺C座18层1818室</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i w:val="0"/>
          <w:iCs w:val="0"/>
          <w:caps w:val="0"/>
          <w:color w:val="auto"/>
          <w:spacing w:val="0"/>
          <w:sz w:val="24"/>
          <w:szCs w:val="24"/>
          <w:highlight w:val="none"/>
          <w:shd w:val="clear" w:fill="FFFFFF"/>
          <w:lang w:eastAsia="zh-CN"/>
        </w:rPr>
      </w:pPr>
      <w:r>
        <w:rPr>
          <w:rFonts w:hint="eastAsia" w:ascii="仿宋" w:hAnsi="仿宋" w:eastAsia="仿宋" w:cs="仿宋"/>
          <w:i w:val="0"/>
          <w:iCs w:val="0"/>
          <w:caps w:val="0"/>
          <w:color w:val="auto"/>
          <w:spacing w:val="0"/>
          <w:sz w:val="24"/>
          <w:szCs w:val="24"/>
          <w:highlight w:val="none"/>
          <w:shd w:val="clear" w:fill="FFFFFF"/>
        </w:rPr>
        <w:t>开标地点：</w:t>
      </w:r>
      <w:r>
        <w:rPr>
          <w:rFonts w:hint="eastAsia" w:ascii="仿宋" w:hAnsi="仿宋" w:eastAsia="仿宋" w:cs="仿宋"/>
          <w:i w:val="0"/>
          <w:iCs w:val="0"/>
          <w:caps w:val="0"/>
          <w:color w:val="auto"/>
          <w:spacing w:val="0"/>
          <w:sz w:val="24"/>
          <w:szCs w:val="24"/>
          <w:highlight w:val="none"/>
          <w:shd w:val="clear" w:fill="FFFFFF"/>
          <w:lang w:eastAsia="zh-CN"/>
        </w:rPr>
        <w:t>西安市朱雀大街南段1号汇成天玺C座18层1818室</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b w:val="0"/>
          <w:bCs w:val="0"/>
          <w:i w:val="0"/>
          <w:iCs w:val="0"/>
          <w:caps w:val="0"/>
          <w:color w:val="auto"/>
          <w:spacing w:val="0"/>
          <w:sz w:val="24"/>
          <w:szCs w:val="24"/>
          <w:highlight w:val="none"/>
        </w:rPr>
      </w:pPr>
      <w:r>
        <w:rPr>
          <w:rStyle w:val="26"/>
          <w:rFonts w:hint="eastAsia" w:ascii="仿宋" w:hAnsi="仿宋" w:eastAsia="仿宋" w:cs="仿宋"/>
          <w:b/>
          <w:bCs/>
          <w:i w:val="0"/>
          <w:iCs w:val="0"/>
          <w:caps w:val="0"/>
          <w:color w:val="auto"/>
          <w:spacing w:val="0"/>
          <w:sz w:val="24"/>
          <w:szCs w:val="24"/>
          <w:highlight w:val="none"/>
          <w:shd w:val="clear" w:fill="FFFFFF"/>
        </w:rPr>
        <w:t>五、公告期限</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自本公告发布之日起5个工作日。</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b w:val="0"/>
          <w:bCs w:val="0"/>
          <w:i w:val="0"/>
          <w:iCs w:val="0"/>
          <w:caps w:val="0"/>
          <w:color w:val="auto"/>
          <w:spacing w:val="0"/>
          <w:sz w:val="24"/>
          <w:szCs w:val="24"/>
          <w:highlight w:val="none"/>
        </w:rPr>
      </w:pPr>
      <w:r>
        <w:rPr>
          <w:rStyle w:val="26"/>
          <w:rFonts w:hint="eastAsia" w:ascii="仿宋" w:hAnsi="仿宋" w:eastAsia="仿宋" w:cs="仿宋"/>
          <w:b/>
          <w:bCs/>
          <w:i w:val="0"/>
          <w:iCs w:val="0"/>
          <w:caps w:val="0"/>
          <w:color w:val="auto"/>
          <w:spacing w:val="0"/>
          <w:sz w:val="24"/>
          <w:szCs w:val="24"/>
          <w:highlight w:val="none"/>
          <w:shd w:val="clear" w:fill="FFFFFF"/>
        </w:rPr>
        <w:t>六、其他补充事宜</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注：1、本项目仅对中小企业发售。2、获取招标文件时（9：00—12：00，14：00--17：00（节假日除外））请携带有效的单位介绍信及被介绍人身份证复印件，加盖投标人公章（鲜章）,可自带U盘拷贝电子文件（本项目仅支持现场报名获取，谢绝邮寄）。现金获取（不支持微信及支付宝支付），售后不退。</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auto"/>
        <w:rPr>
          <w:rFonts w:hint="eastAsia" w:ascii="仿宋" w:hAnsi="仿宋" w:eastAsia="仿宋" w:cs="仿宋"/>
          <w:b/>
          <w:bCs/>
          <w:i w:val="0"/>
          <w:iCs w:val="0"/>
          <w:caps w:val="0"/>
          <w:color w:val="auto"/>
          <w:spacing w:val="0"/>
          <w:kern w:val="0"/>
          <w:sz w:val="24"/>
          <w:szCs w:val="24"/>
          <w:highlight w:val="none"/>
          <w:shd w:val="clear" w:fill="FFFFFF"/>
          <w:lang w:val="en-US" w:eastAsia="zh-CN" w:bidi="ar"/>
        </w:rPr>
      </w:pPr>
      <w:r>
        <w:rPr>
          <w:rFonts w:hint="eastAsia" w:ascii="仿宋" w:hAnsi="仿宋" w:eastAsia="仿宋" w:cs="仿宋"/>
          <w:b/>
          <w:bCs/>
          <w:i w:val="0"/>
          <w:iCs w:val="0"/>
          <w:caps w:val="0"/>
          <w:color w:val="auto"/>
          <w:spacing w:val="0"/>
          <w:kern w:val="0"/>
          <w:sz w:val="24"/>
          <w:szCs w:val="24"/>
          <w:highlight w:val="none"/>
          <w:shd w:val="clear" w:fill="FFFFFF"/>
          <w:lang w:val="en-US" w:eastAsia="zh-CN" w:bidi="ar"/>
        </w:rPr>
        <w:t>七、对本次招标提出询问，请按以下方式联系。</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1.采购人信息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名称：</w:t>
      </w:r>
      <w:r>
        <w:rPr>
          <w:rFonts w:hint="eastAsia" w:ascii="仿宋" w:hAnsi="仿宋" w:eastAsia="仿宋" w:cs="仿宋"/>
          <w:sz w:val="24"/>
          <w:szCs w:val="24"/>
          <w:highlight w:val="none"/>
          <w:u w:val="none" w:color="auto"/>
          <w:lang w:val="en-US" w:eastAsia="zh-CN"/>
        </w:rPr>
        <w:t>白水县农业农村局</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地址：白水县雷公路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联系方式：17365687555</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2.采购代理机构信息</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名称：华招广和项目管理有限公司</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地址：西安市朱雀大街南段1号汇成天玺C座18层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联系方式：029-87592321</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3.项目联系方式</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项目联系人：党工</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left"/>
        <w:textAlignment w:val="auto"/>
        <w:rPr>
          <w:rFonts w:hint="eastAsia" w:ascii="仿宋" w:hAnsi="仿宋" w:eastAsia="仿宋" w:cs="仿宋"/>
          <w:i w:val="0"/>
          <w:iCs w:val="0"/>
          <w:caps w:val="0"/>
          <w:color w:val="auto"/>
          <w:spacing w:val="0"/>
          <w:kern w:val="0"/>
          <w:sz w:val="24"/>
          <w:szCs w:val="24"/>
          <w:highlight w:val="none"/>
          <w:shd w:val="clear" w:fill="FFFFFF"/>
          <w:lang w:val="en-US" w:eastAsia="zh-CN" w:bidi="ar"/>
        </w:rPr>
      </w:pPr>
      <w:r>
        <w:rPr>
          <w:rFonts w:hint="eastAsia" w:ascii="仿宋" w:hAnsi="仿宋" w:eastAsia="仿宋" w:cs="仿宋"/>
          <w:i w:val="0"/>
          <w:iCs w:val="0"/>
          <w:caps w:val="0"/>
          <w:color w:val="auto"/>
          <w:spacing w:val="0"/>
          <w:kern w:val="0"/>
          <w:sz w:val="24"/>
          <w:szCs w:val="24"/>
          <w:highlight w:val="none"/>
          <w:shd w:val="clear" w:fill="FFFFFF"/>
          <w:lang w:val="en-US" w:eastAsia="zh-CN" w:bidi="ar"/>
        </w:rPr>
        <w:t>电话：029-87592321</w:t>
      </w:r>
    </w:p>
    <w:p>
      <w:pPr>
        <w:rPr>
          <w:rFonts w:hint="eastAsia" w:ascii="仿宋" w:hAnsi="仿宋" w:eastAsia="仿宋" w:cs="仿宋"/>
          <w:color w:val="auto"/>
          <w:sz w:val="44"/>
          <w:szCs w:val="44"/>
          <w:highlight w:val="none"/>
        </w:rPr>
      </w:pPr>
      <w:r>
        <w:rPr>
          <w:rFonts w:ascii="仿宋" w:hAnsi="仿宋" w:eastAsia="仿宋" w:cs="仿宋"/>
          <w:b/>
          <w:highlight w:val="none"/>
        </w:rPr>
        <mc:AlternateContent>
          <mc:Choice Requires="wps">
            <w:drawing>
              <wp:anchor distT="0" distB="0" distL="114300" distR="114300" simplePos="0" relativeHeight="251676672" behindDoc="0" locked="0" layoutInCell="1" allowOverlap="1">
                <wp:simplePos x="0" y="0"/>
                <wp:positionH relativeFrom="column">
                  <wp:posOffset>40005</wp:posOffset>
                </wp:positionH>
                <wp:positionV relativeFrom="paragraph">
                  <wp:posOffset>134620</wp:posOffset>
                </wp:positionV>
                <wp:extent cx="5879465" cy="886460"/>
                <wp:effectExtent l="4445" t="4445" r="21590" b="23495"/>
                <wp:wrapSquare wrapText="bothSides"/>
                <wp:docPr id="4" name="文本框 4"/>
                <wp:cNvGraphicFramePr/>
                <a:graphic xmlns:a="http://schemas.openxmlformats.org/drawingml/2006/main">
                  <a:graphicData uri="http://schemas.microsoft.com/office/word/2010/wordprocessingShape">
                    <wps:wsp>
                      <wps:cNvSpPr txBox="1"/>
                      <wps:spPr>
                        <a:xfrm>
                          <a:off x="0" y="0"/>
                          <a:ext cx="5879465" cy="8864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60" w:lineRule="exact"/>
                              <w:rPr>
                                <w:rFonts w:ascii="仿宋" w:hAnsi="仿宋" w:eastAsia="仿宋" w:cs="仿宋"/>
                                <w:b/>
                                <w:szCs w:val="24"/>
                              </w:rPr>
                            </w:pPr>
                            <w:r>
                              <w:rPr>
                                <w:rFonts w:hint="eastAsia" w:ascii="仿宋" w:hAnsi="仿宋" w:eastAsia="仿宋" w:cs="仿宋"/>
                                <w:b/>
                                <w:szCs w:val="24"/>
                              </w:rPr>
                              <w:t>温馨提示：购买招标文件后，请仔细阅读，特别注意粗体及划线部分，如有疑问请来电咨询。</w:t>
                            </w:r>
                          </w:p>
                        </w:txbxContent>
                      </wps:txbx>
                      <wps:bodyPr wrap="square" upright="1">
                        <a:noAutofit/>
                      </wps:bodyPr>
                    </wps:wsp>
                  </a:graphicData>
                </a:graphic>
              </wp:anchor>
            </w:drawing>
          </mc:Choice>
          <mc:Fallback>
            <w:pict>
              <v:shape id="_x0000_s1026" o:spid="_x0000_s1026" o:spt="202" type="#_x0000_t202" style="position:absolute;left:0pt;margin-left:3.15pt;margin-top:10.6pt;height:69.8pt;width:462.95pt;mso-wrap-distance-bottom:0pt;mso-wrap-distance-left:9pt;mso-wrap-distance-right:9pt;mso-wrap-distance-top:0pt;z-index:251676672;mso-width-relative:page;mso-height-relative:page;" fillcolor="#FFFFFF" filled="t" stroked="t" coordsize="21600,21600" o:gfxdata="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RdsG9cAAAAIAQAADwAAAAAAAAABACAAAAAiAAAAZHJzL2Rvd25yZXYueG1sUEsBAhQAFAAA&#10;AAgAh07iQLVyaiEpAgAAbAQAAA4AAAAAAAAAAQAgAAAAJgEAAGRycy9lMm9Eb2MueG1sUEsFBgAA&#10;AAAGAAYAWQEAAMEFAAAAAA==&#10;">
                <v:fill on="t" focussize="0,0"/>
                <v:stroke color="#000000" joinstyle="miter"/>
                <v:imagedata o:title=""/>
                <o:lock v:ext="edit" aspectratio="f"/>
                <v:textbox>
                  <w:txbxContent>
                    <w:p>
                      <w:pPr>
                        <w:spacing w:line="560" w:lineRule="exact"/>
                        <w:rPr>
                          <w:rFonts w:ascii="仿宋" w:hAnsi="仿宋" w:eastAsia="仿宋" w:cs="仿宋"/>
                          <w:b/>
                          <w:szCs w:val="24"/>
                        </w:rPr>
                      </w:pPr>
                      <w:r>
                        <w:rPr>
                          <w:rFonts w:hint="eastAsia" w:ascii="仿宋" w:hAnsi="仿宋" w:eastAsia="仿宋" w:cs="仿宋"/>
                          <w:b/>
                          <w:szCs w:val="24"/>
                        </w:rPr>
                        <w:t>温馨提示：购买招标文件后，请仔细阅读，特别注意粗体及划线部分，如有疑问请来电咨询。</w:t>
                      </w:r>
                    </w:p>
                  </w:txbxContent>
                </v:textbox>
                <w10:wrap type="square"/>
              </v:shape>
            </w:pict>
          </mc:Fallback>
        </mc:AlternateContent>
      </w:r>
      <w:r>
        <w:rPr>
          <w:rFonts w:hint="eastAsia" w:ascii="仿宋" w:hAnsi="仿宋" w:eastAsia="仿宋" w:cs="仿宋"/>
          <w:color w:val="auto"/>
          <w:sz w:val="44"/>
          <w:szCs w:val="44"/>
          <w:highlight w:val="none"/>
        </w:rPr>
        <w:br w:type="page"/>
      </w:r>
    </w:p>
    <w:p>
      <w:pPr>
        <w:pStyle w:val="5"/>
        <w:bidi w:val="0"/>
        <w:spacing w:line="360" w:lineRule="auto"/>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第二章  投标人须知</w:t>
      </w:r>
      <w:bookmarkEnd w:id="5"/>
      <w:bookmarkEnd w:id="6"/>
      <w:bookmarkEnd w:id="7"/>
    </w:p>
    <w:p>
      <w:pPr>
        <w:pStyle w:val="6"/>
        <w:spacing w:line="360" w:lineRule="auto"/>
        <w:jc w:val="center"/>
        <w:rPr>
          <w:rFonts w:hint="eastAsia" w:ascii="仿宋" w:hAnsi="仿宋" w:eastAsia="仿宋" w:cs="仿宋"/>
          <w:color w:val="auto"/>
          <w:sz w:val="15"/>
          <w:szCs w:val="15"/>
          <w:highlight w:val="none"/>
        </w:rPr>
      </w:pPr>
      <w:bookmarkStart w:id="8" w:name="_Toc458617731"/>
      <w:bookmarkStart w:id="9" w:name="_Toc458617454"/>
      <w:bookmarkStart w:id="10" w:name="_Toc28725"/>
      <w:r>
        <w:rPr>
          <w:rFonts w:hint="eastAsia" w:ascii="仿宋" w:hAnsi="仿宋" w:eastAsia="仿宋" w:cs="仿宋"/>
          <w:color w:val="auto"/>
          <w:sz w:val="28"/>
          <w:szCs w:val="28"/>
          <w:highlight w:val="none"/>
        </w:rPr>
        <w:t>一、投标人须知前附表</w:t>
      </w:r>
      <w:bookmarkEnd w:id="8"/>
      <w:bookmarkEnd w:id="9"/>
      <w:bookmarkEnd w:id="10"/>
    </w:p>
    <w:tbl>
      <w:tblPr>
        <w:tblStyle w:val="23"/>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11"/>
        <w:gridCol w:w="6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09"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2411"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条款名称</w:t>
            </w:r>
          </w:p>
        </w:tc>
        <w:tc>
          <w:tcPr>
            <w:tcW w:w="6336"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采购人</w:t>
            </w:r>
          </w:p>
        </w:tc>
        <w:tc>
          <w:tcPr>
            <w:tcW w:w="633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名    称：</w:t>
            </w:r>
            <w:r>
              <w:rPr>
                <w:rFonts w:hint="eastAsia" w:ascii="仿宋" w:hAnsi="仿宋" w:eastAsia="仿宋" w:cs="仿宋"/>
                <w:color w:val="auto"/>
                <w:szCs w:val="24"/>
                <w:highlight w:val="none"/>
                <w:lang w:eastAsia="zh-CN"/>
              </w:rPr>
              <w:t>白水县农业农村局</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lef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地址：白水县雷公路</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left"/>
              <w:rPr>
                <w:rFonts w:hint="eastAsia" w:ascii="仿宋" w:hAnsi="仿宋" w:eastAsia="仿宋" w:cs="仿宋"/>
                <w:color w:val="auto"/>
                <w:szCs w:val="24"/>
                <w:highlight w:val="none"/>
                <w:lang w:val="en-US" w:eastAsia="zh-CN"/>
              </w:rPr>
            </w:pPr>
            <w:r>
              <w:rPr>
                <w:rFonts w:hint="eastAsia" w:ascii="仿宋" w:hAnsi="仿宋" w:eastAsia="仿宋" w:cs="仿宋"/>
                <w:color w:val="auto"/>
                <w:kern w:val="2"/>
                <w:sz w:val="24"/>
                <w:szCs w:val="24"/>
                <w:highlight w:val="none"/>
                <w:lang w:val="en-US" w:eastAsia="zh-CN" w:bidi="ar-SA"/>
              </w:rPr>
              <w:t>联系方式：17365687555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2</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采购代理机构</w:t>
            </w:r>
          </w:p>
        </w:tc>
        <w:tc>
          <w:tcPr>
            <w:tcW w:w="6336" w:type="dxa"/>
          </w:tcPr>
          <w:p>
            <w:pPr>
              <w:spacing w:line="560" w:lineRule="exac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名  称：</w:t>
            </w:r>
            <w:r>
              <w:rPr>
                <w:rFonts w:hint="eastAsia" w:ascii="仿宋" w:hAnsi="仿宋" w:eastAsia="仿宋" w:cs="仿宋"/>
                <w:color w:val="auto"/>
                <w:szCs w:val="24"/>
                <w:highlight w:val="none"/>
                <w:lang w:eastAsia="zh-CN"/>
              </w:rPr>
              <w:t>华招广和项目管理有限公司</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地  址：西安市朱雀大街南段1号汇成天玺C座18层</w:t>
            </w:r>
          </w:p>
          <w:p>
            <w:pPr>
              <w:spacing w:line="560" w:lineRule="exact"/>
              <w:rPr>
                <w:rFonts w:hint="eastAsia" w:ascii="仿宋" w:hAnsi="仿宋" w:eastAsia="仿宋" w:cs="仿宋"/>
                <w:color w:val="auto"/>
                <w:szCs w:val="24"/>
                <w:highlight w:val="none"/>
                <w:u w:val="wavyHeavy" w:color="FF0000"/>
                <w:lang w:eastAsia="zh-CN"/>
              </w:rPr>
            </w:pPr>
            <w:r>
              <w:rPr>
                <w:rFonts w:hint="eastAsia" w:ascii="仿宋" w:hAnsi="仿宋" w:eastAsia="仿宋" w:cs="仿宋"/>
                <w:color w:val="auto"/>
                <w:szCs w:val="24"/>
                <w:highlight w:val="none"/>
              </w:rPr>
              <w:t>联系人：</w:t>
            </w:r>
            <w:r>
              <w:rPr>
                <w:rFonts w:hint="eastAsia" w:ascii="仿宋" w:hAnsi="仿宋" w:eastAsia="仿宋" w:cs="仿宋"/>
                <w:color w:val="auto"/>
                <w:szCs w:val="24"/>
                <w:highlight w:val="none"/>
                <w:lang w:eastAsia="zh-CN"/>
              </w:rPr>
              <w:t>党工</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联系方式：029-87592321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监督管理机构</w:t>
            </w:r>
          </w:p>
        </w:tc>
        <w:tc>
          <w:tcPr>
            <w:tcW w:w="6336" w:type="dxa"/>
          </w:tcPr>
          <w:p>
            <w:pPr>
              <w:spacing w:line="560" w:lineRule="exac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eastAsia="zh-CN"/>
              </w:rPr>
              <w:t>白水县财政局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4</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项目名称</w:t>
            </w:r>
          </w:p>
        </w:tc>
        <w:tc>
          <w:tcPr>
            <w:tcW w:w="6336" w:type="dxa"/>
          </w:tcPr>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lang w:eastAsia="zh-CN"/>
              </w:rPr>
              <w:t>白水县2023年高标准农田建设项目（市县级配套资金补充方案）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5</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项目编号</w:t>
            </w:r>
          </w:p>
        </w:tc>
        <w:tc>
          <w:tcPr>
            <w:tcW w:w="6336" w:type="dxa"/>
          </w:tcPr>
          <w:p>
            <w:pPr>
              <w:spacing w:line="560" w:lineRule="exac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eastAsia="zh-CN"/>
              </w:rPr>
              <w:t>HZGH-2023-073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6</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资金性质</w:t>
            </w:r>
          </w:p>
        </w:tc>
        <w:tc>
          <w:tcPr>
            <w:tcW w:w="6336" w:type="dxa"/>
          </w:tcPr>
          <w:p>
            <w:pPr>
              <w:spacing w:line="560" w:lineRule="exac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财政划拨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7</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项目预算</w:t>
            </w:r>
          </w:p>
        </w:tc>
        <w:tc>
          <w:tcPr>
            <w:tcW w:w="6336" w:type="dxa"/>
          </w:tcPr>
          <w:p>
            <w:pPr>
              <w:spacing w:line="560" w:lineRule="exact"/>
              <w:rPr>
                <w:rFonts w:hint="eastAsia" w:ascii="仿宋" w:hAnsi="仿宋" w:eastAsia="仿宋" w:cs="仿宋"/>
                <w:color w:val="auto"/>
                <w:szCs w:val="24"/>
                <w:highlight w:val="none"/>
                <w:lang w:val="en-US" w:eastAsia="zh-CN"/>
              </w:rPr>
            </w:pPr>
            <w:r>
              <w:rPr>
                <w:rFonts w:hint="eastAsia" w:ascii="仿宋" w:hAnsi="仿宋" w:eastAsia="仿宋" w:cs="仿宋"/>
                <w:sz w:val="24"/>
                <w:szCs w:val="24"/>
                <w:highlight w:val="none"/>
                <w:lang w:val="en-US"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8</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项目用途</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高标准农田建设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9</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采购内容和要求</w:t>
            </w:r>
          </w:p>
        </w:tc>
        <w:tc>
          <w:tcPr>
            <w:tcW w:w="6336" w:type="dxa"/>
            <w:vAlign w:val="top"/>
          </w:tcPr>
          <w:p>
            <w:pPr>
              <w:pStyle w:val="38"/>
              <w:spacing w:line="560" w:lineRule="exact"/>
              <w:ind w:firstLine="0" w:firstLineChars="0"/>
              <w:rPr>
                <w:rFonts w:hint="default"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土壤改良6标段（具体内容详见第三章采购内容及技术要求）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10</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响应</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"http://baike.baidu.com/view/8707.htm" \t "_blank" </w:instrText>
            </w:r>
            <w:r>
              <w:rPr>
                <w:rFonts w:hint="eastAsia" w:ascii="仿宋" w:hAnsi="仿宋" w:eastAsia="仿宋" w:cs="仿宋"/>
                <w:color w:val="auto"/>
                <w:highlight w:val="none"/>
              </w:rPr>
              <w:fldChar w:fldCharType="separate"/>
            </w:r>
            <w:r>
              <w:rPr>
                <w:rFonts w:hint="eastAsia" w:ascii="仿宋" w:hAnsi="仿宋" w:eastAsia="仿宋" w:cs="仿宋"/>
                <w:color w:val="auto"/>
                <w:szCs w:val="24"/>
                <w:highlight w:val="none"/>
              </w:rPr>
              <w:t>招标</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并且符合招标文件规定资格条件和参加投标竞争的法人或其他组织。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1</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投标人资格要求</w:t>
            </w:r>
          </w:p>
        </w:tc>
        <w:tc>
          <w:tcPr>
            <w:tcW w:w="6336" w:type="dxa"/>
          </w:tcPr>
          <w:p>
            <w:pPr>
              <w:pStyle w:val="38"/>
              <w:wordWrap w:val="0"/>
              <w:topLinePunct/>
              <w:spacing w:line="520" w:lineRule="exact"/>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（1）基本资格条件：符合《中华人民共和国政府采购法》第二十二条的规定：</w:t>
            </w:r>
          </w:p>
          <w:p>
            <w:pPr>
              <w:pStyle w:val="38"/>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1、具有独立承担民事责任能力的法人、其他组织或自然人，并出具合法有效的营业执照或事业单位法人证书等国家规定的相关证明，自然人参与的提供其身份证明。  </w:t>
            </w:r>
          </w:p>
          <w:p>
            <w:pPr>
              <w:pStyle w:val="38"/>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2、财务状况报告：提供具有财务审计资质单位出具的2021年度或2022年度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8"/>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3、税收缴纳证明：提供2022年1月1日至今任意一个月已缴纳的纳税证明或完税证明（包含增值税、企业所得税、营业税至少一种)；（依法免税的投标人应提供相关文件证明）</w:t>
            </w:r>
          </w:p>
          <w:p>
            <w:pPr>
              <w:pStyle w:val="38"/>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4、社会保障资金缴纳证明：提供2022年1月1日至今任意一个月的社保缴费凭据或社保机构开具的社会保险参保缴费情况证明；（依法不需要缴纳社会保障资金的投标人应提供相关证明）。</w:t>
            </w:r>
          </w:p>
          <w:p>
            <w:pPr>
              <w:pStyle w:val="38"/>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5、提供具有履行本合同所必需的设备和专业技术能力的说明及承诺；（格式自拟，加盖投标人公章）</w:t>
            </w:r>
          </w:p>
          <w:p>
            <w:pPr>
              <w:pStyle w:val="38"/>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6、提供参加政府采购活动前三年内在经营活动中没有重大违法记录的书面声明。（格式自拟，加盖投标人公章）</w:t>
            </w:r>
          </w:p>
          <w:p>
            <w:pPr>
              <w:pStyle w:val="38"/>
              <w:wordWrap w:val="0"/>
              <w:topLinePunct/>
              <w:spacing w:line="52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（2）、特定资格条件：</w:t>
            </w:r>
          </w:p>
          <w:p>
            <w:pPr>
              <w:keepNext w:val="0"/>
              <w:keepLines w:val="0"/>
              <w:pageBreakBefore w:val="0"/>
              <w:widowControl w:val="0"/>
              <w:kinsoku/>
              <w:wordWrap w:val="0"/>
              <w:overflowPunct/>
              <w:topLinePunct/>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keepNext w:val="0"/>
              <w:keepLines w:val="0"/>
              <w:pageBreakBefore w:val="0"/>
              <w:widowControl w:val="0"/>
              <w:kinsoku/>
              <w:wordWrap w:val="0"/>
              <w:overflowPunct/>
              <w:topLinePunct/>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2、被授权人参与投标时需提供法定代表人或负责人授权委托书（附法定代表人或负责人及被授权人身份证复印件）；（被授权人须提供身份证原件，身份证原件可由本人持有）</w:t>
            </w:r>
          </w:p>
          <w:p>
            <w:pPr>
              <w:keepNext w:val="0"/>
              <w:keepLines w:val="0"/>
              <w:pageBreakBefore w:val="0"/>
              <w:widowControl w:val="0"/>
              <w:kinsoku/>
              <w:wordWrap w:val="0"/>
              <w:overflowPunct/>
              <w:topLinePunct/>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3、投标产品须具有有效的肥料登记证</w:t>
            </w:r>
            <w:r>
              <w:rPr>
                <w:rFonts w:hint="eastAsia" w:ascii="仿宋" w:hAnsi="仿宋" w:eastAsia="仿宋" w:cs="仿宋"/>
                <w:color w:val="auto"/>
                <w:szCs w:val="24"/>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、投标保证金交纳凭证；（保证金交纳凭证复印件加盖公章）</w:t>
            </w:r>
          </w:p>
          <w:p>
            <w:pPr>
              <w:keepNext w:val="0"/>
              <w:keepLines w:val="0"/>
              <w:pageBreakBefore w:val="0"/>
              <w:widowControl w:val="0"/>
              <w:kinsoku/>
              <w:wordWrap w:val="0"/>
              <w:overflowPunct/>
              <w:topLinePunct/>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keepNext w:val="0"/>
              <w:keepLines w:val="0"/>
              <w:pageBreakBefore w:val="0"/>
              <w:widowControl w:val="0"/>
              <w:kinsoku/>
              <w:wordWrap w:val="0"/>
              <w:overflowPunct/>
              <w:topLinePunct/>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、单位负责人为同一人或者存在直接控股、管理关系的不同投标人，不得参加同一合同项下的政府采购活动；（提供书面承诺函，格式自拟加盖投标人公章）</w:t>
            </w:r>
          </w:p>
          <w:p>
            <w:pPr>
              <w:keepNext w:val="0"/>
              <w:keepLines w:val="0"/>
              <w:pageBreakBefore w:val="0"/>
              <w:widowControl w:val="0"/>
              <w:kinsoku/>
              <w:wordWrap w:val="0"/>
              <w:overflowPunct/>
              <w:topLinePunct/>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7、本项目专门面向中小企业采购；须符合《政府采购促进中小企业发展管理办法》（财库〔2020〕46号）规定的中小企业参加；(提供《中小企业声明函》，式样见投标文件格式)</w:t>
            </w:r>
          </w:p>
          <w:p>
            <w:pPr>
              <w:keepNext w:val="0"/>
              <w:keepLines w:val="0"/>
              <w:pageBreakBefore w:val="0"/>
              <w:widowControl w:val="0"/>
              <w:kinsoku/>
              <w:wordWrap w:val="0"/>
              <w:overflowPunct/>
              <w:topLinePunct/>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2</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lang w:val="en-US" w:eastAsia="zh-CN"/>
              </w:rPr>
              <w:t>交货</w:t>
            </w:r>
            <w:r>
              <w:rPr>
                <w:rFonts w:hint="eastAsia" w:ascii="仿宋" w:hAnsi="仿宋" w:eastAsia="仿宋" w:cs="仿宋"/>
                <w:color w:val="auto"/>
                <w:szCs w:val="24"/>
                <w:highlight w:val="none"/>
              </w:rPr>
              <w:t>期、</w:t>
            </w:r>
            <w:r>
              <w:rPr>
                <w:rFonts w:hint="eastAsia" w:ascii="仿宋" w:hAnsi="仿宋" w:eastAsia="仿宋" w:cs="仿宋"/>
                <w:color w:val="auto"/>
                <w:szCs w:val="24"/>
                <w:highlight w:val="none"/>
                <w:lang w:val="en-US" w:eastAsia="zh-CN"/>
              </w:rPr>
              <w:t>交货</w:t>
            </w:r>
            <w:r>
              <w:rPr>
                <w:rFonts w:hint="eastAsia" w:ascii="仿宋" w:hAnsi="仿宋" w:eastAsia="仿宋" w:cs="仿宋"/>
                <w:color w:val="auto"/>
                <w:szCs w:val="24"/>
                <w:highlight w:val="none"/>
              </w:rPr>
              <w:t>地点</w:t>
            </w:r>
          </w:p>
        </w:tc>
        <w:tc>
          <w:tcPr>
            <w:tcW w:w="6336" w:type="dxa"/>
            <w:vAlign w:val="top"/>
          </w:tcPr>
          <w:p>
            <w:pPr>
              <w:spacing w:line="560" w:lineRule="exact"/>
              <w:rPr>
                <w:rFonts w:hint="eastAsia" w:ascii="仿宋" w:hAnsi="仿宋" w:eastAsia="仿宋" w:cs="仿宋"/>
                <w:color w:val="auto"/>
                <w:sz w:val="32"/>
                <w:szCs w:val="32"/>
                <w:highlight w:val="none"/>
              </w:rPr>
            </w:pPr>
            <w:r>
              <w:rPr>
                <w:rFonts w:hint="eastAsia" w:ascii="仿宋" w:hAnsi="仿宋" w:eastAsia="仿宋" w:cs="仿宋"/>
                <w:color w:val="auto"/>
                <w:szCs w:val="24"/>
                <w:highlight w:val="none"/>
                <w:lang w:val="en-US" w:eastAsia="zh-CN"/>
              </w:rPr>
              <w:t>交货</w:t>
            </w:r>
            <w:r>
              <w:rPr>
                <w:rFonts w:hint="eastAsia" w:ascii="仿宋" w:hAnsi="仿宋" w:eastAsia="仿宋" w:cs="仿宋"/>
                <w:color w:val="auto"/>
                <w:szCs w:val="24"/>
                <w:highlight w:val="none"/>
              </w:rPr>
              <w:t>期：自合同签订之日起</w:t>
            </w:r>
            <w:r>
              <w:rPr>
                <w:rFonts w:hint="eastAsia" w:ascii="仿宋" w:hAnsi="仿宋" w:eastAsia="仿宋" w:cs="仿宋"/>
                <w:color w:val="auto"/>
                <w:szCs w:val="24"/>
                <w:highlight w:val="none"/>
                <w:lang w:val="en-US" w:eastAsia="zh-CN"/>
              </w:rPr>
              <w:t>90个日历天</w:t>
            </w:r>
            <w:r>
              <w:rPr>
                <w:rFonts w:hint="eastAsia" w:ascii="仿宋" w:hAnsi="仿宋" w:eastAsia="仿宋" w:cs="仿宋"/>
                <w:color w:val="auto"/>
                <w:szCs w:val="24"/>
                <w:highlight w:val="none"/>
              </w:rPr>
              <w:t>内</w:t>
            </w:r>
            <w:r>
              <w:rPr>
                <w:rFonts w:hint="eastAsia" w:ascii="仿宋" w:hAnsi="仿宋" w:eastAsia="仿宋" w:cs="仿宋"/>
                <w:color w:val="auto"/>
                <w:szCs w:val="24"/>
                <w:highlight w:val="none"/>
                <w:lang w:val="en-US" w:eastAsia="zh-CN"/>
              </w:rPr>
              <w:t>交货</w:t>
            </w:r>
            <w:r>
              <w:rPr>
                <w:rFonts w:hint="eastAsia" w:ascii="仿宋" w:hAnsi="仿宋" w:eastAsia="仿宋" w:cs="仿宋"/>
                <w:color w:val="auto"/>
                <w:szCs w:val="24"/>
                <w:highlight w:val="none"/>
              </w:rPr>
              <w:t>完</w:t>
            </w:r>
            <w:r>
              <w:rPr>
                <w:rFonts w:hint="eastAsia" w:ascii="仿宋" w:hAnsi="仿宋" w:eastAsia="仿宋" w:cs="仿宋"/>
                <w:color w:val="auto"/>
                <w:szCs w:val="24"/>
                <w:highlight w:val="none"/>
                <w:lang w:val="en-US" w:eastAsia="zh-CN"/>
              </w:rPr>
              <w:t>毕</w:t>
            </w:r>
            <w:r>
              <w:rPr>
                <w:rFonts w:hint="eastAsia" w:ascii="仿宋" w:hAnsi="仿宋" w:eastAsia="仿宋" w:cs="仿宋"/>
                <w:color w:val="auto"/>
                <w:szCs w:val="24"/>
                <w:highlight w:val="none"/>
              </w:rPr>
              <w:t>。</w:t>
            </w:r>
          </w:p>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lang w:val="en-US" w:eastAsia="zh-CN"/>
              </w:rPr>
              <w:t>交货</w:t>
            </w:r>
            <w:r>
              <w:rPr>
                <w:rFonts w:hint="eastAsia" w:ascii="仿宋" w:hAnsi="仿宋" w:eastAsia="仿宋" w:cs="仿宋"/>
                <w:color w:val="auto"/>
                <w:szCs w:val="24"/>
                <w:highlight w:val="none"/>
              </w:rPr>
              <w:t>地点：</w:t>
            </w:r>
            <w:r>
              <w:rPr>
                <w:rFonts w:hint="eastAsia" w:ascii="仿宋" w:hAnsi="仿宋" w:eastAsia="仿宋" w:cs="仿宋"/>
                <w:color w:val="auto"/>
                <w:szCs w:val="24"/>
                <w:highlight w:val="none"/>
                <w:lang w:eastAsia="zh-CN"/>
              </w:rPr>
              <w:t>白水县农业农村局</w:t>
            </w:r>
            <w:r>
              <w:rPr>
                <w:rFonts w:hint="eastAsia" w:ascii="仿宋" w:hAnsi="仿宋" w:eastAsia="仿宋" w:cs="仿宋"/>
                <w:color w:val="auto"/>
                <w:szCs w:val="24"/>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3</w:t>
            </w:r>
          </w:p>
        </w:tc>
        <w:tc>
          <w:tcPr>
            <w:tcW w:w="2411" w:type="dxa"/>
            <w:vAlign w:val="center"/>
          </w:tcPr>
          <w:p>
            <w:pPr>
              <w:spacing w:line="560" w:lineRule="exact"/>
              <w:jc w:val="center"/>
              <w:rPr>
                <w:rFonts w:hint="eastAsia" w:ascii="仿宋" w:hAnsi="仿宋" w:eastAsia="仿宋" w:cs="仿宋"/>
                <w:color w:val="auto"/>
                <w:kern w:val="2"/>
                <w:sz w:val="24"/>
                <w:szCs w:val="24"/>
                <w:highlight w:val="none"/>
                <w:u w:val="wavyHeavy" w:color="5B9BD5" w:themeColor="accent1"/>
                <w:lang w:val="en-US" w:eastAsia="zh-CN" w:bidi="ar-SA"/>
              </w:rPr>
            </w:pPr>
            <w:r>
              <w:rPr>
                <w:rFonts w:hint="eastAsia" w:ascii="仿宋" w:hAnsi="仿宋" w:eastAsia="仿宋" w:cs="仿宋"/>
                <w:color w:val="auto"/>
                <w:szCs w:val="24"/>
                <w:highlight w:val="none"/>
              </w:rPr>
              <w:t>招标文件发售</w:t>
            </w:r>
          </w:p>
        </w:tc>
        <w:tc>
          <w:tcPr>
            <w:tcW w:w="6336" w:type="dxa"/>
            <w:vAlign w:val="top"/>
          </w:tcPr>
          <w:p>
            <w:pPr>
              <w:pStyle w:val="39"/>
              <w:spacing w:line="5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发售时间：20</w:t>
            </w: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日至20</w:t>
            </w: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27</w:t>
            </w:r>
            <w:r>
              <w:rPr>
                <w:rFonts w:hint="eastAsia" w:ascii="仿宋" w:hAnsi="仿宋" w:eastAsia="仿宋" w:cs="仿宋"/>
                <w:color w:val="auto"/>
                <w:sz w:val="24"/>
                <w:szCs w:val="24"/>
                <w:highlight w:val="none"/>
              </w:rPr>
              <w:t>日上午9:00-12:00，下午2:00-5:</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rPr>
              <w:t>时止（节假日除外）。</w:t>
            </w:r>
          </w:p>
          <w:p>
            <w:pPr>
              <w:pStyle w:val="39"/>
              <w:spacing w:line="560" w:lineRule="exac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发售地点：</w:t>
            </w:r>
            <w:r>
              <w:rPr>
                <w:rFonts w:hint="eastAsia" w:ascii="仿宋" w:hAnsi="仿宋" w:eastAsia="仿宋" w:cs="仿宋"/>
                <w:color w:val="auto"/>
                <w:sz w:val="24"/>
                <w:szCs w:val="24"/>
                <w:highlight w:val="none"/>
                <w:lang w:eastAsia="zh-CN"/>
              </w:rPr>
              <w:t>华招广和项目管理有限公司</w:t>
            </w:r>
            <w:r>
              <w:rPr>
                <w:rFonts w:hint="eastAsia" w:ascii="仿宋" w:hAnsi="仿宋" w:eastAsia="仿宋" w:cs="仿宋"/>
                <w:color w:val="auto"/>
                <w:sz w:val="24"/>
                <w:szCs w:val="24"/>
                <w:highlight w:val="none"/>
              </w:rPr>
              <w:t>招标部（西安市朱雀大街南段1号汇成天玺C座18层1812室）。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4</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联合体投标</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5</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现场勘查、标前答疑会</w:t>
            </w:r>
          </w:p>
        </w:tc>
        <w:tc>
          <w:tcPr>
            <w:tcW w:w="6336" w:type="dxa"/>
            <w:vAlign w:val="center"/>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不统一组织。投标人认为有必要可自行勘查，并承担所有费用及风险。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6</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投标人对招标文件提出质疑的时间</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投标人认为招标文件使自己的权益受到损害的，在收到采购文件之日起七个工作日内以书面形式向采购代理机构提出质疑，逾期提出的无效，因此带来的一切不利后果由投标人自负。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7</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构成招标文件的其他文件</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招标文件的澄清、修改书及有关补充通知为招标文件的有效组成部分。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8</w:t>
            </w:r>
          </w:p>
        </w:tc>
        <w:tc>
          <w:tcPr>
            <w:tcW w:w="2411" w:type="dxa"/>
            <w:vAlign w:val="center"/>
          </w:tcPr>
          <w:p>
            <w:pPr>
              <w:pStyle w:val="39"/>
              <w:spacing w:line="560" w:lineRule="exact"/>
              <w:rPr>
                <w:rFonts w:hint="eastAsia" w:ascii="仿宋" w:hAnsi="仿宋" w:eastAsia="仿宋" w:cs="仿宋"/>
                <w:color w:val="auto"/>
                <w:sz w:val="24"/>
                <w:szCs w:val="24"/>
                <w:highlight w:val="none"/>
                <w:u w:val="wavyHeavy" w:color="FF0000"/>
              </w:rPr>
            </w:pPr>
          </w:p>
          <w:p>
            <w:pPr>
              <w:pStyle w:val="39"/>
              <w:spacing w:line="560" w:lineRule="exact"/>
              <w:rPr>
                <w:rFonts w:hint="eastAsia" w:ascii="仿宋" w:hAnsi="仿宋" w:eastAsia="仿宋" w:cs="仿宋"/>
                <w:color w:val="auto"/>
                <w:kern w:val="0"/>
                <w:sz w:val="21"/>
                <w:szCs w:val="24"/>
                <w:highlight w:val="none"/>
                <w:lang w:val="en-US" w:eastAsia="zh-CN" w:bidi="ar-SA"/>
              </w:rPr>
            </w:pPr>
            <w:r>
              <w:rPr>
                <w:rFonts w:hint="eastAsia" w:ascii="仿宋" w:hAnsi="仿宋" w:eastAsia="仿宋" w:cs="仿宋"/>
                <w:color w:val="auto"/>
                <w:sz w:val="24"/>
                <w:szCs w:val="24"/>
                <w:highlight w:val="none"/>
              </w:rPr>
              <w:t>投标文件递交截止时间及开标时间和地点</w:t>
            </w:r>
          </w:p>
        </w:tc>
        <w:tc>
          <w:tcPr>
            <w:tcW w:w="6336" w:type="dxa"/>
            <w:vAlign w:val="top"/>
          </w:tcPr>
          <w:p>
            <w:pPr>
              <w:pStyle w:val="39"/>
              <w:spacing w:line="5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1、投标文件递交截止时间：</w:t>
            </w:r>
            <w:r>
              <w:rPr>
                <w:rFonts w:hint="eastAsia" w:ascii="仿宋" w:hAnsi="仿宋" w:eastAsia="仿宋" w:cs="仿宋"/>
                <w:color w:val="auto"/>
                <w:sz w:val="24"/>
                <w:szCs w:val="24"/>
                <w:highlight w:val="none"/>
                <w:lang w:eastAsia="zh-CN"/>
              </w:rPr>
              <w:t>202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年</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lang w:eastAsia="zh-CN"/>
              </w:rPr>
              <w:t>日9:30</w:t>
            </w:r>
            <w:r>
              <w:rPr>
                <w:rFonts w:hint="eastAsia" w:ascii="仿宋" w:hAnsi="仿宋" w:eastAsia="仿宋" w:cs="仿宋"/>
                <w:color w:val="auto"/>
                <w:sz w:val="24"/>
                <w:szCs w:val="24"/>
                <w:highlight w:val="none"/>
              </w:rPr>
              <w:t xml:space="preserve"> </w:t>
            </w:r>
          </w:p>
          <w:p>
            <w:pPr>
              <w:pStyle w:val="39"/>
              <w:spacing w:line="56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2、投标地点：</w:t>
            </w:r>
            <w:r>
              <w:rPr>
                <w:rFonts w:hint="eastAsia" w:ascii="仿宋" w:hAnsi="仿宋" w:eastAsia="仿宋" w:cs="仿宋"/>
                <w:color w:val="000000"/>
                <w:sz w:val="24"/>
                <w:highlight w:val="none"/>
                <w:lang w:eastAsia="zh-CN"/>
              </w:rPr>
              <w:t>西安市朱雀大街南段1号汇成天玺C座18层1818室</w:t>
            </w:r>
          </w:p>
          <w:p>
            <w:pPr>
              <w:pStyle w:val="38"/>
              <w:spacing w:line="560" w:lineRule="exact"/>
              <w:ind w:firstLine="0" w:firstLineChars="0"/>
              <w:rPr>
                <w:rFonts w:hint="eastAsia" w:ascii="仿宋" w:hAnsi="仿宋" w:eastAsia="仿宋" w:cs="仿宋"/>
                <w:b/>
                <w:color w:val="auto"/>
                <w:sz w:val="18"/>
                <w:szCs w:val="18"/>
                <w:highlight w:val="none"/>
                <w:lang w:eastAsia="zh-CN"/>
              </w:rPr>
            </w:pPr>
            <w:r>
              <w:rPr>
                <w:rFonts w:hint="eastAsia" w:ascii="仿宋" w:hAnsi="仿宋" w:eastAsia="仿宋" w:cs="仿宋"/>
                <w:color w:val="auto"/>
                <w:sz w:val="24"/>
                <w:szCs w:val="24"/>
                <w:highlight w:val="none"/>
              </w:rPr>
              <w:t>3、开标时间：</w:t>
            </w:r>
            <w:r>
              <w:rPr>
                <w:rFonts w:hint="eastAsia" w:ascii="仿宋" w:hAnsi="仿宋" w:eastAsia="仿宋" w:cs="仿宋"/>
                <w:color w:val="auto"/>
                <w:sz w:val="24"/>
                <w:szCs w:val="24"/>
                <w:highlight w:val="none"/>
                <w:lang w:eastAsia="zh-CN"/>
              </w:rPr>
              <w:t>202</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年</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lang w:eastAsia="zh-CN"/>
              </w:rPr>
              <w:t>日9:30</w:t>
            </w:r>
          </w:p>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4、开标地点：</w:t>
            </w:r>
            <w:r>
              <w:rPr>
                <w:rFonts w:hint="eastAsia" w:ascii="仿宋" w:hAnsi="仿宋" w:eastAsia="仿宋" w:cs="仿宋"/>
                <w:color w:val="000000"/>
                <w:sz w:val="24"/>
                <w:highlight w:val="none"/>
                <w:lang w:eastAsia="zh-CN"/>
              </w:rPr>
              <w:t>西安市朱雀大街南段1号汇成天玺C座18层1818室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9</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投标有效期</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20</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投标担保</w:t>
            </w:r>
          </w:p>
        </w:tc>
        <w:tc>
          <w:tcPr>
            <w:tcW w:w="6336" w:type="dxa"/>
            <w:vAlign w:val="top"/>
          </w:tcPr>
          <w:p>
            <w:pPr>
              <w:pStyle w:val="4"/>
              <w:spacing w:line="640" w:lineRule="exact"/>
              <w:rPr>
                <w:rFonts w:hint="eastAsia" w:ascii="仿宋" w:hAnsi="仿宋" w:eastAsia="仿宋" w:cs="仿宋"/>
                <w:b/>
                <w:color w:val="auto"/>
                <w:szCs w:val="24"/>
                <w:highlight w:val="none"/>
                <w:lang w:eastAsia="zh-CN"/>
              </w:rPr>
            </w:pPr>
            <w:r>
              <w:rPr>
                <w:rFonts w:hint="eastAsia" w:ascii="仿宋" w:hAnsi="仿宋" w:eastAsia="仿宋" w:cs="仿宋"/>
                <w:color w:val="auto"/>
                <w:szCs w:val="24"/>
                <w:highlight w:val="none"/>
              </w:rPr>
              <w:t>1、投标保证金</w:t>
            </w:r>
            <w:r>
              <w:rPr>
                <w:rFonts w:hint="eastAsia" w:ascii="仿宋" w:hAnsi="仿宋" w:eastAsia="仿宋" w:cs="仿宋"/>
                <w:b/>
                <w:color w:val="auto"/>
                <w:szCs w:val="24"/>
                <w:highlight w:val="none"/>
              </w:rPr>
              <w:t>：</w:t>
            </w:r>
            <w:r>
              <w:rPr>
                <w:rFonts w:hint="eastAsia" w:ascii="仿宋" w:hAnsi="仿宋" w:eastAsia="仿宋" w:cs="仿宋"/>
                <w:b/>
                <w:color w:val="auto"/>
                <w:szCs w:val="24"/>
                <w:highlight w:val="none"/>
                <w:lang w:eastAsia="zh-CN"/>
              </w:rPr>
              <w:t>人民币</w:t>
            </w:r>
            <w:r>
              <w:rPr>
                <w:rFonts w:hint="eastAsia" w:ascii="仿宋" w:hAnsi="仿宋" w:eastAsia="仿宋" w:cs="仿宋"/>
                <w:b/>
                <w:color w:val="auto"/>
                <w:szCs w:val="24"/>
                <w:highlight w:val="none"/>
                <w:lang w:val="en-US" w:eastAsia="zh-CN"/>
              </w:rPr>
              <w:t>壹</w:t>
            </w:r>
            <w:r>
              <w:rPr>
                <w:rFonts w:hint="eastAsia" w:ascii="仿宋" w:hAnsi="仿宋" w:eastAsia="仿宋" w:cs="仿宋"/>
                <w:b/>
                <w:color w:val="auto"/>
                <w:szCs w:val="24"/>
                <w:highlight w:val="none"/>
                <w:lang w:eastAsia="zh-CN"/>
              </w:rPr>
              <w:t>万</w:t>
            </w:r>
            <w:r>
              <w:rPr>
                <w:rFonts w:hint="eastAsia" w:ascii="仿宋" w:hAnsi="仿宋" w:eastAsia="仿宋" w:cs="仿宋"/>
                <w:b/>
                <w:color w:val="auto"/>
                <w:szCs w:val="24"/>
                <w:highlight w:val="none"/>
                <w:lang w:val="en-US" w:eastAsia="zh-CN"/>
              </w:rPr>
              <w:t>捌仟</w:t>
            </w:r>
            <w:bookmarkStart w:id="218" w:name="_GoBack"/>
            <w:bookmarkEnd w:id="218"/>
            <w:r>
              <w:rPr>
                <w:rFonts w:hint="eastAsia" w:ascii="仿宋" w:hAnsi="仿宋" w:eastAsia="仿宋" w:cs="仿宋"/>
                <w:b/>
                <w:color w:val="auto"/>
                <w:szCs w:val="24"/>
                <w:highlight w:val="none"/>
                <w:lang w:eastAsia="zh-CN"/>
              </w:rPr>
              <w:t>元整</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2、投标保证金交纳方式：投标人可自主选择以银行网银转账、支票、汇票、本票、保函等非现金形式交纳或提交投标保证金。</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3、请投标人按规定时间</w:t>
            </w:r>
            <w:r>
              <w:rPr>
                <w:rFonts w:hint="eastAsia" w:ascii="仿宋" w:hAnsi="仿宋" w:eastAsia="仿宋" w:cs="仿宋"/>
                <w:b/>
                <w:color w:val="auto"/>
                <w:szCs w:val="24"/>
                <w:highlight w:val="none"/>
              </w:rPr>
              <w:t>（</w:t>
            </w:r>
            <w:r>
              <w:rPr>
                <w:rFonts w:hint="eastAsia" w:ascii="仿宋" w:hAnsi="仿宋" w:eastAsia="仿宋" w:cs="仿宋"/>
                <w:b/>
                <w:bCs/>
                <w:color w:val="auto"/>
                <w:szCs w:val="24"/>
                <w:highlight w:val="none"/>
                <w:lang w:eastAsia="zh-CN"/>
              </w:rPr>
              <w:t>202</w:t>
            </w:r>
            <w:r>
              <w:rPr>
                <w:rFonts w:hint="eastAsia" w:ascii="仿宋" w:hAnsi="仿宋" w:eastAsia="仿宋" w:cs="仿宋"/>
                <w:b/>
                <w:bCs/>
                <w:color w:val="auto"/>
                <w:szCs w:val="24"/>
                <w:highlight w:val="none"/>
                <w:lang w:val="en-US" w:eastAsia="zh-CN"/>
              </w:rPr>
              <w:t>4</w:t>
            </w:r>
            <w:r>
              <w:rPr>
                <w:rFonts w:hint="eastAsia" w:ascii="仿宋" w:hAnsi="仿宋" w:eastAsia="仿宋" w:cs="仿宋"/>
                <w:b/>
                <w:bCs/>
                <w:color w:val="auto"/>
                <w:szCs w:val="24"/>
                <w:highlight w:val="none"/>
                <w:lang w:eastAsia="zh-CN"/>
              </w:rPr>
              <w:t>年</w:t>
            </w:r>
            <w:r>
              <w:rPr>
                <w:rFonts w:hint="eastAsia" w:ascii="仿宋" w:hAnsi="仿宋" w:eastAsia="仿宋" w:cs="仿宋"/>
                <w:b/>
                <w:bCs/>
                <w:color w:val="auto"/>
                <w:szCs w:val="24"/>
                <w:highlight w:val="none"/>
                <w:lang w:val="en-US" w:eastAsia="zh-CN"/>
              </w:rPr>
              <w:t>1</w:t>
            </w:r>
            <w:r>
              <w:rPr>
                <w:rFonts w:hint="eastAsia" w:ascii="仿宋" w:hAnsi="仿宋" w:eastAsia="仿宋" w:cs="仿宋"/>
                <w:b/>
                <w:bCs/>
                <w:color w:val="auto"/>
                <w:szCs w:val="24"/>
                <w:highlight w:val="none"/>
                <w:lang w:eastAsia="zh-CN"/>
              </w:rPr>
              <w:t>月</w:t>
            </w:r>
            <w:r>
              <w:rPr>
                <w:rFonts w:hint="eastAsia" w:ascii="仿宋" w:hAnsi="仿宋" w:eastAsia="仿宋" w:cs="仿宋"/>
                <w:b/>
                <w:bCs/>
                <w:color w:val="auto"/>
                <w:szCs w:val="24"/>
                <w:highlight w:val="none"/>
                <w:lang w:val="en-US" w:eastAsia="zh-CN"/>
              </w:rPr>
              <w:t>10</w:t>
            </w:r>
            <w:r>
              <w:rPr>
                <w:rFonts w:hint="eastAsia" w:ascii="仿宋" w:hAnsi="仿宋" w:eastAsia="仿宋" w:cs="仿宋"/>
                <w:b/>
                <w:bCs/>
                <w:color w:val="auto"/>
                <w:szCs w:val="24"/>
                <w:highlight w:val="none"/>
                <w:lang w:eastAsia="zh-CN"/>
              </w:rPr>
              <w:t>日9:30</w:t>
            </w:r>
            <w:r>
              <w:rPr>
                <w:rFonts w:hint="eastAsia" w:ascii="仿宋" w:hAnsi="仿宋" w:eastAsia="仿宋" w:cs="仿宋"/>
                <w:b/>
                <w:bCs/>
                <w:color w:val="auto"/>
                <w:szCs w:val="24"/>
                <w:highlight w:val="none"/>
              </w:rPr>
              <w:t>前</w:t>
            </w:r>
            <w:r>
              <w:rPr>
                <w:rFonts w:hint="eastAsia" w:ascii="仿宋" w:hAnsi="仿宋" w:eastAsia="仿宋" w:cs="仿宋"/>
                <w:color w:val="auto"/>
                <w:szCs w:val="24"/>
                <w:highlight w:val="none"/>
              </w:rPr>
              <w:t>）和方式提交保证金，避免银行退票等原因出现保证金未按时到账等情况影响正常投标。请务必在转账时在摘要处注明：项目编号，同时请次日电话查询是否到账：029-8759232</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 xml:space="preserve">。 </w:t>
            </w:r>
          </w:p>
          <w:p>
            <w:pPr>
              <w:pStyle w:val="4"/>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4、投标人未按照招标文件要求提交保证金的，投标响应文件无效。投标保证金提交以到账时间为准。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1</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汇款账户</w:t>
            </w:r>
          </w:p>
        </w:tc>
        <w:tc>
          <w:tcPr>
            <w:tcW w:w="6336" w:type="dxa"/>
            <w:vAlign w:val="top"/>
          </w:tcPr>
          <w:p>
            <w:pPr>
              <w:pStyle w:val="38"/>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中国</w:t>
            </w:r>
            <w:r>
              <w:rPr>
                <w:rFonts w:hint="eastAsia" w:ascii="仿宋" w:hAnsi="仿宋" w:eastAsia="仿宋" w:cs="仿宋"/>
                <w:color w:val="auto"/>
                <w:sz w:val="24"/>
                <w:szCs w:val="24"/>
                <w:highlight w:val="none"/>
                <w:lang w:eastAsia="zh-CN"/>
              </w:rPr>
              <w:t>建设</w:t>
            </w:r>
            <w:r>
              <w:rPr>
                <w:rFonts w:hint="eastAsia" w:ascii="仿宋" w:hAnsi="仿宋" w:eastAsia="仿宋" w:cs="仿宋"/>
                <w:color w:val="auto"/>
                <w:sz w:val="24"/>
                <w:szCs w:val="24"/>
                <w:highlight w:val="none"/>
              </w:rPr>
              <w:t>银行：</w:t>
            </w:r>
            <w:r>
              <w:rPr>
                <w:rFonts w:hint="eastAsia" w:ascii="仿宋" w:hAnsi="仿宋" w:eastAsia="仿宋" w:cs="仿宋"/>
                <w:b w:val="0"/>
                <w:bCs w:val="0"/>
                <w:color w:val="auto"/>
                <w:sz w:val="24"/>
                <w:szCs w:val="24"/>
                <w:highlight w:val="none"/>
              </w:rPr>
              <w:t>招标服务费</w:t>
            </w:r>
            <w:r>
              <w:rPr>
                <w:rFonts w:hint="eastAsia" w:ascii="仿宋" w:hAnsi="仿宋" w:eastAsia="仿宋" w:cs="仿宋"/>
                <w:color w:val="auto"/>
                <w:sz w:val="24"/>
                <w:szCs w:val="24"/>
                <w:highlight w:val="none"/>
                <w:lang w:eastAsia="zh-CN"/>
              </w:rPr>
              <w:t>（交纳账户）</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w:t>
            </w:r>
            <w:r>
              <w:rPr>
                <w:rFonts w:hint="eastAsia" w:ascii="仿宋" w:hAnsi="仿宋" w:eastAsia="仿宋" w:cs="仿宋"/>
                <w:color w:val="auto"/>
                <w:sz w:val="24"/>
                <w:szCs w:val="24"/>
                <w:highlight w:val="none"/>
                <w:lang w:eastAsia="zh-CN"/>
              </w:rPr>
              <w:t>华招广和项目管理有限公司</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开户行：</w:t>
            </w:r>
            <w:r>
              <w:rPr>
                <w:rFonts w:hint="eastAsia" w:ascii="仿宋" w:hAnsi="仿宋" w:eastAsia="仿宋" w:cs="仿宋"/>
                <w:color w:val="auto"/>
                <w:sz w:val="24"/>
                <w:szCs w:val="24"/>
                <w:highlight w:val="none"/>
                <w:lang w:eastAsia="zh-CN"/>
              </w:rPr>
              <w:t>中国建设银行股份有限公司西安金泰假日花城支行</w:t>
            </w:r>
          </w:p>
          <w:p>
            <w:pPr>
              <w:pStyle w:val="38"/>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帐  号：</w:t>
            </w:r>
            <w:r>
              <w:rPr>
                <w:rFonts w:hint="eastAsia" w:ascii="仿宋" w:hAnsi="仿宋" w:eastAsia="仿宋" w:cs="仿宋"/>
                <w:color w:val="auto"/>
                <w:sz w:val="24"/>
                <w:szCs w:val="24"/>
                <w:highlight w:val="none"/>
                <w:lang w:val="en-US" w:eastAsia="zh-CN"/>
              </w:rPr>
              <w:t>6105 0186 5800 0000 0059</w:t>
            </w:r>
          </w:p>
          <w:p>
            <w:pPr>
              <w:pStyle w:val="38"/>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p>
          <w:p>
            <w:pPr>
              <w:pStyle w:val="38"/>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中信银行：投标保证金（交纳专户）</w:t>
            </w:r>
          </w:p>
          <w:p>
            <w:pPr>
              <w:pStyle w:val="38"/>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名称：华招广和项目管理有限公司</w:t>
            </w:r>
          </w:p>
          <w:p>
            <w:pPr>
              <w:pStyle w:val="38"/>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账号：8111 7010 1190 0609 835</w:t>
            </w:r>
          </w:p>
          <w:p>
            <w:pPr>
              <w:pStyle w:val="38"/>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开户行：中信银行西安朱雀南路支行</w:t>
            </w:r>
          </w:p>
          <w:p>
            <w:pPr>
              <w:pStyle w:val="38"/>
              <w:spacing w:line="560" w:lineRule="exact"/>
              <w:ind w:firstLine="0" w:firstLineChars="0"/>
              <w:rPr>
                <w:rFonts w:hint="eastAsia" w:ascii="仿宋" w:hAnsi="仿宋" w:eastAsia="仿宋" w:cs="仿宋"/>
                <w:color w:val="auto"/>
                <w:sz w:val="24"/>
                <w:szCs w:val="24"/>
                <w:highlight w:val="none"/>
                <w:lang w:val="en-US" w:eastAsia="zh-CN" w:bidi="ar-SA"/>
              </w:rPr>
            </w:pPr>
            <w:r>
              <w:rPr>
                <w:rFonts w:hint="eastAsia" w:ascii="仿宋" w:hAnsi="仿宋" w:eastAsia="仿宋" w:cs="仿宋"/>
                <w:b/>
                <w:color w:val="auto"/>
                <w:sz w:val="24"/>
                <w:szCs w:val="24"/>
                <w:highlight w:val="none"/>
              </w:rPr>
              <w:t>注:标书费可以采用现金形式交纳</w:t>
            </w:r>
            <w:r>
              <w:rPr>
                <w:rFonts w:hint="eastAsia" w:ascii="仿宋" w:hAnsi="仿宋" w:eastAsia="仿宋" w:cs="仿宋"/>
                <w:b/>
                <w:color w:val="auto"/>
                <w:sz w:val="24"/>
                <w:szCs w:val="24"/>
                <w:highlight w:val="none"/>
                <w:lang w:eastAsia="zh-CN"/>
              </w:rPr>
              <w:t>；投标</w:t>
            </w:r>
            <w:r>
              <w:rPr>
                <w:rFonts w:hint="eastAsia" w:ascii="仿宋" w:hAnsi="仿宋" w:eastAsia="仿宋" w:cs="仿宋"/>
                <w:b/>
                <w:color w:val="auto"/>
                <w:sz w:val="24"/>
                <w:szCs w:val="24"/>
                <w:highlight w:val="none"/>
              </w:rPr>
              <w:t>保证金</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rPr>
              <w:t>招标服务费仅限于通过对公账户以转账形式交纳。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2</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备选投标方案</w:t>
            </w:r>
          </w:p>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和报价</w:t>
            </w:r>
          </w:p>
        </w:tc>
        <w:tc>
          <w:tcPr>
            <w:tcW w:w="6336" w:type="dxa"/>
            <w:vAlign w:val="center"/>
          </w:tcPr>
          <w:p>
            <w:pPr>
              <w:tabs>
                <w:tab w:val="left" w:pos="7013"/>
              </w:tabs>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3</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盖章签字</w:t>
            </w:r>
          </w:p>
        </w:tc>
        <w:tc>
          <w:tcPr>
            <w:tcW w:w="6336" w:type="dxa"/>
            <w:vAlign w:val="center"/>
          </w:tcPr>
          <w:p>
            <w:pPr>
              <w:tabs>
                <w:tab w:val="left" w:pos="7013"/>
              </w:tabs>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必须按照招标文件的规定和要求在投标文件中指定的页面落款处加盖公章（鲜章）并由法定代表人或被授权人签字（或盖章），否则将作为无效投标处理。招标文件凡是要求法定代表人签字或盖章之处，非法人单位的负责人均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4</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投标文件数量、装订</w:t>
            </w:r>
          </w:p>
        </w:tc>
        <w:tc>
          <w:tcPr>
            <w:tcW w:w="6336" w:type="dxa"/>
            <w:vAlign w:val="center"/>
          </w:tcPr>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eastAsia="zh-CN"/>
              </w:rPr>
              <w:t>密封要求：</w:t>
            </w:r>
            <w:r>
              <w:rPr>
                <w:rFonts w:hint="eastAsia" w:ascii="仿宋" w:hAnsi="仿宋" w:eastAsia="仿宋" w:cs="仿宋"/>
                <w:color w:val="auto"/>
                <w:szCs w:val="24"/>
                <w:highlight w:val="none"/>
              </w:rPr>
              <w:t>投标时，投标人应自行将投标文件密封完好（封袋不得有破损）。标袋上应写明项目名称、项目编号、投标人名称及“正本”、“副本”、“开标一览表”字样，并在密封条接缝处加盖单位公章（鲜章）和法定代表人或被授权人签字(或盖章）；</w:t>
            </w:r>
          </w:p>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eastAsia="zh-CN"/>
              </w:rPr>
              <w:t>装订要求：</w:t>
            </w:r>
            <w:r>
              <w:rPr>
                <w:rFonts w:hint="eastAsia" w:ascii="仿宋" w:hAnsi="仿宋" w:eastAsia="仿宋" w:cs="仿宋"/>
                <w:color w:val="auto"/>
                <w:szCs w:val="24"/>
                <w:highlight w:val="none"/>
              </w:rPr>
              <w:t>投标文件一律采用书籍（胶装）方式装订</w:t>
            </w:r>
            <w:r>
              <w:rPr>
                <w:rFonts w:hint="eastAsia" w:ascii="仿宋" w:hAnsi="仿宋" w:eastAsia="仿宋" w:cs="仿宋"/>
                <w:color w:val="auto"/>
                <w:szCs w:val="24"/>
                <w:highlight w:val="none"/>
                <w:lang w:eastAsia="zh-CN"/>
              </w:rPr>
              <w:t>，在投标文件书脊处写明项目名称、项目编号及投标人名称</w:t>
            </w:r>
            <w:r>
              <w:rPr>
                <w:rFonts w:hint="eastAsia" w:ascii="仿宋" w:hAnsi="仿宋" w:eastAsia="仿宋" w:cs="仿宋"/>
                <w:color w:val="auto"/>
                <w:szCs w:val="24"/>
                <w:highlight w:val="none"/>
              </w:rPr>
              <w:t>。投标文件正本一份，副本四份，电子</w:t>
            </w:r>
            <w:r>
              <w:rPr>
                <w:rFonts w:hint="eastAsia" w:ascii="仿宋" w:hAnsi="仿宋" w:eastAsia="仿宋" w:cs="仿宋"/>
                <w:color w:val="auto"/>
                <w:szCs w:val="24"/>
                <w:highlight w:val="none"/>
                <w:lang w:val="en-US" w:eastAsia="zh-CN"/>
              </w:rPr>
              <w:t>文件</w:t>
            </w:r>
            <w:r>
              <w:rPr>
                <w:rFonts w:hint="eastAsia" w:ascii="仿宋" w:hAnsi="仿宋" w:eastAsia="仿宋" w:cs="仿宋"/>
                <w:color w:val="auto"/>
                <w:szCs w:val="24"/>
                <w:highlight w:val="none"/>
              </w:rPr>
              <w:t>一份（</w:t>
            </w:r>
            <w:r>
              <w:rPr>
                <w:rFonts w:hint="eastAsia" w:ascii="仿宋" w:hAnsi="仿宋" w:eastAsia="仿宋" w:cs="仿宋"/>
                <w:color w:val="auto"/>
                <w:szCs w:val="24"/>
                <w:highlight w:val="none"/>
                <w:lang w:eastAsia="zh-CN"/>
              </w:rPr>
              <w:t>用</w:t>
            </w:r>
            <w:r>
              <w:rPr>
                <w:rFonts w:hint="eastAsia" w:ascii="仿宋" w:hAnsi="仿宋" w:eastAsia="仿宋" w:cs="仿宋"/>
                <w:color w:val="auto"/>
                <w:szCs w:val="24"/>
                <w:highlight w:val="none"/>
              </w:rPr>
              <w:t>U盘或移动硬盘</w:t>
            </w:r>
            <w:r>
              <w:rPr>
                <w:rFonts w:hint="eastAsia" w:ascii="仿宋" w:hAnsi="仿宋" w:eastAsia="仿宋" w:cs="仿宋"/>
                <w:color w:val="auto"/>
                <w:szCs w:val="24"/>
                <w:highlight w:val="none"/>
                <w:lang w:eastAsia="zh-CN"/>
              </w:rPr>
              <w:t>拷贝</w:t>
            </w:r>
            <w:r>
              <w:rPr>
                <w:rFonts w:hint="eastAsia" w:ascii="仿宋" w:hAnsi="仿宋" w:eastAsia="仿宋" w:cs="仿宋"/>
                <w:color w:val="auto"/>
                <w:szCs w:val="24"/>
                <w:highlight w:val="none"/>
              </w:rPr>
              <w:t>），电子版投标文件提供投标文件正本的word版本及PDF版本（PDF文件为完整签字、盖章的正本扫描件）</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“开标一览表”一份。纸质投标文件均须A4纸打印</w:t>
            </w:r>
            <w:r>
              <w:rPr>
                <w:rFonts w:hint="eastAsia" w:ascii="仿宋" w:hAnsi="仿宋" w:eastAsia="仿宋" w:cs="仿宋"/>
                <w:color w:val="auto"/>
                <w:szCs w:val="24"/>
                <w:highlight w:val="none"/>
                <w:lang w:eastAsia="zh-CN"/>
              </w:rPr>
              <w:t>（提倡双面打印）</w:t>
            </w:r>
            <w:r>
              <w:rPr>
                <w:rFonts w:hint="eastAsia" w:ascii="仿宋" w:hAnsi="仿宋" w:eastAsia="仿宋" w:cs="仿宋"/>
                <w:color w:val="auto"/>
                <w:szCs w:val="24"/>
                <w:highlight w:val="none"/>
              </w:rPr>
              <w:t>，分别各自装订成册并编制目录和页码。电子</w:t>
            </w:r>
            <w:r>
              <w:rPr>
                <w:rFonts w:hint="eastAsia" w:ascii="仿宋" w:hAnsi="仿宋" w:eastAsia="仿宋" w:cs="仿宋"/>
                <w:color w:val="auto"/>
                <w:szCs w:val="24"/>
                <w:highlight w:val="none"/>
                <w:lang w:eastAsia="zh-CN"/>
              </w:rPr>
              <w:t>文件</w:t>
            </w:r>
            <w:r>
              <w:rPr>
                <w:rFonts w:hint="eastAsia" w:ascii="仿宋" w:hAnsi="仿宋" w:eastAsia="仿宋" w:cs="仿宋"/>
                <w:color w:val="auto"/>
                <w:szCs w:val="24"/>
                <w:highlight w:val="none"/>
              </w:rPr>
              <w:t>放置“开标一览表”标袋内。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5</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投标报价</w:t>
            </w:r>
          </w:p>
        </w:tc>
        <w:tc>
          <w:tcPr>
            <w:tcW w:w="6336" w:type="dxa"/>
            <w:vAlign w:val="center"/>
          </w:tcPr>
          <w:p>
            <w:pPr>
              <w:pStyle w:val="39"/>
              <w:spacing w:line="560" w:lineRule="exac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2"/>
                <w:sz w:val="24"/>
                <w:szCs w:val="24"/>
                <w:highlight w:val="none"/>
              </w:rPr>
              <w:t>本项目属于交钥匙项目，投标报价=</w:t>
            </w:r>
            <w:r>
              <w:rPr>
                <w:rFonts w:hint="eastAsia" w:ascii="仿宋" w:hAnsi="仿宋" w:eastAsia="仿宋" w:cs="仿宋"/>
                <w:color w:val="auto"/>
                <w:kern w:val="2"/>
                <w:sz w:val="24"/>
                <w:szCs w:val="24"/>
                <w:highlight w:val="none"/>
                <w:lang w:eastAsia="zh-CN"/>
              </w:rPr>
              <w:t>货物</w:t>
            </w:r>
            <w:r>
              <w:rPr>
                <w:rFonts w:hint="eastAsia" w:ascii="仿宋" w:hAnsi="仿宋" w:eastAsia="仿宋" w:cs="仿宋"/>
                <w:color w:val="auto"/>
                <w:kern w:val="2"/>
                <w:sz w:val="24"/>
                <w:szCs w:val="24"/>
                <w:highlight w:val="none"/>
              </w:rPr>
              <w:t>价（含税）</w:t>
            </w:r>
            <w:r>
              <w:rPr>
                <w:rFonts w:hint="eastAsia" w:ascii="仿宋" w:hAnsi="仿宋" w:eastAsia="仿宋" w:cs="仿宋"/>
                <w:color w:val="auto"/>
                <w:kern w:val="2"/>
                <w:sz w:val="24"/>
                <w:szCs w:val="24"/>
                <w:highlight w:val="none"/>
                <w:lang w:val="en-US" w:eastAsia="zh-CN"/>
              </w:rPr>
              <w:t>+</w:t>
            </w:r>
            <w:r>
              <w:rPr>
                <w:rFonts w:hint="eastAsia" w:ascii="仿宋" w:hAnsi="仿宋" w:eastAsia="仿宋" w:cs="仿宋"/>
                <w:color w:val="auto"/>
                <w:kern w:val="2"/>
                <w:sz w:val="24"/>
                <w:szCs w:val="24"/>
                <w:highlight w:val="none"/>
              </w:rPr>
              <w:t>运输费</w:t>
            </w:r>
            <w:r>
              <w:rPr>
                <w:rFonts w:hint="eastAsia" w:ascii="仿宋" w:hAnsi="仿宋" w:eastAsia="仿宋" w:cs="仿宋"/>
                <w:color w:val="auto"/>
                <w:kern w:val="2"/>
                <w:sz w:val="24"/>
                <w:szCs w:val="24"/>
                <w:highlight w:val="none"/>
                <w:lang w:val="en-US" w:eastAsia="zh-CN"/>
              </w:rPr>
              <w:t>+装卸费+发放费</w:t>
            </w:r>
            <w:r>
              <w:rPr>
                <w:rFonts w:hint="eastAsia" w:ascii="仿宋" w:hAnsi="仿宋" w:eastAsia="仿宋" w:cs="仿宋"/>
                <w:color w:val="auto"/>
                <w:kern w:val="2"/>
                <w:sz w:val="24"/>
                <w:szCs w:val="24"/>
                <w:highlight w:val="none"/>
              </w:rPr>
              <w:t>+</w:t>
            </w:r>
            <w:r>
              <w:rPr>
                <w:rFonts w:hint="eastAsia" w:ascii="仿宋" w:hAnsi="仿宋" w:eastAsia="仿宋" w:cs="仿宋"/>
                <w:color w:val="auto"/>
                <w:kern w:val="2"/>
                <w:sz w:val="24"/>
                <w:szCs w:val="24"/>
                <w:highlight w:val="none"/>
                <w:lang w:eastAsia="zh-CN"/>
              </w:rPr>
              <w:t>培训</w:t>
            </w:r>
            <w:r>
              <w:rPr>
                <w:rFonts w:hint="eastAsia" w:ascii="仿宋" w:hAnsi="仿宋" w:eastAsia="仿宋" w:cs="仿宋"/>
                <w:color w:val="auto"/>
                <w:kern w:val="2"/>
                <w:sz w:val="24"/>
                <w:szCs w:val="24"/>
                <w:highlight w:val="none"/>
              </w:rPr>
              <w:t>费+</w:t>
            </w:r>
            <w:r>
              <w:rPr>
                <w:rFonts w:hint="eastAsia" w:ascii="仿宋" w:hAnsi="仿宋" w:eastAsia="仿宋" w:cs="仿宋"/>
                <w:color w:val="auto"/>
                <w:kern w:val="2"/>
                <w:sz w:val="24"/>
                <w:szCs w:val="24"/>
                <w:highlight w:val="none"/>
                <w:lang w:val="en-US" w:eastAsia="zh-CN"/>
              </w:rPr>
              <w:t>人员费+设备费+</w:t>
            </w:r>
            <w:r>
              <w:rPr>
                <w:rFonts w:hint="eastAsia" w:ascii="仿宋" w:hAnsi="仿宋" w:eastAsia="仿宋" w:cs="仿宋"/>
                <w:color w:val="auto"/>
                <w:kern w:val="2"/>
                <w:sz w:val="24"/>
                <w:szCs w:val="24"/>
                <w:highlight w:val="none"/>
              </w:rPr>
              <w:t>保险费+相关伴随费用等。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6</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评标办法及标准</w:t>
            </w:r>
          </w:p>
        </w:tc>
        <w:tc>
          <w:tcPr>
            <w:tcW w:w="6336" w:type="dxa"/>
            <w:vAlign w:val="center"/>
          </w:tcPr>
          <w:p>
            <w:pPr>
              <w:pStyle w:val="39"/>
              <w:spacing w:line="560" w:lineRule="exac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详见招标文件第二章。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7</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其它事项</w:t>
            </w:r>
          </w:p>
        </w:tc>
        <w:tc>
          <w:tcPr>
            <w:tcW w:w="6336" w:type="dxa"/>
            <w:vAlign w:val="center"/>
          </w:tcPr>
          <w:p>
            <w:pPr>
              <w:adjustRightInd w:val="0"/>
              <w:snapToGrid w:val="0"/>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本次采购、投标报价、评审和合同授予均以项目为单位，投标人必须就一个完整项目进行响应。中标投标人与采购人在中标通知书发出</w:t>
            </w:r>
            <w:r>
              <w:rPr>
                <w:rFonts w:hint="eastAsia" w:ascii="仿宋" w:hAnsi="仿宋" w:eastAsia="仿宋" w:cs="仿宋"/>
                <w:color w:val="auto"/>
                <w:szCs w:val="24"/>
                <w:highlight w:val="none"/>
                <w:lang w:val="en-US" w:eastAsia="zh-CN"/>
              </w:rPr>
              <w:t>25</w:t>
            </w:r>
            <w:r>
              <w:rPr>
                <w:rFonts w:hint="eastAsia" w:ascii="仿宋" w:hAnsi="仿宋" w:eastAsia="仿宋" w:cs="仿宋"/>
                <w:color w:val="auto"/>
                <w:szCs w:val="24"/>
                <w:highlight w:val="none"/>
              </w:rPr>
              <w:t>天内签订合同，不及时签订视为自动放弃。非经采购人同意，本项目不允许中标后另行转包或者分包。</w:t>
            </w:r>
            <w:r>
              <w:rPr>
                <w:rFonts w:hint="eastAsia" w:ascii="仿宋" w:hAnsi="仿宋" w:eastAsia="仿宋" w:cs="仿宋"/>
                <w:color w:val="auto"/>
                <w:kern w:val="0"/>
                <w:szCs w:val="24"/>
                <w:highlight w:val="none"/>
              </w:rPr>
              <w:t>中标人无正当理由不得放弃中标。</w:t>
            </w:r>
            <w:r>
              <w:rPr>
                <w:rFonts w:hint="eastAsia" w:ascii="仿宋" w:hAnsi="仿宋" w:eastAsia="仿宋" w:cs="仿宋"/>
                <w:color w:val="auto"/>
                <w:szCs w:val="24"/>
                <w:highlight w:val="none"/>
              </w:rPr>
              <w:t>因自身原因拒绝签订政府采购合同的或者未按合同约定进行履约的，中标人不得参加对该项目重新开展的招标活动。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Cs w:val="24"/>
                <w:highlight w:val="none"/>
              </w:rPr>
            </w:pPr>
            <w:r>
              <w:rPr>
                <w:rFonts w:hint="eastAsia" w:ascii="仿宋" w:hAnsi="仿宋" w:eastAsia="仿宋" w:cs="仿宋"/>
                <w:color w:val="auto"/>
                <w:sz w:val="24"/>
                <w:highlight w:val="none"/>
                <w:lang w:val="en-US" w:eastAsia="zh-CN"/>
              </w:rPr>
              <w:t>28</w:t>
            </w:r>
          </w:p>
        </w:tc>
        <w:tc>
          <w:tcPr>
            <w:tcW w:w="241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Cs w:val="24"/>
                <w:highlight w:val="none"/>
              </w:rPr>
            </w:pPr>
            <w:r>
              <w:rPr>
                <w:rFonts w:hint="eastAsia" w:ascii="仿宋" w:hAnsi="仿宋" w:eastAsia="仿宋" w:cs="仿宋"/>
                <w:color w:val="auto"/>
                <w:sz w:val="24"/>
                <w:highlight w:val="none"/>
                <w:lang w:val="en-US" w:eastAsia="zh-CN"/>
              </w:rPr>
              <w:t>本项目是否专门面向中小企业</w:t>
            </w:r>
          </w:p>
        </w:tc>
        <w:tc>
          <w:tcPr>
            <w:tcW w:w="6336" w:type="dxa"/>
            <w:vAlign w:val="center"/>
          </w:tcPr>
          <w:p>
            <w:pPr>
              <w:pStyle w:val="39"/>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rPr>
            </w:pPr>
            <w:r>
              <w:rPr>
                <w:rFonts w:hint="eastAsia" w:ascii="仿宋" w:hAnsi="仿宋" w:eastAsia="仿宋" w:cs="仿宋"/>
                <w:color w:val="auto"/>
                <w:kern w:val="2"/>
                <w:sz w:val="24"/>
                <w:szCs w:val="24"/>
                <w:highlight w:val="no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9</w:t>
            </w:r>
          </w:p>
        </w:tc>
        <w:tc>
          <w:tcPr>
            <w:tcW w:w="2411"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本项目所属行业</w:t>
            </w:r>
          </w:p>
        </w:tc>
        <w:tc>
          <w:tcPr>
            <w:tcW w:w="6336" w:type="dxa"/>
            <w:vAlign w:val="center"/>
          </w:tcPr>
          <w:p>
            <w:pPr>
              <w:adjustRightInd w:val="0"/>
              <w:snapToGrid w:val="0"/>
              <w:spacing w:line="560" w:lineRule="exact"/>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其他未列明行业</w:t>
            </w:r>
          </w:p>
        </w:tc>
      </w:tr>
    </w:tbl>
    <w:p>
      <w:pPr>
        <w:pStyle w:val="6"/>
        <w:spacing w:line="560" w:lineRule="exac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br w:type="page"/>
      </w:r>
    </w:p>
    <w:p>
      <w:pPr>
        <w:pStyle w:val="6"/>
        <w:spacing w:line="560" w:lineRule="exact"/>
        <w:rPr>
          <w:rFonts w:hint="eastAsia" w:ascii="仿宋" w:hAnsi="仿宋" w:eastAsia="仿宋" w:cs="仿宋"/>
          <w:color w:val="auto"/>
          <w:kern w:val="0"/>
          <w:sz w:val="28"/>
          <w:szCs w:val="28"/>
          <w:highlight w:val="none"/>
        </w:rPr>
      </w:pPr>
      <w:bookmarkStart w:id="11" w:name="_Toc1429"/>
      <w:r>
        <w:rPr>
          <w:rFonts w:hint="eastAsia" w:ascii="仿宋" w:hAnsi="仿宋" w:eastAsia="仿宋" w:cs="仿宋"/>
          <w:color w:val="auto"/>
          <w:kern w:val="0"/>
          <w:sz w:val="28"/>
          <w:szCs w:val="28"/>
          <w:highlight w:val="none"/>
        </w:rPr>
        <w:t>二、项目说明</w:t>
      </w:r>
      <w:bookmarkEnd w:id="11"/>
    </w:p>
    <w:p>
      <w:pPr>
        <w:spacing w:line="560" w:lineRule="exact"/>
        <w:ind w:firstLine="57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1、本项目说明详见投标人须知前附表。</w:t>
      </w:r>
      <w:bookmarkStart w:id="12" w:name="_Toc458617732"/>
      <w:bookmarkStart w:id="13" w:name="_Toc458617455"/>
    </w:p>
    <w:p>
      <w:pPr>
        <w:spacing w:line="560" w:lineRule="exact"/>
        <w:ind w:firstLine="57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2、本项目按照《中华人民共和国政府采购法》等有关法律、行政法规和部门规章，通过公开招标方式择优选定中标人。</w:t>
      </w:r>
    </w:p>
    <w:bookmarkEnd w:id="12"/>
    <w:bookmarkEnd w:id="13"/>
    <w:p>
      <w:pPr>
        <w:pStyle w:val="6"/>
        <w:spacing w:line="560" w:lineRule="exact"/>
        <w:rPr>
          <w:rFonts w:hint="eastAsia" w:ascii="仿宋" w:hAnsi="仿宋" w:eastAsia="仿宋" w:cs="仿宋"/>
          <w:color w:val="auto"/>
          <w:kern w:val="0"/>
          <w:sz w:val="28"/>
          <w:szCs w:val="28"/>
          <w:highlight w:val="none"/>
        </w:rPr>
      </w:pPr>
      <w:bookmarkStart w:id="14" w:name="_Toc19356"/>
      <w:bookmarkStart w:id="15" w:name="_Toc458617456"/>
      <w:bookmarkStart w:id="16" w:name="_Toc458617733"/>
      <w:r>
        <w:rPr>
          <w:rFonts w:hint="eastAsia" w:ascii="仿宋" w:hAnsi="仿宋" w:eastAsia="仿宋" w:cs="仿宋"/>
          <w:color w:val="auto"/>
          <w:kern w:val="0"/>
          <w:sz w:val="28"/>
          <w:szCs w:val="28"/>
          <w:highlight w:val="none"/>
        </w:rPr>
        <w:t>三、招标文件</w:t>
      </w:r>
      <w:bookmarkEnd w:id="14"/>
      <w:bookmarkEnd w:id="15"/>
      <w:bookmarkEnd w:id="16"/>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1、招标文件购买：投标人须经过正常渠道购买招标文件，且投标人名称与登记领取招标文件的单位名称一致，否则将作为无效投标处理。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2、招标文件的组成：包括目录中所列的前五章。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3、投标人应认真审阅和充分理解招标文件所有的事项、格式、条款和规范要求等，在投标文件中对招标文件的各方面都做出实质性的响应，按照招标文件的要求提交全部资料。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4、招标文件的澄清或修改：</w:t>
      </w:r>
    </w:p>
    <w:p>
      <w:pPr>
        <w:spacing w:line="560" w:lineRule="exact"/>
        <w:ind w:firstLine="480" w:firstLineChars="200"/>
        <w:rPr>
          <w:rFonts w:hint="eastAsia" w:ascii="仿宋" w:hAnsi="仿宋" w:eastAsia="仿宋" w:cs="仿宋"/>
          <w:b/>
          <w:color w:val="auto"/>
          <w:kern w:val="0"/>
          <w:sz w:val="18"/>
          <w:szCs w:val="18"/>
          <w:highlight w:val="none"/>
          <w:u w:color="FF0000"/>
        </w:rPr>
      </w:pPr>
      <w:bookmarkStart w:id="17" w:name="_Toc458617734"/>
      <w:bookmarkStart w:id="18" w:name="_Toc458617457"/>
      <w:r>
        <w:rPr>
          <w:rFonts w:hint="eastAsia" w:ascii="仿宋" w:hAnsi="仿宋" w:eastAsia="仿宋" w:cs="仿宋"/>
          <w:color w:val="auto"/>
          <w:szCs w:val="24"/>
          <w:highlight w:val="none"/>
        </w:rPr>
        <w:t>4-1、采购人或采购代理机构可以以书面形式对招标文件进行必要的澄清或修改，但不得改变采购标的和资格条件，并在原信息发布媒体上发布变更公告。澄清或修改的内容均为招标文件的组成部分，并对采购人及投标人起约束作用。澄清或修改的内容可能影响投标文件编制的，都将于提交投标文件截止时间15日前以书面形通知所有获取招标文件的潜在投标人；不足15日的，采购人或者采购代理机构应当顺延提交投标文件的截止时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-2、招标文件的澄清或修改内容均以书面形式明确的内容为准。当招标文件的澄清、修改、补充等在同一内容的表述上不一致时，以最后发出的书面文件为准。所有补充文件将作为招标文件的组成部分，对所有投标人具有约束力。</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5、投标人若对招标文件有任何疑问，可以以书面形式向采购代理机构提出询问。</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6、投标人认为招标文件使自己的权益受到损害的，在收到采购文件之日</w:t>
      </w:r>
      <w:r>
        <w:rPr>
          <w:rFonts w:hint="eastAsia" w:ascii="仿宋" w:hAnsi="仿宋" w:eastAsia="仿宋" w:cs="仿宋"/>
          <w:color w:val="auto"/>
          <w:kern w:val="0"/>
          <w:szCs w:val="24"/>
          <w:highlight w:val="none"/>
        </w:rPr>
        <w:t>起七个工作日内</w:t>
      </w:r>
      <w:r>
        <w:rPr>
          <w:rFonts w:hint="eastAsia" w:ascii="仿宋" w:hAnsi="仿宋" w:eastAsia="仿宋" w:cs="仿宋"/>
          <w:color w:val="auto"/>
          <w:szCs w:val="24"/>
          <w:highlight w:val="none"/>
        </w:rPr>
        <w:t>以书面形式向采购代理机构提出质疑，逾期提出的无效，</w:t>
      </w:r>
      <w:bookmarkStart w:id="19" w:name="OLE_LINK6"/>
      <w:r>
        <w:rPr>
          <w:rFonts w:hint="eastAsia" w:ascii="仿宋" w:hAnsi="仿宋" w:eastAsia="仿宋" w:cs="仿宋"/>
          <w:color w:val="auto"/>
          <w:szCs w:val="24"/>
          <w:highlight w:val="none"/>
        </w:rPr>
        <w:t>因此带来的一切不利后果由投标人自负。</w:t>
      </w:r>
      <w:bookmarkEnd w:id="19"/>
    </w:p>
    <w:p>
      <w:pPr>
        <w:kinsoku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7、在投标截止时间前，根据招标工作进展实际情况，采购人可酌情延长提交投标文件的截止时间，若延长将另行以书面形式通知各投标人并在原信息发布媒体上发布变更公告。</w:t>
      </w:r>
      <w:bookmarkStart w:id="20" w:name="OLE_LINK7"/>
      <w:r>
        <w:rPr>
          <w:rFonts w:hint="eastAsia" w:ascii="仿宋" w:hAnsi="仿宋" w:eastAsia="仿宋" w:cs="仿宋"/>
          <w:color w:val="auto"/>
          <w:szCs w:val="24"/>
          <w:highlight w:val="none"/>
        </w:rPr>
        <w:t>采购代理机构和投标人的权利和义务将受到新的截止期的约束。</w:t>
      </w:r>
    </w:p>
    <w:bookmarkEnd w:id="20"/>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8、投标人必须从采购代理机构购买招标文件，投标人自行转让或复制招标文件视为无效。招标文件售后不退，仅作为本次招标使用。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9、如发现招标文件内容与现行法律法规不相符的情况，以现行法律法规为准。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10、现场勘查、标前答疑会：见须知前附表。</w:t>
      </w:r>
    </w:p>
    <w:p>
      <w:pPr>
        <w:pStyle w:val="6"/>
        <w:spacing w:line="560" w:lineRule="exact"/>
        <w:rPr>
          <w:rFonts w:hint="eastAsia" w:ascii="仿宋" w:hAnsi="仿宋" w:eastAsia="仿宋" w:cs="仿宋"/>
          <w:color w:val="auto"/>
          <w:kern w:val="0"/>
          <w:sz w:val="28"/>
          <w:szCs w:val="28"/>
          <w:highlight w:val="none"/>
        </w:rPr>
      </w:pPr>
      <w:bookmarkStart w:id="21" w:name="_Toc4480"/>
      <w:r>
        <w:rPr>
          <w:rFonts w:hint="eastAsia" w:ascii="仿宋" w:hAnsi="仿宋" w:eastAsia="仿宋" w:cs="仿宋"/>
          <w:color w:val="auto"/>
          <w:kern w:val="0"/>
          <w:sz w:val="28"/>
          <w:szCs w:val="28"/>
          <w:highlight w:val="none"/>
        </w:rPr>
        <w:t>四、投标文件</w:t>
      </w:r>
      <w:bookmarkEnd w:id="17"/>
      <w:bookmarkEnd w:id="18"/>
      <w:bookmarkEnd w:id="21"/>
    </w:p>
    <w:p>
      <w:pPr>
        <w:spacing w:line="560" w:lineRule="exact"/>
        <w:rPr>
          <w:rFonts w:hint="eastAsia" w:ascii="仿宋" w:hAnsi="仿宋" w:eastAsia="仿宋" w:cs="仿宋"/>
          <w:color w:val="auto"/>
          <w:highlight w:val="none"/>
        </w:rPr>
      </w:pPr>
      <w:r>
        <w:rPr>
          <w:rFonts w:hint="eastAsia" w:ascii="仿宋" w:hAnsi="仿宋" w:eastAsia="仿宋" w:cs="仿宋"/>
          <w:color w:val="auto"/>
          <w:highlight w:val="none"/>
        </w:rPr>
        <w:t>1、投标人资格要求</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（1）基本资格条件：符合《中华人民共和国政府采购法》第二十二条的规定：</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 xml:space="preserve">1、具有独立承担民事责任能力的法人、其他组织或自然人，并出具合法有效的营业执照或事业单位法人证书等国家规定的相关证明，自然人参与的提供其身份证明。  </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 xml:space="preserve">2、财务状况报告：提供具有财务审计资质单位出具的2021年度或2022年度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3、税收缴纳证明：提供2022年1月1日至今任意一个月已缴纳的纳税证明或完税证明（包含增值税、企业所得税、营业税至少一种)；（依法免税的投标人应提供相关文件证明）</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4、社会保障资金缴纳证明：提供2022年1月1日至今任意一个月的社保缴费凭据或社保机构开具的社会保险参保缴费情况证明；（依法不需要缴纳社会保障资金的投标人应提供相关证明）。</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5、提供具有履行本合同所必需的设备和专业技术能力的说明及承诺；（格式自拟，加盖投标人公章）</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6、提供参加政府采购活动前三年内在经营活动中没有重大违法记录的书面声明。（格式自拟，加盖投标人公章）</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（2）、特定资格条件：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2、被授权人参与投标时需提供法定代表人或负责人授权委托书（附法定代表人或负责人及被授权人身份证复印件）；（被授权人须提供身份证原件，身份证原件可由本人持有）</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3、投标产品须具有有效的肥料登记证</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、投标保证金交纳凭证；（保证金交纳凭证复印件加盖公章）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、单位负责人为同一人或者存在直接控股、管理关系的不同投标人，不得参加同一合同项下的政府采购活动；（提供书面承诺函，格式自拟加盖投标人公章）</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7、本项目专门面向中小企业采购；须符合《政府采购促进中小企业发展管理办法》（财库〔2020〕46号）规定的中小企业参加；(提供《中小企业声明函》，式样见投标文件格式)</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、本项目不接受联合体投标。</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2、合格投标人</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依照《中华人民共和国公司法》合法注册的法人或其他组织、符合《中华人民共和国政府采购法》</w:t>
      </w:r>
      <w:bookmarkStart w:id="22" w:name="OLE_LINK8"/>
      <w:r>
        <w:rPr>
          <w:rFonts w:hint="eastAsia" w:ascii="仿宋" w:hAnsi="仿宋" w:eastAsia="仿宋" w:cs="仿宋"/>
          <w:color w:val="auto"/>
          <w:szCs w:val="24"/>
          <w:highlight w:val="none"/>
        </w:rPr>
        <w:t>及其实施条例等有关法律法规的规定</w:t>
      </w:r>
      <w:bookmarkEnd w:id="22"/>
      <w:r>
        <w:rPr>
          <w:rFonts w:hint="eastAsia" w:ascii="仿宋" w:hAnsi="仿宋" w:eastAsia="仿宋" w:cs="仿宋"/>
          <w:color w:val="auto"/>
          <w:szCs w:val="24"/>
          <w:highlight w:val="none"/>
        </w:rPr>
        <w:t>并满足本项目资格条件。不符合上述规定的投标人，投标无效。</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3、投标人信用信息：</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3-1、采购人或采购代理机构将于本项目投标截止日在‘信用中国’网站、‘中国政府采购网’网站等渠道对供应商进行信用记录查询，查询的信用记录将进行打印存档</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 xml:space="preserve">凡被列入失信被执行人、重大税收违法案件当事人名单、政府采购严重违法失信行为记录名单的，视为存在不良信用记录，参与本项目的将被拒绝。 </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、特别说明：</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（1）投标人如在中标通知书发出前出现违法失信行为，采购人仍有权利提请评标委员会取消其中标资格；</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（2）投标人在投标文件中已出具的信用查询结果并不能取代采购人或采购代理机构在评标前进行复查。</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 xml:space="preserve">4、投标文件的组成 </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4-1、投标函（格式）</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4-2、开标一览表（格式）</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4-3、投标分项报价表（格式）</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、货物说明一览表（格式）</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、技术响应及偏离表（格式）</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4-</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、商务响应及偏离表（格式）</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w:t>
      </w:r>
      <w:r>
        <w:rPr>
          <w:rFonts w:hint="eastAsia" w:ascii="仿宋" w:hAnsi="仿宋" w:eastAsia="仿宋" w:cs="仿宋"/>
          <w:color w:val="auto"/>
          <w:kern w:val="0"/>
          <w:szCs w:val="24"/>
          <w:highlight w:val="none"/>
          <w:lang w:val="en-US" w:eastAsia="zh-CN"/>
        </w:rPr>
        <w:t>7</w:t>
      </w:r>
      <w:r>
        <w:rPr>
          <w:rFonts w:hint="eastAsia" w:ascii="仿宋" w:hAnsi="仿宋" w:eastAsia="仿宋" w:cs="仿宋"/>
          <w:color w:val="auto"/>
          <w:kern w:val="0"/>
          <w:szCs w:val="24"/>
          <w:highlight w:val="none"/>
        </w:rPr>
        <w:t>、资格证明文件</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w:t>
      </w:r>
      <w:r>
        <w:rPr>
          <w:rFonts w:hint="eastAsia" w:ascii="仿宋" w:hAnsi="仿宋" w:eastAsia="仿宋" w:cs="仿宋"/>
          <w:color w:val="auto"/>
          <w:kern w:val="0"/>
          <w:szCs w:val="24"/>
          <w:highlight w:val="none"/>
          <w:lang w:val="en-US" w:eastAsia="zh-CN"/>
        </w:rPr>
        <w:t>8</w:t>
      </w:r>
      <w:r>
        <w:rPr>
          <w:rFonts w:hint="eastAsia" w:ascii="仿宋" w:hAnsi="仿宋" w:eastAsia="仿宋" w:cs="仿宋"/>
          <w:color w:val="auto"/>
          <w:kern w:val="0"/>
          <w:szCs w:val="24"/>
          <w:highlight w:val="none"/>
        </w:rPr>
        <w:t>、</w:t>
      </w:r>
      <w:r>
        <w:rPr>
          <w:rFonts w:hint="eastAsia" w:ascii="仿宋" w:hAnsi="仿宋" w:eastAsia="仿宋" w:cs="仿宋"/>
          <w:color w:val="auto"/>
          <w:kern w:val="0"/>
          <w:szCs w:val="24"/>
          <w:highlight w:val="none"/>
          <w:lang w:eastAsia="zh-CN"/>
        </w:rPr>
        <w:t>20</w:t>
      </w:r>
      <w:r>
        <w:rPr>
          <w:rFonts w:hint="eastAsia" w:ascii="仿宋" w:hAnsi="仿宋" w:eastAsia="仿宋" w:cs="仿宋"/>
          <w:color w:val="auto"/>
          <w:kern w:val="0"/>
          <w:szCs w:val="24"/>
          <w:highlight w:val="none"/>
          <w:lang w:val="en-US" w:eastAsia="zh-CN"/>
        </w:rPr>
        <w:t>20</w:t>
      </w:r>
      <w:r>
        <w:rPr>
          <w:rFonts w:hint="eastAsia" w:ascii="仿宋" w:hAnsi="仿宋" w:eastAsia="仿宋" w:cs="仿宋"/>
          <w:color w:val="auto"/>
          <w:kern w:val="0"/>
          <w:szCs w:val="24"/>
          <w:highlight w:val="none"/>
          <w:lang w:eastAsia="zh-CN"/>
        </w:rPr>
        <w:t>年1月1日</w:t>
      </w:r>
      <w:r>
        <w:rPr>
          <w:rFonts w:hint="eastAsia" w:ascii="仿宋" w:hAnsi="仿宋" w:eastAsia="仿宋" w:cs="仿宋"/>
          <w:color w:val="auto"/>
          <w:kern w:val="0"/>
          <w:szCs w:val="24"/>
          <w:highlight w:val="none"/>
        </w:rPr>
        <w:t>至今</w:t>
      </w:r>
      <w:r>
        <w:rPr>
          <w:rFonts w:hint="eastAsia" w:ascii="仿宋" w:hAnsi="仿宋" w:eastAsia="仿宋" w:cs="仿宋"/>
          <w:color w:val="auto"/>
          <w:kern w:val="0"/>
          <w:szCs w:val="24"/>
          <w:highlight w:val="none"/>
          <w:lang w:eastAsia="zh-CN"/>
        </w:rPr>
        <w:t>类似项目业绩</w:t>
      </w:r>
      <w:r>
        <w:rPr>
          <w:rFonts w:hint="eastAsia" w:ascii="仿宋" w:hAnsi="仿宋" w:eastAsia="仿宋" w:cs="仿宋"/>
          <w:color w:val="auto"/>
          <w:kern w:val="0"/>
          <w:szCs w:val="24"/>
          <w:highlight w:val="none"/>
        </w:rPr>
        <w:t>（以合同为准</w:t>
      </w:r>
      <w:r>
        <w:rPr>
          <w:rFonts w:hint="eastAsia" w:ascii="仿宋" w:hAnsi="仿宋" w:eastAsia="仿宋" w:cs="仿宋"/>
          <w:color w:val="auto"/>
          <w:kern w:val="0"/>
          <w:szCs w:val="24"/>
          <w:highlight w:val="none"/>
          <w:lang w:eastAsia="zh-CN"/>
        </w:rPr>
        <w:t>，</w:t>
      </w:r>
      <w:r>
        <w:rPr>
          <w:rFonts w:hint="eastAsia" w:ascii="仿宋" w:hAnsi="仿宋" w:eastAsia="仿宋" w:cs="仿宋"/>
          <w:color w:val="auto"/>
          <w:kern w:val="0"/>
          <w:szCs w:val="24"/>
          <w:highlight w:val="none"/>
          <w:lang w:val="en-US" w:eastAsia="zh-CN"/>
        </w:rPr>
        <w:t>复印件加盖公章</w:t>
      </w:r>
      <w:r>
        <w:rPr>
          <w:rFonts w:hint="eastAsia" w:ascii="仿宋" w:hAnsi="仿宋" w:eastAsia="仿宋" w:cs="仿宋"/>
          <w:color w:val="auto"/>
          <w:kern w:val="0"/>
          <w:szCs w:val="24"/>
          <w:highlight w:val="none"/>
        </w:rPr>
        <w:t>）</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w:t>
      </w:r>
      <w:r>
        <w:rPr>
          <w:rFonts w:hint="eastAsia" w:ascii="仿宋" w:hAnsi="仿宋" w:eastAsia="仿宋" w:cs="仿宋"/>
          <w:color w:val="auto"/>
          <w:kern w:val="0"/>
          <w:szCs w:val="24"/>
          <w:highlight w:val="none"/>
          <w:lang w:val="en-US" w:eastAsia="zh-CN"/>
        </w:rPr>
        <w:t>9</w:t>
      </w:r>
      <w:r>
        <w:rPr>
          <w:rFonts w:hint="eastAsia" w:ascii="仿宋" w:hAnsi="仿宋" w:eastAsia="仿宋" w:cs="仿宋"/>
          <w:color w:val="auto"/>
          <w:kern w:val="0"/>
          <w:szCs w:val="24"/>
          <w:highlight w:val="none"/>
        </w:rPr>
        <w:t>、产品的合法渠道证明文件</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0</w:t>
      </w:r>
      <w:r>
        <w:rPr>
          <w:rFonts w:hint="eastAsia" w:ascii="仿宋" w:hAnsi="仿宋" w:eastAsia="仿宋" w:cs="仿宋"/>
          <w:color w:val="auto"/>
          <w:kern w:val="0"/>
          <w:szCs w:val="24"/>
          <w:highlight w:val="none"/>
        </w:rPr>
        <w:t>、项目实施方案</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1</w:t>
      </w:r>
      <w:r>
        <w:rPr>
          <w:rFonts w:hint="eastAsia" w:ascii="仿宋" w:hAnsi="仿宋" w:eastAsia="仿宋" w:cs="仿宋"/>
          <w:color w:val="auto"/>
          <w:kern w:val="0"/>
          <w:szCs w:val="24"/>
          <w:highlight w:val="none"/>
        </w:rPr>
        <w:t>、产品的技术文件</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2</w:t>
      </w:r>
      <w:r>
        <w:rPr>
          <w:rFonts w:hint="eastAsia" w:ascii="仿宋" w:hAnsi="仿宋" w:eastAsia="仿宋" w:cs="仿宋"/>
          <w:color w:val="auto"/>
          <w:kern w:val="0"/>
          <w:szCs w:val="24"/>
          <w:highlight w:val="none"/>
        </w:rPr>
        <w:t>、质量保证</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3</w:t>
      </w:r>
      <w:r>
        <w:rPr>
          <w:rFonts w:hint="eastAsia" w:ascii="仿宋" w:hAnsi="仿宋" w:eastAsia="仿宋" w:cs="仿宋"/>
          <w:color w:val="auto"/>
          <w:kern w:val="0"/>
          <w:szCs w:val="24"/>
          <w:highlight w:val="none"/>
        </w:rPr>
        <w:t>、售后服务</w:t>
      </w:r>
    </w:p>
    <w:p>
      <w:pPr>
        <w:spacing w:line="560" w:lineRule="exact"/>
        <w:ind w:firstLine="240" w:firstLineChars="100"/>
        <w:rPr>
          <w:rFonts w:hint="eastAsia" w:ascii="仿宋" w:hAnsi="仿宋" w:eastAsia="仿宋" w:cs="仿宋"/>
          <w:color w:val="auto"/>
          <w:kern w:val="0"/>
          <w:szCs w:val="24"/>
          <w:highlight w:val="none"/>
          <w:lang w:val="en-US" w:eastAsia="zh-CN"/>
        </w:rPr>
      </w:pPr>
      <w:r>
        <w:rPr>
          <w:rFonts w:hint="eastAsia" w:ascii="仿宋" w:hAnsi="仿宋" w:eastAsia="仿宋" w:cs="仿宋"/>
          <w:color w:val="auto"/>
          <w:kern w:val="0"/>
          <w:szCs w:val="24"/>
          <w:highlight w:val="none"/>
          <w:lang w:val="en-US" w:eastAsia="zh-CN"/>
        </w:rPr>
        <w:t>4-14、应急措施方案</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5</w:t>
      </w:r>
      <w:r>
        <w:rPr>
          <w:rFonts w:hint="eastAsia" w:ascii="仿宋" w:hAnsi="仿宋" w:eastAsia="仿宋" w:cs="仿宋"/>
          <w:color w:val="auto"/>
          <w:kern w:val="0"/>
          <w:szCs w:val="24"/>
          <w:highlight w:val="none"/>
        </w:rPr>
        <w:t>、招标文件要求的其他证明资料及投标人认为需要提供的资料。</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5、投标文件编写说明</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5-1、投标文件</w:t>
      </w:r>
      <w:r>
        <w:rPr>
          <w:rFonts w:hint="eastAsia" w:ascii="仿宋" w:hAnsi="仿宋" w:eastAsia="仿宋" w:cs="仿宋"/>
          <w:color w:val="auto"/>
          <w:kern w:val="0"/>
          <w:szCs w:val="24"/>
          <w:highlight w:val="none"/>
        </w:rPr>
        <w:t>格式：投标文件应当按照招标文件给定的格式和要求编制，格式之外的可自行编写。</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-2、投标人必须按照招标文件的规定和要求在投标文件中指定的页面落款处加盖公章（鲜章）并由法定代表人或被授权人签字（或盖章），否则将作为无效投标处理。招标文件凡是要求法定代表人签字或盖章之处，非法人单位的负责人均参照执行。</w:t>
      </w:r>
    </w:p>
    <w:p>
      <w:pPr>
        <w:spacing w:line="560" w:lineRule="exact"/>
        <w:ind w:firstLine="240" w:firstLineChars="100"/>
        <w:rPr>
          <w:rFonts w:hint="eastAsia" w:ascii="仿宋" w:hAnsi="仿宋" w:eastAsia="仿宋" w:cs="仿宋"/>
          <w:color w:val="auto"/>
          <w:highlight w:val="none"/>
        </w:rPr>
      </w:pPr>
      <w:r>
        <w:rPr>
          <w:rFonts w:hint="eastAsia" w:ascii="仿宋" w:hAnsi="仿宋" w:eastAsia="仿宋" w:cs="仿宋"/>
          <w:color w:val="auto"/>
          <w:szCs w:val="24"/>
          <w:highlight w:val="none"/>
        </w:rPr>
        <w:t>5-3、投标文件正本中的法人授权书须为原件，其它资质证明文件为复印件加盖投标人公章（鲜章）。副本可以是正本的复印件。如果正本与副本不一致，以正本为准。</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5-4、投标文件的正本和副本均需打印或用不褪色、不变质的墨水书写。</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5-5、投标文件因书写潦草、内容表达不清、印章或证明材料内容模糊难辨等导致的不利后果由投标人自行承担。</w:t>
      </w:r>
    </w:p>
    <w:p>
      <w:pPr>
        <w:spacing w:line="560" w:lineRule="exact"/>
        <w:ind w:firstLine="240" w:firstLineChars="1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5-6、投标文件电子版内容须与投标文件纸质版正本中的内容一致。</w:t>
      </w:r>
    </w:p>
    <w:p>
      <w:pPr>
        <w:spacing w:line="560" w:lineRule="exact"/>
        <w:ind w:firstLine="232" w:firstLineChars="100"/>
        <w:rPr>
          <w:rFonts w:hint="eastAsia" w:ascii="仿宋" w:hAnsi="仿宋" w:eastAsia="仿宋" w:cs="仿宋"/>
          <w:color w:val="auto"/>
          <w:szCs w:val="24"/>
          <w:highlight w:val="none"/>
        </w:rPr>
      </w:pPr>
      <w:r>
        <w:rPr>
          <w:rFonts w:hint="eastAsia" w:ascii="仿宋" w:hAnsi="仿宋" w:eastAsia="仿宋" w:cs="仿宋"/>
          <w:color w:val="auto"/>
          <w:spacing w:val="-4"/>
          <w:szCs w:val="24"/>
          <w:highlight w:val="none"/>
        </w:rPr>
        <w:t>5-7、“开标一览表”为在开标会议上唱标的内</w:t>
      </w:r>
      <w:r>
        <w:rPr>
          <w:rFonts w:hint="eastAsia" w:ascii="仿宋" w:hAnsi="仿宋" w:eastAsia="仿宋" w:cs="仿宋"/>
          <w:color w:val="auto"/>
          <w:szCs w:val="24"/>
          <w:highlight w:val="none"/>
        </w:rPr>
        <w:t>容，按格式要求填写，并单独密封提交，同时应保证“开标一览表”在投标文件正、副本中仍有且一致。如果不一致，以唱标内容为准。</w:t>
      </w:r>
    </w:p>
    <w:p>
      <w:pPr>
        <w:spacing w:line="560" w:lineRule="exact"/>
        <w:ind w:firstLine="240" w:firstLineChars="1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5-8、</w:t>
      </w:r>
      <w:r>
        <w:rPr>
          <w:rFonts w:hint="eastAsia" w:ascii="仿宋" w:hAnsi="仿宋" w:eastAsia="仿宋" w:cs="仿宋"/>
          <w:color w:val="auto"/>
          <w:szCs w:val="24"/>
          <w:highlight w:val="none"/>
        </w:rPr>
        <w:t>开标一览表</w:t>
      </w:r>
      <w:r>
        <w:rPr>
          <w:rFonts w:hint="eastAsia" w:ascii="仿宋" w:hAnsi="仿宋" w:eastAsia="仿宋" w:cs="仿宋"/>
          <w:color w:val="auto"/>
          <w:szCs w:val="24"/>
          <w:highlight w:val="none"/>
          <w:lang w:eastAsia="zh-CN"/>
        </w:rPr>
        <w:t>必须由法定代表人或被授权人签字并加盖投标人公章，否则将</w:t>
      </w:r>
      <w:r>
        <w:rPr>
          <w:rFonts w:hint="eastAsia" w:ascii="仿宋" w:hAnsi="仿宋" w:eastAsia="仿宋" w:cs="仿宋"/>
          <w:color w:val="auto"/>
          <w:szCs w:val="24"/>
          <w:highlight w:val="none"/>
          <w:lang w:val="en-US" w:eastAsia="zh-CN"/>
        </w:rPr>
        <w:t>作为无效投标处理</w:t>
      </w:r>
      <w:r>
        <w:rPr>
          <w:rFonts w:hint="eastAsia" w:ascii="仿宋" w:hAnsi="仿宋" w:eastAsia="仿宋" w:cs="仿宋"/>
          <w:color w:val="auto"/>
          <w:szCs w:val="24"/>
          <w:highlight w:val="none"/>
          <w:lang w:eastAsia="zh-CN"/>
        </w:rPr>
        <w:t>。</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6、投标文件的装订及密封</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eastAsia="zh-CN"/>
        </w:rPr>
        <w:t>密封要求：</w:t>
      </w:r>
      <w:r>
        <w:rPr>
          <w:rFonts w:hint="eastAsia" w:ascii="仿宋" w:hAnsi="仿宋" w:eastAsia="仿宋" w:cs="仿宋"/>
          <w:color w:val="auto"/>
          <w:szCs w:val="24"/>
          <w:highlight w:val="none"/>
        </w:rPr>
        <w:t>投标时，投标人应自行将投标文件密封完好（封袋不得有破损）。标袋上应写明项目名称、项目编号、投标人名称及“正本”、“副本”、“开标一览表”字样，并在密封条接缝处加盖单位公章（鲜章）和法定代表人或被授权人签字(或盖章）；</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eastAsia="zh-CN"/>
        </w:rPr>
        <w:t>装订要求：</w:t>
      </w:r>
      <w:r>
        <w:rPr>
          <w:rFonts w:hint="eastAsia" w:ascii="仿宋" w:hAnsi="仿宋" w:eastAsia="仿宋" w:cs="仿宋"/>
          <w:color w:val="auto"/>
          <w:szCs w:val="24"/>
          <w:highlight w:val="none"/>
        </w:rPr>
        <w:t>投标文件一律采用书籍（胶装）方式装订</w:t>
      </w:r>
      <w:r>
        <w:rPr>
          <w:rFonts w:hint="eastAsia" w:ascii="仿宋" w:hAnsi="仿宋" w:eastAsia="仿宋" w:cs="仿宋"/>
          <w:color w:val="auto"/>
          <w:szCs w:val="24"/>
          <w:highlight w:val="none"/>
          <w:lang w:eastAsia="zh-CN"/>
        </w:rPr>
        <w:t>，在投标文件书脊处必须写明项目名称、项目编号及投标人名称</w:t>
      </w:r>
      <w:r>
        <w:rPr>
          <w:rFonts w:hint="eastAsia" w:ascii="仿宋" w:hAnsi="仿宋" w:eastAsia="仿宋" w:cs="仿宋"/>
          <w:color w:val="auto"/>
          <w:szCs w:val="24"/>
          <w:highlight w:val="none"/>
        </w:rPr>
        <w:t>。投标文件正本一份，副本四份</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电子文件一份（</w:t>
      </w:r>
      <w:r>
        <w:rPr>
          <w:rFonts w:hint="eastAsia" w:ascii="仿宋" w:hAnsi="仿宋" w:eastAsia="仿宋" w:cs="仿宋"/>
          <w:color w:val="auto"/>
          <w:szCs w:val="24"/>
          <w:highlight w:val="none"/>
          <w:lang w:eastAsia="zh-CN"/>
        </w:rPr>
        <w:t>用</w:t>
      </w:r>
      <w:r>
        <w:rPr>
          <w:rFonts w:hint="eastAsia" w:ascii="仿宋" w:hAnsi="仿宋" w:eastAsia="仿宋" w:cs="仿宋"/>
          <w:color w:val="auto"/>
          <w:szCs w:val="24"/>
          <w:highlight w:val="none"/>
        </w:rPr>
        <w:t>U盘或移动硬盘</w:t>
      </w:r>
      <w:r>
        <w:rPr>
          <w:rFonts w:hint="eastAsia" w:ascii="仿宋" w:hAnsi="仿宋" w:eastAsia="仿宋" w:cs="仿宋"/>
          <w:color w:val="auto"/>
          <w:szCs w:val="24"/>
          <w:highlight w:val="none"/>
          <w:lang w:eastAsia="zh-CN"/>
        </w:rPr>
        <w:t>拷贝</w:t>
      </w:r>
      <w:r>
        <w:rPr>
          <w:rFonts w:hint="eastAsia" w:ascii="仿宋" w:hAnsi="仿宋" w:eastAsia="仿宋" w:cs="仿宋"/>
          <w:color w:val="auto"/>
          <w:szCs w:val="24"/>
          <w:highlight w:val="none"/>
        </w:rPr>
        <w:t>，谢绝光盘），电子版投标文件提供投标文件正本的word版本及PDF版本（PDF文件为完整签字、盖章的正本扫描件），“开标一览表”一份。纸质投标文件均须A4纸打印</w:t>
      </w:r>
      <w:r>
        <w:rPr>
          <w:rFonts w:hint="eastAsia" w:ascii="仿宋" w:hAnsi="仿宋" w:eastAsia="仿宋" w:cs="仿宋"/>
          <w:color w:val="auto"/>
          <w:szCs w:val="24"/>
          <w:highlight w:val="none"/>
          <w:lang w:eastAsia="zh-CN"/>
        </w:rPr>
        <w:t>（提倡双面打印）</w:t>
      </w:r>
      <w:r>
        <w:rPr>
          <w:rFonts w:hint="eastAsia" w:ascii="仿宋" w:hAnsi="仿宋" w:eastAsia="仿宋" w:cs="仿宋"/>
          <w:color w:val="auto"/>
          <w:szCs w:val="24"/>
          <w:highlight w:val="none"/>
        </w:rPr>
        <w:t>，分别各自装订成册并编制目录和页码</w:t>
      </w:r>
      <w:r>
        <w:rPr>
          <w:rFonts w:hint="eastAsia" w:ascii="仿宋" w:hAnsi="仿宋" w:eastAsia="仿宋" w:cs="仿宋"/>
          <w:color w:val="auto"/>
          <w:szCs w:val="24"/>
          <w:highlight w:val="none"/>
          <w:lang w:eastAsia="zh-CN"/>
        </w:rPr>
        <w:t>，产品彩页、厂家授权等证明材料原件除外</w:t>
      </w:r>
      <w:r>
        <w:rPr>
          <w:rFonts w:hint="eastAsia" w:ascii="仿宋" w:hAnsi="仿宋" w:eastAsia="仿宋" w:cs="仿宋"/>
          <w:color w:val="auto"/>
          <w:szCs w:val="24"/>
          <w:highlight w:val="none"/>
        </w:rPr>
        <w:t>。电子版放置“开标一览表”标袋内。</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7、投标文件的计量单位</w:t>
      </w:r>
    </w:p>
    <w:p>
      <w:pPr>
        <w:spacing w:line="560" w:lineRule="exact"/>
        <w:ind w:firstLine="480" w:firstLineChars="2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投标文件中所使用的计量单位，除有特殊要求外，均采用国家法定计量单位。</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bCs/>
          <w:color w:val="auto"/>
          <w:szCs w:val="24"/>
          <w:highlight w:val="none"/>
        </w:rPr>
        <w:t>8、投标报价</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8-1、投标货币：人民币      单位:元（保留小数点后两位）。</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8-2、投标</w:t>
      </w:r>
      <w:bookmarkStart w:id="23" w:name="OLE_LINK11"/>
      <w:r>
        <w:rPr>
          <w:rFonts w:hint="eastAsia" w:ascii="仿宋" w:hAnsi="仿宋" w:eastAsia="仿宋" w:cs="仿宋"/>
          <w:color w:val="auto"/>
          <w:szCs w:val="24"/>
          <w:highlight w:val="none"/>
        </w:rPr>
        <w:t>报价是指产品到达使用地点，达到正常使用条件下的所有费用，包括产品的报价及所发生的运杂费（含保险）、现场安装调试费及按现行税收政策征收的一切税费等。以招标文件的内容和要求作为投标依据。</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8-3、本项目属于交钥匙项目，投标报价=</w:t>
      </w:r>
      <w:r>
        <w:rPr>
          <w:rFonts w:hint="eastAsia" w:ascii="仿宋" w:hAnsi="仿宋" w:eastAsia="仿宋" w:cs="仿宋"/>
          <w:b/>
          <w:color w:val="auto"/>
          <w:szCs w:val="24"/>
          <w:highlight w:val="none"/>
          <w:lang w:eastAsia="zh-CN"/>
        </w:rPr>
        <w:t>货物</w:t>
      </w:r>
      <w:r>
        <w:rPr>
          <w:rFonts w:hint="eastAsia" w:ascii="仿宋" w:hAnsi="仿宋" w:eastAsia="仿宋" w:cs="仿宋"/>
          <w:b/>
          <w:color w:val="auto"/>
          <w:szCs w:val="24"/>
          <w:highlight w:val="none"/>
        </w:rPr>
        <w:t>价（含税）</w:t>
      </w:r>
      <w:r>
        <w:rPr>
          <w:rFonts w:hint="eastAsia" w:ascii="仿宋" w:hAnsi="仿宋" w:eastAsia="仿宋" w:cs="仿宋"/>
          <w:b/>
          <w:color w:val="auto"/>
          <w:szCs w:val="24"/>
          <w:highlight w:val="none"/>
          <w:lang w:val="en-US" w:eastAsia="zh-CN"/>
        </w:rPr>
        <w:t>+</w:t>
      </w:r>
      <w:r>
        <w:rPr>
          <w:rFonts w:hint="eastAsia" w:ascii="仿宋" w:hAnsi="仿宋" w:eastAsia="仿宋" w:cs="仿宋"/>
          <w:b/>
          <w:color w:val="auto"/>
          <w:szCs w:val="24"/>
          <w:highlight w:val="none"/>
        </w:rPr>
        <w:t>运输费</w:t>
      </w:r>
      <w:r>
        <w:rPr>
          <w:rFonts w:hint="eastAsia" w:ascii="仿宋" w:hAnsi="仿宋" w:eastAsia="仿宋" w:cs="仿宋"/>
          <w:b/>
          <w:color w:val="auto"/>
          <w:szCs w:val="24"/>
          <w:highlight w:val="none"/>
          <w:lang w:val="en-US" w:eastAsia="zh-CN"/>
        </w:rPr>
        <w:t>+装卸费+发放费</w:t>
      </w:r>
      <w:r>
        <w:rPr>
          <w:rFonts w:hint="eastAsia" w:ascii="仿宋" w:hAnsi="仿宋" w:eastAsia="仿宋" w:cs="仿宋"/>
          <w:b/>
          <w:color w:val="auto"/>
          <w:szCs w:val="24"/>
          <w:highlight w:val="none"/>
        </w:rPr>
        <w:t>+</w:t>
      </w:r>
      <w:r>
        <w:rPr>
          <w:rFonts w:hint="eastAsia" w:ascii="仿宋" w:hAnsi="仿宋" w:eastAsia="仿宋" w:cs="仿宋"/>
          <w:b/>
          <w:color w:val="auto"/>
          <w:szCs w:val="24"/>
          <w:highlight w:val="none"/>
          <w:lang w:eastAsia="zh-CN"/>
        </w:rPr>
        <w:t>培训</w:t>
      </w:r>
      <w:r>
        <w:rPr>
          <w:rFonts w:hint="eastAsia" w:ascii="仿宋" w:hAnsi="仿宋" w:eastAsia="仿宋" w:cs="仿宋"/>
          <w:b/>
          <w:color w:val="auto"/>
          <w:szCs w:val="24"/>
          <w:highlight w:val="none"/>
        </w:rPr>
        <w:t>费+</w:t>
      </w:r>
      <w:r>
        <w:rPr>
          <w:rFonts w:hint="eastAsia" w:ascii="仿宋" w:hAnsi="仿宋" w:eastAsia="仿宋" w:cs="仿宋"/>
          <w:b/>
          <w:color w:val="auto"/>
          <w:szCs w:val="24"/>
          <w:highlight w:val="none"/>
          <w:lang w:val="en-US" w:eastAsia="zh-CN"/>
        </w:rPr>
        <w:t>人员费+设备费+</w:t>
      </w:r>
      <w:r>
        <w:rPr>
          <w:rFonts w:hint="eastAsia" w:ascii="仿宋" w:hAnsi="仿宋" w:eastAsia="仿宋" w:cs="仿宋"/>
          <w:b/>
          <w:color w:val="auto"/>
          <w:szCs w:val="24"/>
          <w:highlight w:val="none"/>
        </w:rPr>
        <w:t>保险费+相关伴随费用等。</w:t>
      </w:r>
    </w:p>
    <w:bookmarkEnd w:id="23"/>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-4、投标人须对《采购内容及技术要求》中任何货物需求和服务要求进行完整报价，采购代理机构拒绝只对部分货物和服务进行报价的投标。投标人应在投标文件中的投标报价表上标明对本次招标拟提供货物和服务的单价及总价。任何有选择的报价将不予接受，每项货物和服务只允许有一个报价，并且在合同履行过程中是固定不变的。</w:t>
      </w:r>
    </w:p>
    <w:p>
      <w:pPr>
        <w:spacing w:line="560" w:lineRule="exact"/>
        <w:ind w:firstLine="588" w:firstLineChars="245"/>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8-5、</w:t>
      </w:r>
      <w:r>
        <w:rPr>
          <w:rFonts w:hint="eastAsia" w:ascii="仿宋" w:hAnsi="仿宋" w:eastAsia="仿宋" w:cs="仿宋"/>
          <w:color w:val="auto"/>
          <w:szCs w:val="24"/>
          <w:highlight w:val="none"/>
        </w:rPr>
        <w:t>不接受超过招标文件中规定的预算金额或者最高限价的报价、可变动性报价、赠送及“零”报价，</w:t>
      </w:r>
      <w:r>
        <w:rPr>
          <w:rFonts w:hint="eastAsia" w:ascii="仿宋" w:hAnsi="仿宋" w:eastAsia="仿宋" w:cs="仿宋"/>
          <w:b/>
          <w:bCs/>
          <w:color w:val="auto"/>
          <w:szCs w:val="24"/>
          <w:highlight w:val="none"/>
        </w:rPr>
        <w:t>否则视为无效投标</w:t>
      </w:r>
      <w:r>
        <w:rPr>
          <w:rFonts w:hint="eastAsia" w:ascii="仿宋" w:hAnsi="仿宋" w:eastAsia="仿宋" w:cs="仿宋"/>
          <w:color w:val="auto"/>
          <w:szCs w:val="24"/>
          <w:highlight w:val="none"/>
        </w:rPr>
        <w:t>。</w:t>
      </w:r>
    </w:p>
    <w:p>
      <w:pPr>
        <w:spacing w:line="560" w:lineRule="exact"/>
        <w:ind w:firstLine="588" w:firstLineChars="245"/>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、投标人要按所报产品分项报价表内容填写货物品名、单价及总价、制造厂家等内容，并由法人代表或被授权人签署。投标分项报价表上的价格应按下列要求分项填写：</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（1）所投货物的设备价</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（2）备品备件价（根据招标文件要求和货物技术状况列出质量保证期内需要的备品备件清单和价格）</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（3）专用工具价（如果需要使用）</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（4）安装调试费用</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（5）货物运至指定地点的运输（含保险）费用</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（6）售后服务费</w:t>
      </w:r>
    </w:p>
    <w:p>
      <w:pPr>
        <w:spacing w:line="560" w:lineRule="exact"/>
        <w:ind w:firstLine="470" w:firstLineChars="196"/>
        <w:rPr>
          <w:rFonts w:hint="eastAsia" w:ascii="仿宋" w:hAnsi="仿宋" w:eastAsia="仿宋" w:cs="仿宋"/>
          <w:color w:val="auto"/>
          <w:highlight w:val="none"/>
        </w:rPr>
      </w:pPr>
      <w:r>
        <w:rPr>
          <w:rFonts w:hint="eastAsia" w:ascii="仿宋" w:hAnsi="仿宋" w:eastAsia="仿宋" w:cs="仿宋"/>
          <w:color w:val="auto"/>
          <w:szCs w:val="24"/>
          <w:highlight w:val="none"/>
        </w:rPr>
        <w:t>（7）培训费</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（8）招标文件要求的所有伴随服务的费用</w:t>
      </w:r>
      <w:r>
        <w:rPr>
          <w:rFonts w:hint="eastAsia" w:ascii="仿宋" w:hAnsi="仿宋" w:eastAsia="仿宋" w:cs="仿宋"/>
          <w:color w:val="auto"/>
          <w:szCs w:val="24"/>
          <w:highlight w:val="none"/>
        </w:rPr>
        <w:tab/>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（9）所有根据合同或其它原因应由投标人支付的税款和其它应交纳的费用都要包括在投标人提交的投标价格中。</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、投标人所报的投标价在合同执行过程中是固定不变的，不得以任何理由予以变更。任何包含价格调整要求的投标，将被认为是非响应性投标而予以拒绝。</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w:t>
      </w: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、选配件是投标产品的附件，仅作为采购人后期选择购买，其报价不包含在本次投标总价内。</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9、对投标人的其他要求：</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9-1、投标人不得以他人名义投标和串通投标。</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9-2、必须根据招标文件要求进行生产、供货等。</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-3、非经采购人同意，不得将本项目内容进行分包实施，一经发现，立即取消其中标资格，并承担由此引起的一切经济损失；经采购人同意，中标人可以依法采取分包方式履行合同。分包部分为中标项目的部分非主体、非关键性工作。</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9-4、接受采购人委托的相关单位对货物内容、质量、进度、实施方案、价款支付与结算审核等的监督和管理。</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-5、投标人应保证在本项目使用的任何产品和服务的任何一部分，不会产生因第三方提出的侵犯其专利权、商标权、著作权或其它知识产权而引起的法律和经济纠纷，由此引起的纠纷，由投标人承担所有相关责任。</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-6、采购人享有在本项目实施过程中产生的知识成果及知识产权。投标人如欲在项目实施过程中采用自有知识成果，需在投标文件中声明，并提供相关知识产权证明文件。使用该知识成果后，投标人须提供开发接口和开发手册等技术文档，并承诺提供无限期技术支持，采购人享有永久使用权。如采用投标人所不拥有的知识产权，则在投标报价中必须包含合法获得该知识产权的相关费用。</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9-7、投标人不能以“赠送”、“赠予”等任何名义提供货物和服务以规避招标文件的约束。否则，将作为无效投标处理。投标人的行为将作为以不正当手段排挤其他投标人认定。</w:t>
      </w:r>
      <w:bookmarkStart w:id="24" w:name="_Toc458617735"/>
      <w:bookmarkStart w:id="25" w:name="_Toc458617458"/>
    </w:p>
    <w:p>
      <w:pPr>
        <w:pStyle w:val="6"/>
        <w:spacing w:line="560" w:lineRule="exact"/>
        <w:rPr>
          <w:rFonts w:hint="eastAsia" w:ascii="仿宋" w:hAnsi="仿宋" w:eastAsia="仿宋" w:cs="仿宋"/>
          <w:color w:val="auto"/>
          <w:kern w:val="0"/>
          <w:sz w:val="28"/>
          <w:szCs w:val="28"/>
          <w:highlight w:val="none"/>
        </w:rPr>
      </w:pPr>
      <w:bookmarkStart w:id="26" w:name="_Toc14492"/>
      <w:r>
        <w:rPr>
          <w:rFonts w:hint="eastAsia" w:ascii="仿宋" w:hAnsi="仿宋" w:eastAsia="仿宋" w:cs="仿宋"/>
          <w:color w:val="auto"/>
          <w:kern w:val="0"/>
          <w:sz w:val="28"/>
          <w:szCs w:val="28"/>
          <w:highlight w:val="none"/>
        </w:rPr>
        <w:t>五、投标担保</w:t>
      </w:r>
      <w:bookmarkEnd w:id="24"/>
      <w:bookmarkEnd w:id="25"/>
      <w:bookmarkEnd w:id="26"/>
    </w:p>
    <w:p>
      <w:pPr>
        <w:tabs>
          <w:tab w:val="left" w:pos="7013"/>
        </w:tabs>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1、担保方式：见投标人须知前附表。</w:t>
      </w:r>
      <w:r>
        <w:rPr>
          <w:rFonts w:hint="eastAsia" w:ascii="仿宋" w:hAnsi="仿宋" w:eastAsia="仿宋" w:cs="仿宋"/>
          <w:color w:val="auto"/>
          <w:szCs w:val="24"/>
          <w:highlight w:val="none"/>
        </w:rPr>
        <w:tab/>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2、投标担保递交截止时间：见投标人须知前附表。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人投标时，必须以招标文件规定的方式提交投标担保，并作为其投标的一部分。开标现场不办理投标担保收取事宜。若采购代理机构未在投标担保递交截止时间收到足额投标保证金或有效投标担保函的，或未在投标文件中附投标担保凭证的，其投标无效。</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4、退还投标保证金：</w:t>
      </w:r>
    </w:p>
    <w:p>
      <w:pPr>
        <w:spacing w:line="560" w:lineRule="exact"/>
        <w:ind w:firstLine="482" w:firstLineChars="200"/>
        <w:rPr>
          <w:rFonts w:hint="eastAsia" w:ascii="仿宋" w:hAnsi="仿宋" w:eastAsia="仿宋" w:cs="仿宋"/>
          <w:b/>
          <w:bCs/>
          <w:color w:val="auto"/>
          <w:szCs w:val="24"/>
          <w:highlight w:val="none"/>
          <w:u w:val="single"/>
        </w:rPr>
      </w:pPr>
      <w:r>
        <w:rPr>
          <w:rFonts w:hint="eastAsia" w:ascii="仿宋" w:hAnsi="仿宋" w:eastAsia="仿宋" w:cs="仿宋"/>
          <w:b/>
          <w:bCs/>
          <w:color w:val="auto"/>
          <w:szCs w:val="24"/>
          <w:highlight w:val="none"/>
        </w:rPr>
        <w:t>（1）</w:t>
      </w:r>
      <w:r>
        <w:rPr>
          <w:rFonts w:hint="eastAsia" w:ascii="仿宋" w:hAnsi="仿宋" w:eastAsia="仿宋" w:cs="仿宋"/>
          <w:b/>
          <w:bCs/>
          <w:color w:val="auto"/>
          <w:szCs w:val="24"/>
          <w:highlight w:val="none"/>
          <w:u w:val="single"/>
        </w:rPr>
        <w:t>在投标截止时间前撤回已提交投标文件的投标人的投标保证金，将在采购代理机构收到投标人书面撤回通知之日起5个工作日内退还（无息）。</w:t>
      </w:r>
    </w:p>
    <w:p>
      <w:pPr>
        <w:spacing w:line="560" w:lineRule="exact"/>
        <w:ind w:firstLine="482" w:firstLineChars="200"/>
        <w:rPr>
          <w:rFonts w:hint="eastAsia" w:ascii="仿宋" w:hAnsi="仿宋" w:eastAsia="仿宋" w:cs="仿宋"/>
          <w:b/>
          <w:color w:val="auto"/>
          <w:szCs w:val="24"/>
          <w:highlight w:val="none"/>
          <w:u w:val="single"/>
        </w:rPr>
      </w:pPr>
      <w:r>
        <w:rPr>
          <w:rFonts w:hint="eastAsia" w:ascii="仿宋" w:hAnsi="仿宋" w:eastAsia="仿宋" w:cs="仿宋"/>
          <w:b/>
          <w:color w:val="auto"/>
          <w:szCs w:val="24"/>
          <w:highlight w:val="none"/>
        </w:rPr>
        <w:t>（2）</w:t>
      </w:r>
      <w:r>
        <w:rPr>
          <w:rFonts w:hint="eastAsia" w:ascii="仿宋" w:hAnsi="仿宋" w:eastAsia="仿宋" w:cs="仿宋"/>
          <w:b/>
          <w:color w:val="auto"/>
          <w:spacing w:val="-14"/>
          <w:szCs w:val="24"/>
          <w:highlight w:val="none"/>
          <w:u w:val="single"/>
        </w:rPr>
        <w:t>所</w:t>
      </w:r>
      <w:r>
        <w:rPr>
          <w:rFonts w:hint="eastAsia" w:ascii="仿宋" w:hAnsi="仿宋" w:eastAsia="仿宋" w:cs="仿宋"/>
          <w:b/>
          <w:color w:val="auto"/>
          <w:szCs w:val="24"/>
          <w:highlight w:val="none"/>
          <w:u w:val="single"/>
        </w:rPr>
        <w:t>有未中标人的投标保证金，将在中标通知书发出后5个工作日内退还（无息）。</w:t>
      </w:r>
    </w:p>
    <w:p>
      <w:pPr>
        <w:spacing w:line="560" w:lineRule="exact"/>
        <w:ind w:firstLine="482" w:firstLineChars="200"/>
        <w:rPr>
          <w:rFonts w:hint="eastAsia" w:ascii="仿宋" w:hAnsi="仿宋" w:eastAsia="仿宋" w:cs="仿宋"/>
          <w:b/>
          <w:color w:val="auto"/>
          <w:szCs w:val="24"/>
          <w:highlight w:val="none"/>
          <w:u w:val="single"/>
        </w:rPr>
      </w:pPr>
      <w:r>
        <w:rPr>
          <w:rFonts w:hint="eastAsia" w:ascii="仿宋" w:hAnsi="仿宋" w:eastAsia="仿宋" w:cs="仿宋"/>
          <w:b/>
          <w:color w:val="auto"/>
          <w:szCs w:val="24"/>
          <w:highlight w:val="none"/>
          <w:u w:val="single"/>
        </w:rPr>
        <w:t>（3）中标人的投标保证金，将在签订合同后5个工作日内执合同予以退还（无息）。（</w:t>
      </w:r>
      <w:r>
        <w:rPr>
          <w:rFonts w:hint="eastAsia" w:ascii="仿宋" w:hAnsi="仿宋" w:eastAsia="仿宋" w:cs="仿宋"/>
          <w:b/>
          <w:color w:val="auto"/>
          <w:szCs w:val="24"/>
          <w:highlight w:val="none"/>
          <w:u w:val="single"/>
          <w:lang w:eastAsia="zh-CN"/>
        </w:rPr>
        <w:t>中标人</w:t>
      </w:r>
      <w:r>
        <w:rPr>
          <w:rFonts w:hint="eastAsia" w:ascii="仿宋" w:hAnsi="仿宋" w:eastAsia="仿宋" w:cs="仿宋"/>
          <w:b/>
          <w:color w:val="auto"/>
          <w:szCs w:val="24"/>
          <w:highlight w:val="none"/>
          <w:u w:val="single"/>
        </w:rPr>
        <w:t>须携带合同原件、合同复印件（加盖单位鲜章）各一份，同时将合同扫描件发送至</w:t>
      </w:r>
      <w:r>
        <w:rPr>
          <w:rFonts w:hint="eastAsia" w:ascii="仿宋" w:hAnsi="仿宋" w:eastAsia="仿宋" w:cs="仿宋"/>
          <w:b/>
          <w:color w:val="auto"/>
          <w:szCs w:val="24"/>
          <w:highlight w:val="none"/>
          <w:u w:val="single"/>
          <w:lang w:val="en-US" w:eastAsia="zh-CN"/>
        </w:rPr>
        <w:t>hzghxmglyxgs@163.com</w:t>
      </w:r>
      <w:r>
        <w:rPr>
          <w:rFonts w:hint="eastAsia" w:ascii="仿宋" w:hAnsi="仿宋" w:eastAsia="仿宋" w:cs="仿宋"/>
          <w:b/>
          <w:color w:val="auto"/>
          <w:szCs w:val="24"/>
          <w:highlight w:val="none"/>
          <w:u w:val="single"/>
        </w:rPr>
        <w:t>邮箱），但因中标人自身原因导致无法及时退还的除外。</w:t>
      </w:r>
    </w:p>
    <w:p>
      <w:pPr>
        <w:spacing w:line="560" w:lineRule="exact"/>
        <w:ind w:firstLine="482" w:firstLineChars="200"/>
        <w:rPr>
          <w:rFonts w:hint="eastAsia" w:ascii="仿宋" w:hAnsi="仿宋" w:eastAsia="仿宋" w:cs="仿宋"/>
          <w:b/>
          <w:color w:val="auto"/>
          <w:szCs w:val="24"/>
          <w:highlight w:val="none"/>
          <w:u w:val="single"/>
        </w:rPr>
      </w:pPr>
      <w:r>
        <w:rPr>
          <w:rFonts w:hint="eastAsia" w:ascii="仿宋" w:hAnsi="仿宋" w:eastAsia="仿宋" w:cs="仿宋"/>
          <w:b/>
          <w:color w:val="auto"/>
          <w:szCs w:val="24"/>
          <w:highlight w:val="none"/>
        </w:rPr>
        <w:t>（4）</w:t>
      </w:r>
      <w:r>
        <w:rPr>
          <w:rFonts w:hint="eastAsia" w:ascii="仿宋" w:hAnsi="仿宋" w:eastAsia="仿宋" w:cs="仿宋"/>
          <w:b/>
          <w:color w:val="auto"/>
          <w:szCs w:val="24"/>
          <w:highlight w:val="none"/>
          <w:u w:val="single"/>
        </w:rPr>
        <w:t>若招标终止，采购代理机构将在发布招标终止公告后5个工作日内退还投标保证金。</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 w:hAnsi="仿宋" w:eastAsia="仿宋" w:cs="仿宋"/>
          <w:color w:val="auto"/>
          <w:sz w:val="18"/>
          <w:szCs w:val="18"/>
          <w:highlight w:val="none"/>
          <w:lang w:eastAsia="zh-CN"/>
        </w:rPr>
      </w:pPr>
      <w:r>
        <w:rPr>
          <w:rFonts w:hint="eastAsia" w:ascii="仿宋" w:hAnsi="仿宋" w:eastAsia="仿宋" w:cs="仿宋"/>
          <w:color w:val="auto"/>
          <w:szCs w:val="24"/>
          <w:highlight w:val="none"/>
        </w:rPr>
        <w:t>5、如投标发生下列情况之一时，投标保证金将不予退还，提供担保函的投标人将由专业担保机构先行偿付采购人损失：</w:t>
      </w:r>
    </w:p>
    <w:p>
      <w:pPr>
        <w:spacing w:line="560" w:lineRule="exact"/>
        <w:ind w:left="574" w:leftChars="239"/>
        <w:rPr>
          <w:rFonts w:hint="eastAsia" w:ascii="仿宋" w:hAnsi="仿宋" w:eastAsia="仿宋" w:cs="仿宋"/>
          <w:color w:val="auto"/>
          <w:szCs w:val="24"/>
          <w:highlight w:val="none"/>
          <w:u w:val="single"/>
          <w:lang w:eastAsia="zh-CN"/>
        </w:rPr>
      </w:pPr>
      <w:r>
        <w:rPr>
          <w:rFonts w:hint="eastAsia" w:ascii="仿宋" w:hAnsi="仿宋" w:eastAsia="仿宋" w:cs="仿宋"/>
          <w:color w:val="auto"/>
          <w:szCs w:val="24"/>
          <w:highlight w:val="none"/>
        </w:rPr>
        <w:t>5-1、</w:t>
      </w:r>
      <w:r>
        <w:rPr>
          <w:rFonts w:hint="eastAsia" w:ascii="仿宋" w:hAnsi="仿宋" w:eastAsia="仿宋" w:cs="仿宋"/>
          <w:color w:val="auto"/>
          <w:szCs w:val="24"/>
          <w:highlight w:val="none"/>
          <w:u w:val="single"/>
        </w:rPr>
        <w:t>投标人提供虚假资质谋取中标的；</w:t>
      </w:r>
    </w:p>
    <w:p>
      <w:pPr>
        <w:spacing w:line="560" w:lineRule="exact"/>
        <w:ind w:left="574" w:leftChars="239"/>
        <w:rPr>
          <w:rFonts w:hint="eastAsia" w:ascii="仿宋" w:hAnsi="仿宋" w:eastAsia="仿宋" w:cs="仿宋"/>
          <w:color w:val="auto"/>
          <w:szCs w:val="24"/>
          <w:highlight w:val="none"/>
          <w:u w:val="single"/>
          <w:lang w:eastAsia="zh-CN"/>
        </w:rPr>
      </w:pPr>
      <w:r>
        <w:rPr>
          <w:rFonts w:hint="eastAsia" w:ascii="仿宋" w:hAnsi="仿宋" w:eastAsia="仿宋" w:cs="仿宋"/>
          <w:color w:val="auto"/>
          <w:szCs w:val="24"/>
          <w:highlight w:val="none"/>
        </w:rPr>
        <w:t>5-2、</w:t>
      </w:r>
      <w:r>
        <w:rPr>
          <w:rFonts w:hint="eastAsia" w:ascii="仿宋" w:hAnsi="仿宋" w:eastAsia="仿宋" w:cs="仿宋"/>
          <w:color w:val="auto"/>
          <w:szCs w:val="24"/>
          <w:highlight w:val="none"/>
          <w:u w:val="single"/>
        </w:rPr>
        <w:t>有围标、串标现象，经查证属实的；</w:t>
      </w:r>
    </w:p>
    <w:p>
      <w:pPr>
        <w:spacing w:line="560" w:lineRule="exact"/>
        <w:ind w:left="574" w:leftChars="239"/>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5-3、</w:t>
      </w:r>
      <w:r>
        <w:rPr>
          <w:rFonts w:hint="eastAsia" w:ascii="仿宋" w:hAnsi="仿宋" w:eastAsia="仿宋" w:cs="仿宋"/>
          <w:color w:val="auto"/>
          <w:szCs w:val="24"/>
          <w:highlight w:val="none"/>
          <w:u w:val="single"/>
        </w:rPr>
        <w:t>投标人在招标文件规定的投标有效期内撤回投标的；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5-4、</w:t>
      </w:r>
      <w:r>
        <w:rPr>
          <w:rFonts w:hint="eastAsia" w:ascii="仿宋" w:hAnsi="仿宋" w:eastAsia="仿宋" w:cs="仿宋"/>
          <w:color w:val="auto"/>
          <w:szCs w:val="24"/>
          <w:highlight w:val="none"/>
          <w:u w:val="single"/>
          <w:lang w:val="en-US" w:eastAsia="zh-CN"/>
        </w:rPr>
        <w:t>投标人</w:t>
      </w:r>
      <w:r>
        <w:rPr>
          <w:rFonts w:hint="eastAsia" w:ascii="仿宋" w:hAnsi="仿宋" w:eastAsia="仿宋" w:cs="仿宋"/>
          <w:color w:val="auto"/>
          <w:szCs w:val="24"/>
          <w:highlight w:val="none"/>
          <w:u w:val="single"/>
        </w:rPr>
        <w:t>自行放弃</w:t>
      </w:r>
      <w:r>
        <w:rPr>
          <w:rFonts w:hint="eastAsia" w:ascii="仿宋" w:hAnsi="仿宋" w:eastAsia="仿宋" w:cs="仿宋"/>
          <w:color w:val="auto"/>
          <w:szCs w:val="24"/>
          <w:highlight w:val="none"/>
          <w:u w:val="single"/>
          <w:lang w:eastAsia="zh-CN"/>
        </w:rPr>
        <w:t>投标</w:t>
      </w:r>
      <w:r>
        <w:rPr>
          <w:rFonts w:hint="eastAsia" w:ascii="仿宋" w:hAnsi="仿宋" w:eastAsia="仿宋" w:cs="仿宋"/>
          <w:color w:val="auto"/>
          <w:szCs w:val="24"/>
          <w:highlight w:val="none"/>
          <w:u w:val="single"/>
        </w:rPr>
        <w:t>资格而未在</w:t>
      </w:r>
      <w:r>
        <w:rPr>
          <w:rFonts w:hint="eastAsia" w:ascii="仿宋" w:hAnsi="仿宋" w:eastAsia="仿宋" w:cs="仿宋"/>
          <w:color w:val="auto"/>
          <w:szCs w:val="24"/>
          <w:highlight w:val="none"/>
          <w:u w:val="single"/>
          <w:lang w:eastAsia="zh-CN"/>
        </w:rPr>
        <w:t>开标</w:t>
      </w:r>
      <w:r>
        <w:rPr>
          <w:rFonts w:hint="eastAsia" w:ascii="仿宋" w:hAnsi="仿宋" w:eastAsia="仿宋" w:cs="仿宋"/>
          <w:color w:val="auto"/>
          <w:szCs w:val="24"/>
          <w:highlight w:val="none"/>
          <w:u w:val="single"/>
        </w:rPr>
        <w:t>会议前一天以书面形式告知采购代理</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u w:val="single"/>
        </w:rPr>
        <w:t>机构的；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投标人自行放弃中标资格的；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中标单位不在规定的时效内领取《中标通知书》的；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中标人不按规定支付招标服务费的；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中标人因自身原因未能在规定期限内与采购人签订合同的。</w:t>
      </w:r>
    </w:p>
    <w:p>
      <w:pPr>
        <w:pStyle w:val="6"/>
        <w:spacing w:line="560" w:lineRule="exact"/>
        <w:rPr>
          <w:rFonts w:hint="eastAsia" w:ascii="仿宋" w:hAnsi="仿宋" w:eastAsia="仿宋" w:cs="仿宋"/>
          <w:color w:val="auto"/>
          <w:kern w:val="0"/>
          <w:sz w:val="28"/>
          <w:szCs w:val="28"/>
          <w:highlight w:val="none"/>
        </w:rPr>
      </w:pPr>
      <w:bookmarkStart w:id="27" w:name="_Toc458617459"/>
      <w:bookmarkStart w:id="28" w:name="_Toc458617736"/>
      <w:bookmarkStart w:id="29" w:name="_Toc22244"/>
      <w:r>
        <w:rPr>
          <w:rFonts w:hint="eastAsia" w:ascii="仿宋" w:hAnsi="仿宋" w:eastAsia="仿宋" w:cs="仿宋"/>
          <w:color w:val="auto"/>
          <w:kern w:val="0"/>
          <w:sz w:val="28"/>
          <w:szCs w:val="28"/>
          <w:highlight w:val="none"/>
        </w:rPr>
        <w:t>六、投标</w:t>
      </w:r>
      <w:bookmarkEnd w:id="27"/>
      <w:bookmarkEnd w:id="28"/>
      <w:bookmarkEnd w:id="29"/>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1、投标文件、必备资质文件的提交：</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1-1、投标人应在投标截止时间前将投标文件密封送达投标地点；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1-2、逾期送达或者未按照招标文件要求密封的投标文件，将被拒收；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1-3、逾期送达的必备资质文件，将被拒收；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1-4、本次招标不接受邮寄的投标文件、必备资质文件。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2、投标文件的补充、修改与撤回：</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-1、投标人在提交投标文件以后到投标截止时间之前,可以书面形式补充、修改或撤回已提交的投标文件，并以书面形式通知采购代理机构。补充、修改的内容应当按招标文件要求密封、签署、盖章，并作为投标文件的组成部分；补充、修改的内容与相应文件不一致的，以补充、修改的内容为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2-2、投标人提出修改要求的，须在投标截止时间前密封送到采购代理机构，并在封面上加注“修改”字样。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-3、投标人提出撤标要求的，须在投标截止时间前以书面形式（经由法定代表人或被授权人签字）通知采购代理机构。如采取传真形式撤回投标，随后必须补充有法定代表人或被授权人签署的要求撤回投标的正式文件。采购代理机构摄像留存后，将要“撤回”的投标文件（包含纸质及电子版）退还投标人，投标人签字确认领取。</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2-4、投标截止时间之后，投标人不得补充、修改投标文件。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2-5、在投标截止时间至投标有效期满之前，投标人不得撤回其投标文件，否则其投标保证金将不予退还。提供投标担保的投标人将由专业担保机构先行偿付采购人损失。</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3、投标有效期：</w:t>
      </w:r>
    </w:p>
    <w:p>
      <w:pPr>
        <w:pStyle w:val="38"/>
        <w:spacing w:line="560" w:lineRule="exact"/>
        <w:ind w:firstLine="464"/>
        <w:rPr>
          <w:rFonts w:hint="eastAsia" w:ascii="仿宋" w:hAnsi="仿宋" w:eastAsia="仿宋" w:cs="仿宋"/>
          <w:color w:val="auto"/>
          <w:kern w:val="2"/>
          <w:sz w:val="24"/>
          <w:szCs w:val="24"/>
          <w:highlight w:val="none"/>
        </w:rPr>
      </w:pPr>
      <w:r>
        <w:rPr>
          <w:rFonts w:hint="eastAsia" w:ascii="仿宋" w:hAnsi="仿宋" w:eastAsia="仿宋" w:cs="仿宋"/>
          <w:color w:val="auto"/>
          <w:spacing w:val="-4"/>
          <w:sz w:val="24"/>
          <w:szCs w:val="24"/>
          <w:highlight w:val="none"/>
        </w:rPr>
        <w:t>3-1、自提交投标文件的截止之日起90个日历日。</w:t>
      </w:r>
      <w:bookmarkStart w:id="30" w:name="OLE_LINK15"/>
      <w:r>
        <w:rPr>
          <w:rFonts w:hint="eastAsia" w:ascii="仿宋" w:hAnsi="仿宋" w:eastAsia="仿宋" w:cs="仿宋"/>
          <w:color w:val="auto"/>
          <w:spacing w:val="-4"/>
          <w:sz w:val="24"/>
          <w:szCs w:val="24"/>
          <w:highlight w:val="none"/>
        </w:rPr>
        <w:t>投标人投标有效期短于招标文件规定</w:t>
      </w:r>
      <w:r>
        <w:rPr>
          <w:rFonts w:hint="eastAsia" w:ascii="仿宋" w:hAnsi="仿宋" w:eastAsia="仿宋" w:cs="仿宋"/>
          <w:color w:val="auto"/>
          <w:kern w:val="2"/>
          <w:sz w:val="24"/>
          <w:szCs w:val="24"/>
          <w:highlight w:val="none"/>
        </w:rPr>
        <w:t>的投标有效期，按无效投标处理。中标单位的投标有效期延长至合同执行完毕。</w:t>
      </w:r>
    </w:p>
    <w:p>
      <w:pPr>
        <w:pStyle w:val="38"/>
        <w:spacing w:line="56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在原投标有效期结束前，采购代理机构可要求投标人延长投标有效期。拒绝延长投标有效期的投标人有权收回投标保证金，但不得参与该项目后续采购活动。同意延长投标有效期的投标人应相应延长投标担保的有效期，但不得修改投标文件的实质性内容。</w:t>
      </w:r>
      <w:bookmarkEnd w:id="30"/>
      <w:bookmarkStart w:id="31" w:name="_Toc458617737"/>
      <w:bookmarkStart w:id="32" w:name="_Toc458617460"/>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sz w:val="24"/>
          <w:szCs w:val="24"/>
          <w:highlight w:val="none"/>
        </w:rPr>
        <w:t>4、投标人</w:t>
      </w:r>
      <w:r>
        <w:rPr>
          <w:rFonts w:hint="eastAsia" w:ascii="仿宋" w:hAnsi="仿宋" w:eastAsia="仿宋" w:cs="仿宋"/>
          <w:color w:val="auto"/>
          <w:kern w:val="2"/>
          <w:sz w:val="24"/>
          <w:szCs w:val="24"/>
          <w:highlight w:val="none"/>
        </w:rPr>
        <w:t>有下列情形之一的，属于恶意串通，对其依照《中华人民共和国政府采购法》第七十七条第一款的规定追究法律责任，投标无效：</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4-1、投标人直接或者间接从采购人或采购代理机构处获得其他投标人的相关情况并修改其投标文件；</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4-2、投标人按照采购人或采购代理机构的授意撤换、修改投标文件；</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4-3、投标人之间协商报价、技术方案等投标文件的实质性内容；</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4-4、属于同一集团、协会、商会等组织成员的投标人按照该组织要求协同参加政府采购活动；</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4-5、投标人之间事先约定由某一特定投标人中标；</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4-6、投标人之间商定部分投标人放弃参加政府采购活动或放弃中标；</w:t>
      </w:r>
    </w:p>
    <w:p>
      <w:pPr>
        <w:pStyle w:val="38"/>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4-7、投标人相互之间，为谋求特定投标人中标或排斥其他投标人的其他串通行为。</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5、有下列情形之一的，视为投标人串通投标，其投标无效：</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5-1、不同投标人的投标文件由同一单位或者个人编制；</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5-2、不同投标人委托同一单位或者个人办理投标事宜；</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5-3、不同投标人的投标文件载明的项目管理成员或者联系人为同一人；</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5-4、不同投标人的投标文件异常一致或者投标报价呈现规律性差异；</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5-5、不同投标人的投标文件相互混装；</w:t>
      </w:r>
    </w:p>
    <w:p>
      <w:pPr>
        <w:pStyle w:val="38"/>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5-6、不同投标人的投标保证金从同一单位或者个人的账户转出。</w:t>
      </w:r>
    </w:p>
    <w:p>
      <w:pPr>
        <w:pStyle w:val="6"/>
        <w:spacing w:line="560" w:lineRule="exact"/>
        <w:rPr>
          <w:rFonts w:hint="eastAsia" w:ascii="仿宋" w:hAnsi="仿宋" w:eastAsia="仿宋" w:cs="仿宋"/>
          <w:color w:val="auto"/>
          <w:kern w:val="0"/>
          <w:sz w:val="28"/>
          <w:szCs w:val="28"/>
          <w:highlight w:val="none"/>
        </w:rPr>
      </w:pPr>
      <w:bookmarkStart w:id="33" w:name="_Toc1895"/>
      <w:r>
        <w:rPr>
          <w:rFonts w:hint="eastAsia" w:ascii="仿宋" w:hAnsi="仿宋" w:eastAsia="仿宋" w:cs="仿宋"/>
          <w:color w:val="auto"/>
          <w:kern w:val="0"/>
          <w:sz w:val="28"/>
          <w:szCs w:val="28"/>
          <w:highlight w:val="none"/>
        </w:rPr>
        <w:t>七、开标、资格审查、评标和定标</w:t>
      </w:r>
      <w:bookmarkEnd w:id="31"/>
      <w:bookmarkEnd w:id="32"/>
      <w:bookmarkEnd w:id="33"/>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bCs/>
          <w:color w:val="auto"/>
          <w:szCs w:val="24"/>
          <w:highlight w:val="none"/>
        </w:rPr>
        <w:t>1、开标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1-1、采购代理机构按招标文件规定的时间和地点组织开标。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1-2、所有参会人员应签名报到，以证明其出席。投标人未参加开标的，视同认可开标结果。</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1-3、开标会议由采购代理机构主持。主持人宣读开标会议开始，宣读会场纪律，宣布参加会议的投标人名单。</w:t>
      </w:r>
    </w:p>
    <w:p>
      <w:pPr>
        <w:spacing w:line="560" w:lineRule="exact"/>
        <w:ind w:firstLine="480" w:firstLineChars="200"/>
        <w:rPr>
          <w:rFonts w:hint="eastAsia" w:ascii="仿宋" w:hAnsi="仿宋" w:eastAsia="仿宋" w:cs="仿宋"/>
          <w:strike w:val="0"/>
          <w:color w:val="auto"/>
          <w:szCs w:val="24"/>
          <w:highlight w:val="none"/>
        </w:rPr>
      </w:pPr>
      <w:r>
        <w:rPr>
          <w:rFonts w:hint="eastAsia" w:ascii="仿宋" w:hAnsi="仿宋" w:eastAsia="仿宋" w:cs="仿宋"/>
          <w:color w:val="auto"/>
          <w:szCs w:val="24"/>
          <w:highlight w:val="none"/>
        </w:rPr>
        <w:t>1-4、投标人的法定代表人或被授权人与监标人当众检查所有投标文件的密封情况，签字确认并宣读检查结果。</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-5、采购代理机构依照提交的“开标一览表”的摆放顺序当众拆封，宣读投标人名称、投标价格和投标文件的其它主要内容并做记录。投标人确认无误后，由投标人的法定代表人或被授权人及监标人签字确认唱标内容。如投标人对宣读的“开标一览表”上的内容有异议，应在获得主持人同意后当场提出，如属于宣读错误，经现场监督人员核实后，当场予以更正。</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1-6、主持人宣布开标会议结束，所有投标人离场。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1-7、采购代理机构对开标过程进行全程录音录像，并存档备查。</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-8、采购代理机构对开标过程进行文字记录，由参加开标的各投标人代表和相关工作人员签字确认，并存档备查。投标人代表对开标过程和开标记录有疑义的，以及认为采购人、采购代理机构相关工作人员有需要回避的情形的，应当场提出询问或回避申请。</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2、资格审查</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2" w:firstLineChars="200"/>
        <w:jc w:val="both"/>
        <w:textAlignment w:val="auto"/>
        <w:outlineLvl w:val="9"/>
        <w:rPr>
          <w:rFonts w:hint="eastAsia" w:ascii="仿宋" w:hAnsi="仿宋" w:eastAsia="仿宋" w:cs="仿宋"/>
          <w:b/>
          <w:bCs w:val="0"/>
          <w:color w:val="auto"/>
          <w:szCs w:val="24"/>
          <w:highlight w:val="none"/>
        </w:rPr>
      </w:pPr>
      <w:r>
        <w:rPr>
          <w:rFonts w:hint="eastAsia" w:ascii="仿宋" w:hAnsi="仿宋" w:eastAsia="仿宋" w:cs="仿宋"/>
          <w:b/>
          <w:bCs w:val="0"/>
          <w:color w:val="auto"/>
          <w:szCs w:val="24"/>
          <w:highlight w:val="none"/>
        </w:rPr>
        <w:t>开标结束后，由采购人依法对投标人的资格进行审查，审查合格的投标人方可进入评标阶段，缺项或一项不符合要求即不合格，不合格的投标人其投标无效。资格证明文件须装订在每份投标文件中。资格审查以投标文件“正本”为准。</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（1）基本资格条件：符合《中华人民共和国政府采购法》第二十二条的规定：</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 xml:space="preserve">1、具有独立承担民事责任能力的法人、其他组织或自然人，并出具合法有效的营业执照或事业单位法人证书等国家规定的相关证明，自然人参与的提供其身份证明。  </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 xml:space="preserve">2、财务状况报告：提供具有财务审计资质单位出具的2021年度或2022年度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3、税收缴纳证明：提供2022年1月1日至今任意一个月已缴纳的纳税证明或完税证明（包含增值税、企业所得税、营业税至少一种)；（依法免税的投标人应提供相关文件证明）</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4、社会保障资金缴纳证明：提供2022年1月1日至今任意一个月的社保缴费凭据或社保机构开具的社会保险参保缴费情况证明；（依法不需要缴纳社会保障资金的投标人应提供相关证明）。</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5、提供具有履行本合同所必需的设备和专业技术能力的说明及承诺；（格式自拟，加盖投标人公章）</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6、提供参加政府采购活动前三年内在经营活动中没有重大违法记录的书面声明。（格式自拟，加盖投标人公章）</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（2）、特定资格条件：</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eastAsia="zh-CN"/>
        </w:rPr>
        <w:t>1、法定代表人或负责人参与投标时需提供法定代表人或负责人资格证明书（附法定代表人或负责人身份证复印件）；（法定代表人或负责人须提供身份证原件，身份证原件可由本人持有）</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eastAsia="zh-CN"/>
        </w:rPr>
        <w:t>2、被授权人参与投标时需提供法定代表人或负责人授权委托书（附法定代表人或负责人及被授权人身份证复印件）；（被授权人须提供身份证原件，身份证原件可由本人持有）</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3、投标产品须具有有效的肥料登记证</w:t>
      </w:r>
      <w:r>
        <w:rPr>
          <w:rFonts w:hint="eastAsia" w:ascii="仿宋" w:hAnsi="仿宋" w:eastAsia="仿宋" w:cs="仿宋"/>
          <w:color w:val="auto"/>
          <w:szCs w:val="24"/>
          <w:highlight w:val="none"/>
          <w:lang w:eastAsia="zh-CN"/>
        </w:rPr>
        <w:t>；</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lang w:eastAsia="zh-CN"/>
        </w:rPr>
        <w:t>、投标保证金交纳凭证；（保证金交纳凭证复印件加盖公章）</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lang w:eastAsia="zh-CN"/>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lang w:eastAsia="zh-CN"/>
        </w:rPr>
        <w:t>、单位负责人为同一人或者存在直接控股、管理关系的不同投标人，不得参加同一合同项下的政府采购活动；（提供书面承诺函，格式自拟加盖投标人公章）</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7、本项目专门面向中小企业采购；须符合《政府采购促进中小企业发展管理办法》（财库〔2020〕46号）规定的中小企业参加；(提供《中小企业声明函》，式样见投标文件格式)</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lang w:eastAsia="zh-CN"/>
        </w:rPr>
        <w:t>、本项目不接受联合体投标。</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3、评标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w:t>
      </w:r>
      <w:r>
        <w:rPr>
          <w:rFonts w:hint="eastAsia" w:ascii="仿宋" w:hAnsi="仿宋" w:eastAsia="仿宋" w:cs="仿宋"/>
          <w:bCs/>
          <w:color w:val="auto"/>
          <w:szCs w:val="24"/>
          <w:highlight w:val="none"/>
        </w:rPr>
        <w:t>评标委员会</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（1）采购代理机构根据《中华人民共和国政府采购法》及其实施条例、《政府采购货物和服务招标投标管理办法》（财政部令第87号）等规定，依法组建评标委员会。</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（2）采购人派代表进入评标委员会时，须向采购代理机构出具授权函。</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（3）评标委员会应推荐一名评审专家担任评审组长，并由评审组长牵头组织该项目评审工作，采购人代表不得担任评审组长。</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（4）评标委员会成员不得参加开标活动。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（5）评标委员会成员应当遵守并履行下列职责义务：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a、遵纪守法，客观、公正、认真负责地履行职责，根据招标文件规定的评标程序、评标方法和评标标准审查投标文件；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b、符合性审查、评价投标文件是否符合招标文件的商务、技术等实质性要求；</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c、要求投标人对投标文件有关事项作出澄清或者说明；</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d、对投标文件进行比较和评价；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e、确定中标候选人名单，以及根据采购人委托直接确定中标人；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f、向采购人、采购代理机构或者有关部门报告评标中发现的违法行为；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g、对评标过程及各投标人的商业机密予以保密；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h、配合采购人、采购代理机构答复各投标人提出的质疑；</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i、配合各部门的投诉处理和监督检查工作。</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3-2、在政府采购活动中，采购人员及相关人员（包括评标委员会）与投标人有下列利害关系之一的，应当回避：</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（1）参加采购活动前3年内与投标人存在劳动关系；</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（2）参加采购活动前3年内担任投标人的董事、监事；</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（3）参加采购活动前3年内是投标人的控股股东或者实际控制人；</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（4）与投标人的法定代表人或者负责人有夫妻、直系血亲、三代以内旁系血亲或者近姻亲关系；</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（5）与投标人有其他可能影响政府采购活动公平、公正进行的关系。</w:t>
      </w:r>
    </w:p>
    <w:p>
      <w:pPr>
        <w:spacing w:line="560" w:lineRule="exact"/>
        <w:ind w:firstLine="480" w:firstLineChars="200"/>
        <w:rPr>
          <w:rFonts w:hint="eastAsia" w:ascii="仿宋" w:hAnsi="仿宋" w:eastAsia="仿宋" w:cs="仿宋"/>
          <w:bCs/>
          <w:color w:val="auto"/>
          <w:szCs w:val="24"/>
          <w:highlight w:val="none"/>
          <w:lang w:val="en-US" w:eastAsia="zh-CN"/>
        </w:rPr>
      </w:pPr>
      <w:r>
        <w:rPr>
          <w:rFonts w:hint="eastAsia" w:ascii="仿宋" w:hAnsi="仿宋" w:eastAsia="仿宋" w:cs="仿宋"/>
          <w:bCs/>
          <w:color w:val="auto"/>
          <w:szCs w:val="24"/>
          <w:highlight w:val="none"/>
          <w:lang w:val="en-US" w:eastAsia="zh-CN"/>
        </w:rPr>
        <w:t>3-3、采购人、采购代理机构应当采取必要的措施，保证评标在严格保密的情况下进行。除采购人代表、评标现场组织人员外，采购人的其他工作人员以及与评标工作无关的人员不得进入评标现场。</w:t>
      </w:r>
    </w:p>
    <w:p>
      <w:pPr>
        <w:spacing w:line="560" w:lineRule="exact"/>
        <w:ind w:firstLine="480" w:firstLineChars="200"/>
        <w:rPr>
          <w:rFonts w:hint="eastAsia" w:ascii="仿宋" w:hAnsi="仿宋" w:eastAsia="仿宋" w:cs="仿宋"/>
          <w:bCs/>
          <w:color w:val="auto"/>
          <w:szCs w:val="24"/>
          <w:highlight w:val="none"/>
          <w:lang w:val="en-US" w:eastAsia="zh-CN"/>
        </w:rPr>
      </w:pPr>
      <w:r>
        <w:rPr>
          <w:rFonts w:hint="eastAsia" w:ascii="仿宋" w:hAnsi="仿宋" w:eastAsia="仿宋" w:cs="仿宋"/>
          <w:bCs/>
          <w:color w:val="auto"/>
          <w:szCs w:val="24"/>
          <w:highlight w:val="none"/>
          <w:lang w:val="en-US" w:eastAsia="zh-CN"/>
        </w:rPr>
        <w:t>3-4、有关人员对评标情况以及在评标过程中获悉的国家秘密、商业秘密负有保密责任。</w:t>
      </w:r>
    </w:p>
    <w:p>
      <w:pPr>
        <w:spacing w:line="560" w:lineRule="exact"/>
        <w:ind w:firstLine="480" w:firstLineChars="200"/>
        <w:rPr>
          <w:rFonts w:hint="eastAsia" w:ascii="仿宋" w:hAnsi="仿宋" w:eastAsia="仿宋" w:cs="仿宋"/>
          <w:bCs/>
          <w:color w:val="auto"/>
          <w:szCs w:val="24"/>
          <w:highlight w:val="none"/>
        </w:rPr>
      </w:pPr>
      <w:r>
        <w:rPr>
          <w:rFonts w:hint="eastAsia" w:ascii="仿宋" w:hAnsi="仿宋" w:eastAsia="仿宋" w:cs="仿宋"/>
          <w:bCs/>
          <w:color w:val="auto"/>
          <w:szCs w:val="24"/>
          <w:highlight w:val="none"/>
        </w:rPr>
        <w:t>3-</w:t>
      </w:r>
      <w:r>
        <w:rPr>
          <w:rFonts w:hint="eastAsia" w:ascii="仿宋" w:hAnsi="仿宋" w:eastAsia="仿宋" w:cs="仿宋"/>
          <w:bCs/>
          <w:color w:val="auto"/>
          <w:szCs w:val="24"/>
          <w:highlight w:val="none"/>
          <w:lang w:val="en-US" w:eastAsia="zh-CN"/>
        </w:rPr>
        <w:t>5</w:t>
      </w:r>
      <w:r>
        <w:rPr>
          <w:rFonts w:hint="eastAsia" w:ascii="仿宋" w:hAnsi="仿宋" w:eastAsia="仿宋" w:cs="仿宋"/>
          <w:bCs/>
          <w:color w:val="auto"/>
          <w:szCs w:val="24"/>
          <w:highlight w:val="none"/>
        </w:rPr>
        <w:t>、评标原则：</w:t>
      </w:r>
      <w:r>
        <w:rPr>
          <w:rFonts w:hint="eastAsia" w:ascii="仿宋" w:hAnsi="仿宋" w:eastAsia="仿宋" w:cs="仿宋"/>
          <w:color w:val="auto"/>
          <w:szCs w:val="24"/>
          <w:highlight w:val="none"/>
        </w:rPr>
        <w:t>坚持公平、公正、科学、择优原则，禁止不正当竞争。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bCs/>
          <w:color w:val="auto"/>
          <w:szCs w:val="24"/>
          <w:highlight w:val="none"/>
        </w:rPr>
        <w:t>3-</w:t>
      </w:r>
      <w:r>
        <w:rPr>
          <w:rFonts w:hint="eastAsia" w:ascii="仿宋" w:hAnsi="仿宋" w:eastAsia="仿宋" w:cs="仿宋"/>
          <w:bCs/>
          <w:color w:val="auto"/>
          <w:szCs w:val="24"/>
          <w:highlight w:val="none"/>
          <w:lang w:val="en-US" w:eastAsia="zh-CN"/>
        </w:rPr>
        <w:t>6</w:t>
      </w:r>
      <w:r>
        <w:rPr>
          <w:rFonts w:hint="eastAsia" w:ascii="仿宋" w:hAnsi="仿宋" w:eastAsia="仿宋" w:cs="仿宋"/>
          <w:bCs/>
          <w:color w:val="auto"/>
          <w:szCs w:val="24"/>
          <w:highlight w:val="none"/>
        </w:rPr>
        <w:t>、评标办法</w:t>
      </w:r>
      <w:r>
        <w:rPr>
          <w:rFonts w:hint="eastAsia" w:ascii="仿宋" w:hAnsi="仿宋" w:eastAsia="仿宋" w:cs="仿宋"/>
          <w:color w:val="auto"/>
          <w:szCs w:val="24"/>
          <w:highlight w:val="none"/>
        </w:rPr>
        <w:t>：本次招标采用综合评分法（详见本节评分标准）。</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3-</w:t>
      </w:r>
      <w:r>
        <w:rPr>
          <w:rFonts w:hint="eastAsia" w:ascii="仿宋" w:hAnsi="仿宋" w:eastAsia="仿宋" w:cs="仿宋"/>
          <w:b/>
          <w:color w:val="auto"/>
          <w:szCs w:val="24"/>
          <w:highlight w:val="none"/>
          <w:lang w:val="en-US" w:eastAsia="zh-CN"/>
        </w:rPr>
        <w:t>7</w:t>
      </w:r>
      <w:r>
        <w:rPr>
          <w:rFonts w:hint="eastAsia" w:ascii="仿宋" w:hAnsi="仿宋" w:eastAsia="仿宋" w:cs="仿宋"/>
          <w:b/>
          <w:color w:val="auto"/>
          <w:szCs w:val="24"/>
          <w:highlight w:val="none"/>
        </w:rPr>
        <w:t>、评标工作程序：</w:t>
      </w:r>
      <w:r>
        <w:rPr>
          <w:rFonts w:hint="eastAsia" w:ascii="仿宋" w:hAnsi="仿宋" w:eastAsia="仿宋" w:cs="仿宋"/>
          <w:color w:val="auto"/>
          <w:szCs w:val="24"/>
          <w:highlight w:val="none"/>
        </w:rPr>
        <w:t>符合性审查、澄清、评价、推荐中标候选人的工作程序进行评标。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-1、投标文件符合性审查</w:t>
      </w:r>
    </w:p>
    <w:p>
      <w:pPr>
        <w:spacing w:line="560" w:lineRule="exact"/>
        <w:ind w:firstLine="720" w:firstLineChars="300"/>
        <w:rPr>
          <w:rFonts w:hint="eastAsia" w:ascii="仿宋" w:hAnsi="仿宋" w:eastAsia="仿宋" w:cs="仿宋"/>
          <w:color w:val="auto"/>
          <w:szCs w:val="24"/>
          <w:highlight w:val="none"/>
        </w:rPr>
      </w:pPr>
      <w:r>
        <w:rPr>
          <w:rFonts w:hint="eastAsia" w:ascii="仿宋" w:hAnsi="仿宋" w:eastAsia="仿宋" w:cs="仿宋"/>
          <w:color w:val="auto"/>
          <w:szCs w:val="24"/>
          <w:highlight w:val="none"/>
        </w:rPr>
        <w:t>依据招标文件的规定，对资格合格者投标文件的完整性、有效性和对招标文件的响应程度进行审查，以确定是否对招标文件的实质性内容做出响应，包含但不限于以下内容，未通过审查的按无效投标处理：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（1）投标人名称与购买招标文件的单位名称</w:t>
      </w:r>
      <w:r>
        <w:rPr>
          <w:rFonts w:hint="eastAsia" w:ascii="仿宋" w:hAnsi="仿宋" w:eastAsia="仿宋" w:cs="仿宋"/>
          <w:color w:val="auto"/>
          <w:szCs w:val="24"/>
          <w:highlight w:val="none"/>
          <w:lang w:eastAsia="zh-CN"/>
        </w:rPr>
        <w:t>不</w:t>
      </w:r>
      <w:r>
        <w:rPr>
          <w:rFonts w:hint="eastAsia" w:ascii="仿宋" w:hAnsi="仿宋" w:eastAsia="仿宋" w:cs="仿宋"/>
          <w:color w:val="auto"/>
          <w:szCs w:val="24"/>
          <w:highlight w:val="none"/>
        </w:rPr>
        <w:t>一致；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）投标文件</w:t>
      </w:r>
      <w:r>
        <w:rPr>
          <w:rFonts w:hint="eastAsia" w:ascii="仿宋" w:hAnsi="仿宋" w:eastAsia="仿宋" w:cs="仿宋"/>
          <w:color w:val="auto"/>
          <w:szCs w:val="24"/>
          <w:highlight w:val="none"/>
          <w:lang w:eastAsia="zh-CN"/>
        </w:rPr>
        <w:t>未</w:t>
      </w:r>
      <w:r>
        <w:rPr>
          <w:rFonts w:hint="eastAsia" w:ascii="仿宋" w:hAnsi="仿宋" w:eastAsia="仿宋" w:cs="仿宋"/>
          <w:color w:val="auto"/>
          <w:szCs w:val="24"/>
          <w:highlight w:val="none"/>
        </w:rPr>
        <w:t>按照招标文件的要求盖章签字；</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）投标文件</w:t>
      </w:r>
      <w:r>
        <w:rPr>
          <w:rFonts w:hint="eastAsia" w:ascii="仿宋" w:hAnsi="仿宋" w:eastAsia="仿宋" w:cs="仿宋"/>
          <w:color w:val="auto"/>
          <w:szCs w:val="24"/>
          <w:highlight w:val="none"/>
          <w:lang w:eastAsia="zh-CN"/>
        </w:rPr>
        <w:t>不</w:t>
      </w:r>
      <w:r>
        <w:rPr>
          <w:rFonts w:hint="eastAsia" w:ascii="仿宋" w:hAnsi="仿宋" w:eastAsia="仿宋" w:cs="仿宋"/>
          <w:color w:val="auto"/>
          <w:szCs w:val="24"/>
          <w:highlight w:val="none"/>
        </w:rPr>
        <w:t>符合招标文件要求的数量；</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）针对同一项目提交两份或多份内容不同的投标文件，未书面声明哪一份是有效的或出现选择性报价的；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 xml:space="preserve">）投标报价超过采购预算；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）投标有效期</w:t>
      </w:r>
      <w:r>
        <w:rPr>
          <w:rFonts w:hint="eastAsia" w:ascii="仿宋" w:hAnsi="仿宋" w:eastAsia="仿宋" w:cs="仿宋"/>
          <w:color w:val="auto"/>
          <w:szCs w:val="24"/>
          <w:highlight w:val="none"/>
          <w:lang w:eastAsia="zh-CN"/>
        </w:rPr>
        <w:t>不</w:t>
      </w:r>
      <w:r>
        <w:rPr>
          <w:rFonts w:hint="eastAsia" w:ascii="仿宋" w:hAnsi="仿宋" w:eastAsia="仿宋" w:cs="仿宋"/>
          <w:color w:val="auto"/>
          <w:szCs w:val="24"/>
          <w:highlight w:val="none"/>
        </w:rPr>
        <w:t>符合招标文件的要求；</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（7）未对招标文件商务要求作出明确且实质性响应。</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 xml:space="preserve"> 3-</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-2、投标文件的澄清：</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在评标期间,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被授权人签字。投标人的澄清、说明或者补正不得超出投标文件的范围或者改变投标文件的实质性内容。</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（2）书写错误的评审标准：</w:t>
      </w:r>
    </w:p>
    <w:p>
      <w:pPr>
        <w:overflowPunct w:val="0"/>
        <w:adjustRightInd w:val="0"/>
        <w:snapToGrid w:val="0"/>
        <w:spacing w:line="560" w:lineRule="exact"/>
        <w:ind w:firstLine="720" w:firstLineChars="300"/>
        <w:rPr>
          <w:rFonts w:hint="eastAsia" w:ascii="仿宋" w:hAnsi="仿宋" w:eastAsia="仿宋" w:cs="仿宋"/>
          <w:color w:val="auto"/>
          <w:highlight w:val="none"/>
        </w:rPr>
      </w:pPr>
      <w:r>
        <w:rPr>
          <w:rFonts w:hint="eastAsia" w:ascii="仿宋" w:hAnsi="仿宋" w:eastAsia="仿宋" w:cs="仿宋"/>
          <w:color w:val="auto"/>
          <w:highlight w:val="none"/>
        </w:rPr>
        <w:t>评标委员会在评标过程中，发现投标文件出现下列情况之一者，按以下原则修正：</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a、</w:t>
      </w:r>
      <w:r>
        <w:rPr>
          <w:rFonts w:hint="eastAsia" w:ascii="仿宋" w:hAnsi="仿宋" w:eastAsia="仿宋" w:cs="仿宋"/>
          <w:color w:val="auto"/>
          <w:szCs w:val="24"/>
          <w:highlight w:val="none"/>
        </w:rPr>
        <w:t>投标文件有关内容与“开标一览表”不一致的，以“开标一览表”为准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b、</w:t>
      </w:r>
      <w:r>
        <w:rPr>
          <w:rFonts w:hint="eastAsia" w:ascii="仿宋" w:hAnsi="仿宋" w:eastAsia="仿宋" w:cs="仿宋"/>
          <w:color w:val="auto"/>
          <w:szCs w:val="24"/>
          <w:highlight w:val="none"/>
        </w:rPr>
        <w:t>大写金额与小写金额不一致的，以大写金额为准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c、单价金额小数点或者百分比有明显错位的，以“</w:t>
      </w:r>
      <w:r>
        <w:rPr>
          <w:rFonts w:hint="eastAsia" w:ascii="仿宋" w:hAnsi="仿宋" w:eastAsia="仿宋" w:cs="仿宋"/>
          <w:color w:val="auto"/>
          <w:szCs w:val="24"/>
          <w:highlight w:val="none"/>
        </w:rPr>
        <w:t>开标一览表</w:t>
      </w:r>
      <w:r>
        <w:rPr>
          <w:rFonts w:hint="eastAsia" w:ascii="仿宋" w:hAnsi="仿宋" w:eastAsia="仿宋" w:cs="仿宋"/>
          <w:color w:val="auto"/>
          <w:highlight w:val="none"/>
        </w:rPr>
        <w:t>”的总价为准，并修改单价；</w:t>
      </w:r>
    </w:p>
    <w:p>
      <w:pPr>
        <w:overflowPunct w:val="0"/>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highlight w:val="none"/>
        </w:rPr>
        <w:t>d、总价金额与按</w:t>
      </w:r>
      <w:r>
        <w:rPr>
          <w:rFonts w:hint="eastAsia" w:ascii="仿宋" w:hAnsi="仿宋" w:eastAsia="仿宋" w:cs="仿宋"/>
          <w:color w:val="auto"/>
          <w:szCs w:val="24"/>
          <w:highlight w:val="none"/>
        </w:rPr>
        <w:t>单价汇总金额不一致的，以单价乘以数量的计算结果为准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e、</w:t>
      </w:r>
      <w:r>
        <w:rPr>
          <w:rFonts w:hint="eastAsia" w:ascii="仿宋" w:hAnsi="仿宋" w:eastAsia="仿宋" w:cs="仿宋"/>
          <w:color w:val="auto"/>
          <w:szCs w:val="24"/>
          <w:highlight w:val="none"/>
        </w:rPr>
        <w:t>投标文件图表与文字不符时，以文字为准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f、投标文件正本与副本不符时，以正本为准；</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g、对不同文字文本投标文件的解释发生异议的，以中文文本为准；</w:t>
      </w:r>
    </w:p>
    <w:p>
      <w:pPr>
        <w:overflowPunct w:val="0"/>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highlight w:val="none"/>
        </w:rPr>
        <w:t>h、</w:t>
      </w:r>
      <w:r>
        <w:rPr>
          <w:rFonts w:hint="eastAsia" w:ascii="仿宋" w:hAnsi="仿宋" w:eastAsia="仿宋" w:cs="仿宋"/>
          <w:color w:val="auto"/>
          <w:szCs w:val="24"/>
          <w:highlight w:val="none"/>
        </w:rPr>
        <w:t>多处内容交叉不符时，以评标委员会评审结果为准。</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注：按上述方法修正的内容（其中，同时出现上述a至d两种以上不一致的，按上述规定的顺序修正），经投标人确认后产生约束力，投标人不确认的，其投标无效。</w:t>
      </w:r>
    </w:p>
    <w:p>
      <w:pPr>
        <w:spacing w:line="560" w:lineRule="exact"/>
        <w:ind w:firstLine="465"/>
        <w:rPr>
          <w:rFonts w:hint="eastAsia" w:ascii="仿宋" w:hAnsi="仿宋" w:eastAsia="仿宋" w:cs="仿宋"/>
          <w:color w:val="auto"/>
          <w:szCs w:val="24"/>
          <w:highlight w:val="none"/>
        </w:rPr>
      </w:pPr>
      <w:r>
        <w:rPr>
          <w:rFonts w:hint="eastAsia" w:ascii="仿宋" w:hAnsi="仿宋" w:eastAsia="仿宋" w:cs="仿宋"/>
          <w:color w:val="auto"/>
          <w:szCs w:val="24"/>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560" w:lineRule="exact"/>
        <w:ind w:firstLine="465"/>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-3、评价：</w:t>
      </w:r>
    </w:p>
    <w:p>
      <w:pPr>
        <w:spacing w:line="560" w:lineRule="exact"/>
        <w:ind w:firstLine="465"/>
        <w:rPr>
          <w:rFonts w:hint="eastAsia" w:ascii="仿宋" w:hAnsi="仿宋" w:eastAsia="仿宋" w:cs="仿宋"/>
          <w:color w:val="auto"/>
          <w:szCs w:val="24"/>
          <w:highlight w:val="none"/>
        </w:rPr>
      </w:pPr>
      <w:r>
        <w:rPr>
          <w:rFonts w:hint="eastAsia" w:ascii="仿宋" w:hAnsi="仿宋" w:eastAsia="仿宋" w:cs="仿宋"/>
          <w:color w:val="auto"/>
          <w:szCs w:val="24"/>
          <w:highlight w:val="none"/>
        </w:rPr>
        <w:t>（1）评标委员会评审投标文件符合性只根据投标文件本身的内容，而不寻求其他外部证据。</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（2）</w:t>
      </w:r>
      <w:r>
        <w:rPr>
          <w:rFonts w:hint="eastAsia" w:ascii="仿宋" w:hAnsi="仿宋" w:eastAsia="仿宋" w:cs="仿宋"/>
          <w:color w:val="auto"/>
          <w:highlight w:val="none"/>
        </w:rPr>
        <w:t>评标采取逐项分步评审方式，每一步评审不符合者，不进入下一步评审，全部评审合格的投标人进行最后的综合评审和打分，按最后得分由高向低排序，推荐中标候选人。</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（3）其他需说明的情况：</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a、对于投标文件中不构成实质性偏差的小的不正规、不一致或不规则，采购人可以接受，但这种接受不能损害或影响任何投标人的相对排序；</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highlight w:val="none"/>
        </w:rPr>
        <w:t>b、最低报价不是中标的唯一条件；</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c、如果投标实质上没有响应招标文件的要求，其投标将被拒绝，投标人不得通过修正或撤消不合要求的偏离或保留从而使其投标成为实质上响应的投标。</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d、</w:t>
      </w:r>
      <w:r>
        <w:rPr>
          <w:rFonts w:hint="eastAsia" w:ascii="仿宋" w:hAnsi="仿宋" w:eastAsia="仿宋" w:cs="仿宋"/>
          <w:color w:val="auto"/>
          <w:szCs w:val="24"/>
          <w:highlight w:val="none"/>
        </w:rPr>
        <w:t>无论投标的结果如何，投标期间一切费用自理。</w:t>
      </w:r>
    </w:p>
    <w:p>
      <w:pPr>
        <w:spacing w:line="560" w:lineRule="exact"/>
        <w:ind w:firstLine="600" w:firstLineChars="249"/>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3-</w:t>
      </w:r>
      <w:r>
        <w:rPr>
          <w:rFonts w:hint="eastAsia" w:ascii="仿宋" w:hAnsi="仿宋" w:eastAsia="仿宋" w:cs="仿宋"/>
          <w:b/>
          <w:color w:val="auto"/>
          <w:szCs w:val="24"/>
          <w:highlight w:val="none"/>
          <w:lang w:val="en-US" w:eastAsia="zh-CN"/>
        </w:rPr>
        <w:t>8</w:t>
      </w:r>
      <w:r>
        <w:rPr>
          <w:rFonts w:hint="eastAsia" w:ascii="仿宋" w:hAnsi="仿宋" w:eastAsia="仿宋" w:cs="仿宋"/>
          <w:b/>
          <w:color w:val="auto"/>
          <w:szCs w:val="24"/>
          <w:highlight w:val="none"/>
        </w:rPr>
        <w:t>、评分标准：</w:t>
      </w:r>
    </w:p>
    <w:tbl>
      <w:tblPr>
        <w:tblStyle w:val="23"/>
        <w:tblW w:w="10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766"/>
        <w:gridCol w:w="8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noWrap w:val="0"/>
            <w:vAlign w:val="center"/>
          </w:tcPr>
          <w:p>
            <w:pPr>
              <w:shd w:val="clear" w:color="auto" w:fill="auto"/>
              <w:spacing w:line="560" w:lineRule="exact"/>
              <w:ind w:right="-108" w:rightChars="-4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w:t>
            </w:r>
          </w:p>
        </w:tc>
        <w:tc>
          <w:tcPr>
            <w:tcW w:w="766" w:type="dxa"/>
            <w:noWrap w:val="0"/>
            <w:vAlign w:val="center"/>
          </w:tcPr>
          <w:p>
            <w:pPr>
              <w:shd w:val="clear" w:color="auto" w:fill="auto"/>
              <w:spacing w:line="560" w:lineRule="exact"/>
              <w:ind w:left="-134" w:leftChars="-56" w:right="-108" w:rightChars="-4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30分</w:t>
            </w:r>
          </w:p>
        </w:tc>
        <w:tc>
          <w:tcPr>
            <w:tcW w:w="8084" w:type="dxa"/>
            <w:noWrap w:val="0"/>
            <w:vAlign w:val="center"/>
          </w:tcPr>
          <w:p>
            <w:pPr>
              <w:pStyle w:val="40"/>
              <w:shd w:val="clear" w:color="auto" w:fill="auto"/>
              <w:spacing w:line="560" w:lineRule="exact"/>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按照财政部《政府采购货物和服务招标投标管理办法》（财政部令第87号）的有关规定：</w:t>
            </w:r>
            <w:r>
              <w:rPr>
                <w:rFonts w:hint="eastAsia" w:ascii="仿宋" w:hAnsi="仿宋" w:eastAsia="仿宋" w:cs="仿宋"/>
                <w:color w:val="auto"/>
                <w:kern w:val="2"/>
                <w:sz w:val="24"/>
                <w:szCs w:val="24"/>
                <w:highlight w:val="none"/>
              </w:rPr>
              <w:t>价格分采用低价优先法计算，即满足招标文件要求且投标价格最低的投标报价为评标基准价，其价格分为满分。其他投标人的价格分统一按照下列公式计算：</w:t>
            </w:r>
          </w:p>
          <w:p>
            <w:pPr>
              <w:widowControl/>
              <w:shd w:val="clear" w:color="auto" w:fill="auto"/>
              <w:spacing w:line="56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投标报价得分=（评标基准价/投标报价）×价格权值×100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noWrap w:val="0"/>
            <w:vAlign w:val="center"/>
          </w:tcPr>
          <w:p>
            <w:pPr>
              <w:shd w:val="clear" w:color="auto" w:fill="auto"/>
              <w:spacing w:line="56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技术</w:t>
            </w:r>
          </w:p>
          <w:p>
            <w:pPr>
              <w:shd w:val="clear" w:color="auto" w:fill="auto"/>
              <w:spacing w:line="56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响应</w:t>
            </w:r>
          </w:p>
        </w:tc>
        <w:tc>
          <w:tcPr>
            <w:tcW w:w="766" w:type="dxa"/>
            <w:noWrap w:val="0"/>
            <w:vAlign w:val="center"/>
          </w:tcPr>
          <w:p>
            <w:pPr>
              <w:shd w:val="clear" w:color="auto" w:fill="auto"/>
              <w:spacing w:line="56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34</w:t>
            </w:r>
            <w:r>
              <w:rPr>
                <w:rFonts w:hint="eastAsia" w:ascii="仿宋" w:hAnsi="仿宋" w:eastAsia="仿宋" w:cs="仿宋"/>
                <w:color w:val="auto"/>
                <w:kern w:val="0"/>
                <w:sz w:val="24"/>
                <w:szCs w:val="24"/>
                <w:highlight w:val="none"/>
              </w:rPr>
              <w:t>分</w:t>
            </w:r>
          </w:p>
        </w:tc>
        <w:tc>
          <w:tcPr>
            <w:tcW w:w="8084" w:type="dxa"/>
            <w:noWrap w:val="0"/>
            <w:vAlign w:val="top"/>
          </w:tcPr>
          <w:p>
            <w:pPr>
              <w:widowControl/>
              <w:numPr>
                <w:ilvl w:val="0"/>
                <w:numId w:val="0"/>
              </w:numPr>
              <w:shd w:val="clear" w:color="auto" w:fill="auto"/>
              <w:spacing w:line="560" w:lineRule="exact"/>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投标人所投产品的技术参数和性能要求完全满足招标文件要求的得</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参数每负偏离一项扣</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分，扣完为止；</w:t>
            </w:r>
          </w:p>
          <w:p>
            <w:pPr>
              <w:widowControl/>
              <w:numPr>
                <w:ilvl w:val="0"/>
                <w:numId w:val="0"/>
              </w:numPr>
              <w:shd w:val="clear" w:color="auto" w:fill="auto"/>
              <w:spacing w:line="56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2、产品有详细的使用说明介绍，技术指标满足</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rPr>
              <w:t>文件要求及用户实际使用需求且技术资料齐全，并能提供生产厂家出具的、响应的功能证明材料（包括但不限于检测报告、彩页、说明书等相关资料），</w:t>
            </w:r>
            <w:r>
              <w:rPr>
                <w:rFonts w:hint="eastAsia" w:ascii="仿宋" w:hAnsi="仿宋" w:eastAsia="仿宋" w:cs="仿宋"/>
                <w:color w:val="auto"/>
                <w:sz w:val="24"/>
                <w:szCs w:val="24"/>
                <w:highlight w:val="none"/>
                <w:lang w:val="en-US" w:eastAsia="zh-CN"/>
              </w:rPr>
              <w:t>每提供一项证明材料得1分，最多得5分</w:t>
            </w:r>
            <w:r>
              <w:rPr>
                <w:rFonts w:hint="eastAsia" w:ascii="仿宋" w:hAnsi="仿宋" w:eastAsia="仿宋" w:cs="仿宋"/>
                <w:color w:val="auto"/>
                <w:sz w:val="24"/>
                <w:szCs w:val="24"/>
                <w:highlight w:val="none"/>
              </w:rPr>
              <w:t>；</w:t>
            </w:r>
          </w:p>
          <w:p>
            <w:pPr>
              <w:widowControl/>
              <w:numPr>
                <w:ilvl w:val="0"/>
                <w:numId w:val="0"/>
              </w:numPr>
              <w:shd w:val="clear" w:color="auto" w:fill="auto"/>
              <w:spacing w:line="560" w:lineRule="exact"/>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、项目实施方案：项目组织实施计划完整可行，资金等保障措施可靠，能够保证按期供货，具有明确的项目组织机构及实施方案，备货、供货进度及保证措施</w:t>
            </w:r>
            <w:r>
              <w:rPr>
                <w:rFonts w:hint="eastAsia" w:ascii="仿宋" w:hAnsi="仿宋" w:eastAsia="仿宋" w:cs="仿宋"/>
                <w:color w:val="auto"/>
                <w:sz w:val="24"/>
                <w:szCs w:val="24"/>
                <w:highlight w:val="none"/>
                <w:lang w:val="en-US" w:eastAsia="zh-CN"/>
              </w:rPr>
              <w:t>详细完整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全面得</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较为全面得（3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一般得（0-3]分，未提供不得分</w:t>
            </w:r>
            <w:r>
              <w:rPr>
                <w:rFonts w:hint="eastAsia" w:ascii="仿宋" w:hAnsi="仿宋" w:eastAsia="仿宋" w:cs="仿宋"/>
                <w:color w:val="auto"/>
                <w:sz w:val="24"/>
                <w:szCs w:val="24"/>
                <w:highlight w:val="none"/>
                <w:lang w:eastAsia="zh-CN"/>
              </w:rPr>
              <w:t>；</w:t>
            </w:r>
          </w:p>
          <w:p>
            <w:pPr>
              <w:widowControl/>
              <w:numPr>
                <w:ilvl w:val="0"/>
                <w:numId w:val="0"/>
              </w:numPr>
              <w:shd w:val="clear" w:color="auto" w:fill="auto"/>
              <w:spacing w:line="560" w:lineRule="exact"/>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、拟投入本项目的</w:t>
            </w:r>
            <w:r>
              <w:rPr>
                <w:rFonts w:hint="eastAsia" w:ascii="仿宋" w:hAnsi="仿宋" w:eastAsia="仿宋" w:cs="仿宋"/>
                <w:color w:val="auto"/>
                <w:sz w:val="24"/>
                <w:szCs w:val="24"/>
                <w:highlight w:val="none"/>
                <w:lang w:eastAsia="zh-CN"/>
              </w:rPr>
              <w:t>技术、管理</w:t>
            </w:r>
            <w:r>
              <w:rPr>
                <w:rFonts w:hint="eastAsia" w:ascii="仿宋" w:hAnsi="仿宋" w:eastAsia="仿宋" w:cs="仿宋"/>
                <w:color w:val="auto"/>
                <w:sz w:val="24"/>
                <w:szCs w:val="24"/>
                <w:highlight w:val="none"/>
              </w:rPr>
              <w:t>人员安排及责任制度</w:t>
            </w:r>
            <w:r>
              <w:rPr>
                <w:rFonts w:hint="eastAsia" w:ascii="仿宋" w:hAnsi="仿宋" w:eastAsia="仿宋" w:cs="仿宋"/>
                <w:color w:val="auto"/>
                <w:sz w:val="24"/>
                <w:szCs w:val="24"/>
                <w:highlight w:val="none"/>
                <w:lang w:eastAsia="zh-CN"/>
              </w:rPr>
              <w:t>合理全面。</w:t>
            </w:r>
            <w:r>
              <w:rPr>
                <w:rFonts w:hint="eastAsia" w:ascii="仿宋" w:hAnsi="仿宋" w:eastAsia="仿宋" w:cs="仿宋"/>
                <w:color w:val="auto"/>
                <w:sz w:val="24"/>
                <w:szCs w:val="24"/>
                <w:highlight w:val="none"/>
                <w:lang w:val="en-US" w:eastAsia="zh-CN"/>
              </w:rPr>
              <w:t>全面得</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较为全面得（2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一般得（0-2]分，未提供不得分。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noWrap w:val="0"/>
            <w:vAlign w:val="center"/>
          </w:tcPr>
          <w:p>
            <w:pPr>
              <w:widowControl/>
              <w:shd w:val="clear" w:color="auto" w:fill="auto"/>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w:t>
            </w:r>
          </w:p>
          <w:p>
            <w:pPr>
              <w:widowControl/>
              <w:shd w:val="clear" w:color="auto" w:fill="auto"/>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保证</w:t>
            </w:r>
          </w:p>
        </w:tc>
        <w:tc>
          <w:tcPr>
            <w:tcW w:w="766" w:type="dxa"/>
            <w:noWrap w:val="0"/>
            <w:vAlign w:val="center"/>
          </w:tcPr>
          <w:p>
            <w:pPr>
              <w:widowControl/>
              <w:shd w:val="clear" w:color="auto" w:fill="auto"/>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w:t>
            </w:r>
          </w:p>
        </w:tc>
        <w:tc>
          <w:tcPr>
            <w:tcW w:w="8084" w:type="dxa"/>
            <w:noWrap w:val="0"/>
            <w:vAlign w:val="center"/>
          </w:tcPr>
          <w:p>
            <w:pPr>
              <w:widowControl/>
              <w:shd w:val="clear" w:color="auto" w:fill="auto"/>
              <w:spacing w:line="56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所投产品制造厂家有可靠、完善的管理制度；所投产品符合国际、国内相关标准，有具体可行的质量保证承诺，保证使用单位能熟练操作维护和正常使用，需提供相应的证明文件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全面得</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较为全面得（2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一般得（0-2]分，未提供不得分</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noWrap w:val="0"/>
            <w:vAlign w:val="center"/>
          </w:tcPr>
          <w:p>
            <w:pPr>
              <w:pageBreakBefore w:val="0"/>
              <w:shd w:val="clear" w:color="auto" w:fill="auto"/>
              <w:bidi w:val="0"/>
              <w:spacing w:line="56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产品</w:t>
            </w:r>
          </w:p>
          <w:p>
            <w:pPr>
              <w:pageBreakBefore w:val="0"/>
              <w:shd w:val="clear" w:color="auto" w:fill="auto"/>
              <w:bidi w:val="0"/>
              <w:spacing w:line="5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渠道</w:t>
            </w:r>
          </w:p>
        </w:tc>
        <w:tc>
          <w:tcPr>
            <w:tcW w:w="766" w:type="dxa"/>
            <w:noWrap w:val="0"/>
            <w:vAlign w:val="center"/>
          </w:tcPr>
          <w:p>
            <w:pPr>
              <w:pageBreakBefore w:val="0"/>
              <w:shd w:val="clear" w:color="auto" w:fill="auto"/>
              <w:bidi w:val="0"/>
              <w:spacing w:line="560" w:lineRule="exact"/>
              <w:jc w:val="center"/>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8084" w:type="dxa"/>
            <w:noWrap w:val="0"/>
            <w:vAlign w:val="center"/>
          </w:tcPr>
          <w:p>
            <w:pPr>
              <w:shd w:val="clear" w:color="auto" w:fill="auto"/>
              <w:spacing w:line="56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能提供所投产品的合法来源渠道证明文件（包括但不限于产品制造商授权、销售协议、代理协议等），根据</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程度计0-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shd w:val="clear" w:color="auto" w:fill="FFFFFF"/>
            <w:noWrap w:val="0"/>
            <w:vAlign w:val="center"/>
          </w:tcPr>
          <w:p>
            <w:pPr>
              <w:widowControl/>
              <w:shd w:val="clear" w:color="auto" w:fill="auto"/>
              <w:spacing w:line="560" w:lineRule="exact"/>
              <w:ind w:right="-9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业绩</w:t>
            </w:r>
          </w:p>
        </w:tc>
        <w:tc>
          <w:tcPr>
            <w:tcW w:w="766" w:type="dxa"/>
            <w:shd w:val="clear" w:color="auto" w:fill="FFFFFF"/>
            <w:noWrap w:val="0"/>
            <w:vAlign w:val="center"/>
          </w:tcPr>
          <w:p>
            <w:pPr>
              <w:widowControl/>
              <w:shd w:val="clear" w:color="auto" w:fill="auto"/>
              <w:spacing w:line="560" w:lineRule="exact"/>
              <w:ind w:right="-9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分</w:t>
            </w:r>
          </w:p>
        </w:tc>
        <w:tc>
          <w:tcPr>
            <w:tcW w:w="8084" w:type="dxa"/>
            <w:shd w:val="clear" w:color="auto" w:fill="FFFFFF"/>
            <w:noWrap w:val="0"/>
            <w:vAlign w:val="center"/>
          </w:tcPr>
          <w:p>
            <w:pPr>
              <w:shd w:val="clear" w:color="auto" w:fill="auto"/>
              <w:spacing w:line="560" w:lineRule="exact"/>
              <w:ind w:firstLine="240" w:firstLine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以合同复印件形式提供投标人20</w:t>
            </w:r>
            <w:r>
              <w:rPr>
                <w:rFonts w:hint="eastAsia" w:ascii="仿宋" w:hAnsi="仿宋" w:eastAsia="仿宋" w:cs="仿宋"/>
                <w:color w:val="auto"/>
                <w:kern w:val="0"/>
                <w:sz w:val="24"/>
                <w:szCs w:val="24"/>
                <w:highlight w:val="none"/>
                <w:lang w:val="en-US" w:eastAsia="zh-CN"/>
              </w:rPr>
              <w:t>20</w:t>
            </w:r>
            <w:r>
              <w:rPr>
                <w:rFonts w:hint="eastAsia" w:ascii="仿宋" w:hAnsi="仿宋" w:eastAsia="仿宋" w:cs="仿宋"/>
                <w:color w:val="auto"/>
                <w:kern w:val="0"/>
                <w:sz w:val="24"/>
                <w:szCs w:val="24"/>
                <w:highlight w:val="none"/>
              </w:rPr>
              <w:t>年1月</w:t>
            </w:r>
            <w:r>
              <w:rPr>
                <w:rFonts w:hint="eastAsia" w:ascii="仿宋" w:hAnsi="仿宋" w:eastAsia="仿宋" w:cs="仿宋"/>
                <w:color w:val="auto"/>
                <w:kern w:val="0"/>
                <w:sz w:val="24"/>
                <w:szCs w:val="24"/>
                <w:highlight w:val="none"/>
                <w:lang w:val="en-US" w:eastAsia="zh-CN"/>
              </w:rPr>
              <w:t>1日</w:t>
            </w:r>
            <w:r>
              <w:rPr>
                <w:rFonts w:hint="eastAsia" w:ascii="仿宋" w:hAnsi="仿宋" w:eastAsia="仿宋" w:cs="仿宋"/>
                <w:color w:val="auto"/>
                <w:kern w:val="0"/>
                <w:sz w:val="24"/>
                <w:szCs w:val="24"/>
                <w:highlight w:val="none"/>
              </w:rPr>
              <w:t>至今</w:t>
            </w:r>
            <w:r>
              <w:rPr>
                <w:rFonts w:hint="eastAsia" w:ascii="仿宋" w:hAnsi="仿宋" w:eastAsia="仿宋" w:cs="仿宋"/>
                <w:color w:val="auto"/>
                <w:kern w:val="0"/>
                <w:sz w:val="24"/>
                <w:szCs w:val="24"/>
                <w:highlight w:val="none"/>
                <w:lang w:eastAsia="zh-CN"/>
              </w:rPr>
              <w:t>类似项目业绩</w:t>
            </w:r>
            <w:r>
              <w:rPr>
                <w:rFonts w:hint="eastAsia" w:ascii="仿宋" w:hAnsi="仿宋" w:eastAsia="仿宋" w:cs="仿宋"/>
                <w:color w:val="auto"/>
                <w:kern w:val="0"/>
                <w:sz w:val="24"/>
                <w:szCs w:val="24"/>
                <w:highlight w:val="none"/>
              </w:rPr>
              <w:t>，每份计1分，计满</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分为止。</w:t>
            </w:r>
          </w:p>
          <w:p>
            <w:pPr>
              <w:shd w:val="clear" w:color="auto" w:fill="auto"/>
              <w:spacing w:line="560" w:lineRule="exact"/>
              <w:ind w:firstLine="240" w:firstLineChars="1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注：投标人需提供采购合同（含首页、合同内容页、签字盖章页）复印件，否则业绩不予认可。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shd w:val="clear" w:color="auto" w:fill="FFFFFF"/>
            <w:noWrap w:val="0"/>
            <w:vAlign w:val="center"/>
          </w:tcPr>
          <w:p>
            <w:pPr>
              <w:shd w:val="clear" w:color="auto" w:fill="auto"/>
              <w:spacing w:line="56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应急措施方案</w:t>
            </w:r>
          </w:p>
        </w:tc>
        <w:tc>
          <w:tcPr>
            <w:tcW w:w="766" w:type="dxa"/>
            <w:shd w:val="clear" w:color="auto" w:fill="FFFFFF"/>
            <w:noWrap w:val="0"/>
            <w:vAlign w:val="center"/>
          </w:tcPr>
          <w:p>
            <w:pPr>
              <w:shd w:val="clear" w:color="auto" w:fill="auto"/>
              <w:spacing w:line="56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10分</w:t>
            </w:r>
          </w:p>
        </w:tc>
        <w:tc>
          <w:tcPr>
            <w:tcW w:w="8084" w:type="dxa"/>
            <w:shd w:val="clear" w:color="auto" w:fill="FFFFFF"/>
            <w:noWrap w:val="0"/>
            <w:vAlign w:val="center"/>
          </w:tcPr>
          <w:p>
            <w:pPr>
              <w:shd w:val="clear" w:color="auto" w:fill="auto"/>
              <w:spacing w:line="560" w:lineRule="exact"/>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应急方案应具有一定的操作性和可实施性，并符合本项目特点和实际需求。全面得（5-10]分，较为全面得（3-5]分，一般得（0-3]分，未提供不得分。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noWrap w:val="0"/>
            <w:vAlign w:val="center"/>
          </w:tcPr>
          <w:p>
            <w:pPr>
              <w:shd w:val="clear" w:color="auto" w:fill="auto"/>
              <w:spacing w:line="56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售后</w:t>
            </w:r>
            <w:r>
              <w:rPr>
                <w:rFonts w:hint="eastAsia" w:ascii="仿宋" w:hAnsi="仿宋" w:eastAsia="仿宋" w:cs="仿宋"/>
                <w:color w:val="auto"/>
                <w:kern w:val="0"/>
                <w:sz w:val="24"/>
                <w:szCs w:val="24"/>
                <w:highlight w:val="none"/>
              </w:rPr>
              <w:t>服务</w:t>
            </w:r>
          </w:p>
        </w:tc>
        <w:tc>
          <w:tcPr>
            <w:tcW w:w="766" w:type="dxa"/>
            <w:noWrap w:val="0"/>
            <w:vAlign w:val="center"/>
          </w:tcPr>
          <w:p>
            <w:pPr>
              <w:shd w:val="clear" w:color="auto" w:fill="auto"/>
              <w:spacing w:line="56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10</w:t>
            </w:r>
            <w:r>
              <w:rPr>
                <w:rFonts w:hint="eastAsia" w:ascii="仿宋" w:hAnsi="仿宋" w:eastAsia="仿宋" w:cs="仿宋"/>
                <w:color w:val="auto"/>
                <w:kern w:val="0"/>
                <w:sz w:val="24"/>
                <w:szCs w:val="24"/>
                <w:highlight w:val="none"/>
              </w:rPr>
              <w:t>分</w:t>
            </w:r>
          </w:p>
        </w:tc>
        <w:tc>
          <w:tcPr>
            <w:tcW w:w="8084" w:type="dxa"/>
            <w:noWrap w:val="0"/>
            <w:vAlign w:val="center"/>
          </w:tcPr>
          <w:p>
            <w:pPr>
              <w:shd w:val="clear" w:color="auto" w:fill="auto"/>
              <w:spacing w:line="560" w:lineRule="exact"/>
              <w:jc w:val="left"/>
              <w:rPr>
                <w:rFonts w:hint="eastAsia" w:eastAsiaTheme="minorEastAsia"/>
                <w:highlight w:val="none"/>
                <w:lang w:val="en-US" w:eastAsia="zh-CN"/>
              </w:rPr>
            </w:pPr>
            <w:r>
              <w:rPr>
                <w:rFonts w:hint="eastAsia" w:ascii="仿宋" w:hAnsi="仿宋" w:eastAsia="仿宋" w:cs="仿宋"/>
                <w:color w:val="auto"/>
                <w:kern w:val="0"/>
                <w:sz w:val="24"/>
                <w:szCs w:val="24"/>
                <w:highlight w:val="none"/>
                <w:lang w:val="en-US" w:eastAsia="zh-CN"/>
              </w:rPr>
              <w:t>针对本项目有具体可行的售后服务方案及措施，可以对采购单位人员提供有机肥贮存、使用配比方法等专业的技术咨询和指导。全面得（5-10]分，较为全面得（3-5]分，一般得（0-3]分，未提供不得分。</w:t>
            </w:r>
          </w:p>
        </w:tc>
      </w:tr>
    </w:tbl>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注：1）评委打分超过得分界限或未按本方法赋分时，该评委的打分按废票处理。</w:t>
      </w:r>
    </w:p>
    <w:p>
      <w:pPr>
        <w:numPr>
          <w:ilvl w:val="0"/>
          <w:numId w:val="3"/>
        </w:num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各种计算数字均保留两位小数，第三位“四舍五入”。 </w:t>
      </w:r>
    </w:p>
    <w:p>
      <w:pPr>
        <w:spacing w:line="560" w:lineRule="exact"/>
        <w:ind w:firstLine="482" w:firstLineChars="200"/>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3）特殊情况处理</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a、当投标人某评分项出现未报、漏报或零报价时，该分项得零分，并不参与投标报价分的计算。</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b、相同品牌产品</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提供相同品牌产品且通过资格审查、符合性审查的不同投标人参加同一合同项下投标的，按一家投标人计算，评审后得分最高的同品牌投标人获得中标人推荐资格；评审得分相同的，投标报价得分高者获得中标人推荐资格，若投标报价得分相同，技术得分高者获得中标人推荐资格，若上述两项得分相同，则由全体评标委员会成员无记名投票，得票高者获得中标人推荐资格，其他同品牌投标人不作为中标候选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非单一产品采购项目，多家投标人提供的核心产品品牌相同的，按照前款规定处理。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c、若出现综合得分相同时，投标报价得分高者为第一中标候选人，若投标报价得分相同，技术得分高者为第一中标候选人，若上述两项得分相同，则由全体评标委员会成员无记名投票，得票高者为第一中标候选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d、评标过程中，若出现本评标方法以外的特殊情况时，将暂停评标，待评委商榷后再进行复会。</w:t>
      </w:r>
    </w:p>
    <w:p>
      <w:pPr>
        <w:spacing w:line="560" w:lineRule="exact"/>
        <w:ind w:firstLine="600" w:firstLineChars="249"/>
        <w:rPr>
          <w:rFonts w:hint="eastAsia" w:ascii="仿宋" w:hAnsi="仿宋" w:eastAsia="仿宋" w:cs="仿宋"/>
          <w:b/>
          <w:bCs/>
          <w:color w:val="auto"/>
          <w:szCs w:val="24"/>
          <w:highlight w:val="none"/>
        </w:rPr>
      </w:pPr>
      <w:r>
        <w:rPr>
          <w:rFonts w:hint="eastAsia" w:ascii="仿宋" w:hAnsi="仿宋" w:eastAsia="仿宋" w:cs="仿宋"/>
          <w:b/>
          <w:bCs/>
          <w:color w:val="auto"/>
          <w:szCs w:val="24"/>
          <w:highlight w:val="none"/>
        </w:rPr>
        <w:t>3-</w:t>
      </w:r>
      <w:r>
        <w:rPr>
          <w:rFonts w:hint="eastAsia" w:ascii="仿宋" w:hAnsi="仿宋" w:eastAsia="仿宋" w:cs="仿宋"/>
          <w:b/>
          <w:bCs/>
          <w:color w:val="auto"/>
          <w:szCs w:val="24"/>
          <w:highlight w:val="none"/>
          <w:lang w:val="en-US" w:eastAsia="zh-CN"/>
        </w:rPr>
        <w:t>9</w:t>
      </w:r>
      <w:r>
        <w:rPr>
          <w:rFonts w:hint="eastAsia" w:ascii="仿宋" w:hAnsi="仿宋" w:eastAsia="仿宋" w:cs="仿宋"/>
          <w:b/>
          <w:bCs/>
          <w:color w:val="auto"/>
          <w:szCs w:val="24"/>
          <w:highlight w:val="none"/>
        </w:rPr>
        <w:t>、政府采购政策评分标准</w:t>
      </w:r>
    </w:p>
    <w:p>
      <w:pPr>
        <w:spacing w:line="560" w:lineRule="exact"/>
        <w:ind w:firstLine="597" w:firstLineChars="249"/>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-1、小微企业的价格评分标准</w:t>
      </w:r>
    </w:p>
    <w:p>
      <w:pPr>
        <w:spacing w:line="560" w:lineRule="exact"/>
        <w:ind w:firstLine="480" w:firstLineChars="200"/>
        <w:rPr>
          <w:rFonts w:hint="eastAsia" w:ascii="仿宋" w:hAnsi="仿宋" w:eastAsia="仿宋" w:cs="仿宋"/>
          <w:szCs w:val="24"/>
          <w:highlight w:val="none"/>
        </w:rPr>
      </w:pPr>
      <w:r>
        <w:rPr>
          <w:rFonts w:hint="eastAsia" w:ascii="仿宋" w:hAnsi="仿宋" w:eastAsia="仿宋" w:cs="仿宋"/>
          <w:szCs w:val="24"/>
          <w:highlight w:val="none"/>
        </w:rPr>
        <w:t>（1）根据《政府采购促进中小企业发展</w:t>
      </w:r>
      <w:r>
        <w:rPr>
          <w:rFonts w:hint="eastAsia" w:ascii="仿宋" w:hAnsi="仿宋" w:eastAsia="仿宋" w:cs="仿宋"/>
          <w:szCs w:val="24"/>
          <w:highlight w:val="none"/>
          <w:lang w:eastAsia="zh-CN"/>
        </w:rPr>
        <w:t>管理</w:t>
      </w:r>
      <w:r>
        <w:rPr>
          <w:rFonts w:hint="eastAsia" w:ascii="仿宋" w:hAnsi="仿宋" w:eastAsia="仿宋" w:cs="仿宋"/>
          <w:szCs w:val="24"/>
          <w:highlight w:val="none"/>
        </w:rPr>
        <w:t>办法》（财库【</w:t>
      </w:r>
      <w:r>
        <w:rPr>
          <w:rFonts w:hint="eastAsia" w:ascii="仿宋" w:hAnsi="仿宋" w:eastAsia="仿宋" w:cs="仿宋"/>
          <w:szCs w:val="24"/>
          <w:highlight w:val="none"/>
          <w:lang w:val="en-US" w:eastAsia="zh-CN"/>
        </w:rPr>
        <w:t>2020</w:t>
      </w:r>
      <w:r>
        <w:rPr>
          <w:rFonts w:hint="eastAsia" w:ascii="仿宋" w:hAnsi="仿宋" w:eastAsia="仿宋" w:cs="仿宋"/>
          <w:szCs w:val="24"/>
          <w:highlight w:val="none"/>
        </w:rPr>
        <w:t>】</w:t>
      </w:r>
      <w:r>
        <w:rPr>
          <w:rFonts w:hint="eastAsia" w:ascii="仿宋" w:hAnsi="仿宋" w:eastAsia="仿宋" w:cs="仿宋"/>
          <w:szCs w:val="24"/>
          <w:highlight w:val="none"/>
          <w:lang w:val="en-US" w:eastAsia="zh-CN"/>
        </w:rPr>
        <w:t>46</w:t>
      </w:r>
      <w:r>
        <w:rPr>
          <w:rFonts w:hint="eastAsia" w:ascii="仿宋" w:hAnsi="仿宋" w:eastAsia="仿宋" w:cs="仿宋"/>
          <w:szCs w:val="24"/>
          <w:highlight w:val="none"/>
        </w:rPr>
        <w:t>号）的办法</w:t>
      </w:r>
      <w:r>
        <w:rPr>
          <w:rFonts w:hint="eastAsia" w:ascii="仿宋" w:hAnsi="仿宋" w:eastAsia="仿宋" w:cs="仿宋"/>
          <w:szCs w:val="24"/>
          <w:highlight w:val="none"/>
          <w:lang w:eastAsia="zh-CN"/>
        </w:rPr>
        <w:t>及</w:t>
      </w:r>
      <w:bookmarkStart w:id="34" w:name="_Toc14639"/>
      <w:r>
        <w:rPr>
          <w:rFonts w:hint="eastAsia" w:ascii="仿宋" w:hAnsi="仿宋" w:eastAsia="仿宋" w:cs="仿宋"/>
          <w:szCs w:val="24"/>
          <w:highlight w:val="none"/>
          <w:lang w:eastAsia="zh-CN"/>
        </w:rPr>
        <w:t>《</w:t>
      </w:r>
      <w:r>
        <w:rPr>
          <w:rFonts w:hint="eastAsia" w:ascii="仿宋" w:hAnsi="仿宋" w:eastAsia="仿宋" w:cs="仿宋"/>
          <w:szCs w:val="24"/>
          <w:highlight w:val="none"/>
          <w:lang w:val="en-US" w:eastAsia="zh-CN"/>
        </w:rPr>
        <w:t>关于进一步加大政府采购支持中小企业力度的通知</w:t>
      </w:r>
      <w:r>
        <w:rPr>
          <w:rFonts w:hint="eastAsia" w:ascii="仿宋" w:hAnsi="仿宋" w:eastAsia="仿宋" w:cs="仿宋"/>
          <w:szCs w:val="24"/>
          <w:highlight w:val="none"/>
          <w:lang w:eastAsia="zh-CN"/>
        </w:rPr>
        <w:t>》</w:t>
      </w:r>
      <w:r>
        <w:rPr>
          <w:rFonts w:hint="eastAsia" w:ascii="仿宋" w:hAnsi="仿宋" w:eastAsia="仿宋" w:cs="仿宋"/>
          <w:szCs w:val="24"/>
          <w:highlight w:val="none"/>
          <w:lang w:val="en-US" w:eastAsia="zh-CN"/>
        </w:rPr>
        <w:t>（财库</w:t>
      </w:r>
      <w:r>
        <w:rPr>
          <w:rFonts w:hint="eastAsia" w:ascii="仿宋" w:hAnsi="仿宋" w:eastAsia="仿宋" w:cs="仿宋"/>
          <w:szCs w:val="24"/>
          <w:highlight w:val="none"/>
        </w:rPr>
        <w:t>【</w:t>
      </w:r>
      <w:r>
        <w:rPr>
          <w:rFonts w:hint="eastAsia" w:ascii="仿宋" w:hAnsi="仿宋" w:eastAsia="仿宋" w:cs="仿宋"/>
          <w:szCs w:val="24"/>
          <w:highlight w:val="none"/>
          <w:lang w:val="en-US" w:eastAsia="zh-CN"/>
        </w:rPr>
        <w:t>2022</w:t>
      </w:r>
      <w:r>
        <w:rPr>
          <w:rFonts w:hint="eastAsia" w:ascii="仿宋" w:hAnsi="仿宋" w:eastAsia="仿宋" w:cs="仿宋"/>
          <w:szCs w:val="24"/>
          <w:highlight w:val="none"/>
        </w:rPr>
        <w:t>】</w:t>
      </w:r>
      <w:r>
        <w:rPr>
          <w:rFonts w:hint="eastAsia" w:ascii="仿宋" w:hAnsi="仿宋" w:eastAsia="仿宋" w:cs="仿宋"/>
          <w:szCs w:val="24"/>
          <w:highlight w:val="none"/>
          <w:lang w:val="en-US" w:eastAsia="zh-CN"/>
        </w:rPr>
        <w:t>19号）</w:t>
      </w:r>
      <w:bookmarkEnd w:id="34"/>
      <w:r>
        <w:rPr>
          <w:rFonts w:hint="eastAsia" w:ascii="仿宋" w:hAnsi="仿宋" w:eastAsia="仿宋" w:cs="仿宋"/>
          <w:szCs w:val="24"/>
          <w:highlight w:val="none"/>
          <w:lang w:val="en-US" w:eastAsia="zh-CN"/>
        </w:rPr>
        <w:t>的通知</w:t>
      </w:r>
      <w:r>
        <w:rPr>
          <w:rFonts w:hint="eastAsia" w:ascii="仿宋" w:hAnsi="仿宋" w:eastAsia="仿宋" w:cs="仿宋"/>
          <w:szCs w:val="24"/>
          <w:highlight w:val="none"/>
        </w:rPr>
        <w:t>，对于专门面向中小企业采购的项目或者采购包,不再执行价格评审优惠的扶持政策。</w:t>
      </w:r>
    </w:p>
    <w:p>
      <w:pPr>
        <w:spacing w:line="560" w:lineRule="exact"/>
        <w:ind w:firstLine="480" w:firstLineChars="200"/>
        <w:rPr>
          <w:rFonts w:hint="eastAsia" w:ascii="仿宋" w:hAnsi="仿宋" w:eastAsia="仿宋" w:cs="仿宋"/>
          <w:szCs w:val="24"/>
          <w:highlight w:val="none"/>
        </w:rPr>
      </w:pPr>
      <w:r>
        <w:rPr>
          <w:rFonts w:hint="eastAsia" w:ascii="仿宋" w:hAnsi="仿宋" w:eastAsia="仿宋" w:cs="仿宋"/>
          <w:szCs w:val="24"/>
          <w:highlight w:val="none"/>
        </w:rPr>
        <w:t>（2）以联合体形式参加政府采购活动，联合体各方均为中小企业的，联合体视同中小企业。其中，联合体各方均为小微企业的，联合体视同小微企业。</w:t>
      </w:r>
    </w:p>
    <w:p>
      <w:pPr>
        <w:spacing w:line="560" w:lineRule="exact"/>
        <w:ind w:firstLine="480" w:firstLineChars="200"/>
        <w:rPr>
          <w:rFonts w:ascii="仿宋" w:hAnsi="仿宋" w:eastAsia="仿宋" w:cs="仿宋"/>
          <w:szCs w:val="24"/>
          <w:highlight w:val="none"/>
        </w:rPr>
      </w:pPr>
      <w:r>
        <w:rPr>
          <w:rFonts w:hint="eastAsia" w:ascii="仿宋" w:hAnsi="仿宋" w:eastAsia="仿宋" w:cs="仿宋"/>
          <w:szCs w:val="24"/>
          <w:highlight w:val="none"/>
        </w:rPr>
        <w:t>（3）参加本项目的小微企业须提供《中小企业声明函》，未提供的不视为小微企业。本项目提供的货物不包括使用大型企业注册商标的货物，小型、微型企业提供中型企业制造的货物的，视同为中型企业。投标人须做出承诺，保证真实性，如有虚假，将依法承担相应责任。</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szCs w:val="24"/>
          <w:highlight w:val="none"/>
        </w:rPr>
        <w:t>（4）小微企业按《政府采购促进中小企业发展管理办法》的通知--财库[2020]46号和《工业和信息化部、国家统计局、国家发展和改革委员会、财政部关于印发&lt;中小企业划型标准规定&gt;的通知》（工信部联企业【2011】300号）文件规定标准确认。</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-2、监狱企业的价格评分标准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（1）在政府采购活动中，监狱企业视同小型、微型企业，享受预留份额、评审中价格扣除等政府采购促进中小企业发展的政府采购政策。</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（2）监狱企业</w:t>
      </w:r>
      <w:r>
        <w:rPr>
          <w:rFonts w:hint="eastAsia" w:ascii="仿宋" w:hAnsi="仿宋" w:eastAsia="仿宋" w:cs="仿宋"/>
          <w:color w:val="auto"/>
          <w:kern w:val="0"/>
          <w:szCs w:val="24"/>
          <w:highlight w:val="none"/>
        </w:rPr>
        <w:t xml:space="preserve">属于小型、微型企业的，不重复享受政策。 </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（3）监狱企业参加政府采购活动时，应当提供由省级以上监狱管理局、戒毒管理局（含新疆生产建设兵团）出具的属于监狱企业的证明文件。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（4）监狱企业按《财政部、司法部关于政府采购支持监狱企业发展有关问题的通知》（财库〔2014〕68号）文件规定标准执行。</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-3、残疾人福利性单位的价格评分标准</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（1）在政府采购活动中，残疾人福利性单位视同小型、微型企业，享受预留份额、评审中价格扣除等政府采购促进中小企业发展的政府采购政策。</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（2）</w:t>
      </w:r>
      <w:r>
        <w:rPr>
          <w:rFonts w:hint="eastAsia" w:ascii="仿宋" w:hAnsi="仿宋" w:eastAsia="仿宋" w:cs="仿宋"/>
          <w:color w:val="auto"/>
          <w:kern w:val="0"/>
          <w:szCs w:val="24"/>
          <w:highlight w:val="none"/>
        </w:rPr>
        <w:t>残疾人福利性单位属于小型、微型企业的，不重复享受政策。</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kern w:val="0"/>
          <w:szCs w:val="24"/>
          <w:highlight w:val="none"/>
        </w:rPr>
        <w:t>符合条件的残疾人福利性单位在参加政府采购活动时，应当提供本通知规定的《残疾人福利性单位声明函》，并对声明的真实性负责，</w:t>
      </w:r>
      <w:r>
        <w:rPr>
          <w:rFonts w:hint="eastAsia" w:ascii="仿宋" w:hAnsi="仿宋" w:eastAsia="仿宋" w:cs="仿宋"/>
          <w:color w:val="auto"/>
          <w:szCs w:val="24"/>
          <w:highlight w:val="none"/>
        </w:rPr>
        <w:t>未提供的不视为</w:t>
      </w:r>
      <w:r>
        <w:rPr>
          <w:rFonts w:hint="eastAsia" w:ascii="仿宋" w:hAnsi="仿宋" w:eastAsia="仿宋" w:cs="仿宋"/>
          <w:color w:val="auto"/>
          <w:kern w:val="0"/>
          <w:szCs w:val="24"/>
          <w:highlight w:val="none"/>
        </w:rPr>
        <w:t xml:space="preserve">残疾人福利性单位。 </w:t>
      </w:r>
    </w:p>
    <w:p>
      <w:pPr>
        <w:spacing w:line="560" w:lineRule="exact"/>
        <w:ind w:firstLine="597" w:firstLineChars="249"/>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-4、节能产品、环境标志产品政策</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rPr>
        <w:t>（1）根据《财政部、国家发展改革委、生态环境部、市场监管总局&lt;关于调整优化节能产品、环境标志产品政府采购执行机制&gt;的通知》的</w:t>
      </w:r>
      <w:r>
        <w:rPr>
          <w:rFonts w:hint="eastAsia" w:ascii="仿宋" w:hAnsi="仿宋" w:eastAsia="仿宋" w:cs="仿宋"/>
          <w:color w:val="auto"/>
          <w:szCs w:val="24"/>
          <w:highlight w:val="none"/>
        </w:rPr>
        <w:t>有关规定</w:t>
      </w:r>
      <w:r>
        <w:rPr>
          <w:rFonts w:hint="eastAsia" w:ascii="仿宋" w:hAnsi="仿宋" w:eastAsia="仿宋" w:cs="仿宋"/>
          <w:bCs/>
          <w:color w:val="auto"/>
          <w:highlight w:val="none"/>
        </w:rPr>
        <w:t>，依据品目清单和认证证书实施政府采购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rPr>
        <w:t>（2）投标人在投标文件中对所投标产品为节能、环境标志产品清单中的产品，在投标报价时必须对此类产品单独分项报价，并提供属于清单内产品的证明资料，否则评审时不给予计分。 </w:t>
      </w:r>
    </w:p>
    <w:p>
      <w:pPr>
        <w:autoSpaceDE w:val="0"/>
        <w:autoSpaceDN w:val="0"/>
        <w:adjustRightInd w:val="0"/>
        <w:spacing w:line="560" w:lineRule="exact"/>
        <w:ind w:firstLine="480" w:firstLineChars="200"/>
        <w:rPr>
          <w:rFonts w:hint="eastAsia" w:ascii="仿宋" w:hAnsi="仿宋" w:eastAsia="仿宋" w:cs="仿宋"/>
          <w:bCs/>
          <w:color w:val="auto"/>
          <w:highlight w:val="none"/>
          <w:lang w:val="en-US" w:eastAsia="zh-CN"/>
        </w:rPr>
      </w:pPr>
      <w:r>
        <w:rPr>
          <w:rFonts w:hint="eastAsia" w:ascii="仿宋" w:hAnsi="仿宋" w:eastAsia="仿宋" w:cs="仿宋"/>
          <w:bCs/>
          <w:color w:val="auto"/>
          <w:highlight w:val="none"/>
          <w:lang w:val="en-US" w:eastAsia="zh-CN"/>
        </w:rPr>
        <w:t>（3）产品同时属于“非强制采购节能产品”、环境标志产品的，评审时可同时享受优先待遇。</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（4）若节能、环境标志品目清单内的产品仅是构成投标产品的部件、组件或零件 </w:t>
      </w:r>
    </w:p>
    <w:p>
      <w:pPr>
        <w:autoSpaceDE w:val="0"/>
        <w:autoSpaceDN w:val="0"/>
        <w:adjustRightInd w:val="0"/>
        <w:spacing w:line="560" w:lineRule="exact"/>
        <w:ind w:left="0" w:leftChars="0" w:firstLine="0" w:firstLineChars="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的，则该投标产品不享受鼓励优惠政策。 </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（5）节能、环境标志产品部分计分只对属于品目清单内的非强制类产品进行计分， </w:t>
      </w:r>
    </w:p>
    <w:p>
      <w:pPr>
        <w:autoSpaceDE w:val="0"/>
        <w:autoSpaceDN w:val="0"/>
        <w:adjustRightInd w:val="0"/>
        <w:spacing w:line="560" w:lineRule="exact"/>
        <w:rPr>
          <w:rFonts w:hint="eastAsia" w:ascii="仿宋" w:hAnsi="仿宋" w:eastAsia="仿宋" w:cs="仿宋"/>
          <w:bCs/>
          <w:color w:val="000000" w:themeColor="text1"/>
          <w:highlight w:val="none"/>
          <w14:textFill>
            <w14:solidFill>
              <w14:schemeClr w14:val="tx1"/>
            </w14:solidFill>
          </w14:textFill>
        </w:rPr>
      </w:pPr>
      <w:r>
        <w:rPr>
          <w:rFonts w:hint="eastAsia" w:ascii="仿宋" w:hAnsi="仿宋" w:eastAsia="仿宋" w:cs="仿宋"/>
          <w:bCs/>
          <w:color w:val="auto"/>
          <w:highlight w:val="none"/>
          <w:lang w:val="en-US" w:eastAsia="zh-CN"/>
        </w:rPr>
        <w:t>强制类产品不给予计分。</w:t>
      </w:r>
    </w:p>
    <w:p>
      <w:pPr>
        <w:pageBreakBefore w:val="0"/>
        <w:kinsoku/>
        <w:topLinePunct w:val="0"/>
        <w:autoSpaceDE/>
        <w:autoSpaceDN/>
        <w:bidi w:val="0"/>
        <w:spacing w:line="560" w:lineRule="exact"/>
        <w:ind w:firstLine="482" w:firstLineChars="200"/>
        <w:textAlignment w:val="auto"/>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3-10、</w:t>
      </w:r>
      <w:bookmarkStart w:id="35" w:name="_Toc22138"/>
      <w:bookmarkStart w:id="36" w:name="_Toc14886425"/>
      <w:r>
        <w:rPr>
          <w:rFonts w:hint="eastAsia" w:ascii="仿宋" w:hAnsi="仿宋" w:eastAsia="仿宋" w:cs="仿宋"/>
          <w:b/>
          <w:color w:val="auto"/>
          <w:sz w:val="24"/>
          <w:highlight w:val="none"/>
          <w:lang w:val="en-US" w:eastAsia="zh-CN"/>
        </w:rPr>
        <w:t>信用担保</w:t>
      </w:r>
      <w:bookmarkEnd w:id="35"/>
      <w:bookmarkEnd w:id="36"/>
      <w:r>
        <w:rPr>
          <w:rFonts w:hint="eastAsia" w:ascii="仿宋" w:hAnsi="仿宋" w:eastAsia="仿宋" w:cs="仿宋"/>
          <w:b/>
          <w:color w:val="auto"/>
          <w:sz w:val="24"/>
          <w:highlight w:val="none"/>
          <w:lang w:val="en-US" w:eastAsia="zh-CN"/>
        </w:rPr>
        <w:t>及融资</w:t>
      </w:r>
    </w:p>
    <w:p>
      <w:pPr>
        <w:pageBreakBefore w:val="0"/>
        <w:kinsoku/>
        <w:topLinePunct w:val="0"/>
        <w:autoSpaceDE/>
        <w:autoSpaceDN/>
        <w:bidi w:val="0"/>
        <w:spacing w:line="560" w:lineRule="exact"/>
        <w:ind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pageBreakBefore w:val="0"/>
        <w:kinsoku/>
        <w:topLinePunct w:val="0"/>
        <w:autoSpaceDE/>
        <w:autoSpaceDN/>
        <w:bidi w:val="0"/>
        <w:spacing w:line="560" w:lineRule="exact"/>
        <w:ind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省政府采购信用融资平台（含各市分平台）自主选择金融机构及其融资产品，凭政府采购中标（成交）通知书或政府采购合同向金融机构提出融资申请。</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4、</w:t>
      </w:r>
      <w:r>
        <w:rPr>
          <w:rFonts w:hint="eastAsia" w:ascii="仿宋" w:hAnsi="仿宋" w:eastAsia="仿宋" w:cs="仿宋"/>
          <w:b/>
          <w:bCs/>
          <w:color w:val="auto"/>
          <w:szCs w:val="24"/>
          <w:highlight w:val="none"/>
        </w:rPr>
        <w:t>定标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4-1、定标程序</w:t>
      </w:r>
    </w:p>
    <w:p>
      <w:pPr>
        <w:numPr>
          <w:ilvl w:val="0"/>
          <w:numId w:val="4"/>
        </w:num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评标委员会依据评标办法，经过符合性审查、澄清、比较与评价等程序后，在最大限度满足招标文件实质性要求前提下进行综合评审，以评标总得分最高到低的顺序推荐3名以上中标候选人，并编写</w:t>
      </w:r>
      <w:bookmarkStart w:id="37" w:name="OLE_LINK4"/>
      <w:r>
        <w:rPr>
          <w:rFonts w:hint="eastAsia" w:ascii="仿宋" w:hAnsi="仿宋" w:eastAsia="仿宋" w:cs="仿宋"/>
          <w:color w:val="auto"/>
          <w:szCs w:val="24"/>
          <w:highlight w:val="none"/>
        </w:rPr>
        <w:t>评标</w:t>
      </w:r>
      <w:bookmarkEnd w:id="37"/>
      <w:r>
        <w:rPr>
          <w:rFonts w:hint="eastAsia" w:ascii="仿宋" w:hAnsi="仿宋" w:eastAsia="仿宋" w:cs="仿宋"/>
          <w:color w:val="auto"/>
          <w:szCs w:val="24"/>
          <w:highlight w:val="none"/>
        </w:rPr>
        <w:t>报告。</w:t>
      </w:r>
    </w:p>
    <w:p>
      <w:pPr>
        <w:numPr>
          <w:ilvl w:val="0"/>
          <w:numId w:val="4"/>
        </w:numPr>
        <w:spacing w:line="560" w:lineRule="exact"/>
        <w:ind w:firstLine="480" w:firstLineChars="200"/>
        <w:rPr>
          <w:rFonts w:hint="eastAsia" w:ascii="仿宋" w:hAnsi="仿宋" w:eastAsia="仿宋" w:cs="仿宋"/>
          <w:color w:val="auto"/>
          <w:szCs w:val="24"/>
          <w:highlight w:val="none"/>
        </w:rPr>
      </w:pPr>
      <w:bookmarkStart w:id="38" w:name="OLE_LINK18"/>
      <w:r>
        <w:rPr>
          <w:rFonts w:hint="eastAsia" w:ascii="仿宋" w:hAnsi="仿宋" w:eastAsia="仿宋" w:cs="仿宋"/>
          <w:color w:val="auto"/>
          <w:szCs w:val="24"/>
          <w:highlight w:val="none"/>
        </w:rPr>
        <w:t>评标委员会成员应当在评标报告上签字，对自己的评审意见承担法律责任。</w:t>
      </w:r>
      <w:r>
        <w:rPr>
          <w:rFonts w:hint="eastAsia" w:ascii="仿宋" w:hAnsi="仿宋" w:eastAsia="仿宋" w:cs="仿宋"/>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bookmarkEnd w:id="38"/>
    <w:p>
      <w:pPr>
        <w:numPr>
          <w:ilvl w:val="0"/>
          <w:numId w:val="4"/>
        </w:num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代理机构应当自评审结束之日起2个工作日内将评标报告送交采购人。采购人在收到评审报告5个工作日内，从评审报告推荐的中标候选人中，按顺序确定中标人。中标候选人并列的，投标报价得分高者成为中标人，若投标报价得分相同，技术得分高者成为中标人。确定结果后，采购人向采购代理机构出具《定标复函》。采购人逾期未按评标报告推荐的中标候选人顺序确定中标人，又不能说明合法理由的，视同按评标报告推荐的顺序确定排名第一的中标候选人为中标人。</w:t>
      </w:r>
    </w:p>
    <w:p>
      <w:pPr>
        <w:numPr>
          <w:ilvl w:val="0"/>
          <w:numId w:val="4"/>
        </w:num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采购代理机构接到采购人的《定标复函》后，在2个工作日内，将中标结果在陕西省政府采购网上进行公告。公告发布1个工作日，其他投标人若有异议，按《政府采购法》第52条执行。</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4-2、中标人确定后，采购人和采购代理机构对未中标原因不作任何解释，投标文件不予退还（含纸质及电子版文件）。</w:t>
      </w:r>
    </w:p>
    <w:p>
      <w:pPr>
        <w:adjustRightInd w:val="0"/>
        <w:snapToGrid w:val="0"/>
        <w:spacing w:line="560" w:lineRule="exact"/>
        <w:ind w:firstLine="482" w:firstLineChars="200"/>
        <w:rPr>
          <w:rFonts w:hint="eastAsia" w:ascii="仿宋" w:hAnsi="仿宋" w:eastAsia="仿宋" w:cs="仿宋"/>
          <w:color w:val="auto"/>
          <w:szCs w:val="24"/>
          <w:highlight w:val="none"/>
        </w:rPr>
      </w:pPr>
      <w:bookmarkStart w:id="39" w:name="_Toc458617461"/>
      <w:bookmarkStart w:id="40" w:name="_Toc458617738"/>
      <w:r>
        <w:rPr>
          <w:rFonts w:hint="eastAsia" w:ascii="仿宋" w:hAnsi="仿宋" w:eastAsia="仿宋" w:cs="仿宋"/>
          <w:b/>
          <w:color w:val="auto"/>
          <w:szCs w:val="24"/>
          <w:highlight w:val="none"/>
        </w:rPr>
        <w:t>5、投标无效的情形：</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5-1、未按照招标文件的规定提交投标保证金的；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5-2、投标文件未按招标文件要求签署、盖章的；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5-3、不具备招标文件中规定的资格要求的；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5-4、报价超过招标文件中规定的预算金额的；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5-5、投标文件含有采购人不能接受的附加条件的；</w:t>
      </w:r>
    </w:p>
    <w:p>
      <w:pPr>
        <w:adjustRightInd w:val="0"/>
        <w:snapToGri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5-6、</w:t>
      </w:r>
      <w:r>
        <w:rPr>
          <w:rFonts w:hint="eastAsia" w:ascii="仿宋" w:hAnsi="仿宋" w:eastAsia="仿宋" w:cs="仿宋"/>
          <w:color w:val="auto"/>
          <w:kern w:val="0"/>
          <w:szCs w:val="24"/>
          <w:highlight w:val="none"/>
        </w:rPr>
        <w:t>提供虚假材料谋取中标的；</w:t>
      </w:r>
    </w:p>
    <w:p>
      <w:pPr>
        <w:adjustRightInd w:val="0"/>
        <w:snapToGri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5-7、采取不正当手段诋毁、排挤其他投标人的；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5-8、</w:t>
      </w:r>
      <w:r>
        <w:rPr>
          <w:rFonts w:hint="eastAsia" w:ascii="仿宋" w:hAnsi="仿宋" w:eastAsia="仿宋" w:cs="仿宋"/>
          <w:color w:val="auto"/>
          <w:szCs w:val="24"/>
          <w:highlight w:val="none"/>
        </w:rPr>
        <w:t>法律、法规和招标文件规定的其他无效情形。</w:t>
      </w:r>
    </w:p>
    <w:p>
      <w:pPr>
        <w:spacing w:line="560" w:lineRule="exact"/>
        <w:ind w:firstLine="472" w:firstLineChars="196"/>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6、中标通知</w:t>
      </w:r>
      <w:bookmarkEnd w:id="39"/>
      <w:bookmarkEnd w:id="40"/>
      <w:r>
        <w:rPr>
          <w:rFonts w:hint="eastAsia" w:ascii="仿宋" w:hAnsi="仿宋" w:eastAsia="仿宋" w:cs="仿宋"/>
          <w:b/>
          <w:color w:val="auto"/>
          <w:szCs w:val="24"/>
          <w:highlight w:val="none"/>
        </w:rPr>
        <w:t>书及未中标通知书</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6-1、中标通知书及未中标通知书将在中标公告发布的同时由采购代理机构发出。</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6-2、中标人应在接到采购代理机构通知之日起七日内领取中标通知书。未在规定时间内领取中标通知书的，投标保证金不予退还。提供投标担保的投标人将由专业担保机构先行偿付采购人损失。</w:t>
      </w:r>
      <w:bookmarkStart w:id="41" w:name="_Toc458617739"/>
      <w:bookmarkStart w:id="42" w:name="_Toc458617790"/>
      <w:bookmarkStart w:id="43" w:name="_Toc458617462"/>
    </w:p>
    <w:p>
      <w:pPr>
        <w:adjustRightInd w:val="0"/>
        <w:snapToGri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6-3、</w:t>
      </w:r>
      <w:r>
        <w:rPr>
          <w:rFonts w:hint="eastAsia" w:ascii="仿宋" w:hAnsi="仿宋" w:eastAsia="仿宋" w:cs="仿宋"/>
          <w:color w:val="auto"/>
          <w:kern w:val="0"/>
          <w:szCs w:val="24"/>
          <w:highlight w:val="none"/>
        </w:rPr>
        <w:t>中标通知书发出后，采购人不得违法改变中标结果，中标人无正当理由不得弃中标。</w:t>
      </w:r>
    </w:p>
    <w:p>
      <w:pPr>
        <w:pStyle w:val="6"/>
        <w:spacing w:line="560" w:lineRule="exact"/>
        <w:rPr>
          <w:rFonts w:hint="eastAsia" w:ascii="仿宋" w:hAnsi="仿宋" w:eastAsia="仿宋" w:cs="仿宋"/>
          <w:color w:val="auto"/>
          <w:kern w:val="0"/>
          <w:sz w:val="28"/>
          <w:szCs w:val="28"/>
          <w:highlight w:val="none"/>
        </w:rPr>
      </w:pPr>
      <w:bookmarkStart w:id="44" w:name="_Toc16697"/>
      <w:r>
        <w:rPr>
          <w:rFonts w:hint="eastAsia" w:ascii="仿宋" w:hAnsi="仿宋" w:eastAsia="仿宋" w:cs="仿宋"/>
          <w:color w:val="auto"/>
          <w:kern w:val="0"/>
          <w:sz w:val="28"/>
          <w:szCs w:val="28"/>
          <w:highlight w:val="none"/>
        </w:rPr>
        <w:t>八、合同</w:t>
      </w:r>
      <w:bookmarkEnd w:id="41"/>
      <w:bookmarkEnd w:id="42"/>
      <w:bookmarkEnd w:id="43"/>
      <w:bookmarkEnd w:id="44"/>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1、中标人在收到中标通知书后</w:t>
      </w:r>
      <w:r>
        <w:rPr>
          <w:rFonts w:hint="eastAsia" w:ascii="仿宋" w:hAnsi="仿宋" w:eastAsia="仿宋" w:cs="仿宋"/>
          <w:color w:val="auto"/>
          <w:szCs w:val="24"/>
          <w:highlight w:val="none"/>
          <w:lang w:val="en-US" w:eastAsia="zh-CN"/>
        </w:rPr>
        <w:t>二十五</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25</w:t>
      </w:r>
      <w:r>
        <w:rPr>
          <w:rFonts w:hint="eastAsia" w:ascii="仿宋" w:hAnsi="仿宋" w:eastAsia="仿宋" w:cs="仿宋"/>
          <w:color w:val="auto"/>
          <w:szCs w:val="24"/>
          <w:highlight w:val="none"/>
        </w:rPr>
        <w:t>）个日历日内，应按招标文件的要求与采购人签订合同。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中标人因自身原因不按规定与采购人签订供货合同或者拒绝与采购人签订合同的，则采购人将废除授标，投标保证金不予退还。给采购人造成损失超过投标保证金额的，还应当对超过部分予以赔偿，并依法承担相应法律责任。</w:t>
      </w:r>
      <w:r>
        <w:rPr>
          <w:rFonts w:hint="eastAsia" w:ascii="仿宋" w:hAnsi="仿宋" w:eastAsia="仿宋" w:cs="仿宋"/>
          <w:color w:val="auto"/>
          <w:highlight w:val="none"/>
        </w:rPr>
        <w:t>同时，采购人可以按照评审报告推荐的中标候选人名单排序，确定下一候选人为中标人，</w:t>
      </w:r>
      <w:r>
        <w:rPr>
          <w:rFonts w:hint="eastAsia" w:ascii="仿宋" w:hAnsi="仿宋" w:eastAsia="仿宋" w:cs="仿宋"/>
          <w:color w:val="auto"/>
          <w:szCs w:val="24"/>
          <w:highlight w:val="none"/>
        </w:rPr>
        <w:t>以此类推，</w:t>
      </w:r>
      <w:r>
        <w:rPr>
          <w:rFonts w:hint="eastAsia" w:ascii="仿宋" w:hAnsi="仿宋" w:eastAsia="仿宋" w:cs="仿宋"/>
          <w:color w:val="auto"/>
          <w:highlight w:val="none"/>
        </w:rPr>
        <w:t>也可以重新开展政府采购活动。</w:t>
      </w:r>
      <w:r>
        <w:rPr>
          <w:rFonts w:hint="eastAsia" w:ascii="仿宋" w:hAnsi="仿宋" w:eastAsia="仿宋" w:cs="仿宋"/>
          <w:color w:val="auto"/>
          <w:szCs w:val="24"/>
          <w:highlight w:val="none"/>
        </w:rPr>
        <w:t>因自身原因拒绝签订政府采购合同的或者未按合同约定进行履约的，中标人不得参加对该项目重新开展的招标活动。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3、中标通知书将是合同的重要组成部分。招标文件、中标人的投标文件及评议过程中有关的澄清文件均作为合同附件。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中标后，中标人应按照合同约定履行义务，完成招标项目的供货，经采购人同意，中标人可以依法采取分包方式履行合同。分包部分为中标项目的部分非主体、非关键性工作。接受分包的投标人应当具备相应的资格条件，并不得再次分包。分包履行的，中标人就采购项目和分包项目向采购人负责，分包投标人就分包项目承担责任。中小企业根据</w:t>
      </w:r>
      <w:r>
        <w:rPr>
          <w:rFonts w:hint="eastAsia" w:ascii="仿宋" w:hAnsi="仿宋" w:eastAsia="仿宋" w:cs="仿宋"/>
          <w:color w:val="auto"/>
          <w:szCs w:val="24"/>
          <w:highlight w:val="none"/>
          <w:lang w:eastAsia="zh-CN"/>
        </w:rPr>
        <w:t>《政府采购促进中小企业发展管理办法》的通知--财库[2020]46号</w:t>
      </w:r>
      <w:r>
        <w:rPr>
          <w:rFonts w:hint="eastAsia" w:ascii="仿宋" w:hAnsi="仿宋" w:eastAsia="仿宋" w:cs="仿宋"/>
          <w:color w:val="auto"/>
          <w:szCs w:val="24"/>
          <w:highlight w:val="none"/>
        </w:rPr>
        <w:t>规定的政策获取政府采购合同后，小型、微型企业不得分包或转包给大型、中型企业，中型企业不得分包或转包给大型企业。</w:t>
      </w:r>
    </w:p>
    <w:p>
      <w:pPr>
        <w:spacing w:line="560" w:lineRule="exact"/>
        <w:ind w:left="480" w:left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5、所签订的合同不得对招标文件确定的事项和中标人投标文件作实质性修改。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6、采购人需追加与合同标的相同的货物、工程或服务的，在不改变合同其他条款的前提下，可以与中标人协商签订补充合同，但所有补充合同的采购金额不得超过原合同采购金额的百分之十。</w:t>
      </w:r>
      <w:bookmarkStart w:id="45" w:name="_Toc458617740"/>
      <w:bookmarkStart w:id="46" w:name="_Toc458617463"/>
    </w:p>
    <w:p>
      <w:pPr>
        <w:pStyle w:val="6"/>
        <w:spacing w:line="560" w:lineRule="exact"/>
        <w:rPr>
          <w:rFonts w:hint="eastAsia" w:ascii="仿宋" w:hAnsi="仿宋" w:eastAsia="仿宋" w:cs="仿宋"/>
          <w:color w:val="auto"/>
          <w:kern w:val="0"/>
          <w:sz w:val="28"/>
          <w:szCs w:val="28"/>
          <w:highlight w:val="none"/>
        </w:rPr>
      </w:pPr>
      <w:bookmarkStart w:id="47" w:name="_Toc10597"/>
      <w:r>
        <w:rPr>
          <w:rFonts w:hint="eastAsia" w:ascii="仿宋" w:hAnsi="仿宋" w:eastAsia="仿宋" w:cs="仿宋"/>
          <w:color w:val="auto"/>
          <w:kern w:val="0"/>
          <w:sz w:val="28"/>
          <w:szCs w:val="28"/>
          <w:highlight w:val="none"/>
        </w:rPr>
        <w:t>九、合同的履约验收</w:t>
      </w:r>
      <w:bookmarkEnd w:id="47"/>
    </w:p>
    <w:p>
      <w:pPr>
        <w:spacing w:line="560" w:lineRule="exact"/>
        <w:rPr>
          <w:rFonts w:hint="eastAsia" w:ascii="仿宋" w:hAnsi="仿宋" w:eastAsia="仿宋" w:cs="仿宋"/>
          <w:color w:val="auto"/>
          <w:highlight w:val="none"/>
        </w:rPr>
      </w:pPr>
      <w:r>
        <w:rPr>
          <w:rFonts w:hint="eastAsia" w:ascii="仿宋" w:hAnsi="仿宋" w:eastAsia="仿宋" w:cs="仿宋"/>
          <w:color w:val="auto"/>
          <w:highlight w:val="none"/>
        </w:rPr>
        <w:t xml:space="preserve">     采购人应按照政府采购合同约定的技术、服务、安全标准组织对投标人每一项技术、服务、安全标准的履约情况进行验收，并出具验收书。</w:t>
      </w:r>
    </w:p>
    <w:p>
      <w:pPr>
        <w:pStyle w:val="6"/>
        <w:spacing w:line="560" w:lineRule="exact"/>
        <w:rPr>
          <w:rFonts w:hint="eastAsia" w:ascii="仿宋" w:hAnsi="仿宋" w:eastAsia="仿宋" w:cs="仿宋"/>
          <w:color w:val="auto"/>
          <w:kern w:val="0"/>
          <w:sz w:val="28"/>
          <w:szCs w:val="28"/>
          <w:highlight w:val="none"/>
        </w:rPr>
      </w:pPr>
      <w:bookmarkStart w:id="48" w:name="_Toc2283"/>
      <w:r>
        <w:rPr>
          <w:rFonts w:hint="eastAsia" w:ascii="仿宋" w:hAnsi="仿宋" w:eastAsia="仿宋" w:cs="仿宋"/>
          <w:color w:val="auto"/>
          <w:kern w:val="0"/>
          <w:sz w:val="28"/>
          <w:szCs w:val="28"/>
          <w:highlight w:val="none"/>
        </w:rPr>
        <w:t>十、招标服务费</w:t>
      </w:r>
      <w:bookmarkEnd w:id="45"/>
      <w:bookmarkEnd w:id="46"/>
      <w:bookmarkEnd w:id="48"/>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bCs/>
          <w:color w:val="auto"/>
          <w:szCs w:val="24"/>
          <w:highlight w:val="none"/>
        </w:rPr>
        <w:t>1、</w:t>
      </w:r>
      <w:r>
        <w:rPr>
          <w:rFonts w:hint="eastAsia" w:ascii="仿宋" w:hAnsi="仿宋" w:eastAsia="仿宋" w:cs="仿宋"/>
          <w:color w:val="auto"/>
          <w:szCs w:val="24"/>
          <w:highlight w:val="none"/>
        </w:rPr>
        <w:t>中标人在领取中标通知书时，</w:t>
      </w:r>
      <w:bookmarkStart w:id="49" w:name="_Toc188808820"/>
      <w:bookmarkStart w:id="50" w:name="_Toc194663910"/>
      <w:bookmarkStart w:id="51" w:name="_Toc193126874"/>
      <w:bookmarkStart w:id="52" w:name="_Toc193187089"/>
      <w:r>
        <w:rPr>
          <w:rFonts w:hint="eastAsia" w:ascii="仿宋" w:hAnsi="仿宋" w:eastAsia="仿宋" w:cs="仿宋"/>
          <w:color w:val="auto"/>
          <w:szCs w:val="24"/>
          <w:highlight w:val="none"/>
        </w:rPr>
        <w:t>依据《国家计委关于印发&lt;招标代理服务收费管理暂行办法&gt;的通知》(计价格〔2002〕1980号)</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《国家发展改革委关于降低部分建设项目收费标准规范收费行为等有关问题的通知》(发改价格〔2011〕534号)</w:t>
      </w:r>
      <w:r>
        <w:rPr>
          <w:rFonts w:hint="eastAsia" w:ascii="仿宋" w:hAnsi="仿宋" w:eastAsia="仿宋" w:cs="仿宋"/>
          <w:color w:val="auto"/>
          <w:szCs w:val="24"/>
          <w:highlight w:val="none"/>
          <w:lang w:eastAsia="zh-CN"/>
        </w:rPr>
        <w:t>以及财政部关于印发&lt;政府采购代理机构管理暂行办法&gt;的通知》（财库〔2018〕</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CN"/>
        </w:rPr>
        <w:t>号）</w:t>
      </w:r>
      <w:r>
        <w:rPr>
          <w:rFonts w:hint="eastAsia" w:ascii="仿宋" w:hAnsi="仿宋" w:eastAsia="仿宋" w:cs="仿宋"/>
          <w:color w:val="auto"/>
          <w:szCs w:val="24"/>
          <w:highlight w:val="none"/>
        </w:rPr>
        <w:t>，向</w:t>
      </w:r>
      <w:r>
        <w:rPr>
          <w:rFonts w:hint="eastAsia" w:ascii="仿宋" w:hAnsi="仿宋" w:eastAsia="仿宋" w:cs="仿宋"/>
          <w:color w:val="auto"/>
          <w:szCs w:val="24"/>
          <w:highlight w:val="none"/>
          <w:lang w:eastAsia="zh-CN"/>
        </w:rPr>
        <w:t>华招广和项目管理有限公司</w:t>
      </w:r>
      <w:r>
        <w:rPr>
          <w:rFonts w:hint="eastAsia" w:ascii="仿宋" w:hAnsi="仿宋" w:eastAsia="仿宋" w:cs="仿宋"/>
          <w:color w:val="auto"/>
          <w:szCs w:val="24"/>
          <w:highlight w:val="none"/>
        </w:rPr>
        <w:t>交纳招标服务费。</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rPr>
        <w:t>2、招标服务费应采用转账形式交纳。</w:t>
      </w:r>
      <w:r>
        <w:rPr>
          <w:rFonts w:hint="eastAsia" w:ascii="仿宋" w:hAnsi="仿宋" w:eastAsia="仿宋" w:cs="仿宋"/>
          <w:color w:val="auto"/>
          <w:szCs w:val="24"/>
          <w:highlight w:val="none"/>
          <w:lang w:val="en-US" w:eastAsia="zh-CN"/>
        </w:rPr>
        <w:t xml:space="preserve">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3、中标人如未按上述第1条规定办理，采购代理机构将没收其投标保证金。提供投标担保的投标人将由专业担保机构先行偿付采购代理机构损失。</w:t>
      </w:r>
      <w:bookmarkStart w:id="53" w:name="_Toc458617741"/>
      <w:bookmarkStart w:id="54" w:name="_Toc458617464"/>
    </w:p>
    <w:p>
      <w:pPr>
        <w:pStyle w:val="6"/>
        <w:spacing w:line="560" w:lineRule="exact"/>
        <w:rPr>
          <w:rFonts w:hint="eastAsia" w:ascii="仿宋" w:hAnsi="仿宋" w:eastAsia="仿宋" w:cs="仿宋"/>
          <w:color w:val="auto"/>
          <w:kern w:val="0"/>
          <w:sz w:val="28"/>
          <w:szCs w:val="28"/>
          <w:highlight w:val="none"/>
        </w:rPr>
      </w:pPr>
      <w:bookmarkStart w:id="55" w:name="_Toc22375"/>
      <w:r>
        <w:rPr>
          <w:rFonts w:hint="eastAsia" w:ascii="仿宋" w:hAnsi="仿宋" w:eastAsia="仿宋" w:cs="仿宋"/>
          <w:color w:val="auto"/>
          <w:kern w:val="0"/>
          <w:sz w:val="28"/>
          <w:szCs w:val="28"/>
          <w:highlight w:val="none"/>
        </w:rPr>
        <w:t>十一、</w:t>
      </w:r>
      <w:bookmarkEnd w:id="49"/>
      <w:bookmarkEnd w:id="50"/>
      <w:bookmarkEnd w:id="51"/>
      <w:bookmarkEnd w:id="52"/>
      <w:bookmarkEnd w:id="53"/>
      <w:bookmarkEnd w:id="54"/>
      <w:r>
        <w:rPr>
          <w:rFonts w:hint="eastAsia" w:ascii="仿宋" w:hAnsi="仿宋" w:eastAsia="仿宋" w:cs="仿宋"/>
          <w:color w:val="auto"/>
          <w:kern w:val="0"/>
          <w:sz w:val="28"/>
          <w:szCs w:val="28"/>
          <w:highlight w:val="none"/>
        </w:rPr>
        <w:t>重新组织采购活动</w:t>
      </w:r>
      <w:bookmarkEnd w:id="55"/>
    </w:p>
    <w:p>
      <w:pPr>
        <w:spacing w:line="560" w:lineRule="exact"/>
        <w:ind w:firstLine="720" w:firstLineChars="300"/>
        <w:rPr>
          <w:rFonts w:hint="eastAsia" w:ascii="仿宋" w:hAnsi="仿宋" w:eastAsia="仿宋" w:cs="仿宋"/>
          <w:color w:val="auto"/>
          <w:szCs w:val="24"/>
          <w:highlight w:val="none"/>
        </w:rPr>
      </w:pPr>
      <w:r>
        <w:rPr>
          <w:rFonts w:hint="eastAsia" w:ascii="仿宋" w:hAnsi="仿宋" w:eastAsia="仿宋" w:cs="仿宋"/>
          <w:color w:val="auto"/>
          <w:szCs w:val="24"/>
          <w:highlight w:val="none"/>
        </w:rPr>
        <w:t>如果发生下列情况之一，采购人和采购代理机构将按《政府采购法》、《政府采购货物和服务招标投标管理办法》（财政部第87号）等有关规定重新组织采购活动：</w:t>
      </w:r>
    </w:p>
    <w:p>
      <w:pPr>
        <w:spacing w:line="560" w:lineRule="exact"/>
        <w:ind w:firstLine="480"/>
        <w:rPr>
          <w:rFonts w:hint="eastAsia" w:ascii="仿宋" w:hAnsi="仿宋" w:eastAsia="仿宋" w:cs="仿宋"/>
          <w:color w:val="auto"/>
          <w:kern w:val="96"/>
          <w:szCs w:val="24"/>
          <w:highlight w:val="none"/>
        </w:rPr>
      </w:pPr>
      <w:r>
        <w:rPr>
          <w:rFonts w:hint="eastAsia" w:ascii="仿宋" w:hAnsi="仿宋" w:eastAsia="仿宋" w:cs="仿宋"/>
          <w:color w:val="auto"/>
          <w:kern w:val="96"/>
          <w:szCs w:val="24"/>
          <w:highlight w:val="none"/>
        </w:rPr>
        <w:t>（1）因重大变故，采购任务取消的；</w:t>
      </w:r>
    </w:p>
    <w:p>
      <w:pPr>
        <w:spacing w:line="560" w:lineRule="exact"/>
        <w:ind w:firstLine="480"/>
        <w:rPr>
          <w:rFonts w:hint="eastAsia" w:ascii="仿宋" w:hAnsi="仿宋" w:eastAsia="仿宋" w:cs="仿宋"/>
          <w:color w:val="auto"/>
          <w:kern w:val="96"/>
          <w:szCs w:val="24"/>
          <w:highlight w:val="none"/>
        </w:rPr>
      </w:pPr>
      <w:r>
        <w:rPr>
          <w:rFonts w:hint="eastAsia" w:ascii="仿宋" w:hAnsi="仿宋" w:eastAsia="仿宋" w:cs="仿宋"/>
          <w:color w:val="auto"/>
          <w:kern w:val="96"/>
          <w:szCs w:val="24"/>
          <w:highlight w:val="none"/>
        </w:rPr>
        <w:t>（2）招标文件存在不合理条款或者招标程序不符合规定的；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96"/>
          <w:szCs w:val="24"/>
          <w:highlight w:val="none"/>
        </w:rPr>
        <w:t>（3）</w:t>
      </w:r>
      <w:r>
        <w:rPr>
          <w:rFonts w:hint="eastAsia" w:ascii="仿宋" w:hAnsi="仿宋" w:eastAsia="仿宋" w:cs="仿宋"/>
          <w:color w:val="auto"/>
          <w:szCs w:val="24"/>
          <w:highlight w:val="none"/>
        </w:rPr>
        <w:t>出现影响采购公正的违法、违规行为的；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（4）投标截止后投标人不足3家或者通过资格审查或符合性审查的投标人不足3家的；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（5）所有投标人的报价均超出采购预算或最高限价，采购人不能支付的。</w:t>
      </w:r>
    </w:p>
    <w:p>
      <w:pPr>
        <w:pStyle w:val="6"/>
        <w:tabs>
          <w:tab w:val="left" w:pos="6899"/>
        </w:tabs>
        <w:spacing w:line="560" w:lineRule="exact"/>
        <w:rPr>
          <w:rFonts w:hint="eastAsia" w:ascii="仿宋" w:hAnsi="仿宋" w:eastAsia="仿宋" w:cs="仿宋"/>
          <w:color w:val="auto"/>
          <w:kern w:val="0"/>
          <w:sz w:val="28"/>
          <w:szCs w:val="28"/>
          <w:highlight w:val="none"/>
        </w:rPr>
      </w:pPr>
      <w:bookmarkStart w:id="56" w:name="_Toc458617465"/>
      <w:bookmarkStart w:id="57" w:name="_Toc458617742"/>
      <w:bookmarkStart w:id="58" w:name="_Toc17723"/>
      <w:r>
        <w:rPr>
          <w:rFonts w:hint="eastAsia" w:ascii="仿宋" w:hAnsi="仿宋" w:eastAsia="仿宋" w:cs="仿宋"/>
          <w:color w:val="auto"/>
          <w:kern w:val="0"/>
          <w:sz w:val="28"/>
          <w:szCs w:val="28"/>
          <w:highlight w:val="none"/>
        </w:rPr>
        <w:t>十二、</w:t>
      </w:r>
      <w:bookmarkEnd w:id="56"/>
      <w:bookmarkEnd w:id="57"/>
      <w:bookmarkStart w:id="59" w:name="_Toc458617466"/>
      <w:bookmarkStart w:id="60" w:name="_Toc458617743"/>
      <w:r>
        <w:rPr>
          <w:rFonts w:hint="eastAsia" w:ascii="仿宋" w:hAnsi="仿宋" w:eastAsia="仿宋" w:cs="仿宋"/>
          <w:color w:val="auto"/>
          <w:kern w:val="0"/>
          <w:sz w:val="28"/>
          <w:szCs w:val="28"/>
          <w:highlight w:val="none"/>
        </w:rPr>
        <w:t>询问、质疑与投诉</w:t>
      </w:r>
      <w:bookmarkEnd w:id="58"/>
      <w:r>
        <w:rPr>
          <w:rFonts w:hint="eastAsia" w:ascii="仿宋" w:hAnsi="仿宋" w:eastAsia="仿宋" w:cs="仿宋"/>
          <w:color w:val="auto"/>
          <w:kern w:val="0"/>
          <w:sz w:val="28"/>
          <w:szCs w:val="28"/>
          <w:highlight w:val="none"/>
        </w:rPr>
        <w:tab/>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1、询问</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投标人对政府采购活动事项有疑问的，可以向采购人、采购代理机构提出询问。</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2、质疑</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-1、投标人认为招标文件、招标过程和中标结果使自己的权益受到损害的，可以在知道或者应知其权益受到损害之日起七个工作日内，以书面形式向采购人或采购代理机构提出质疑，逾期质疑无效。投标人应知其权益受到损害之日，是指：</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pacing w:val="-11"/>
          <w:highlight w:val="none"/>
        </w:rPr>
      </w:pPr>
      <w:r>
        <w:rPr>
          <w:rFonts w:hint="eastAsia" w:ascii="仿宋" w:hAnsi="仿宋" w:eastAsia="仿宋" w:cs="仿宋"/>
          <w:color w:val="auto"/>
          <w:highlight w:val="none"/>
        </w:rPr>
        <w:t>（1）</w:t>
      </w:r>
      <w:r>
        <w:rPr>
          <w:rFonts w:hint="eastAsia" w:ascii="仿宋" w:hAnsi="仿宋" w:eastAsia="仿宋" w:cs="仿宋"/>
          <w:color w:val="auto"/>
          <w:spacing w:val="-11"/>
          <w:highlight w:val="none"/>
        </w:rPr>
        <w:t>对采购文件提出质疑的，为收到采购文件之日或者采购文件公告期限届满之日；</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（2）对采购过程提出质疑的，为各采购程序环节结束之日；</w:t>
      </w:r>
    </w:p>
    <w:p>
      <w:pPr>
        <w:keepNext w:val="0"/>
        <w:keepLines w:val="0"/>
        <w:pageBreakBefore w:val="0"/>
        <w:kinsoku/>
        <w:wordWrap/>
        <w:overflowPunct/>
        <w:topLinePunct w:val="0"/>
        <w:autoSpaceDE/>
        <w:autoSpaceDN/>
        <w:bidi w:val="0"/>
        <w:adjustRightInd/>
        <w:snapToGrid/>
        <w:spacing w:line="560" w:lineRule="exact"/>
        <w:ind w:firstLine="240" w:firstLineChars="100"/>
        <w:jc w:val="center"/>
        <w:textAlignment w:val="auto"/>
        <w:rPr>
          <w:rFonts w:hint="eastAsia" w:ascii="仿宋" w:hAnsi="仿宋" w:eastAsia="仿宋" w:cs="仿宋"/>
          <w:color w:val="auto"/>
          <w:kern w:val="0"/>
          <w:szCs w:val="24"/>
          <w:highlight w:val="none"/>
        </w:rPr>
      </w:pPr>
      <w:r>
        <w:rPr>
          <w:rFonts w:hint="eastAsia" w:ascii="仿宋" w:hAnsi="仿宋" w:eastAsia="仿宋" w:cs="仿宋"/>
          <w:color w:val="auto"/>
          <w:highlight w:val="none"/>
        </w:rPr>
        <w:t xml:space="preserve">  （3）对中标或者成交结果提出质疑的，为中标或者成交结果公告期限届满之日。</w:t>
      </w:r>
      <w:r>
        <w:rPr>
          <w:rFonts w:hint="eastAsia" w:ascii="仿宋" w:hAnsi="仿宋" w:eastAsia="仿宋" w:cs="仿宋"/>
          <w:color w:val="auto"/>
          <w:kern w:val="0"/>
          <w:szCs w:val="24"/>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color w:val="auto"/>
          <w:szCs w:val="24"/>
          <w:highlight w:val="none"/>
        </w:rPr>
      </w:pPr>
      <w:r>
        <w:rPr>
          <w:rFonts w:hint="eastAsia" w:ascii="仿宋" w:hAnsi="仿宋" w:eastAsia="仿宋" w:cs="仿宋"/>
          <w:color w:val="auto"/>
          <w:highlight w:val="none"/>
        </w:rPr>
        <w:t>2-2、投标人须在法</w:t>
      </w:r>
      <w:r>
        <w:rPr>
          <w:rFonts w:hint="eastAsia" w:ascii="仿宋" w:hAnsi="仿宋" w:eastAsia="仿宋" w:cs="仿宋"/>
          <w:color w:val="auto"/>
          <w:szCs w:val="24"/>
          <w:highlight w:val="none"/>
        </w:rPr>
        <w:t>定质疑期内一次性提出针对同一采购程序环节的质疑。</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2-3、投标人须按照财政部发布的《政府采购</w:t>
      </w:r>
      <w:r>
        <w:rPr>
          <w:rFonts w:hint="eastAsia" w:ascii="仿宋" w:hAnsi="仿宋" w:eastAsia="仿宋" w:cs="仿宋"/>
          <w:color w:val="auto"/>
          <w:szCs w:val="24"/>
          <w:highlight w:val="none"/>
          <w:lang w:eastAsia="zh-CN"/>
        </w:rPr>
        <w:t>供应商</w:t>
      </w:r>
      <w:r>
        <w:rPr>
          <w:rFonts w:hint="eastAsia" w:ascii="仿宋" w:hAnsi="仿宋" w:eastAsia="仿宋" w:cs="仿宋"/>
          <w:color w:val="auto"/>
          <w:szCs w:val="24"/>
          <w:highlight w:val="none"/>
        </w:rPr>
        <w:t>质疑函范本》及其制作说明提出质疑，详见“中国政府采购网（www.ccgp.gov.cn）”下载专区。</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-4、投标人提出质疑应当提交必要的证明材料，证据来源必须合法，采购人、采购代理机构有权将质疑函转发质疑事项各关联方，请其作出解释说明。质疑函内容不得含有虚假、恶意成分。对捏造事实、提供虚假材料或者以非法手段取得的证明材料，滥用维权扰乱采购秩序的恶意质疑者，采购人、采购代理机构将驳回。</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-5、投标人可以委托代理人进行质疑，须提交授权委托书。其授权委托书应当载明代理人的姓名或者名称、代理事项、具体权限、期限和相关事项。投标人为自然人的，应当由本人签字；投标人为法人或者其他组织的，应当由法定代表人、主要负责人，或者其授权代表签字或盖章，并加盖公章（鲜章）。</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 xml:space="preserve">2-6、投标人应在法定期限内以书面形式提出质疑，联系人： </w:t>
      </w:r>
      <w:r>
        <w:rPr>
          <w:rFonts w:hint="eastAsia" w:ascii="仿宋" w:hAnsi="仿宋" w:eastAsia="仿宋" w:cs="仿宋"/>
          <w:color w:val="auto"/>
          <w:szCs w:val="24"/>
          <w:highlight w:val="none"/>
          <w:lang w:eastAsia="zh-CN"/>
        </w:rPr>
        <w:t>党工</w:t>
      </w:r>
      <w:r>
        <w:rPr>
          <w:rFonts w:hint="eastAsia" w:ascii="仿宋" w:hAnsi="仿宋" w:eastAsia="仿宋" w:cs="仿宋"/>
          <w:color w:val="auto"/>
          <w:szCs w:val="24"/>
          <w:highlight w:val="none"/>
        </w:rPr>
        <w:t>，联系方式：029-87592321，地址：</w:t>
      </w:r>
      <w:r>
        <w:rPr>
          <w:rFonts w:hint="eastAsia" w:ascii="仿宋" w:hAnsi="仿宋" w:eastAsia="仿宋" w:cs="仿宋"/>
          <w:color w:val="auto"/>
          <w:szCs w:val="24"/>
          <w:highlight w:val="none"/>
          <w:lang w:eastAsia="zh-CN"/>
        </w:rPr>
        <w:t>华招广和项目管理有限公司</w:t>
      </w:r>
      <w:r>
        <w:rPr>
          <w:rFonts w:hint="eastAsia" w:ascii="仿宋" w:hAnsi="仿宋" w:eastAsia="仿宋" w:cs="仿宋"/>
          <w:color w:val="auto"/>
          <w:szCs w:val="24"/>
          <w:highlight w:val="none"/>
        </w:rPr>
        <w:t>（西安市朱雀大街南段1号汇成天玺C座18层1812室）。</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3、投诉</w:t>
      </w:r>
    </w:p>
    <w:p>
      <w:pPr>
        <w:pStyle w:val="38"/>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3-1、质疑投标人对采购人、采购代理机构的答复不满意或者采购人、采购代理机构未在规定的时间内作出答复的，可按《政府采购法》第55条和《政府采购质疑和投诉办法》（财政部令第94号）第17条等有关规定执行。</w:t>
      </w:r>
    </w:p>
    <w:p>
      <w:pPr>
        <w:pStyle w:val="38"/>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3-2、本项目质疑投标人对采购人、采购代理机构的答复不满意或者采购人、采购代理机构未在规定时间内作出答复的，可在15个工作日内向</w:t>
      </w:r>
      <w:r>
        <w:rPr>
          <w:rFonts w:hint="eastAsia" w:ascii="仿宋" w:hAnsi="仿宋" w:eastAsia="仿宋" w:cs="仿宋"/>
          <w:color w:val="auto"/>
          <w:kern w:val="2"/>
          <w:sz w:val="24"/>
          <w:szCs w:val="20"/>
          <w:highlight w:val="none"/>
          <w:u w:val="single"/>
        </w:rPr>
        <w:t xml:space="preserve"> </w:t>
      </w:r>
      <w:r>
        <w:rPr>
          <w:rFonts w:hint="eastAsia" w:ascii="仿宋" w:hAnsi="仿宋" w:eastAsia="仿宋" w:cs="仿宋"/>
          <w:color w:val="auto"/>
          <w:kern w:val="2"/>
          <w:sz w:val="24"/>
          <w:szCs w:val="20"/>
          <w:highlight w:val="none"/>
          <w:u w:val="single" w:color="auto"/>
          <w:lang w:val="en-US" w:eastAsia="zh-CN"/>
        </w:rPr>
        <w:t>白水县财政局</w:t>
      </w:r>
      <w:r>
        <w:rPr>
          <w:rFonts w:hint="eastAsia" w:ascii="仿宋" w:hAnsi="仿宋" w:eastAsia="仿宋" w:cs="仿宋"/>
          <w:color w:val="auto"/>
          <w:kern w:val="2"/>
          <w:sz w:val="24"/>
          <w:szCs w:val="20"/>
          <w:highlight w:val="none"/>
          <w:u w:val="single"/>
        </w:rPr>
        <w:t xml:space="preserve"> </w:t>
      </w:r>
      <w:r>
        <w:rPr>
          <w:rFonts w:hint="eastAsia" w:ascii="仿宋" w:hAnsi="仿宋" w:eastAsia="仿宋" w:cs="仿宋"/>
          <w:color w:val="auto"/>
          <w:kern w:val="2"/>
          <w:sz w:val="24"/>
          <w:szCs w:val="20"/>
          <w:highlight w:val="none"/>
        </w:rPr>
        <w:t>提起投诉。</w:t>
      </w:r>
    </w:p>
    <w:p>
      <w:pPr>
        <w:pStyle w:val="6"/>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kern w:val="0"/>
          <w:sz w:val="28"/>
          <w:szCs w:val="28"/>
          <w:highlight w:val="none"/>
        </w:rPr>
      </w:pPr>
      <w:bookmarkStart w:id="61" w:name="_Toc20119"/>
      <w:r>
        <w:rPr>
          <w:rFonts w:hint="eastAsia" w:ascii="仿宋" w:hAnsi="仿宋" w:eastAsia="仿宋" w:cs="仿宋"/>
          <w:color w:val="auto"/>
          <w:kern w:val="0"/>
          <w:sz w:val="28"/>
          <w:szCs w:val="28"/>
          <w:highlight w:val="none"/>
        </w:rPr>
        <w:t>十</w:t>
      </w:r>
      <w:r>
        <w:rPr>
          <w:rFonts w:hint="eastAsia" w:ascii="仿宋" w:hAnsi="仿宋" w:eastAsia="仿宋" w:cs="仿宋"/>
          <w:color w:val="auto"/>
          <w:kern w:val="0"/>
          <w:sz w:val="28"/>
          <w:szCs w:val="28"/>
          <w:highlight w:val="none"/>
          <w:lang w:val="en-US" w:eastAsia="zh-CN"/>
        </w:rPr>
        <w:t>三</w:t>
      </w:r>
      <w:r>
        <w:rPr>
          <w:rFonts w:hint="eastAsia" w:ascii="仿宋" w:hAnsi="仿宋" w:eastAsia="仿宋" w:cs="仿宋"/>
          <w:color w:val="auto"/>
          <w:kern w:val="0"/>
          <w:sz w:val="28"/>
          <w:szCs w:val="28"/>
          <w:highlight w:val="none"/>
        </w:rPr>
        <w:t>、拒绝商业贿赂</w:t>
      </w:r>
      <w:bookmarkEnd w:id="59"/>
      <w:bookmarkEnd w:id="60"/>
      <w:bookmarkEnd w:id="61"/>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1、遵照陕西省财政厅的规定，采购人、采购代理机构、投标人和评审专家在招投标活动中，都要签订相应的《拒绝政府采购领域商业贿赂承诺书》，并对违反承诺的行为承担全部责任。</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2、投标人必须填写《拒绝政府采购领域商业贿赂承诺书》并附在投标文件中，同时应保证投标文件正、副本中一致。</w:t>
      </w:r>
    </w:p>
    <w:p>
      <w:pPr>
        <w:pStyle w:val="5"/>
        <w:spacing w:line="560" w:lineRule="exact"/>
        <w:rPr>
          <w:rFonts w:hint="eastAsia" w:ascii="仿宋" w:hAnsi="仿宋" w:eastAsia="仿宋" w:cs="仿宋"/>
          <w:color w:val="auto"/>
          <w:kern w:val="0"/>
          <w:highlight w:val="none"/>
        </w:rPr>
        <w:sectPr>
          <w:headerReference r:id="rId16" w:type="first"/>
          <w:footerReference r:id="rId18" w:type="first"/>
          <w:headerReference r:id="rId15" w:type="default"/>
          <w:footerReference r:id="rId17" w:type="default"/>
          <w:pgSz w:w="11905" w:h="16840"/>
          <w:pgMar w:top="1417" w:right="1417" w:bottom="1417" w:left="1417" w:header="935" w:footer="771" w:gutter="0"/>
          <w:pgNumType w:fmt="decimal" w:start="4"/>
          <w:cols w:space="0" w:num="1"/>
          <w:titlePg/>
          <w:rtlGutter w:val="0"/>
          <w:docGrid w:linePitch="312" w:charSpace="0"/>
        </w:sectPr>
      </w:pPr>
      <w:bookmarkStart w:id="62" w:name="_Toc458617467"/>
      <w:bookmarkStart w:id="63" w:name="_Toc458617744"/>
    </w:p>
    <w:p>
      <w:pPr>
        <w:pStyle w:val="5"/>
        <w:numPr>
          <w:ilvl w:val="0"/>
          <w:numId w:val="5"/>
        </w:numPr>
        <w:spacing w:line="560" w:lineRule="exact"/>
        <w:jc w:val="center"/>
        <w:rPr>
          <w:rFonts w:hint="eastAsia" w:ascii="仿宋" w:hAnsi="仿宋" w:eastAsia="仿宋" w:cs="仿宋"/>
          <w:color w:val="auto"/>
          <w:kern w:val="0"/>
          <w:highlight w:val="none"/>
        </w:rPr>
      </w:pPr>
      <w:bookmarkStart w:id="64" w:name="_Toc24042"/>
      <w:r>
        <w:rPr>
          <w:rFonts w:hint="eastAsia" w:ascii="仿宋" w:hAnsi="仿宋" w:eastAsia="仿宋" w:cs="仿宋"/>
          <w:color w:val="auto"/>
          <w:kern w:val="0"/>
          <w:highlight w:val="none"/>
        </w:rPr>
        <w:t xml:space="preserve"> 采购内容及技术要求</w:t>
      </w:r>
      <w:bookmarkEnd w:id="62"/>
      <w:bookmarkEnd w:id="63"/>
      <w:bookmarkEnd w:id="64"/>
      <w:bookmarkStart w:id="65" w:name="_Toc458617745"/>
      <w:bookmarkStart w:id="66" w:name="_Toc458617468"/>
      <w:bookmarkStart w:id="67" w:name="_Toc492"/>
    </w:p>
    <w:p>
      <w:pPr>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一、采购内容：</w:t>
      </w:r>
    </w:p>
    <w:bookmarkEnd w:id="65"/>
    <w:bookmarkEnd w:id="66"/>
    <w:bookmarkEnd w:id="67"/>
    <w:p>
      <w:pPr>
        <w:pStyle w:val="35"/>
        <w:rPr>
          <w:rFonts w:hint="eastAsia" w:ascii="仿宋" w:hAnsi="仿宋" w:eastAsia="仿宋" w:cs="仿宋"/>
          <w:highlight w:val="none"/>
        </w:rPr>
      </w:pPr>
    </w:p>
    <w:tbl>
      <w:tblPr>
        <w:tblStyle w:val="23"/>
        <w:tblW w:w="89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4"/>
        <w:gridCol w:w="2631"/>
        <w:gridCol w:w="678"/>
        <w:gridCol w:w="1153"/>
        <w:gridCol w:w="1153"/>
        <w:gridCol w:w="1194"/>
        <w:gridCol w:w="1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891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分组工程量清单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891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工程名称：</w:t>
            </w:r>
            <w:r>
              <w:rPr>
                <w:rFonts w:hint="eastAsia" w:ascii="仿宋" w:hAnsi="仿宋" w:eastAsia="仿宋" w:cs="仿宋"/>
                <w:i w:val="0"/>
                <w:iCs w:val="0"/>
                <w:color w:val="000000"/>
                <w:kern w:val="0"/>
                <w:sz w:val="20"/>
                <w:szCs w:val="20"/>
                <w:highlight w:val="none"/>
                <w:u w:val="single"/>
                <w:lang w:val="en-US" w:eastAsia="zh-CN" w:bidi="ar"/>
              </w:rPr>
              <w:t>白水县2023年高标准农田建设项目（市县级配套资金补充方案）</w:t>
            </w:r>
            <w:r>
              <w:rPr>
                <w:rFonts w:hint="eastAsia" w:ascii="仿宋" w:hAnsi="仿宋" w:eastAsia="仿宋" w:cs="仿宋"/>
                <w:i w:val="0"/>
                <w:iCs w:val="0"/>
                <w:color w:val="000000"/>
                <w:kern w:val="0"/>
                <w:sz w:val="20"/>
                <w:szCs w:val="20"/>
                <w:highlight w:val="none"/>
                <w:u w:val="none"/>
                <w:lang w:val="en-US" w:eastAsia="zh-CN" w:bidi="ar"/>
              </w:rPr>
              <w:t>（项目名称）</w:t>
            </w:r>
            <w:r>
              <w:rPr>
                <w:rFonts w:hint="eastAsia" w:ascii="仿宋" w:hAnsi="仿宋" w:eastAsia="仿宋" w:cs="仿宋"/>
                <w:i w:val="0"/>
                <w:iCs w:val="0"/>
                <w:color w:val="000000"/>
                <w:kern w:val="0"/>
                <w:sz w:val="20"/>
                <w:szCs w:val="20"/>
                <w:highlight w:val="none"/>
                <w:u w:val="single"/>
                <w:lang w:val="en-US" w:eastAsia="zh-CN" w:bidi="ar"/>
              </w:rPr>
              <w:t xml:space="preserve">  六标段  </w:t>
            </w:r>
            <w:r>
              <w:rPr>
                <w:rFonts w:hint="eastAsia" w:ascii="仿宋" w:hAnsi="仿宋" w:eastAsia="仿宋" w:cs="仿宋"/>
                <w:i w:val="0"/>
                <w:iCs w:val="0"/>
                <w:color w:val="000000"/>
                <w:kern w:val="0"/>
                <w:sz w:val="20"/>
                <w:szCs w:val="20"/>
                <w:highlight w:val="none"/>
                <w:u w:val="none"/>
                <w:lang w:val="en-US" w:eastAsia="zh-CN" w:bidi="ar"/>
              </w:rPr>
              <w:t>（标段名称）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353"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组号：</w:t>
            </w:r>
            <w:r>
              <w:rPr>
                <w:rFonts w:hint="eastAsia" w:ascii="仿宋" w:hAnsi="仿宋" w:eastAsia="仿宋" w:cs="仿宋"/>
                <w:i w:val="0"/>
                <w:iCs w:val="0"/>
                <w:color w:val="000000"/>
                <w:kern w:val="0"/>
                <w:sz w:val="20"/>
                <w:szCs w:val="20"/>
                <w:highlight w:val="none"/>
                <w:u w:val="single"/>
                <w:lang w:val="en-US" w:eastAsia="zh-CN" w:bidi="ar"/>
              </w:rPr>
              <w:t xml:space="preserve"> 1 </w:t>
            </w:r>
            <w:r>
              <w:rPr>
                <w:rStyle w:val="154"/>
                <w:rFonts w:hint="eastAsia" w:ascii="仿宋" w:hAnsi="仿宋" w:eastAsia="仿宋" w:cs="仿宋"/>
                <w:highlight w:val="none"/>
                <w:lang w:val="en-US" w:eastAsia="zh-CN" w:bidi="ar"/>
              </w:rPr>
              <w:t>.</w:t>
            </w:r>
          </w:p>
        </w:tc>
        <w:tc>
          <w:tcPr>
            <w:tcW w:w="4557"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分组名称：</w:t>
            </w:r>
            <w:r>
              <w:rPr>
                <w:rFonts w:hint="eastAsia" w:ascii="仿宋" w:hAnsi="仿宋" w:eastAsia="仿宋" w:cs="仿宋"/>
                <w:i w:val="0"/>
                <w:iCs w:val="0"/>
                <w:color w:val="000000"/>
                <w:kern w:val="0"/>
                <w:sz w:val="20"/>
                <w:szCs w:val="20"/>
                <w:highlight w:val="none"/>
                <w:u w:val="single"/>
                <w:lang w:val="en-US" w:eastAsia="zh-CN" w:bidi="ar"/>
              </w:rPr>
              <w:t xml:space="preserve"> 建筑工程 </w:t>
            </w:r>
            <w:r>
              <w:rPr>
                <w:rStyle w:val="154"/>
                <w:rFonts w:hint="eastAsia" w:ascii="仿宋" w:hAnsi="仿宋" w:eastAsia="仿宋" w:cs="仿宋"/>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 w:hRule="atLeast"/>
        </w:trPr>
        <w:tc>
          <w:tcPr>
            <w:tcW w:w="0" w:type="auto"/>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0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序号</w:t>
            </w:r>
          </w:p>
        </w:tc>
        <w:tc>
          <w:tcPr>
            <w:tcW w:w="26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项目名称</w:t>
            </w:r>
          </w:p>
        </w:tc>
        <w:tc>
          <w:tcPr>
            <w:tcW w:w="67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单位</w:t>
            </w:r>
          </w:p>
        </w:tc>
        <w:tc>
          <w:tcPr>
            <w:tcW w:w="11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工程数量</w:t>
            </w:r>
          </w:p>
        </w:tc>
        <w:tc>
          <w:tcPr>
            <w:tcW w:w="11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单价(元)</w:t>
            </w:r>
          </w:p>
        </w:tc>
        <w:tc>
          <w:tcPr>
            <w:tcW w:w="11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合价(元)</w:t>
            </w:r>
          </w:p>
        </w:tc>
        <w:tc>
          <w:tcPr>
            <w:tcW w:w="10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建筑工程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1.1</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徐和卓村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1.1.1</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地力培肥工程</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亩</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6"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1.1.1.1</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生物有机肥40kg/亩（水溶性</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颗粒</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，有机质≥40%，有效活菌数</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0.2亿/g,含抽样检测）</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kg</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64160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1.2</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武庄村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1.2.1</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地力培肥工程</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亩</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3963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6"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1.2.1.1</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生物有机肥40kg/亩（水溶性</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颗粒</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，有机质≥40%，有效活菌数</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0.2亿/g,含抽样检测）</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kg</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158520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1.3</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史家山村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1.3.1</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地力培肥工程</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亩</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6"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1.3.1.1</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生物有机肥40kg/亩（水溶性</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颗粒</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，有机质≥40%，有效活菌数</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0.2亿/g,含抽样检测）</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kg</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132680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1.4</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可仙村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1.4.1</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地力培肥工程</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亩</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6"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1.4.1.1</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生物有机肥40kg/亩（水溶性</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颗粒</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，有机质≥40%，有效活菌数</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0.2亿/g,含抽样检测）</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kg</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19600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1.5</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白姚村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1.5.1</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地力培肥工程</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亩</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投标人:</w:t>
            </w:r>
            <w:r>
              <w:rPr>
                <w:rFonts w:hint="eastAsia" w:ascii="仿宋" w:hAnsi="仿宋" w:eastAsia="仿宋" w:cs="仿宋"/>
                <w:i w:val="0"/>
                <w:iCs w:val="0"/>
                <w:color w:val="000000"/>
                <w:kern w:val="0"/>
                <w:sz w:val="20"/>
                <w:szCs w:val="20"/>
                <w:highlight w:val="none"/>
                <w:u w:val="single"/>
                <w:lang w:val="en-US" w:eastAsia="zh-CN" w:bidi="ar"/>
              </w:rPr>
              <w:t xml:space="preserve">                  (盖单位章) </w:t>
            </w:r>
            <w:r>
              <w:rPr>
                <w:rFonts w:hint="eastAsia" w:ascii="仿宋" w:hAnsi="仿宋" w:eastAsia="仿宋" w:cs="仿宋"/>
                <w:i w:val="0"/>
                <w:iCs w:val="0"/>
                <w:color w:val="000000"/>
                <w:kern w:val="0"/>
                <w:sz w:val="20"/>
                <w:szCs w:val="20"/>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法定代表人或委托代理人：</w:t>
            </w:r>
            <w:r>
              <w:rPr>
                <w:rFonts w:hint="eastAsia" w:ascii="仿宋" w:hAnsi="仿宋" w:eastAsia="仿宋" w:cs="仿宋"/>
                <w:i w:val="0"/>
                <w:iCs w:val="0"/>
                <w:color w:val="000000"/>
                <w:kern w:val="0"/>
                <w:sz w:val="20"/>
                <w:szCs w:val="20"/>
                <w:highlight w:val="none"/>
                <w:u w:val="single"/>
                <w:lang w:val="en-US" w:eastAsia="zh-CN" w:bidi="ar"/>
              </w:rPr>
              <w:t xml:space="preserve">              (签名)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single"/>
                <w:lang w:val="en-US" w:eastAsia="zh-CN" w:bidi="ar"/>
              </w:rPr>
              <w:t xml:space="preserve">      </w:t>
            </w:r>
            <w:r>
              <w:rPr>
                <w:rFonts w:hint="eastAsia" w:ascii="仿宋" w:hAnsi="仿宋" w:eastAsia="仿宋" w:cs="仿宋"/>
                <w:i w:val="0"/>
                <w:iCs w:val="0"/>
                <w:color w:val="000000"/>
                <w:kern w:val="0"/>
                <w:sz w:val="20"/>
                <w:szCs w:val="20"/>
                <w:highlight w:val="none"/>
                <w:u w:val="none"/>
                <w:lang w:val="en-US" w:eastAsia="zh-CN" w:bidi="ar"/>
              </w:rPr>
              <w:t xml:space="preserve"> 年 </w:t>
            </w:r>
            <w:r>
              <w:rPr>
                <w:rFonts w:hint="eastAsia" w:ascii="仿宋" w:hAnsi="仿宋" w:eastAsia="仿宋" w:cs="仿宋"/>
                <w:i w:val="0"/>
                <w:iCs w:val="0"/>
                <w:color w:val="000000"/>
                <w:kern w:val="0"/>
                <w:sz w:val="20"/>
                <w:szCs w:val="20"/>
                <w:highlight w:val="none"/>
                <w:u w:val="single"/>
                <w:lang w:val="en-US" w:eastAsia="zh-CN" w:bidi="ar"/>
              </w:rPr>
              <w:t xml:space="preserve">     </w:t>
            </w:r>
            <w:r>
              <w:rPr>
                <w:rFonts w:hint="eastAsia" w:ascii="仿宋" w:hAnsi="仿宋" w:eastAsia="仿宋" w:cs="仿宋"/>
                <w:i w:val="0"/>
                <w:iCs w:val="0"/>
                <w:color w:val="000000"/>
                <w:kern w:val="0"/>
                <w:sz w:val="20"/>
                <w:szCs w:val="20"/>
                <w:highlight w:val="none"/>
                <w:u w:val="none"/>
                <w:lang w:val="en-US" w:eastAsia="zh-CN" w:bidi="ar"/>
              </w:rPr>
              <w:t xml:space="preserve"> 月 </w:t>
            </w:r>
            <w:r>
              <w:rPr>
                <w:rFonts w:hint="eastAsia" w:ascii="仿宋" w:hAnsi="仿宋" w:eastAsia="仿宋" w:cs="仿宋"/>
                <w:i w:val="0"/>
                <w:iCs w:val="0"/>
                <w:color w:val="000000"/>
                <w:kern w:val="0"/>
                <w:sz w:val="20"/>
                <w:szCs w:val="20"/>
                <w:highlight w:val="none"/>
                <w:u w:val="single"/>
                <w:lang w:val="en-US" w:eastAsia="zh-CN" w:bidi="ar"/>
              </w:rPr>
              <w:t xml:space="preserve">     </w:t>
            </w:r>
            <w:r>
              <w:rPr>
                <w:rFonts w:hint="eastAsia" w:ascii="仿宋" w:hAnsi="仿宋" w:eastAsia="仿宋" w:cs="仿宋"/>
                <w:i w:val="0"/>
                <w:iCs w:val="0"/>
                <w:color w:val="000000"/>
                <w:kern w:val="0"/>
                <w:sz w:val="20"/>
                <w:szCs w:val="20"/>
                <w:highlight w:val="none"/>
                <w:u w:val="none"/>
                <w:lang w:val="en-US" w:eastAsia="zh-CN" w:bidi="ar"/>
              </w:rPr>
              <w:t xml:space="preserve">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0" w:type="auto"/>
            <w:gridSpan w:val="7"/>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891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分组工程量清单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891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工程名称：</w:t>
            </w:r>
            <w:r>
              <w:rPr>
                <w:rFonts w:hint="eastAsia" w:ascii="仿宋" w:hAnsi="仿宋" w:eastAsia="仿宋" w:cs="仿宋"/>
                <w:i w:val="0"/>
                <w:iCs w:val="0"/>
                <w:color w:val="000000"/>
                <w:kern w:val="0"/>
                <w:sz w:val="20"/>
                <w:szCs w:val="20"/>
                <w:highlight w:val="none"/>
                <w:u w:val="single"/>
                <w:lang w:val="en-US" w:eastAsia="zh-CN" w:bidi="ar"/>
              </w:rPr>
              <w:t>白水县2023年高标准农田建设项目（市县级配套资金补充方案）</w:t>
            </w:r>
            <w:r>
              <w:rPr>
                <w:rFonts w:hint="eastAsia" w:ascii="仿宋" w:hAnsi="仿宋" w:eastAsia="仿宋" w:cs="仿宋"/>
                <w:i w:val="0"/>
                <w:iCs w:val="0"/>
                <w:color w:val="000000"/>
                <w:kern w:val="0"/>
                <w:sz w:val="20"/>
                <w:szCs w:val="20"/>
                <w:highlight w:val="none"/>
                <w:u w:val="none"/>
                <w:lang w:val="en-US" w:eastAsia="zh-CN" w:bidi="ar"/>
              </w:rPr>
              <w:t>（项目名称）</w:t>
            </w:r>
            <w:r>
              <w:rPr>
                <w:rFonts w:hint="eastAsia" w:ascii="仿宋" w:hAnsi="仿宋" w:eastAsia="仿宋" w:cs="仿宋"/>
                <w:i w:val="0"/>
                <w:iCs w:val="0"/>
                <w:color w:val="000000"/>
                <w:kern w:val="0"/>
                <w:sz w:val="20"/>
                <w:szCs w:val="20"/>
                <w:highlight w:val="none"/>
                <w:u w:val="single"/>
                <w:lang w:val="en-US" w:eastAsia="zh-CN" w:bidi="ar"/>
              </w:rPr>
              <w:t xml:space="preserve">  六标段  </w:t>
            </w:r>
            <w:r>
              <w:rPr>
                <w:rFonts w:hint="eastAsia" w:ascii="仿宋" w:hAnsi="仿宋" w:eastAsia="仿宋" w:cs="仿宋"/>
                <w:i w:val="0"/>
                <w:iCs w:val="0"/>
                <w:color w:val="000000"/>
                <w:kern w:val="0"/>
                <w:sz w:val="20"/>
                <w:szCs w:val="20"/>
                <w:highlight w:val="none"/>
                <w:u w:val="none"/>
                <w:lang w:val="en-US" w:eastAsia="zh-CN" w:bidi="ar"/>
              </w:rPr>
              <w:t>（标段名称）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353"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组号：</w:t>
            </w:r>
            <w:r>
              <w:rPr>
                <w:rFonts w:hint="eastAsia" w:ascii="仿宋" w:hAnsi="仿宋" w:eastAsia="仿宋" w:cs="仿宋"/>
                <w:i w:val="0"/>
                <w:iCs w:val="0"/>
                <w:color w:val="000000"/>
                <w:kern w:val="0"/>
                <w:sz w:val="20"/>
                <w:szCs w:val="20"/>
                <w:highlight w:val="none"/>
                <w:u w:val="single"/>
                <w:lang w:val="en-US" w:eastAsia="zh-CN" w:bidi="ar"/>
              </w:rPr>
              <w:t xml:space="preserve"> 1 </w:t>
            </w:r>
            <w:r>
              <w:rPr>
                <w:rStyle w:val="154"/>
                <w:rFonts w:hint="eastAsia" w:ascii="仿宋" w:hAnsi="仿宋" w:eastAsia="仿宋" w:cs="仿宋"/>
                <w:highlight w:val="none"/>
                <w:lang w:val="en-US" w:eastAsia="zh-CN" w:bidi="ar"/>
              </w:rPr>
              <w:t>.</w:t>
            </w:r>
          </w:p>
        </w:tc>
        <w:tc>
          <w:tcPr>
            <w:tcW w:w="4557"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分组名称：</w:t>
            </w:r>
            <w:r>
              <w:rPr>
                <w:rFonts w:hint="eastAsia" w:ascii="仿宋" w:hAnsi="仿宋" w:eastAsia="仿宋" w:cs="仿宋"/>
                <w:i w:val="0"/>
                <w:iCs w:val="0"/>
                <w:color w:val="000000"/>
                <w:kern w:val="0"/>
                <w:sz w:val="20"/>
                <w:szCs w:val="20"/>
                <w:highlight w:val="none"/>
                <w:u w:val="single"/>
                <w:lang w:val="en-US" w:eastAsia="zh-CN" w:bidi="ar"/>
              </w:rPr>
              <w:t xml:space="preserve"> 建筑工程 </w:t>
            </w:r>
            <w:r>
              <w:rPr>
                <w:rStyle w:val="154"/>
                <w:rFonts w:hint="eastAsia" w:ascii="仿宋" w:hAnsi="仿宋" w:eastAsia="仿宋" w:cs="仿宋"/>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0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序号</w:t>
            </w:r>
          </w:p>
        </w:tc>
        <w:tc>
          <w:tcPr>
            <w:tcW w:w="26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项目名称</w:t>
            </w:r>
          </w:p>
        </w:tc>
        <w:tc>
          <w:tcPr>
            <w:tcW w:w="67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单位</w:t>
            </w:r>
          </w:p>
        </w:tc>
        <w:tc>
          <w:tcPr>
            <w:tcW w:w="11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工程数量</w:t>
            </w:r>
          </w:p>
        </w:tc>
        <w:tc>
          <w:tcPr>
            <w:tcW w:w="11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单价(元)</w:t>
            </w:r>
          </w:p>
        </w:tc>
        <w:tc>
          <w:tcPr>
            <w:tcW w:w="11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合价(元)</w:t>
            </w:r>
          </w:p>
        </w:tc>
        <w:tc>
          <w:tcPr>
            <w:tcW w:w="10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6"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1.5.1.1</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生物有机肥40kg/亩（水溶性</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颗粒</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，有机质≥40%，有效活菌数</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w:t>
            </w:r>
            <w:r>
              <w:rPr>
                <w:rFonts w:hint="eastAsia" w:ascii="仿宋" w:hAnsi="仿宋" w:eastAsia="仿宋" w:cs="仿宋"/>
                <w:i w:val="0"/>
                <w:iCs w:val="0"/>
                <w:color w:val="000000"/>
                <w:kern w:val="0"/>
                <w:sz w:val="20"/>
                <w:szCs w:val="20"/>
                <w:highlight w:val="none"/>
                <w:u w:val="none"/>
                <w:lang w:val="en-US" w:eastAsia="zh-CN" w:bidi="ar"/>
              </w:rPr>
              <w:br w:type="textWrapping"/>
            </w:r>
            <w:r>
              <w:rPr>
                <w:rFonts w:hint="eastAsia" w:ascii="仿宋" w:hAnsi="仿宋" w:eastAsia="仿宋" w:cs="仿宋"/>
                <w:i w:val="0"/>
                <w:iCs w:val="0"/>
                <w:color w:val="000000"/>
                <w:kern w:val="0"/>
                <w:sz w:val="20"/>
                <w:szCs w:val="20"/>
                <w:highlight w:val="none"/>
                <w:u w:val="none"/>
                <w:lang w:val="en-US" w:eastAsia="zh-CN" w:bidi="ar"/>
              </w:rPr>
              <w:t>0.2亿/g,含抽样检测）</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kg</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58960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gridSpan w:val="7"/>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投标人:</w:t>
            </w:r>
            <w:r>
              <w:rPr>
                <w:rFonts w:hint="eastAsia" w:ascii="仿宋" w:hAnsi="仿宋" w:eastAsia="仿宋" w:cs="仿宋"/>
                <w:i w:val="0"/>
                <w:iCs w:val="0"/>
                <w:color w:val="000000"/>
                <w:kern w:val="0"/>
                <w:sz w:val="20"/>
                <w:szCs w:val="20"/>
                <w:highlight w:val="none"/>
                <w:u w:val="single"/>
                <w:lang w:val="en-US" w:eastAsia="zh-CN" w:bidi="ar"/>
              </w:rPr>
              <w:t xml:space="preserve">                  (盖单位章) </w:t>
            </w:r>
            <w:r>
              <w:rPr>
                <w:rFonts w:hint="eastAsia" w:ascii="仿宋" w:hAnsi="仿宋" w:eastAsia="仿宋" w:cs="仿宋"/>
                <w:i w:val="0"/>
                <w:iCs w:val="0"/>
                <w:color w:val="000000"/>
                <w:kern w:val="0"/>
                <w:sz w:val="20"/>
                <w:szCs w:val="20"/>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法定代表人或委托代理人：</w:t>
            </w:r>
            <w:r>
              <w:rPr>
                <w:rFonts w:hint="eastAsia" w:ascii="仿宋" w:hAnsi="仿宋" w:eastAsia="仿宋" w:cs="仿宋"/>
                <w:i w:val="0"/>
                <w:iCs w:val="0"/>
                <w:color w:val="000000"/>
                <w:kern w:val="0"/>
                <w:sz w:val="20"/>
                <w:szCs w:val="20"/>
                <w:highlight w:val="none"/>
                <w:u w:val="single"/>
                <w:lang w:val="en-US" w:eastAsia="zh-CN" w:bidi="ar"/>
              </w:rPr>
              <w:t xml:space="preserve">              (签名)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single"/>
                <w:lang w:val="en-US" w:eastAsia="zh-CN" w:bidi="ar"/>
              </w:rPr>
              <w:t xml:space="preserve">      </w:t>
            </w:r>
            <w:r>
              <w:rPr>
                <w:rFonts w:hint="eastAsia" w:ascii="仿宋" w:hAnsi="仿宋" w:eastAsia="仿宋" w:cs="仿宋"/>
                <w:i w:val="0"/>
                <w:iCs w:val="0"/>
                <w:color w:val="000000"/>
                <w:kern w:val="0"/>
                <w:sz w:val="20"/>
                <w:szCs w:val="20"/>
                <w:highlight w:val="none"/>
                <w:u w:val="none"/>
                <w:lang w:val="en-US" w:eastAsia="zh-CN" w:bidi="ar"/>
              </w:rPr>
              <w:t xml:space="preserve"> 年 </w:t>
            </w:r>
            <w:r>
              <w:rPr>
                <w:rFonts w:hint="eastAsia" w:ascii="仿宋" w:hAnsi="仿宋" w:eastAsia="仿宋" w:cs="仿宋"/>
                <w:i w:val="0"/>
                <w:iCs w:val="0"/>
                <w:color w:val="000000"/>
                <w:kern w:val="0"/>
                <w:sz w:val="20"/>
                <w:szCs w:val="20"/>
                <w:highlight w:val="none"/>
                <w:u w:val="single"/>
                <w:lang w:val="en-US" w:eastAsia="zh-CN" w:bidi="ar"/>
              </w:rPr>
              <w:t xml:space="preserve">     </w:t>
            </w:r>
            <w:r>
              <w:rPr>
                <w:rFonts w:hint="eastAsia" w:ascii="仿宋" w:hAnsi="仿宋" w:eastAsia="仿宋" w:cs="仿宋"/>
                <w:i w:val="0"/>
                <w:iCs w:val="0"/>
                <w:color w:val="000000"/>
                <w:kern w:val="0"/>
                <w:sz w:val="20"/>
                <w:szCs w:val="20"/>
                <w:highlight w:val="none"/>
                <w:u w:val="none"/>
                <w:lang w:val="en-US" w:eastAsia="zh-CN" w:bidi="ar"/>
              </w:rPr>
              <w:t xml:space="preserve"> 月 </w:t>
            </w:r>
            <w:r>
              <w:rPr>
                <w:rFonts w:hint="eastAsia" w:ascii="仿宋" w:hAnsi="仿宋" w:eastAsia="仿宋" w:cs="仿宋"/>
                <w:i w:val="0"/>
                <w:iCs w:val="0"/>
                <w:color w:val="000000"/>
                <w:kern w:val="0"/>
                <w:sz w:val="20"/>
                <w:szCs w:val="20"/>
                <w:highlight w:val="none"/>
                <w:u w:val="single"/>
                <w:lang w:val="en-US" w:eastAsia="zh-CN" w:bidi="ar"/>
              </w:rPr>
              <w:t xml:space="preserve">     </w:t>
            </w:r>
            <w:r>
              <w:rPr>
                <w:rFonts w:hint="eastAsia" w:ascii="仿宋" w:hAnsi="仿宋" w:eastAsia="仿宋" w:cs="仿宋"/>
                <w:i w:val="0"/>
                <w:iCs w:val="0"/>
                <w:color w:val="000000"/>
                <w:kern w:val="0"/>
                <w:sz w:val="20"/>
                <w:szCs w:val="20"/>
                <w:highlight w:val="none"/>
                <w:u w:val="none"/>
                <w:lang w:val="en-US" w:eastAsia="zh-CN" w:bidi="ar"/>
              </w:rPr>
              <w:t xml:space="preserve">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0" w:type="auto"/>
            <w:gridSpan w:val="7"/>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891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highlight w:val="none"/>
                <w:u w:val="none"/>
              </w:rPr>
            </w:pPr>
            <w:r>
              <w:rPr>
                <w:rFonts w:hint="eastAsia" w:ascii="仿宋" w:hAnsi="仿宋" w:eastAsia="仿宋" w:cs="仿宋"/>
                <w:b/>
                <w:bCs/>
                <w:i w:val="0"/>
                <w:iCs w:val="0"/>
                <w:color w:val="000000"/>
                <w:kern w:val="0"/>
                <w:sz w:val="28"/>
                <w:szCs w:val="28"/>
                <w:highlight w:val="none"/>
                <w:u w:val="none"/>
                <w:lang w:val="en-US" w:eastAsia="zh-CN" w:bidi="ar"/>
              </w:rPr>
              <w:t>分组工程量清单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trPr>
        <w:tc>
          <w:tcPr>
            <w:tcW w:w="891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工程名称：</w:t>
            </w:r>
            <w:r>
              <w:rPr>
                <w:rFonts w:hint="eastAsia" w:ascii="仿宋" w:hAnsi="仿宋" w:eastAsia="仿宋" w:cs="仿宋"/>
                <w:i w:val="0"/>
                <w:iCs w:val="0"/>
                <w:color w:val="000000"/>
                <w:kern w:val="0"/>
                <w:sz w:val="20"/>
                <w:szCs w:val="20"/>
                <w:highlight w:val="none"/>
                <w:u w:val="single"/>
                <w:lang w:val="en-US" w:eastAsia="zh-CN" w:bidi="ar"/>
              </w:rPr>
              <w:t>白水县2023年高标准农田建设项目（市县级配套资金补充方案）</w:t>
            </w:r>
            <w:r>
              <w:rPr>
                <w:rFonts w:hint="eastAsia" w:ascii="仿宋" w:hAnsi="仿宋" w:eastAsia="仿宋" w:cs="仿宋"/>
                <w:i w:val="0"/>
                <w:iCs w:val="0"/>
                <w:color w:val="000000"/>
                <w:kern w:val="0"/>
                <w:sz w:val="20"/>
                <w:szCs w:val="20"/>
                <w:highlight w:val="none"/>
                <w:u w:val="none"/>
                <w:lang w:val="en-US" w:eastAsia="zh-CN" w:bidi="ar"/>
              </w:rPr>
              <w:t>（项目名称）</w:t>
            </w:r>
            <w:r>
              <w:rPr>
                <w:rFonts w:hint="eastAsia" w:ascii="仿宋" w:hAnsi="仿宋" w:eastAsia="仿宋" w:cs="仿宋"/>
                <w:i w:val="0"/>
                <w:iCs w:val="0"/>
                <w:color w:val="000000"/>
                <w:kern w:val="0"/>
                <w:sz w:val="20"/>
                <w:szCs w:val="20"/>
                <w:highlight w:val="none"/>
                <w:u w:val="single"/>
                <w:lang w:val="en-US" w:eastAsia="zh-CN" w:bidi="ar"/>
              </w:rPr>
              <w:t xml:space="preserve">  六标段  </w:t>
            </w:r>
            <w:r>
              <w:rPr>
                <w:rFonts w:hint="eastAsia" w:ascii="仿宋" w:hAnsi="仿宋" w:eastAsia="仿宋" w:cs="仿宋"/>
                <w:i w:val="0"/>
                <w:iCs w:val="0"/>
                <w:color w:val="000000"/>
                <w:kern w:val="0"/>
                <w:sz w:val="20"/>
                <w:szCs w:val="20"/>
                <w:highlight w:val="none"/>
                <w:u w:val="none"/>
                <w:lang w:val="en-US" w:eastAsia="zh-CN" w:bidi="ar"/>
              </w:rPr>
              <w:t>（标段名称）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353"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组号：</w:t>
            </w:r>
            <w:r>
              <w:rPr>
                <w:rFonts w:hint="eastAsia" w:ascii="仿宋" w:hAnsi="仿宋" w:eastAsia="仿宋" w:cs="仿宋"/>
                <w:i w:val="0"/>
                <w:iCs w:val="0"/>
                <w:color w:val="000000"/>
                <w:kern w:val="0"/>
                <w:sz w:val="20"/>
                <w:szCs w:val="20"/>
                <w:highlight w:val="none"/>
                <w:u w:val="single"/>
                <w:lang w:val="en-US" w:eastAsia="zh-CN" w:bidi="ar"/>
              </w:rPr>
              <w:t xml:space="preserve"> 2 </w:t>
            </w:r>
            <w:r>
              <w:rPr>
                <w:rStyle w:val="154"/>
                <w:rFonts w:hint="eastAsia" w:ascii="仿宋" w:hAnsi="仿宋" w:eastAsia="仿宋" w:cs="仿宋"/>
                <w:highlight w:val="none"/>
                <w:lang w:val="en-US" w:eastAsia="zh-CN" w:bidi="ar"/>
              </w:rPr>
              <w:t>.</w:t>
            </w:r>
          </w:p>
        </w:tc>
        <w:tc>
          <w:tcPr>
            <w:tcW w:w="4557"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分组名称：</w:t>
            </w:r>
            <w:r>
              <w:rPr>
                <w:rFonts w:hint="eastAsia" w:ascii="仿宋" w:hAnsi="仿宋" w:eastAsia="仿宋" w:cs="仿宋"/>
                <w:i w:val="0"/>
                <w:iCs w:val="0"/>
                <w:color w:val="000000"/>
                <w:kern w:val="0"/>
                <w:sz w:val="20"/>
                <w:szCs w:val="20"/>
                <w:highlight w:val="none"/>
                <w:u w:val="single"/>
                <w:lang w:val="en-US" w:eastAsia="zh-CN" w:bidi="ar"/>
              </w:rPr>
              <w:t xml:space="preserve"> 施工临时工程 </w:t>
            </w:r>
            <w:r>
              <w:rPr>
                <w:rStyle w:val="154"/>
                <w:rFonts w:hint="eastAsia" w:ascii="仿宋" w:hAnsi="仿宋" w:eastAsia="仿宋" w:cs="仿宋"/>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 w:hRule="atLeast"/>
        </w:trPr>
        <w:tc>
          <w:tcPr>
            <w:tcW w:w="0" w:type="auto"/>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0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序号</w:t>
            </w:r>
          </w:p>
        </w:tc>
        <w:tc>
          <w:tcPr>
            <w:tcW w:w="26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项目名称</w:t>
            </w:r>
          </w:p>
        </w:tc>
        <w:tc>
          <w:tcPr>
            <w:tcW w:w="67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单位</w:t>
            </w:r>
          </w:p>
        </w:tc>
        <w:tc>
          <w:tcPr>
            <w:tcW w:w="11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工程数量</w:t>
            </w:r>
          </w:p>
        </w:tc>
        <w:tc>
          <w:tcPr>
            <w:tcW w:w="11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单价(元)</w:t>
            </w:r>
          </w:p>
        </w:tc>
        <w:tc>
          <w:tcPr>
            <w:tcW w:w="11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合价(元)</w:t>
            </w:r>
          </w:p>
        </w:tc>
        <w:tc>
          <w:tcPr>
            <w:tcW w:w="10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highlight w:val="none"/>
                <w:u w:val="none"/>
              </w:rPr>
            </w:pPr>
            <w:r>
              <w:rPr>
                <w:rFonts w:hint="eastAsia" w:ascii="仿宋" w:hAnsi="仿宋" w:eastAsia="仿宋" w:cs="仿宋"/>
                <w:b/>
                <w:bCs/>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施工临时工程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2.1</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其他施工临时工程</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gridSpan w:val="7"/>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投标人:</w:t>
            </w:r>
            <w:r>
              <w:rPr>
                <w:rFonts w:hint="eastAsia" w:ascii="仿宋" w:hAnsi="仿宋" w:eastAsia="仿宋" w:cs="仿宋"/>
                <w:i w:val="0"/>
                <w:iCs w:val="0"/>
                <w:color w:val="000000"/>
                <w:kern w:val="0"/>
                <w:sz w:val="20"/>
                <w:szCs w:val="20"/>
                <w:highlight w:val="none"/>
                <w:u w:val="single"/>
                <w:lang w:val="en-US" w:eastAsia="zh-CN" w:bidi="ar"/>
              </w:rPr>
              <w:t xml:space="preserve">                  (盖单位章) </w:t>
            </w:r>
            <w:r>
              <w:rPr>
                <w:rFonts w:hint="eastAsia" w:ascii="仿宋" w:hAnsi="仿宋" w:eastAsia="仿宋" w:cs="仿宋"/>
                <w:i w:val="0"/>
                <w:iCs w:val="0"/>
                <w:color w:val="000000"/>
                <w:kern w:val="0"/>
                <w:sz w:val="20"/>
                <w:szCs w:val="20"/>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none"/>
                <w:lang w:val="en-US" w:eastAsia="zh-CN" w:bidi="ar"/>
              </w:rPr>
              <w:t>法定代表人或委托代理人：</w:t>
            </w:r>
            <w:r>
              <w:rPr>
                <w:rFonts w:hint="eastAsia" w:ascii="仿宋" w:hAnsi="仿宋" w:eastAsia="仿宋" w:cs="仿宋"/>
                <w:i w:val="0"/>
                <w:iCs w:val="0"/>
                <w:color w:val="000000"/>
                <w:kern w:val="0"/>
                <w:sz w:val="20"/>
                <w:szCs w:val="20"/>
                <w:highlight w:val="none"/>
                <w:u w:val="single"/>
                <w:lang w:val="en-US" w:eastAsia="zh-CN" w:bidi="ar"/>
              </w:rPr>
              <w:t xml:space="preserve">              (签名)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highlight w:val="none"/>
                <w:u w:val="none"/>
              </w:rPr>
            </w:pPr>
            <w:r>
              <w:rPr>
                <w:rFonts w:hint="eastAsia" w:ascii="仿宋" w:hAnsi="仿宋" w:eastAsia="仿宋" w:cs="仿宋"/>
                <w:i w:val="0"/>
                <w:iCs w:val="0"/>
                <w:color w:val="000000"/>
                <w:kern w:val="0"/>
                <w:sz w:val="20"/>
                <w:szCs w:val="20"/>
                <w:highlight w:val="none"/>
                <w:u w:val="single"/>
                <w:lang w:val="en-US" w:eastAsia="zh-CN" w:bidi="ar"/>
              </w:rPr>
              <w:t xml:space="preserve">      </w:t>
            </w:r>
            <w:r>
              <w:rPr>
                <w:rFonts w:hint="eastAsia" w:ascii="仿宋" w:hAnsi="仿宋" w:eastAsia="仿宋" w:cs="仿宋"/>
                <w:i w:val="0"/>
                <w:iCs w:val="0"/>
                <w:color w:val="000000"/>
                <w:kern w:val="0"/>
                <w:sz w:val="20"/>
                <w:szCs w:val="20"/>
                <w:highlight w:val="none"/>
                <w:u w:val="none"/>
                <w:lang w:val="en-US" w:eastAsia="zh-CN" w:bidi="ar"/>
              </w:rPr>
              <w:t xml:space="preserve"> 年 </w:t>
            </w:r>
            <w:r>
              <w:rPr>
                <w:rFonts w:hint="eastAsia" w:ascii="仿宋" w:hAnsi="仿宋" w:eastAsia="仿宋" w:cs="仿宋"/>
                <w:i w:val="0"/>
                <w:iCs w:val="0"/>
                <w:color w:val="000000"/>
                <w:kern w:val="0"/>
                <w:sz w:val="20"/>
                <w:szCs w:val="20"/>
                <w:highlight w:val="none"/>
                <w:u w:val="single"/>
                <w:lang w:val="en-US" w:eastAsia="zh-CN" w:bidi="ar"/>
              </w:rPr>
              <w:t xml:space="preserve">     </w:t>
            </w:r>
            <w:r>
              <w:rPr>
                <w:rFonts w:hint="eastAsia" w:ascii="仿宋" w:hAnsi="仿宋" w:eastAsia="仿宋" w:cs="仿宋"/>
                <w:i w:val="0"/>
                <w:iCs w:val="0"/>
                <w:color w:val="000000"/>
                <w:kern w:val="0"/>
                <w:sz w:val="20"/>
                <w:szCs w:val="20"/>
                <w:highlight w:val="none"/>
                <w:u w:val="none"/>
                <w:lang w:val="en-US" w:eastAsia="zh-CN" w:bidi="ar"/>
              </w:rPr>
              <w:t xml:space="preserve"> 月 </w:t>
            </w:r>
            <w:r>
              <w:rPr>
                <w:rFonts w:hint="eastAsia" w:ascii="仿宋" w:hAnsi="仿宋" w:eastAsia="仿宋" w:cs="仿宋"/>
                <w:i w:val="0"/>
                <w:iCs w:val="0"/>
                <w:color w:val="000000"/>
                <w:kern w:val="0"/>
                <w:sz w:val="20"/>
                <w:szCs w:val="20"/>
                <w:highlight w:val="none"/>
                <w:u w:val="single"/>
                <w:lang w:val="en-US" w:eastAsia="zh-CN" w:bidi="ar"/>
              </w:rPr>
              <w:t xml:space="preserve">     </w:t>
            </w:r>
            <w:r>
              <w:rPr>
                <w:rFonts w:hint="eastAsia" w:ascii="仿宋" w:hAnsi="仿宋" w:eastAsia="仿宋" w:cs="仿宋"/>
                <w:i w:val="0"/>
                <w:iCs w:val="0"/>
                <w:color w:val="000000"/>
                <w:kern w:val="0"/>
                <w:sz w:val="20"/>
                <w:szCs w:val="20"/>
                <w:highlight w:val="none"/>
                <w:u w:val="none"/>
                <w:lang w:val="en-US" w:eastAsia="zh-CN" w:bidi="ar"/>
              </w:rPr>
              <w:t xml:space="preserve"> 日       </w:t>
            </w:r>
          </w:p>
        </w:tc>
      </w:tr>
    </w:tbl>
    <w:p>
      <w:pPr>
        <w:spacing w:line="580" w:lineRule="exact"/>
        <w:ind w:firstLine="482" w:firstLineChars="20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二、技术参数</w:t>
      </w:r>
      <w:r>
        <w:rPr>
          <w:rFonts w:hint="eastAsia" w:ascii="仿宋" w:hAnsi="仿宋" w:eastAsia="仿宋" w:cs="仿宋"/>
          <w:b/>
          <w:bCs/>
          <w:color w:val="auto"/>
          <w:sz w:val="24"/>
          <w:szCs w:val="24"/>
          <w:highlight w:val="none"/>
          <w:lang w:eastAsia="zh-CN"/>
        </w:rPr>
        <w:t>：</w:t>
      </w:r>
    </w:p>
    <w:p>
      <w:pPr>
        <w:widowControl/>
        <w:snapToGrid w:val="0"/>
        <w:spacing w:line="360" w:lineRule="auto"/>
        <w:ind w:firstLine="480" w:firstLineChars="200"/>
        <w:rPr>
          <w:rFonts w:hint="eastAsia" w:ascii="仿宋" w:hAnsi="仿宋" w:eastAsia="仿宋" w:cs="仿宋"/>
          <w:color w:val="auto"/>
          <w:kern w:val="0"/>
          <w:sz w:val="24"/>
          <w:szCs w:val="24"/>
          <w:highlight w:val="none"/>
        </w:rPr>
      </w:pPr>
      <w:bookmarkStart w:id="68" w:name="_Toc15048541"/>
      <w:r>
        <w:rPr>
          <w:rFonts w:hint="eastAsia" w:ascii="仿宋" w:hAnsi="仿宋" w:eastAsia="仿宋" w:cs="仿宋"/>
          <w:color w:val="auto"/>
          <w:kern w:val="0"/>
          <w:sz w:val="24"/>
          <w:szCs w:val="24"/>
          <w:highlight w:val="none"/>
        </w:rPr>
        <w:t>1.菌种</w:t>
      </w:r>
      <w:bookmarkEnd w:id="68"/>
      <w:r>
        <w:rPr>
          <w:rFonts w:hint="eastAsia" w:ascii="仿宋" w:hAnsi="仿宋" w:eastAsia="仿宋" w:cs="仿宋"/>
          <w:color w:val="auto"/>
          <w:kern w:val="0"/>
          <w:sz w:val="24"/>
          <w:szCs w:val="24"/>
          <w:highlight w:val="none"/>
        </w:rPr>
        <w:t>：</w:t>
      </w:r>
    </w:p>
    <w:p>
      <w:pPr>
        <w:widowControl/>
        <w:snapToGri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使用的微生物菌种应安全、有效，有明确来源和种名。菌株安全性应符合NY 1109—2006的规定。</w:t>
      </w:r>
    </w:p>
    <w:p>
      <w:pPr>
        <w:widowControl/>
        <w:snapToGrid w:val="0"/>
        <w:spacing w:line="360" w:lineRule="auto"/>
        <w:ind w:firstLine="480" w:firstLineChars="200"/>
        <w:rPr>
          <w:rFonts w:hint="eastAsia" w:ascii="仿宋" w:hAnsi="仿宋" w:eastAsia="仿宋" w:cs="仿宋"/>
          <w:b w:val="0"/>
          <w:bCs w:val="0"/>
          <w:color w:val="auto"/>
          <w:kern w:val="0"/>
          <w:sz w:val="24"/>
          <w:szCs w:val="24"/>
          <w:highlight w:val="none"/>
          <w:lang w:eastAsia="zh-CN"/>
        </w:rPr>
      </w:pPr>
      <w:bookmarkStart w:id="69" w:name="_Toc41729533"/>
      <w:r>
        <w:rPr>
          <w:rFonts w:hint="eastAsia" w:ascii="仿宋" w:hAnsi="仿宋" w:eastAsia="仿宋" w:cs="仿宋"/>
          <w:b w:val="0"/>
          <w:bCs w:val="0"/>
          <w:color w:val="auto"/>
          <w:kern w:val="0"/>
          <w:sz w:val="24"/>
          <w:szCs w:val="24"/>
          <w:highlight w:val="none"/>
        </w:rPr>
        <w:t>2.外观（感官）：产品应</w:t>
      </w:r>
      <w:bookmarkEnd w:id="69"/>
      <w:r>
        <w:rPr>
          <w:rFonts w:hint="eastAsia" w:ascii="仿宋" w:hAnsi="仿宋" w:eastAsia="仿宋" w:cs="仿宋"/>
          <w:b w:val="0"/>
          <w:bCs w:val="0"/>
          <w:color w:val="auto"/>
          <w:kern w:val="0"/>
          <w:sz w:val="24"/>
          <w:szCs w:val="24"/>
          <w:highlight w:val="none"/>
        </w:rPr>
        <w:t>松散、无恶臭味</w:t>
      </w:r>
      <w:r>
        <w:rPr>
          <w:rFonts w:hint="eastAsia" w:ascii="仿宋" w:hAnsi="仿宋" w:eastAsia="仿宋" w:cs="仿宋"/>
          <w:b w:val="0"/>
          <w:bCs w:val="0"/>
          <w:color w:val="auto"/>
          <w:kern w:val="0"/>
          <w:sz w:val="24"/>
          <w:szCs w:val="24"/>
          <w:highlight w:val="none"/>
          <w:lang w:eastAsia="zh-CN"/>
        </w:rPr>
        <w:t>。</w:t>
      </w:r>
    </w:p>
    <w:p>
      <w:pPr>
        <w:widowControl/>
        <w:snapToGrid w:val="0"/>
        <w:spacing w:line="360" w:lineRule="auto"/>
        <w:ind w:firstLine="480" w:firstLineChars="200"/>
        <w:rPr>
          <w:rFonts w:hint="eastAsia" w:ascii="仿宋" w:hAnsi="仿宋" w:eastAsia="仿宋" w:cs="仿宋"/>
          <w:b/>
          <w:bCs/>
          <w:color w:val="auto"/>
          <w:sz w:val="24"/>
          <w:szCs w:val="24"/>
          <w:highlight w:val="none"/>
        </w:rPr>
      </w:pPr>
      <w:bookmarkStart w:id="70" w:name="_Toc41729534"/>
      <w:r>
        <w:rPr>
          <w:rFonts w:hint="eastAsia" w:ascii="仿宋" w:hAnsi="仿宋" w:eastAsia="仿宋" w:cs="仿宋"/>
          <w:color w:val="auto"/>
          <w:kern w:val="0"/>
          <w:sz w:val="24"/>
          <w:szCs w:val="24"/>
          <w:highlight w:val="none"/>
        </w:rPr>
        <w:t>3.技术指标</w:t>
      </w:r>
      <w:bookmarkEnd w:id="70"/>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符合</w:t>
      </w:r>
      <w:r>
        <w:rPr>
          <w:rFonts w:hint="eastAsia" w:ascii="仿宋" w:hAnsi="仿宋" w:eastAsia="仿宋" w:cs="仿宋"/>
          <w:color w:val="auto"/>
          <w:kern w:val="0"/>
          <w:sz w:val="24"/>
          <w:szCs w:val="24"/>
          <w:highlight w:val="none"/>
          <w:lang w:val="en-US" w:eastAsia="zh-CN"/>
        </w:rPr>
        <w:t>《生物有机肥》（NY884-2012）</w:t>
      </w:r>
      <w:bookmarkStart w:id="71" w:name="_Toc41729535"/>
      <w:r>
        <w:rPr>
          <w:rFonts w:hint="eastAsia" w:ascii="仿宋" w:hAnsi="仿宋" w:eastAsia="仿宋" w:cs="仿宋"/>
          <w:color w:val="auto"/>
          <w:kern w:val="0"/>
          <w:sz w:val="24"/>
          <w:szCs w:val="24"/>
          <w:highlight w:val="none"/>
          <w:lang w:val="en-US" w:eastAsia="zh-CN"/>
        </w:rPr>
        <w:t>标准，</w:t>
      </w:r>
      <w:r>
        <w:rPr>
          <w:rFonts w:hint="eastAsia" w:ascii="仿宋" w:hAnsi="仿宋" w:eastAsia="仿宋" w:cs="仿宋"/>
          <w:color w:val="auto"/>
          <w:kern w:val="0"/>
          <w:sz w:val="24"/>
          <w:szCs w:val="24"/>
          <w:highlight w:val="none"/>
        </w:rPr>
        <w:t>生物有机肥产品的各项技术指标应符合表1的要求，</w:t>
      </w:r>
      <w:r>
        <w:rPr>
          <w:rFonts w:hint="eastAsia" w:ascii="仿宋" w:hAnsi="仿宋" w:eastAsia="仿宋" w:cs="仿宋"/>
          <w:b w:val="0"/>
          <w:bCs w:val="0"/>
          <w:color w:val="auto"/>
          <w:kern w:val="0"/>
          <w:sz w:val="24"/>
          <w:szCs w:val="24"/>
          <w:highlight w:val="none"/>
        </w:rPr>
        <w:t>产品剂型</w:t>
      </w:r>
      <w:r>
        <w:rPr>
          <w:rFonts w:hint="eastAsia" w:ascii="仿宋" w:hAnsi="仿宋" w:eastAsia="仿宋" w:cs="仿宋"/>
          <w:b w:val="0"/>
          <w:bCs w:val="0"/>
          <w:color w:val="auto"/>
          <w:kern w:val="0"/>
          <w:sz w:val="24"/>
          <w:szCs w:val="24"/>
          <w:highlight w:val="none"/>
          <w:lang w:eastAsia="zh-CN"/>
        </w:rPr>
        <w:t>为水溶性颗粒</w:t>
      </w:r>
      <w:r>
        <w:rPr>
          <w:rFonts w:hint="eastAsia" w:ascii="仿宋" w:hAnsi="仿宋" w:eastAsia="仿宋" w:cs="仿宋"/>
          <w:b w:val="0"/>
          <w:bCs w:val="0"/>
          <w:color w:val="auto"/>
          <w:kern w:val="0"/>
          <w:sz w:val="24"/>
          <w:szCs w:val="24"/>
          <w:highlight w:val="none"/>
        </w:rPr>
        <w:t>。</w:t>
      </w:r>
      <w:bookmarkEnd w:id="71"/>
    </w:p>
    <w:p>
      <w:pPr>
        <w:widowControl/>
        <w:snapToGrid w:val="0"/>
        <w:spacing w:line="360" w:lineRule="auto"/>
        <w:ind w:firstLine="43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表1 生物有机肥产品技术指标要求</w:t>
      </w:r>
    </w:p>
    <w:tbl>
      <w:tblPr>
        <w:tblStyle w:val="23"/>
        <w:tblW w:w="8285" w:type="dxa"/>
        <w:jc w:val="center"/>
        <w:tblLayout w:type="autofit"/>
        <w:tblCellMar>
          <w:top w:w="0" w:type="dxa"/>
          <w:left w:w="0" w:type="dxa"/>
          <w:bottom w:w="0" w:type="dxa"/>
          <w:right w:w="0" w:type="dxa"/>
        </w:tblCellMar>
      </w:tblPr>
      <w:tblGrid>
        <w:gridCol w:w="3675"/>
        <w:gridCol w:w="1845"/>
        <w:gridCol w:w="2765"/>
      </w:tblGrid>
      <w:tr>
        <w:tblPrEx>
          <w:tblCellMar>
            <w:top w:w="0" w:type="dxa"/>
            <w:left w:w="0" w:type="dxa"/>
            <w:bottom w:w="0" w:type="dxa"/>
            <w:right w:w="0" w:type="dxa"/>
          </w:tblCellMar>
        </w:tblPrEx>
        <w:trPr>
          <w:cantSplit/>
          <w:trHeight w:val="467" w:hRule="atLeast"/>
          <w:jc w:val="center"/>
        </w:trPr>
        <w:tc>
          <w:tcPr>
            <w:tcW w:w="5520"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 目</w:t>
            </w:r>
          </w:p>
        </w:tc>
        <w:tc>
          <w:tcPr>
            <w:tcW w:w="27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技术指标</w:t>
            </w:r>
          </w:p>
        </w:tc>
      </w:tr>
      <w:tr>
        <w:tblPrEx>
          <w:tblCellMar>
            <w:top w:w="0" w:type="dxa"/>
            <w:left w:w="0" w:type="dxa"/>
            <w:bottom w:w="0" w:type="dxa"/>
            <w:right w:w="0" w:type="dxa"/>
          </w:tblCellMar>
        </w:tblPrEx>
        <w:trPr>
          <w:cantSplit/>
          <w:trHeight w:val="569" w:hRule="atLeast"/>
          <w:jc w:val="center"/>
        </w:trPr>
        <w:tc>
          <w:tcPr>
            <w:tcW w:w="367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有效活菌数(cfu)</w:t>
            </w:r>
            <w:r>
              <w:rPr>
                <w:rFonts w:hint="eastAsia" w:ascii="仿宋" w:hAnsi="仿宋" w:eastAsia="仿宋" w:cs="仿宋"/>
                <w:color w:val="auto"/>
                <w:kern w:val="0"/>
                <w:sz w:val="24"/>
                <w:szCs w:val="24"/>
                <w:highlight w:val="none"/>
                <w:vertAlign w:val="superscript"/>
              </w:rPr>
              <w:t xml:space="preserve"> </w:t>
            </w:r>
            <w:r>
              <w:rPr>
                <w:rFonts w:hint="eastAsia" w:ascii="仿宋" w:hAnsi="仿宋" w:eastAsia="仿宋" w:cs="仿宋"/>
                <w:color w:val="auto"/>
                <w:kern w:val="0"/>
                <w:sz w:val="24"/>
                <w:szCs w:val="24"/>
                <w:highlight w:val="none"/>
              </w:rPr>
              <w:t>，亿/g</w:t>
            </w:r>
          </w:p>
        </w:tc>
        <w:tc>
          <w:tcPr>
            <w:tcW w:w="18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276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0.20</w:t>
            </w:r>
          </w:p>
        </w:tc>
      </w:tr>
      <w:tr>
        <w:tblPrEx>
          <w:tblCellMar>
            <w:top w:w="0" w:type="dxa"/>
            <w:left w:w="0" w:type="dxa"/>
            <w:bottom w:w="0" w:type="dxa"/>
            <w:right w:w="0" w:type="dxa"/>
          </w:tblCellMar>
        </w:tblPrEx>
        <w:trPr>
          <w:cantSplit/>
          <w:trHeight w:val="467" w:hRule="atLeast"/>
          <w:jc w:val="center"/>
        </w:trPr>
        <w:tc>
          <w:tcPr>
            <w:tcW w:w="367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有机质（以干基计），%</w:t>
            </w:r>
          </w:p>
        </w:tc>
        <w:tc>
          <w:tcPr>
            <w:tcW w:w="18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276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40</w:t>
            </w:r>
            <w:r>
              <w:rPr>
                <w:rFonts w:hint="eastAsia" w:ascii="仿宋" w:hAnsi="仿宋" w:eastAsia="仿宋" w:cs="仿宋"/>
                <w:color w:val="auto"/>
                <w:kern w:val="0"/>
                <w:sz w:val="24"/>
                <w:szCs w:val="24"/>
                <w:highlight w:val="none"/>
              </w:rPr>
              <w:t>.0</w:t>
            </w:r>
          </w:p>
        </w:tc>
      </w:tr>
      <w:tr>
        <w:tblPrEx>
          <w:tblCellMar>
            <w:top w:w="0" w:type="dxa"/>
            <w:left w:w="0" w:type="dxa"/>
            <w:bottom w:w="0" w:type="dxa"/>
            <w:right w:w="0" w:type="dxa"/>
          </w:tblCellMar>
        </w:tblPrEx>
        <w:trPr>
          <w:cantSplit/>
          <w:trHeight w:val="467" w:hRule="atLeast"/>
          <w:jc w:val="center"/>
        </w:trPr>
        <w:tc>
          <w:tcPr>
            <w:tcW w:w="367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水分，%</w:t>
            </w:r>
          </w:p>
        </w:tc>
        <w:tc>
          <w:tcPr>
            <w:tcW w:w="18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276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30.0</w:t>
            </w:r>
          </w:p>
        </w:tc>
      </w:tr>
      <w:tr>
        <w:tblPrEx>
          <w:tblCellMar>
            <w:top w:w="0" w:type="dxa"/>
            <w:left w:w="0" w:type="dxa"/>
            <w:bottom w:w="0" w:type="dxa"/>
            <w:right w:w="0" w:type="dxa"/>
          </w:tblCellMar>
        </w:tblPrEx>
        <w:trPr>
          <w:cantSplit/>
          <w:trHeight w:val="467" w:hRule="atLeast"/>
          <w:jc w:val="center"/>
        </w:trPr>
        <w:tc>
          <w:tcPr>
            <w:tcW w:w="367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pH值</w:t>
            </w:r>
          </w:p>
        </w:tc>
        <w:tc>
          <w:tcPr>
            <w:tcW w:w="18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p>
        </w:tc>
        <w:tc>
          <w:tcPr>
            <w:tcW w:w="276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5.5~8.5</w:t>
            </w:r>
          </w:p>
        </w:tc>
      </w:tr>
      <w:tr>
        <w:tblPrEx>
          <w:tblCellMar>
            <w:top w:w="0" w:type="dxa"/>
            <w:left w:w="0" w:type="dxa"/>
            <w:bottom w:w="0" w:type="dxa"/>
            <w:right w:w="0" w:type="dxa"/>
          </w:tblCellMar>
        </w:tblPrEx>
        <w:trPr>
          <w:cantSplit/>
          <w:trHeight w:val="467" w:hRule="atLeast"/>
          <w:jc w:val="center"/>
        </w:trPr>
        <w:tc>
          <w:tcPr>
            <w:tcW w:w="367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粪大肠菌群数，个/g</w:t>
            </w:r>
          </w:p>
        </w:tc>
        <w:tc>
          <w:tcPr>
            <w:tcW w:w="18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276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100</w:t>
            </w:r>
          </w:p>
        </w:tc>
      </w:tr>
      <w:tr>
        <w:tblPrEx>
          <w:tblCellMar>
            <w:top w:w="0" w:type="dxa"/>
            <w:left w:w="0" w:type="dxa"/>
            <w:bottom w:w="0" w:type="dxa"/>
            <w:right w:w="0" w:type="dxa"/>
          </w:tblCellMar>
        </w:tblPrEx>
        <w:trPr>
          <w:cantSplit/>
          <w:trHeight w:val="467" w:hRule="atLeast"/>
          <w:jc w:val="center"/>
        </w:trPr>
        <w:tc>
          <w:tcPr>
            <w:tcW w:w="367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蛔虫卵死亡率，%</w:t>
            </w:r>
          </w:p>
        </w:tc>
        <w:tc>
          <w:tcPr>
            <w:tcW w:w="18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276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95</w:t>
            </w:r>
          </w:p>
        </w:tc>
      </w:tr>
      <w:tr>
        <w:tblPrEx>
          <w:tblCellMar>
            <w:top w:w="0" w:type="dxa"/>
            <w:left w:w="0" w:type="dxa"/>
            <w:bottom w:w="0" w:type="dxa"/>
            <w:right w:w="0" w:type="dxa"/>
          </w:tblCellMar>
        </w:tblPrEx>
        <w:trPr>
          <w:cantSplit/>
          <w:trHeight w:val="486" w:hRule="atLeast"/>
          <w:jc w:val="center"/>
        </w:trPr>
        <w:tc>
          <w:tcPr>
            <w:tcW w:w="367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有效期，月</w:t>
            </w:r>
          </w:p>
        </w:tc>
        <w:tc>
          <w:tcPr>
            <w:tcW w:w="184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tc>
        <w:tc>
          <w:tcPr>
            <w:tcW w:w="2765"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w:t>
            </w:r>
          </w:p>
        </w:tc>
      </w:tr>
    </w:tbl>
    <w:p>
      <w:pPr>
        <w:widowControl/>
        <w:snapToGrid w:val="0"/>
        <w:spacing w:line="360" w:lineRule="auto"/>
        <w:rPr>
          <w:rFonts w:hint="eastAsia" w:ascii="仿宋" w:hAnsi="仿宋" w:eastAsia="仿宋" w:cs="仿宋"/>
          <w:color w:val="auto"/>
          <w:kern w:val="0"/>
          <w:sz w:val="24"/>
          <w:szCs w:val="24"/>
          <w:highlight w:val="none"/>
        </w:rPr>
      </w:pPr>
      <w:bookmarkStart w:id="72" w:name="_Toc22698661"/>
    </w:p>
    <w:p>
      <w:pPr>
        <w:widowControl/>
        <w:snapToGri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4.生物有机肥产品中5种重金属限量指标应符合表2的要求。</w:t>
      </w:r>
      <w:bookmarkEnd w:id="72"/>
    </w:p>
    <w:p>
      <w:pPr>
        <w:widowControl/>
        <w:snapToGrid w:val="0"/>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表2 生物有机肥产品5种重金属限量技术要求        单位：mg/kg</w:t>
      </w:r>
    </w:p>
    <w:tbl>
      <w:tblPr>
        <w:tblStyle w:val="23"/>
        <w:tblW w:w="8499" w:type="dxa"/>
        <w:jc w:val="center"/>
        <w:tblLayout w:type="autofit"/>
        <w:tblCellMar>
          <w:top w:w="0" w:type="dxa"/>
          <w:left w:w="0" w:type="dxa"/>
          <w:bottom w:w="0" w:type="dxa"/>
          <w:right w:w="0" w:type="dxa"/>
        </w:tblCellMar>
      </w:tblPr>
      <w:tblGrid>
        <w:gridCol w:w="4200"/>
        <w:gridCol w:w="4299"/>
      </w:tblGrid>
      <w:tr>
        <w:tblPrEx>
          <w:tblCellMar>
            <w:top w:w="0" w:type="dxa"/>
            <w:left w:w="0" w:type="dxa"/>
            <w:bottom w:w="0" w:type="dxa"/>
            <w:right w:w="0" w:type="dxa"/>
          </w:tblCellMar>
        </w:tblPrEx>
        <w:trPr>
          <w:jc w:val="center"/>
        </w:trPr>
        <w:tc>
          <w:tcPr>
            <w:tcW w:w="420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 目</w:t>
            </w:r>
          </w:p>
        </w:tc>
        <w:tc>
          <w:tcPr>
            <w:tcW w:w="429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限量指标</w:t>
            </w:r>
          </w:p>
        </w:tc>
      </w:tr>
      <w:tr>
        <w:tblPrEx>
          <w:tblCellMar>
            <w:top w:w="0" w:type="dxa"/>
            <w:left w:w="0" w:type="dxa"/>
            <w:bottom w:w="0" w:type="dxa"/>
            <w:right w:w="0" w:type="dxa"/>
          </w:tblCellMar>
        </w:tblPrEx>
        <w:trPr>
          <w:jc w:val="center"/>
        </w:trPr>
        <w:tc>
          <w:tcPr>
            <w:tcW w:w="42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总砷（As）（以干基计）</w:t>
            </w:r>
          </w:p>
        </w:tc>
        <w:tc>
          <w:tcPr>
            <w:tcW w:w="42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w:t>
            </w:r>
          </w:p>
        </w:tc>
      </w:tr>
      <w:tr>
        <w:tblPrEx>
          <w:tblCellMar>
            <w:top w:w="0" w:type="dxa"/>
            <w:left w:w="0" w:type="dxa"/>
            <w:bottom w:w="0" w:type="dxa"/>
            <w:right w:w="0" w:type="dxa"/>
          </w:tblCellMar>
        </w:tblPrEx>
        <w:trPr>
          <w:jc w:val="center"/>
        </w:trPr>
        <w:tc>
          <w:tcPr>
            <w:tcW w:w="42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总镉（Cd）（以干基计）</w:t>
            </w:r>
          </w:p>
        </w:tc>
        <w:tc>
          <w:tcPr>
            <w:tcW w:w="42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r>
      <w:tr>
        <w:tblPrEx>
          <w:tblCellMar>
            <w:top w:w="0" w:type="dxa"/>
            <w:left w:w="0" w:type="dxa"/>
            <w:bottom w:w="0" w:type="dxa"/>
            <w:right w:w="0" w:type="dxa"/>
          </w:tblCellMar>
        </w:tblPrEx>
        <w:trPr>
          <w:jc w:val="center"/>
        </w:trPr>
        <w:tc>
          <w:tcPr>
            <w:tcW w:w="42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总铅（Pb）（以干基计）</w:t>
            </w:r>
          </w:p>
        </w:tc>
        <w:tc>
          <w:tcPr>
            <w:tcW w:w="42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w:t>
            </w:r>
          </w:p>
        </w:tc>
      </w:tr>
      <w:tr>
        <w:tblPrEx>
          <w:tblCellMar>
            <w:top w:w="0" w:type="dxa"/>
            <w:left w:w="0" w:type="dxa"/>
            <w:bottom w:w="0" w:type="dxa"/>
            <w:right w:w="0" w:type="dxa"/>
          </w:tblCellMar>
        </w:tblPrEx>
        <w:trPr>
          <w:jc w:val="center"/>
        </w:trPr>
        <w:tc>
          <w:tcPr>
            <w:tcW w:w="42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总铬（Cr）（以干基计）</w:t>
            </w:r>
          </w:p>
        </w:tc>
        <w:tc>
          <w:tcPr>
            <w:tcW w:w="42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≤150</w:t>
            </w:r>
          </w:p>
        </w:tc>
      </w:tr>
      <w:tr>
        <w:tblPrEx>
          <w:tblCellMar>
            <w:top w:w="0" w:type="dxa"/>
            <w:left w:w="0" w:type="dxa"/>
            <w:bottom w:w="0" w:type="dxa"/>
            <w:right w:w="0" w:type="dxa"/>
          </w:tblCellMar>
        </w:tblPrEx>
        <w:trPr>
          <w:jc w:val="center"/>
        </w:trPr>
        <w:tc>
          <w:tcPr>
            <w:tcW w:w="420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总汞（Hg）（以干基计）</w:t>
            </w:r>
          </w:p>
        </w:tc>
        <w:tc>
          <w:tcPr>
            <w:tcW w:w="429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r>
    </w:tbl>
    <w:p>
      <w:pPr>
        <w:pStyle w:val="7"/>
        <w:spacing w:beforeLines="50" w:afterLines="50" w:line="360" w:lineRule="auto"/>
        <w:ind w:firstLine="480" w:firstLineChars="200"/>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5.规格：40kg/袋，</w:t>
      </w:r>
      <w:r>
        <w:rPr>
          <w:rFonts w:hint="eastAsia" w:ascii="仿宋" w:hAnsi="仿宋" w:eastAsia="仿宋" w:cs="仿宋"/>
          <w:b w:val="0"/>
          <w:bCs w:val="0"/>
          <w:color w:val="auto"/>
          <w:kern w:val="0"/>
          <w:sz w:val="24"/>
          <w:szCs w:val="24"/>
          <w:highlight w:val="none"/>
          <w:lang w:eastAsia="zh-CN"/>
        </w:rPr>
        <w:t>水溶性颗粒</w:t>
      </w:r>
      <w:r>
        <w:rPr>
          <w:rFonts w:hint="eastAsia" w:ascii="仿宋" w:hAnsi="仿宋" w:eastAsia="仿宋" w:cs="仿宋"/>
          <w:b w:val="0"/>
          <w:bCs w:val="0"/>
          <w:color w:val="auto"/>
          <w:kern w:val="0"/>
          <w:sz w:val="24"/>
          <w:szCs w:val="24"/>
          <w:highlight w:val="none"/>
        </w:rPr>
        <w:t>。</w:t>
      </w:r>
    </w:p>
    <w:p>
      <w:pPr>
        <w:pStyle w:val="5"/>
        <w:bidi w:val="0"/>
        <w:spacing w:line="360" w:lineRule="auto"/>
        <w:jc w:val="center"/>
        <w:rPr>
          <w:rFonts w:hint="eastAsia" w:ascii="仿宋" w:hAnsi="仿宋" w:eastAsia="仿宋" w:cs="仿宋"/>
          <w:color w:val="auto"/>
          <w:highlight w:val="none"/>
        </w:rPr>
        <w:sectPr>
          <w:footerReference r:id="rId19" w:type="first"/>
          <w:pgSz w:w="11905" w:h="16840"/>
          <w:pgMar w:top="1417" w:right="1417" w:bottom="1417" w:left="1417" w:header="935" w:footer="907" w:gutter="0"/>
          <w:pgNumType w:fmt="decimal"/>
          <w:cols w:space="0" w:num="1"/>
          <w:titlePg/>
          <w:rtlGutter w:val="0"/>
          <w:docGrid w:linePitch="312" w:charSpace="0"/>
        </w:sectPr>
      </w:pPr>
    </w:p>
    <w:p>
      <w:pPr>
        <w:pStyle w:val="5"/>
        <w:bidi w:val="0"/>
        <w:spacing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第四章  商务要求</w:t>
      </w:r>
    </w:p>
    <w:p>
      <w:pPr>
        <w:spacing w:line="560" w:lineRule="exact"/>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一、交货期及地点：</w:t>
      </w:r>
    </w:p>
    <w:p>
      <w:pPr>
        <w:adjustRightInd w:val="0"/>
        <w:snapToGrid w:val="0"/>
        <w:spacing w:line="560" w:lineRule="exact"/>
        <w:ind w:firstLine="600" w:firstLineChars="250"/>
        <w:rPr>
          <w:rFonts w:hint="eastAsia" w:ascii="仿宋" w:hAnsi="仿宋" w:eastAsia="仿宋" w:cs="仿宋"/>
          <w:color w:val="auto"/>
          <w:szCs w:val="24"/>
          <w:highlight w:val="none"/>
        </w:rPr>
      </w:pPr>
      <w:bookmarkStart w:id="73" w:name="_Toc167712839"/>
      <w:bookmarkStart w:id="74" w:name="_Toc167714037"/>
      <w:bookmarkStart w:id="75" w:name="_Toc167715234"/>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交货</w:t>
      </w:r>
      <w:r>
        <w:rPr>
          <w:rFonts w:hint="eastAsia" w:ascii="仿宋" w:hAnsi="仿宋" w:eastAsia="仿宋" w:cs="仿宋"/>
          <w:color w:val="auto"/>
          <w:szCs w:val="24"/>
          <w:highlight w:val="none"/>
          <w:lang w:eastAsia="zh-CN"/>
        </w:rPr>
        <w:t>期</w:t>
      </w:r>
      <w:r>
        <w:rPr>
          <w:rFonts w:hint="eastAsia" w:ascii="仿宋" w:hAnsi="仿宋" w:eastAsia="仿宋" w:cs="仿宋"/>
          <w:color w:val="auto"/>
          <w:szCs w:val="24"/>
          <w:highlight w:val="none"/>
        </w:rPr>
        <w:t>：</w:t>
      </w:r>
      <w:bookmarkEnd w:id="73"/>
      <w:bookmarkEnd w:id="74"/>
      <w:bookmarkEnd w:id="75"/>
      <w:r>
        <w:rPr>
          <w:rFonts w:hint="eastAsia" w:ascii="仿宋" w:hAnsi="仿宋" w:eastAsia="仿宋" w:cs="仿宋"/>
          <w:color w:val="auto"/>
          <w:szCs w:val="24"/>
          <w:highlight w:val="none"/>
        </w:rPr>
        <w:t>自合同签订之日起</w:t>
      </w:r>
      <w:r>
        <w:rPr>
          <w:rFonts w:hint="eastAsia" w:ascii="仿宋" w:hAnsi="仿宋" w:eastAsia="仿宋" w:cs="仿宋"/>
          <w:color w:val="auto"/>
          <w:szCs w:val="24"/>
          <w:highlight w:val="none"/>
          <w:lang w:val="en-US" w:eastAsia="zh-CN"/>
        </w:rPr>
        <w:t>90个日历日</w:t>
      </w:r>
      <w:r>
        <w:rPr>
          <w:rFonts w:hint="eastAsia" w:ascii="仿宋" w:hAnsi="仿宋" w:eastAsia="仿宋" w:cs="仿宋"/>
          <w:color w:val="auto"/>
          <w:szCs w:val="24"/>
          <w:highlight w:val="none"/>
        </w:rPr>
        <w:t>内交货完毕。</w:t>
      </w:r>
    </w:p>
    <w:p>
      <w:pPr>
        <w:adjustRightInd w:val="0"/>
        <w:snapToGrid w:val="0"/>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交货</w:t>
      </w:r>
      <w:r>
        <w:rPr>
          <w:rFonts w:hint="eastAsia" w:ascii="仿宋" w:hAnsi="仿宋" w:eastAsia="仿宋" w:cs="仿宋"/>
          <w:color w:val="auto"/>
          <w:szCs w:val="24"/>
          <w:highlight w:val="none"/>
        </w:rPr>
        <w:t>地点：</w:t>
      </w:r>
      <w:r>
        <w:rPr>
          <w:rFonts w:hint="eastAsia" w:ascii="仿宋" w:hAnsi="仿宋" w:eastAsia="仿宋" w:cs="仿宋"/>
          <w:color w:val="auto"/>
          <w:szCs w:val="24"/>
          <w:highlight w:val="none"/>
          <w:lang w:eastAsia="zh-CN"/>
        </w:rPr>
        <w:t>白水县农业农村局</w:t>
      </w:r>
      <w:r>
        <w:rPr>
          <w:rFonts w:hint="eastAsia" w:ascii="仿宋" w:hAnsi="仿宋" w:eastAsia="仿宋" w:cs="仿宋"/>
          <w:color w:val="auto"/>
          <w:szCs w:val="24"/>
          <w:highlight w:val="none"/>
        </w:rPr>
        <w:t>指定地点。</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二、包装、运输</w:t>
      </w:r>
      <w:r>
        <w:rPr>
          <w:rFonts w:hint="eastAsia" w:ascii="仿宋" w:hAnsi="仿宋" w:eastAsia="仿宋" w:cs="仿宋"/>
          <w:b/>
          <w:color w:val="auto"/>
          <w:szCs w:val="24"/>
          <w:highlight w:val="none"/>
          <w:lang w:eastAsia="zh-CN"/>
        </w:rPr>
        <w:t>、发放</w:t>
      </w:r>
      <w:r>
        <w:rPr>
          <w:rFonts w:hint="eastAsia" w:ascii="仿宋" w:hAnsi="仿宋" w:eastAsia="仿宋" w:cs="仿宋"/>
          <w:b/>
          <w:color w:val="auto"/>
          <w:szCs w:val="24"/>
          <w:highlight w:val="none"/>
        </w:rPr>
        <w:t>要求：</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1、包装：应采取防潮、防晒、防腐蚀、防震动及防止其它损坏的必要措施。中标人应承担由于其包装或防护措施不妥而引起的货物锈蚀、损坏和丢失等任何损失造成的责任或费用。</w:t>
      </w:r>
    </w:p>
    <w:p>
      <w:pPr>
        <w:spacing w:line="560" w:lineRule="exact"/>
        <w:ind w:firstLine="600" w:firstLineChars="25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2、运输：</w:t>
      </w:r>
      <w:r>
        <w:rPr>
          <w:rFonts w:hint="eastAsia" w:ascii="仿宋" w:hAnsi="仿宋" w:eastAsia="仿宋" w:cs="仿宋"/>
          <w:color w:val="auto"/>
          <w:kern w:val="0"/>
          <w:szCs w:val="24"/>
          <w:highlight w:val="none"/>
        </w:rPr>
        <w:t>选择运输风险小、运费低、距离短的运输路线。运杂费一次包死在总价内，包括生产厂到施工现场所需的装卸、运输（含保险费）、</w:t>
      </w:r>
      <w:r>
        <w:rPr>
          <w:rFonts w:hint="eastAsia" w:ascii="仿宋" w:hAnsi="仿宋" w:eastAsia="仿宋" w:cs="仿宋"/>
          <w:color w:val="auto"/>
          <w:kern w:val="0"/>
          <w:szCs w:val="24"/>
          <w:highlight w:val="none"/>
          <w:lang w:eastAsia="zh-CN"/>
        </w:rPr>
        <w:t>肥料发放、</w:t>
      </w:r>
      <w:r>
        <w:rPr>
          <w:rFonts w:hint="eastAsia" w:ascii="仿宋" w:hAnsi="仿宋" w:eastAsia="仿宋" w:cs="仿宋"/>
          <w:color w:val="auto"/>
          <w:kern w:val="0"/>
          <w:szCs w:val="24"/>
          <w:highlight w:val="none"/>
        </w:rPr>
        <w:t>现场保管费、二次倒运费、吊装费等费用。</w:t>
      </w:r>
    </w:p>
    <w:p>
      <w:pPr>
        <w:adjustRightInd w:val="0"/>
        <w:snapToGrid w:val="0"/>
        <w:spacing w:line="560" w:lineRule="exact"/>
        <w:rPr>
          <w:rFonts w:hint="eastAsia" w:ascii="仿宋" w:hAnsi="仿宋" w:eastAsia="仿宋" w:cs="仿宋"/>
          <w:b/>
          <w:color w:val="auto"/>
          <w:szCs w:val="24"/>
          <w:highlight w:val="none"/>
          <w:u w:val="wavyHeavy" w:color="FF0000"/>
        </w:rPr>
      </w:pPr>
      <w:r>
        <w:rPr>
          <w:rFonts w:hint="eastAsia" w:ascii="仿宋" w:hAnsi="仿宋" w:eastAsia="仿宋" w:cs="仿宋"/>
          <w:b/>
          <w:color w:val="auto"/>
          <w:szCs w:val="24"/>
          <w:highlight w:val="none"/>
        </w:rPr>
        <w:t xml:space="preserve">    三、付款方式：</w:t>
      </w:r>
    </w:p>
    <w:p>
      <w:pPr>
        <w:adjustRightInd w:val="0"/>
        <w:snapToGrid w:val="0"/>
        <w:spacing w:line="560" w:lineRule="exact"/>
        <w:ind w:firstLine="480" w:firstLineChars="200"/>
        <w:rPr>
          <w:rFonts w:hint="eastAsia" w:ascii="仿宋" w:hAnsi="仿宋" w:eastAsia="仿宋" w:cs="仿宋"/>
          <w:color w:val="auto"/>
          <w:szCs w:val="24"/>
          <w:highlight w:val="none"/>
        </w:rPr>
      </w:pPr>
      <w:bookmarkStart w:id="76" w:name="_Toc167714040"/>
      <w:bookmarkStart w:id="77" w:name="_Toc167715237"/>
      <w:bookmarkStart w:id="78" w:name="_Toc167712842"/>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结算方式：由采购单位负责结算。</w:t>
      </w:r>
    </w:p>
    <w:p>
      <w:pPr>
        <w:adjustRightInd w:val="0"/>
        <w:snapToGrid w:val="0"/>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合同款的支付：</w:t>
      </w:r>
      <w:r>
        <w:rPr>
          <w:rFonts w:hint="eastAsia" w:ascii="仿宋" w:hAnsi="仿宋" w:eastAsia="仿宋" w:cs="仿宋"/>
          <w:color w:val="auto"/>
          <w:szCs w:val="24"/>
          <w:highlight w:val="none"/>
          <w:lang w:eastAsia="zh-CN"/>
        </w:rPr>
        <w:t>双方签订合同时商议。</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付款前乙方向甲方开具等额增值税发票。</w:t>
      </w:r>
    </w:p>
    <w:bookmarkEnd w:id="76"/>
    <w:bookmarkEnd w:id="77"/>
    <w:bookmarkEnd w:id="78"/>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rPr>
          <w:rFonts w:hint="eastAsia" w:ascii="仿宋" w:hAnsi="仿宋" w:eastAsia="仿宋" w:cs="仿宋"/>
          <w:b/>
          <w:bCs/>
          <w:color w:val="auto"/>
          <w:szCs w:val="24"/>
          <w:highlight w:val="none"/>
        </w:rPr>
      </w:pPr>
      <w:bookmarkStart w:id="79" w:name="_Toc167712868"/>
      <w:bookmarkStart w:id="80" w:name="_Toc167714066"/>
      <w:bookmarkStart w:id="81" w:name="_Toc167715263"/>
      <w:r>
        <w:rPr>
          <w:rFonts w:hint="eastAsia" w:ascii="仿宋" w:hAnsi="仿宋" w:eastAsia="仿宋" w:cs="仿宋"/>
          <w:b/>
          <w:bCs/>
          <w:color w:val="auto"/>
          <w:szCs w:val="24"/>
          <w:highlight w:val="none"/>
          <w:lang w:eastAsia="zh-CN"/>
        </w:rPr>
        <w:t>四</w:t>
      </w:r>
      <w:r>
        <w:rPr>
          <w:rFonts w:hint="eastAsia" w:ascii="仿宋" w:hAnsi="仿宋" w:eastAsia="仿宋" w:cs="仿宋"/>
          <w:b/>
          <w:bCs/>
          <w:color w:val="auto"/>
          <w:szCs w:val="24"/>
          <w:highlight w:val="none"/>
        </w:rPr>
        <w:t>、</w:t>
      </w:r>
      <w:r>
        <w:rPr>
          <w:rFonts w:hint="eastAsia" w:ascii="仿宋" w:hAnsi="仿宋" w:eastAsia="仿宋" w:cs="仿宋"/>
          <w:b/>
          <w:bCs/>
          <w:color w:val="auto"/>
          <w:szCs w:val="24"/>
          <w:highlight w:val="none"/>
          <w:lang w:eastAsia="zh-CN"/>
        </w:rPr>
        <w:t>质量保证</w:t>
      </w:r>
      <w:r>
        <w:rPr>
          <w:rFonts w:hint="eastAsia" w:ascii="仿宋" w:hAnsi="仿宋" w:eastAsia="仿宋" w:cs="仿宋"/>
          <w:b/>
          <w:bCs/>
          <w:color w:val="auto"/>
          <w:szCs w:val="24"/>
          <w:highlight w:val="none"/>
        </w:rPr>
        <w:t>：</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1、中标单位所提供的货物质量、项目成果必须经采购人审核验收，符合采购人要求，并达到技术指标先进、质量可靠、配置合理，满足招标文件要求。</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2、货物、服务的质量必须符合国家标准和有关规范，确保服务达到最佳使用要求。</w:t>
      </w:r>
    </w:p>
    <w:p>
      <w:pPr>
        <w:adjustRightInd w:val="0"/>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lang w:eastAsia="zh-CN"/>
        </w:rPr>
        <w:t>五</w:t>
      </w:r>
      <w:r>
        <w:rPr>
          <w:rFonts w:hint="eastAsia" w:ascii="仿宋" w:hAnsi="仿宋" w:eastAsia="仿宋" w:cs="仿宋"/>
          <w:b/>
          <w:color w:val="auto"/>
          <w:szCs w:val="24"/>
          <w:highlight w:val="none"/>
        </w:rPr>
        <w:t>、合同实施：</w:t>
      </w:r>
      <w:bookmarkEnd w:id="79"/>
      <w:bookmarkEnd w:id="80"/>
      <w:bookmarkEnd w:id="81"/>
      <w:bookmarkStart w:id="82" w:name="_Toc167714067"/>
      <w:bookmarkStart w:id="83" w:name="_Toc167715264"/>
      <w:bookmarkStart w:id="84" w:name="_Toc167712869"/>
    </w:p>
    <w:p>
      <w:pPr>
        <w:adjustRightIn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1 </w:t>
      </w:r>
      <w:bookmarkEnd w:id="82"/>
      <w:bookmarkEnd w:id="83"/>
      <w:bookmarkEnd w:id="84"/>
      <w:r>
        <w:rPr>
          <w:rFonts w:hint="eastAsia" w:ascii="仿宋" w:hAnsi="仿宋" w:eastAsia="仿宋" w:cs="仿宋"/>
          <w:color w:val="auto"/>
          <w:szCs w:val="24"/>
          <w:highlight w:val="none"/>
        </w:rPr>
        <w:t>、中标人应在合同签订后7个日历日内安排人员（项目组成人员简历表所列）与使用单位就</w:t>
      </w:r>
      <w:r>
        <w:rPr>
          <w:rFonts w:hint="eastAsia" w:ascii="仿宋" w:hAnsi="仿宋" w:eastAsia="仿宋" w:cs="仿宋"/>
          <w:color w:val="auto"/>
          <w:szCs w:val="24"/>
          <w:highlight w:val="none"/>
          <w:lang w:val="en-US" w:eastAsia="zh-CN"/>
        </w:rPr>
        <w:t>装卸、</w:t>
      </w:r>
      <w:r>
        <w:rPr>
          <w:rFonts w:hint="eastAsia" w:ascii="仿宋" w:hAnsi="仿宋" w:eastAsia="仿宋" w:cs="仿宋"/>
          <w:color w:val="auto"/>
          <w:szCs w:val="24"/>
          <w:highlight w:val="none"/>
        </w:rPr>
        <w:t>送货、</w:t>
      </w:r>
      <w:r>
        <w:rPr>
          <w:rFonts w:hint="eastAsia" w:ascii="仿宋" w:hAnsi="仿宋" w:eastAsia="仿宋" w:cs="仿宋"/>
          <w:color w:val="auto"/>
          <w:szCs w:val="24"/>
          <w:highlight w:val="none"/>
          <w:lang w:val="en-US" w:eastAsia="zh-CN"/>
        </w:rPr>
        <w:t>发放、</w:t>
      </w:r>
      <w:r>
        <w:rPr>
          <w:rFonts w:hint="eastAsia" w:ascii="仿宋" w:hAnsi="仿宋" w:eastAsia="仿宋" w:cs="仿宋"/>
          <w:color w:val="auto"/>
          <w:szCs w:val="24"/>
          <w:highlight w:val="none"/>
        </w:rPr>
        <w:t>培训等工作进行安排、部署。</w:t>
      </w:r>
      <w:bookmarkStart w:id="85" w:name="_Toc167714068"/>
      <w:bookmarkStart w:id="86" w:name="_Toc167712870"/>
      <w:bookmarkStart w:id="87" w:name="_Toc167715265"/>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w:t>
      </w:r>
      <w:bookmarkEnd w:id="85"/>
      <w:bookmarkEnd w:id="86"/>
      <w:bookmarkEnd w:id="87"/>
      <w:r>
        <w:rPr>
          <w:rFonts w:hint="eastAsia" w:ascii="仿宋" w:hAnsi="仿宋" w:eastAsia="仿宋" w:cs="仿宋"/>
          <w:color w:val="auto"/>
          <w:szCs w:val="24"/>
          <w:highlight w:val="none"/>
        </w:rPr>
        <w:t xml:space="preserve"> 、若未能在交货期内完成合同规定的义务，由此对采购人造成的延误和一切损失，由中标人承担和赔偿。</w:t>
      </w:r>
    </w:p>
    <w:p>
      <w:pPr>
        <w:keepNext w:val="0"/>
        <w:keepLines w:val="0"/>
        <w:pageBreakBefore w:val="0"/>
        <w:widowControl w:val="0"/>
        <w:kinsoku/>
        <w:wordWrap/>
        <w:overflowPunct/>
        <w:topLinePunct w:val="0"/>
        <w:autoSpaceDE/>
        <w:autoSpaceDN/>
        <w:bidi w:val="0"/>
        <w:adjustRightInd w:val="0"/>
        <w:spacing w:line="560" w:lineRule="exact"/>
        <w:ind w:firstLine="482" w:firstLineChars="20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lang w:eastAsia="zh-CN"/>
        </w:rPr>
        <w:t>六</w:t>
      </w:r>
      <w:r>
        <w:rPr>
          <w:rFonts w:hint="eastAsia" w:ascii="仿宋" w:hAnsi="仿宋" w:eastAsia="仿宋" w:cs="仿宋"/>
          <w:b/>
          <w:color w:val="auto"/>
          <w:szCs w:val="24"/>
          <w:highlight w:val="none"/>
        </w:rPr>
        <w:t>、违约责任：</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1、按《</w:t>
      </w:r>
      <w:r>
        <w:rPr>
          <w:rFonts w:hint="eastAsia" w:ascii="仿宋" w:hAnsi="仿宋" w:eastAsia="仿宋" w:cs="仿宋"/>
          <w:color w:val="auto"/>
          <w:szCs w:val="24"/>
          <w:highlight w:val="none"/>
          <w:lang w:eastAsia="zh-CN"/>
        </w:rPr>
        <w:t>中华人民共和国民法典</w:t>
      </w:r>
      <w:r>
        <w:rPr>
          <w:rFonts w:hint="eastAsia" w:ascii="仿宋" w:hAnsi="仿宋" w:eastAsia="仿宋" w:cs="仿宋"/>
          <w:color w:val="auto"/>
          <w:szCs w:val="24"/>
          <w:highlight w:val="none"/>
        </w:rPr>
        <w:t>》中的相关条款执行。</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2、未按合同要求提供产品或设备质量不能满足技术要求，采购人有权终止合同，并对供方违约行为进行追究，同时按《政府采购法》的有关规定进行处罚。</w:t>
      </w:r>
    </w:p>
    <w:p>
      <w:pPr>
        <w:spacing w:line="560" w:lineRule="exact"/>
        <w:jc w:val="center"/>
        <w:rPr>
          <w:rFonts w:hint="eastAsia" w:ascii="仿宋" w:hAnsi="仿宋" w:eastAsia="仿宋" w:cs="仿宋"/>
          <w:b/>
          <w:color w:val="auto"/>
          <w:sz w:val="44"/>
          <w:szCs w:val="44"/>
          <w:highlight w:val="none"/>
        </w:rPr>
      </w:pPr>
      <w:r>
        <w:rPr>
          <w:rFonts w:hint="eastAsia" w:ascii="仿宋" w:hAnsi="仿宋" w:eastAsia="仿宋" w:cs="仿宋"/>
          <w:b/>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329565</wp:posOffset>
                </wp:positionV>
                <wp:extent cx="5487670" cy="493395"/>
                <wp:effectExtent l="4445" t="5080" r="13335" b="15875"/>
                <wp:wrapSquare wrapText="bothSides"/>
                <wp:docPr id="14" name="Text Box 2"/>
                <wp:cNvGraphicFramePr/>
                <a:graphic xmlns:a="http://schemas.openxmlformats.org/drawingml/2006/main">
                  <a:graphicData uri="http://schemas.microsoft.com/office/word/2010/wordprocessingShape">
                    <wps:wsp>
                      <wps:cNvSpPr txBox="1"/>
                      <wps:spPr>
                        <a:xfrm>
                          <a:off x="0" y="0"/>
                          <a:ext cx="5487670" cy="49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3485"/>
                              </w:tabs>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注：商务要求为实质性要求，不得负偏离。</w:t>
                            </w:r>
                          </w:p>
                        </w:txbxContent>
                      </wps:txbx>
                      <wps:bodyPr wrap="square" upright="1">
                        <a:noAutofit/>
                      </wps:bodyPr>
                    </wps:wsp>
                  </a:graphicData>
                </a:graphic>
              </wp:anchor>
            </w:drawing>
          </mc:Choice>
          <mc:Fallback>
            <w:pict>
              <v:shape id="Text Box 2" o:spid="_x0000_s1026" o:spt="202" type="#_x0000_t202" style="position:absolute;left:0pt;margin-left:3.25pt;margin-top:25.95pt;height:38.85pt;width:432.1pt;mso-wrap-distance-bottom:0pt;mso-wrap-distance-left:9pt;mso-wrap-distance-right:9pt;mso-wrap-distance-top:0pt;z-index:251660288;mso-width-relative:page;mso-height-relative:page;" fillcolor="#FFFFFF" filled="t" stroked="t" coordsize="21600,21600" o:gfxdata="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5swpDXAAAACAEAAA8A&#10;AAAAAAAAAQAgAAAAIgAAAGRycy9kb3ducmV2LnhtbFBLAQIUABQAAAAIAIdO4kDR/aXhGAIAAGwE&#10;AAAOAAAAAAAAAAEAIAAAACYBAABkcnMvZTJvRG9jLnhtbFBLBQYAAAAABgAGAFkBAACwBQAAAAA=&#10;">
                <v:fill on="t" focussize="0,0"/>
                <v:stroke color="#000000" joinstyle="miter"/>
                <v:imagedata o:title=""/>
                <o:lock v:ext="edit" aspectratio="f"/>
                <v:textbox>
                  <w:txbxContent>
                    <w:p>
                      <w:pPr>
                        <w:tabs>
                          <w:tab w:val="left" w:pos="3485"/>
                        </w:tabs>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注：商务要求为实质性要求，不得负偏离。</w:t>
                      </w:r>
                    </w:p>
                  </w:txbxContent>
                </v:textbox>
                <w10:wrap type="square"/>
              </v:shape>
            </w:pict>
          </mc:Fallback>
        </mc:AlternateContent>
      </w: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rPr>
          <w:rFonts w:hint="eastAsia" w:ascii="仿宋" w:hAnsi="仿宋" w:eastAsia="仿宋" w:cs="仿宋"/>
          <w:color w:val="auto"/>
          <w:highlight w:val="none"/>
        </w:rPr>
      </w:pPr>
      <w:bookmarkStart w:id="88" w:name="_Toc458617746"/>
      <w:bookmarkStart w:id="89" w:name="_Toc458617469"/>
      <w:r>
        <w:rPr>
          <w:rFonts w:hint="eastAsia" w:ascii="仿宋" w:hAnsi="仿宋" w:eastAsia="仿宋" w:cs="仿宋"/>
          <w:color w:val="auto"/>
          <w:highlight w:val="none"/>
        </w:rPr>
        <w:br w:type="page"/>
      </w:r>
    </w:p>
    <w:p>
      <w:pPr>
        <w:pStyle w:val="5"/>
        <w:spacing w:line="560" w:lineRule="exact"/>
        <w:jc w:val="center"/>
        <w:rPr>
          <w:rFonts w:hint="eastAsia" w:ascii="仿宋" w:hAnsi="仿宋" w:eastAsia="仿宋" w:cs="仿宋"/>
          <w:color w:val="auto"/>
          <w:szCs w:val="24"/>
          <w:highlight w:val="none"/>
          <w:lang w:eastAsia="zh-CN"/>
        </w:rPr>
      </w:pPr>
      <w:bookmarkStart w:id="90" w:name="_Toc25447"/>
      <w:r>
        <w:rPr>
          <w:rFonts w:hint="eastAsia" w:ascii="仿宋" w:hAnsi="仿宋" w:eastAsia="仿宋" w:cs="仿宋"/>
          <w:color w:val="auto"/>
          <w:highlight w:val="none"/>
        </w:rPr>
        <w:t>第五章  合同条款</w:t>
      </w:r>
      <w:bookmarkEnd w:id="88"/>
      <w:bookmarkEnd w:id="89"/>
      <w:bookmarkEnd w:id="90"/>
      <w:r>
        <w:rPr>
          <w:rFonts w:hint="eastAsia" w:ascii="仿宋" w:hAnsi="仿宋" w:eastAsia="仿宋" w:cs="仿宋"/>
          <w:color w:val="auto"/>
          <w:sz w:val="36"/>
          <w:szCs w:val="36"/>
          <w:highlight w:val="none"/>
          <w:lang w:eastAsia="zh-CN"/>
        </w:rPr>
        <w:t>（</w:t>
      </w:r>
      <w:r>
        <w:rPr>
          <w:rFonts w:hint="eastAsia" w:ascii="仿宋" w:hAnsi="仿宋" w:eastAsia="仿宋" w:cs="仿宋"/>
          <w:color w:val="auto"/>
          <w:sz w:val="36"/>
          <w:szCs w:val="36"/>
          <w:highlight w:val="none"/>
          <w:lang w:val="en-US" w:eastAsia="zh-CN"/>
        </w:rPr>
        <w:t>仅供参考</w:t>
      </w:r>
      <w:r>
        <w:rPr>
          <w:rFonts w:hint="eastAsia" w:ascii="仿宋" w:hAnsi="仿宋" w:eastAsia="仿宋" w:cs="仿宋"/>
          <w:color w:val="auto"/>
          <w:sz w:val="36"/>
          <w:szCs w:val="36"/>
          <w:highlight w:val="none"/>
          <w:lang w:eastAsia="zh-CN"/>
        </w:rPr>
        <w:t>）</w:t>
      </w:r>
    </w:p>
    <w:p>
      <w:pPr>
        <w:keepNext w:val="0"/>
        <w:keepLines w:val="0"/>
        <w:pageBreakBefore w:val="0"/>
        <w:kinsoku/>
        <w:overflowPunct/>
        <w:bidi w:val="0"/>
        <w:spacing w:line="540" w:lineRule="exact"/>
        <w:textAlignment w:val="auto"/>
        <w:rPr>
          <w:rFonts w:hint="eastAsia" w:ascii="仿宋" w:hAnsi="仿宋" w:eastAsia="仿宋" w:cs="仿宋"/>
          <w:b/>
          <w:color w:val="auto"/>
          <w:sz w:val="18"/>
          <w:szCs w:val="18"/>
          <w:highlight w:val="none"/>
          <w:u w:color="FF0000"/>
        </w:rPr>
      </w:pPr>
      <w:r>
        <w:rPr>
          <w:rFonts w:hint="eastAsia" w:ascii="仿宋" w:hAnsi="仿宋" w:eastAsia="仿宋" w:cs="仿宋"/>
          <w:color w:val="auto"/>
          <w:szCs w:val="24"/>
          <w:highlight w:val="none"/>
        </w:rPr>
        <w:t>一、供货合同格式</w:t>
      </w:r>
    </w:p>
    <w:p>
      <w:pPr>
        <w:keepNext w:val="0"/>
        <w:keepLines w:val="0"/>
        <w:pageBreakBefore w:val="0"/>
        <w:widowControl/>
        <w:kinsoku/>
        <w:wordWrap w:val="0"/>
        <w:overflowPunct/>
        <w:topLinePunct/>
        <w:bidi w:val="0"/>
        <w:spacing w:line="540" w:lineRule="exact"/>
        <w:ind w:right="-226" w:rightChars="-94" w:firstLine="480" w:firstLineChars="200"/>
        <w:jc w:val="left"/>
        <w:textAlignment w:val="auto"/>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lang w:eastAsia="zh-CN"/>
        </w:rPr>
        <w:t>白水县2023年高标准农田建设项目（市县级配套资金补充方案）</w:t>
      </w:r>
      <w:r>
        <w:rPr>
          <w:rFonts w:hint="eastAsia" w:ascii="仿宋" w:hAnsi="仿宋" w:eastAsia="仿宋" w:cs="仿宋"/>
          <w:color w:val="auto"/>
          <w:szCs w:val="24"/>
          <w:highlight w:val="none"/>
        </w:rPr>
        <w:t xml:space="preserve"> (文件编号：</w:t>
      </w:r>
      <w:r>
        <w:rPr>
          <w:rFonts w:hint="eastAsia" w:ascii="仿宋" w:hAnsi="仿宋" w:eastAsia="仿宋" w:cs="仿宋"/>
          <w:color w:val="auto"/>
          <w:szCs w:val="24"/>
          <w:highlight w:val="none"/>
          <w:lang w:eastAsia="zh-CN"/>
        </w:rPr>
        <w:t>HZGH-2023-073</w:t>
      </w:r>
      <w:r>
        <w:rPr>
          <w:rFonts w:hint="eastAsia" w:ascii="仿宋" w:hAnsi="仿宋" w:eastAsia="仿宋" w:cs="仿宋"/>
          <w:color w:val="auto"/>
          <w:szCs w:val="24"/>
          <w:highlight w:val="none"/>
        </w:rPr>
        <w:t>)，在</w:t>
      </w:r>
      <w:r>
        <w:rPr>
          <w:rFonts w:hint="eastAsia" w:ascii="仿宋" w:hAnsi="仿宋" w:eastAsia="仿宋" w:cs="仿宋"/>
          <w:color w:val="auto"/>
          <w:szCs w:val="24"/>
          <w:highlight w:val="none"/>
          <w:lang w:eastAsia="zh-CN"/>
        </w:rPr>
        <w:t>白水县财政局</w:t>
      </w:r>
      <w:r>
        <w:rPr>
          <w:rFonts w:hint="eastAsia" w:ascii="仿宋" w:hAnsi="仿宋" w:eastAsia="仿宋" w:cs="仿宋"/>
          <w:color w:val="auto"/>
          <w:szCs w:val="24"/>
          <w:highlight w:val="none"/>
        </w:rPr>
        <w:t>的监督管理</w:t>
      </w:r>
      <w:r>
        <w:rPr>
          <w:rFonts w:hint="eastAsia" w:ascii="仿宋" w:hAnsi="仿宋" w:eastAsia="仿宋" w:cs="仿宋"/>
          <w:color w:val="auto"/>
          <w:kern w:val="0"/>
          <w:szCs w:val="24"/>
          <w:highlight w:val="none"/>
        </w:rPr>
        <w:t>下，由</w:t>
      </w:r>
      <w:r>
        <w:rPr>
          <w:rFonts w:hint="eastAsia" w:ascii="仿宋" w:hAnsi="仿宋" w:eastAsia="仿宋" w:cs="仿宋"/>
          <w:color w:val="auto"/>
          <w:kern w:val="0"/>
          <w:szCs w:val="24"/>
          <w:highlight w:val="none"/>
          <w:lang w:eastAsia="zh-CN"/>
        </w:rPr>
        <w:t>华招广和项目管理有限公司</w:t>
      </w:r>
      <w:r>
        <w:rPr>
          <w:rFonts w:hint="eastAsia" w:ascii="仿宋" w:hAnsi="仿宋" w:eastAsia="仿宋" w:cs="仿宋"/>
          <w:color w:val="auto"/>
          <w:kern w:val="0"/>
          <w:szCs w:val="24"/>
          <w:highlight w:val="none"/>
        </w:rPr>
        <w:t>组织公开招标。</w:t>
      </w:r>
      <w:r>
        <w:rPr>
          <w:rFonts w:hint="eastAsia" w:ascii="仿宋" w:hAnsi="仿宋" w:eastAsia="仿宋" w:cs="仿宋"/>
          <w:color w:val="auto"/>
          <w:kern w:val="0"/>
          <w:szCs w:val="24"/>
          <w:highlight w:val="none"/>
          <w:lang w:eastAsia="zh-CN"/>
        </w:rPr>
        <w:t>白水县农业农村局</w:t>
      </w:r>
      <w:r>
        <w:rPr>
          <w:rFonts w:hint="eastAsia" w:ascii="仿宋" w:hAnsi="仿宋" w:eastAsia="仿宋" w:cs="仿宋"/>
          <w:color w:val="auto"/>
          <w:kern w:val="0"/>
          <w:szCs w:val="24"/>
          <w:highlight w:val="none"/>
        </w:rPr>
        <w:t>(以下简称“买方”)确定 (中标单位名称) （以下简称“卖方”）为中标单位。</w:t>
      </w:r>
    </w:p>
    <w:p>
      <w:pPr>
        <w:keepNext w:val="0"/>
        <w:keepLines w:val="0"/>
        <w:pageBreakBefore w:val="0"/>
        <w:kinsoku/>
        <w:overflowPunct/>
        <w:bidi w:val="0"/>
        <w:spacing w:line="540" w:lineRule="exact"/>
        <w:ind w:right="240" w:rightChars="100"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依据《</w:t>
      </w:r>
      <w:r>
        <w:rPr>
          <w:rFonts w:hint="eastAsia" w:ascii="仿宋" w:hAnsi="仿宋" w:eastAsia="仿宋" w:cs="仿宋"/>
          <w:color w:val="auto"/>
          <w:kern w:val="0"/>
          <w:szCs w:val="24"/>
          <w:highlight w:val="none"/>
          <w:lang w:eastAsia="zh-CN"/>
        </w:rPr>
        <w:t>中华人民共和国民法典</w:t>
      </w:r>
      <w:r>
        <w:rPr>
          <w:rFonts w:hint="eastAsia" w:ascii="仿宋" w:hAnsi="仿宋" w:eastAsia="仿宋" w:cs="仿宋"/>
          <w:color w:val="auto"/>
          <w:kern w:val="0"/>
          <w:szCs w:val="24"/>
          <w:highlight w:val="none"/>
        </w:rPr>
        <w:t>》、《中华人民共和国政府采购法》《中华人民共和国政府采购法实施条例》，买方通过公开招标采购</w:t>
      </w:r>
      <w:r>
        <w:rPr>
          <w:rFonts w:hint="eastAsia" w:ascii="仿宋" w:hAnsi="仿宋" w:eastAsia="仿宋" w:cs="仿宋"/>
          <w:color w:val="auto"/>
          <w:kern w:val="0"/>
          <w:szCs w:val="24"/>
          <w:highlight w:val="none"/>
          <w:u w:val="single"/>
        </w:rPr>
        <w:t xml:space="preserve">（货物名称） </w:t>
      </w:r>
      <w:r>
        <w:rPr>
          <w:rFonts w:hint="eastAsia" w:ascii="仿宋" w:hAnsi="仿宋" w:eastAsia="仿宋" w:cs="仿宋"/>
          <w:color w:val="auto"/>
          <w:kern w:val="0"/>
          <w:szCs w:val="24"/>
          <w:highlight w:val="none"/>
        </w:rPr>
        <w:t>，并接受了卖方以价格</w:t>
      </w:r>
      <w:r>
        <w:rPr>
          <w:rFonts w:hint="eastAsia" w:ascii="仿宋" w:hAnsi="仿宋" w:eastAsia="仿宋" w:cs="仿宋"/>
          <w:color w:val="auto"/>
          <w:kern w:val="0"/>
          <w:szCs w:val="24"/>
          <w:highlight w:val="none"/>
          <w:u w:val="single"/>
        </w:rPr>
        <w:t>(中标金额大写)</w:t>
      </w:r>
      <w:r>
        <w:rPr>
          <w:rFonts w:hint="eastAsia" w:ascii="仿宋" w:hAnsi="仿宋" w:eastAsia="仿宋" w:cs="仿宋"/>
          <w:color w:val="auto"/>
          <w:kern w:val="0"/>
          <w:szCs w:val="24"/>
          <w:highlight w:val="none"/>
        </w:rPr>
        <w:t>(以下简称“合同价”)提供的产品及服务。</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bookmarkStart w:id="91" w:name="_Toc193126879"/>
      <w:bookmarkStart w:id="92" w:name="_Toc188808831"/>
      <w:bookmarkStart w:id="93" w:name="_Toc193187095"/>
      <w:bookmarkStart w:id="94" w:name="_Toc194663916"/>
      <w:r>
        <w:rPr>
          <w:rFonts w:hint="eastAsia" w:ascii="仿宋" w:hAnsi="仿宋" w:eastAsia="仿宋" w:cs="仿宋"/>
          <w:color w:val="auto"/>
          <w:szCs w:val="24"/>
          <w:highlight w:val="none"/>
        </w:rPr>
        <w:t>本合同在此声明如下：</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1、本合同中的词语和术语的含义与合同条款中定义的相同。</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2、下述文件是本合同的一部分，并与本合同一起阅读和解释：</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1）合同条款</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2）合同条款附件</w:t>
      </w:r>
    </w:p>
    <w:p>
      <w:pPr>
        <w:keepNext w:val="0"/>
        <w:keepLines w:val="0"/>
        <w:pageBreakBefore w:val="0"/>
        <w:kinsoku/>
        <w:overflowPunct/>
        <w:bidi w:val="0"/>
        <w:spacing w:line="540" w:lineRule="exact"/>
        <w:ind w:firstLine="840" w:firstLineChars="35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附件—</w:t>
      </w:r>
      <w:r>
        <w:rPr>
          <w:rFonts w:hint="eastAsia" w:ascii="仿宋" w:hAnsi="仿宋" w:eastAsia="仿宋" w:cs="仿宋"/>
          <w:color w:val="auto"/>
          <w:szCs w:val="24"/>
          <w:highlight w:val="none"/>
          <w:lang w:val="en-US" w:eastAsia="zh-CN"/>
        </w:rPr>
        <w:t>货物</w:t>
      </w:r>
      <w:r>
        <w:rPr>
          <w:rFonts w:hint="eastAsia" w:ascii="仿宋" w:hAnsi="仿宋" w:eastAsia="仿宋" w:cs="仿宋"/>
          <w:color w:val="auto"/>
          <w:szCs w:val="24"/>
          <w:highlight w:val="none"/>
        </w:rPr>
        <w:t>清单</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3）中标通知书</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4）招标文件</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5）投标文件</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3、考虑到买方将按照本合同向卖方支付货款，卖方在此保证全部按照合同的规定向买方提供货物和服务，并修补缺陷。</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4、考虑到卖方提供的货物和服务并修补缺陷，买方在此保证按照合同规定的时间和方式向卖方支付合同价或其他按合同规定应支付的金额。</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5、付款方式：</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结算方式：由采购单位负责结算。</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合同款的支付：</w:t>
      </w:r>
      <w:r>
        <w:rPr>
          <w:rFonts w:hint="eastAsia" w:ascii="仿宋" w:hAnsi="仿宋" w:eastAsia="仿宋" w:cs="仿宋"/>
          <w:color w:val="auto"/>
          <w:szCs w:val="24"/>
          <w:highlight w:val="none"/>
          <w:lang w:eastAsia="zh-CN"/>
        </w:rPr>
        <w:t>双方签订合同时商议。</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付款前乙方向甲方开具等额增值税发票。</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6、</w:t>
      </w:r>
      <w:r>
        <w:rPr>
          <w:rFonts w:hint="eastAsia" w:ascii="仿宋" w:hAnsi="仿宋" w:eastAsia="仿宋" w:cs="仿宋"/>
          <w:color w:val="auto"/>
          <w:szCs w:val="24"/>
          <w:highlight w:val="none"/>
          <w:lang w:val="en-US" w:eastAsia="zh-CN"/>
        </w:rPr>
        <w:t>交货</w:t>
      </w:r>
      <w:r>
        <w:rPr>
          <w:rFonts w:hint="eastAsia" w:ascii="仿宋" w:hAnsi="仿宋" w:eastAsia="仿宋" w:cs="仿宋"/>
          <w:color w:val="auto"/>
          <w:szCs w:val="24"/>
          <w:highlight w:val="none"/>
          <w:lang w:eastAsia="zh-CN"/>
        </w:rPr>
        <w:t>期</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en-US" w:eastAsia="zh-CN"/>
        </w:rPr>
        <w:t>交货</w:t>
      </w:r>
      <w:r>
        <w:rPr>
          <w:rFonts w:hint="eastAsia" w:ascii="仿宋" w:hAnsi="仿宋" w:eastAsia="仿宋" w:cs="仿宋"/>
          <w:color w:val="auto"/>
          <w:szCs w:val="24"/>
          <w:highlight w:val="none"/>
        </w:rPr>
        <w:t>地点：</w:t>
      </w:r>
      <w:r>
        <w:rPr>
          <w:rFonts w:hint="eastAsia" w:ascii="仿宋" w:hAnsi="仿宋" w:eastAsia="仿宋" w:cs="仿宋"/>
          <w:color w:val="auto"/>
          <w:szCs w:val="24"/>
          <w:highlight w:val="none"/>
          <w:lang w:eastAsia="zh-CN"/>
        </w:rPr>
        <w:t>白水县农业农村局</w:t>
      </w:r>
      <w:r>
        <w:rPr>
          <w:rFonts w:hint="eastAsia" w:ascii="仿宋" w:hAnsi="仿宋" w:eastAsia="仿宋" w:cs="仿宋"/>
          <w:color w:val="auto"/>
          <w:szCs w:val="24"/>
          <w:highlight w:val="none"/>
        </w:rPr>
        <w:t xml:space="preserve">指定地点。                           </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7、本合同一式伍份，其中，买方贰份，卖方贰份，采购代理机构备案壹份。</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8、本合同由买卖双方共同签字盖章，自买卖双方签字盖章之日起生效。</w:t>
      </w:r>
    </w:p>
    <w:tbl>
      <w:tblPr>
        <w:tblStyle w:val="23"/>
        <w:tblpPr w:leftFromText="180" w:rightFromText="180" w:vertAnchor="text" w:horzAnchor="margin" w:tblpX="406" w:tblpY="58"/>
        <w:tblOverlap w:val="never"/>
        <w:tblW w:w="16233" w:type="dxa"/>
        <w:tblInd w:w="0" w:type="dxa"/>
        <w:tblLayout w:type="fixed"/>
        <w:tblCellMar>
          <w:top w:w="0" w:type="dxa"/>
          <w:left w:w="108" w:type="dxa"/>
          <w:bottom w:w="0" w:type="dxa"/>
          <w:right w:w="108" w:type="dxa"/>
        </w:tblCellMar>
      </w:tblPr>
      <w:tblGrid>
        <w:gridCol w:w="4425"/>
        <w:gridCol w:w="3936"/>
        <w:gridCol w:w="3936"/>
        <w:gridCol w:w="3936"/>
      </w:tblGrid>
      <w:tr>
        <w:tblPrEx>
          <w:tblCellMar>
            <w:top w:w="0" w:type="dxa"/>
            <w:left w:w="108" w:type="dxa"/>
            <w:bottom w:w="0" w:type="dxa"/>
            <w:right w:w="108" w:type="dxa"/>
          </w:tblCellMar>
        </w:tblPrEx>
        <w:trPr>
          <w:trHeight w:val="3093" w:hRule="atLeast"/>
        </w:trPr>
        <w:tc>
          <w:tcPr>
            <w:tcW w:w="4425" w:type="dxa"/>
            <w:tcMar>
              <w:top w:w="113" w:type="dxa"/>
              <w:left w:w="113" w:type="dxa"/>
              <w:bottom w:w="113" w:type="dxa"/>
              <w:right w:w="113" w:type="dxa"/>
            </w:tcMar>
          </w:tcPr>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买方名称：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地    址：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邮    编：</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电    话：</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传    真：</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代表签字：</w:t>
            </w:r>
          </w:p>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盖章：</w:t>
            </w:r>
          </w:p>
          <w:p>
            <w:pPr>
              <w:keepNext w:val="0"/>
              <w:keepLines w:val="0"/>
              <w:pageBreakBefore w:val="0"/>
              <w:kinsoku/>
              <w:overflowPunct/>
              <w:autoSpaceDE w:val="0"/>
              <w:autoSpaceDN w:val="0"/>
              <w:bidi w:val="0"/>
              <w:spacing w:line="540" w:lineRule="exact"/>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年  月  日     </w:t>
            </w:r>
          </w:p>
        </w:tc>
        <w:tc>
          <w:tcPr>
            <w:tcW w:w="3936" w:type="dxa"/>
            <w:tcMar>
              <w:top w:w="113" w:type="dxa"/>
              <w:left w:w="113" w:type="dxa"/>
              <w:bottom w:w="113" w:type="dxa"/>
              <w:right w:w="113" w:type="dxa"/>
            </w:tcMar>
          </w:tcPr>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卖方名称：</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地    址：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邮    编：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电    话：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传    真：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开户银行：</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帐    号：</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代表签字</w:t>
            </w:r>
          </w:p>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盖章：</w:t>
            </w:r>
          </w:p>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年  月  日</w:t>
            </w:r>
          </w:p>
        </w:tc>
        <w:tc>
          <w:tcPr>
            <w:tcW w:w="3936" w:type="dxa"/>
            <w:tcMar>
              <w:top w:w="113" w:type="dxa"/>
              <w:left w:w="113" w:type="dxa"/>
              <w:bottom w:w="113" w:type="dxa"/>
              <w:right w:w="113" w:type="dxa"/>
            </w:tcMar>
          </w:tcPr>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p>
        </w:tc>
        <w:tc>
          <w:tcPr>
            <w:tcW w:w="3936" w:type="dxa"/>
            <w:tcMar>
              <w:top w:w="113" w:type="dxa"/>
              <w:left w:w="113" w:type="dxa"/>
              <w:bottom w:w="113" w:type="dxa"/>
              <w:right w:w="113" w:type="dxa"/>
            </w:tcMar>
          </w:tcPr>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p>
        </w:tc>
      </w:tr>
      <w:bookmarkEnd w:id="91"/>
      <w:bookmarkEnd w:id="92"/>
      <w:bookmarkEnd w:id="93"/>
      <w:bookmarkEnd w:id="94"/>
    </w:tbl>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二、合同条款</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1、定义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本合同下列术语应解释为：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1-1、“合同”系指买卖双方签署的、合同格式中载明的买卖双方所达成的协议，包括所有的附件、附录和招标文件所提到的构成合同的所有文件。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1-2、“合同价”系指根据本合同规定卖方在正确地完全履行合同义务后买方应支付给卖方的价款。</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1-3、“货物”系指卖方根据本合同规定须向买方提供的一切产品、部件或其它材料。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1-4、“服务”系指根据本合同规定卖方承担与供货有关的辅助服务如运输、保险以及其它的伴随服务，例如调试、提供技术援助、培训和合同中规定卖方应承担的其它义务。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1-5、“</w:t>
      </w:r>
      <w:r>
        <w:rPr>
          <w:rFonts w:hint="eastAsia" w:ascii="仿宋" w:hAnsi="仿宋" w:eastAsia="仿宋" w:cs="仿宋"/>
          <w:color w:val="auto"/>
          <w:kern w:val="0"/>
          <w:szCs w:val="24"/>
          <w:highlight w:val="none"/>
        </w:rPr>
        <w:t>项目现场”系指本合同项下货物安装、运行的场地。</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1-6、“合同条款”系指本合同条款。</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1-7、“买方”是指购买货物和服务的单位即</w:t>
      </w:r>
      <w:r>
        <w:rPr>
          <w:rFonts w:hint="eastAsia" w:ascii="仿宋" w:hAnsi="仿宋" w:eastAsia="仿宋" w:cs="仿宋"/>
          <w:color w:val="auto"/>
          <w:szCs w:val="24"/>
          <w:highlight w:val="none"/>
          <w:lang w:eastAsia="zh-CN"/>
        </w:rPr>
        <w:t>白水县农业农村局</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1-8、“卖方”是指提供本合同内的货物和服务的公司或其它实体即中标人。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1-9、“天”指日历天数。</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2、适用性</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本合同条款适用于没有被本项目招标文件规定条款、卖方的投标文件承诺条款所取代的范围。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3、</w:t>
      </w:r>
      <w:r>
        <w:rPr>
          <w:rFonts w:hint="eastAsia" w:ascii="仿宋" w:hAnsi="仿宋" w:eastAsia="仿宋" w:cs="仿宋"/>
          <w:color w:val="auto"/>
          <w:szCs w:val="24"/>
          <w:highlight w:val="none"/>
        </w:rPr>
        <w:t>使用合同文件和资料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没有买方事先书面同意，卖方不得将买方或代表买方提供的有关合同或任何合同条文、规格、计划、图纸、模型或资料提供给与履行本合同无关的任何其他人，即使向与履行本合同有关的人员提供，也应注意保密并限于履行合同必须的范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3-2、没有买方事先书面同意，除了履行本合同之外，卖方不应使用合同条款第3-1条所列举的任何文件和资料。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3-3、除了合同本身以外，合同条款第3-1条所列举的任何文件是买方的财产。如果买方有要求，卖方在完成合同后应将这些文件及全部复制件还给买方。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4、专利权</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卖方应保证，买方在使用该产品或产品的任何一部分，免受第三方提出的侵犯（其专利权）、商标权、著作权或其它知识产权的起诉。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5、技术规格</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本合同下交付的货物必须等同或优于本项目招标文件《技术规格与要求》所述的标准。若卖方在其投标文件中承诺的技术标准优于本项目招标文件《技术规格与要求》所述标准的，按投标文件的承诺执行。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6、检验和测试</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6-1、买方或其代表应有权检验和测试产品及其部件，以确认所供产品是否符合合同规格的要求，并且不承担额外的费用。买方要求进行的检验和测试，以及在何处进行这些检验和测试，以书面形式通知卖方。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6-2、检验和测试在买方指定的交货地点进行。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6-3、如果任何被检验或测试的产品或部件不能满足招标文件及合同的要求，买方可以拒绝接受该产品或部件，卖方应更换被拒绝的产品或部件，或者免费进行必要的修改以满足规格的要求。</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-4、在交货前，卖方应让制造商对产品及其部件的质量、规格、性能、数量和重量等进行详细而全面的检验，并出具一份证明符合合同规定的检验证书，检验证书是验收文件的一个组成部分，但不能作为有关质量、规格、性能、数量和重量的最终检验，制造商检验的结果和细节应附在质量检验证书后面。</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6-5、如果在产品使用寿命期内，根据检验结果，发现产品的质量或规格与合同要求不符，或被证实有缺陷，包含潜在的缺陷或使用不合适的材料，买方应向卖方提出索赔。</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7、包装及运输</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7-1、卖方负责货物到达交货地点前的所有包装、运输、装卸及保险事项，相关费用应包括在合同总价中。</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-2、卖方应提供货物运至合同规定的最终目的地所需要的包装，以防止货物在运转中损坏。这类包装应采取防漏、防晒、防腐蚀、防震动及防止其它损坏的必要保护措施。卖方应承担由于其包装或其防护措施不妥而引起货物锈蚀、损坏和丢失的任何损失责任和费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7-3、货物的运输方式由卖方自行选择，但包装必须满足货物运输和装卸的要求，保证买方收到的是无任何损伤的货物。否则，因此造成的损失由卖方自行承担。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8、伴随服务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8-1、卖方必须在合同生效后三十 (30)天内向买方提交所供货物的技术文件（中文技术文件），例如：产品说明、图纸、操作手册、使用说明、维护手册和／或服务指南等。</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8-2、卖方应向买方提供下列所有服务，包括本项目招标文件“商务条款”与“技术规格与要求”中规定的附加服务（如果有的话）：</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（1）实施或监督所供货物的现场组装 和/或试运行；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（2）提供货物组装 和/或 维修所需的工具；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（3）为所供货物的每一适当的单台设备提供详细的操作和维护手册；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 xml:space="preserve">（4）在双方商定的一定期限内对所供货物实施运行或监督或维护或修理，但前提条件是该服务并不能免除卖方在合同保证期内所承担的义务；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（5）在卖方或制造厂和/或在项目现场就所供货物的组装、试运行、运行、维护和/或修理、软硬件升级对买方人员进行培训。</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8-3、卖方应提供本项目招标文件“商务条款”和“技术规格与要求”中规定的所有服务。为履行要求的伴随服务的报价或双方商定的费用应包括在合同价中。</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8-4、如果卖方或制造厂提供的伴随服务的费用未含在货物的合同价中，双方应事先就其达成协议，但其费用单价不应超过卖方向其他人提供类似服务所收取的现行单价。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9、备品备件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9-1、卖方可能被要求提供下列与备品备件有关的材料、通知和资料：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（1）买方从卖方选购备品备件，但前提条件是该选择并不能免除卖方在合同保证期内所承担的义务；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（2）在备品备件停止生产的情况下，卖方应事先将要停止生产的计划通知买方使买方有足够的时间采购所需的备品备件；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（3）在备品备件停止生产后，如果买方要求，卖方应免费向买方提供备品备件的蓝图、图纸和规格。</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9-2、卖方应按照本项目招标文件“商务条款”和“技术规格与要求”中的规定提供所需的备品备件。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10、质量保证</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10-1、质量保证期为终验合格之日起</w:t>
      </w:r>
      <w:r>
        <w:rPr>
          <w:rFonts w:hint="eastAsia" w:ascii="仿宋" w:hAnsi="仿宋" w:eastAsia="仿宋" w:cs="仿宋"/>
          <w:color w:val="auto"/>
          <w:kern w:val="0"/>
          <w:szCs w:val="24"/>
          <w:highlight w:val="none"/>
          <w:u w:val="single"/>
        </w:rPr>
        <w:t xml:space="preserve">   </w:t>
      </w:r>
      <w:r>
        <w:rPr>
          <w:rFonts w:hint="eastAsia" w:ascii="仿宋" w:hAnsi="仿宋" w:eastAsia="仿宋" w:cs="仿宋"/>
          <w:color w:val="auto"/>
          <w:kern w:val="0"/>
          <w:szCs w:val="24"/>
          <w:highlight w:val="none"/>
        </w:rPr>
        <w:t>个月。</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-2、卖方应保证合同项下所供货物是合同规定厂家制造的、全新的、未使用过的，并完全符合合同规定的质量、规格和性能要求的合格产品。卖方应保证其货物在正确安装、正常使用和保养条件下，在其使用寿命期内应具有满意的性能。在货物的质量保证期内，卖方对由于设计、工艺或材料的缺陷而产生的故障负责。</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10-3、根据检验结果或者在质量保证期内，如果货物的数量、质量或规格与合同不符，或证实货物是有缺陷的，包括潜在的缺陷，买方应尽快以书面形式向卖方提出所发现的缺陷。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10-4、卖方收到通知后应在招标文件规定的时间内以合理的速度免费维修或更换有缺陷的货物或部件。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10-5、如果卖方收到通知后在招标文件规定的时间内没有及时修补缺陷，买方可提出索赔，并可采取必要的补救措施，但其风险和费用将由卖方承担，买方根据合同规定对卖方行使的其他权力不受影响。</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11、索赔</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11-1、如果卖方对偏差负有责任，而买方在安装、调试、验收和质量保证期内提出了索赔，卖方应按照买方同意的下列一种或几种方式结合起来解决索赔事宜：</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卖方同意退货并用合同规定的货币将货款退还给买方，并承担由此发生的一切损失和费用，包括利息、银行手续费、运费、保险费、检验费、仓储费、装卸费以及为看管和保护退回货物所需的其它必要费用。</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（2）根据货物的偏差情况、损坏程度、以及买方所遭受损失的金额，经买卖双方商定降低货物的价格。</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用符合合同规定的规格、质量和性能要求的新零件、部件和/或设备来更换有缺陷的部分和/或修补缺陷部分，卖方应承担一切费用和风险并负担买方蒙受的全部直接损失费用。同时，卖方应按合同条款第10-1条规定，相应延长所更换货物的质量保证期。</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11-2、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或从卖方交纳的履约保证金中扣回索赔金额。若索赔金额超过未付货款或履约保证金的，卖方必须用已收货款进行弥补。</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12、变更指令</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12-1、买方可以在任何时候书面向卖方发出指令，在本合同的一般范围内变更下述一项或几项：</w:t>
      </w:r>
    </w:p>
    <w:p>
      <w:pPr>
        <w:autoSpaceDN w:val="0"/>
        <w:adjustRightInd w:val="0"/>
        <w:spacing w:line="560" w:lineRule="exact"/>
        <w:ind w:firstLine="480" w:firstLineChars="200"/>
        <w:rPr>
          <w:rFonts w:hint="eastAsia" w:ascii="仿宋" w:hAnsi="仿宋" w:eastAsia="仿宋" w:cs="仿宋"/>
          <w:color w:val="auto"/>
          <w:spacing w:val="-4"/>
          <w:kern w:val="0"/>
          <w:szCs w:val="24"/>
          <w:highlight w:val="none"/>
        </w:rPr>
      </w:pPr>
      <w:r>
        <w:rPr>
          <w:rFonts w:hint="eastAsia" w:ascii="仿宋" w:hAnsi="仿宋" w:eastAsia="仿宋" w:cs="仿宋"/>
          <w:color w:val="auto"/>
          <w:kern w:val="0"/>
          <w:szCs w:val="24"/>
          <w:highlight w:val="none"/>
        </w:rPr>
        <w:t>（1）</w:t>
      </w:r>
      <w:r>
        <w:rPr>
          <w:rFonts w:hint="eastAsia" w:ascii="仿宋" w:hAnsi="仿宋" w:eastAsia="仿宋" w:cs="仿宋"/>
          <w:color w:val="auto"/>
          <w:spacing w:val="-4"/>
          <w:kern w:val="0"/>
          <w:szCs w:val="24"/>
          <w:highlight w:val="none"/>
        </w:rPr>
        <w:t>本合同项下提供的货物是专为买方制造时，变更图纸、设计或规格；</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（2）运输或包装的方法；</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（3）交货地点；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（4）卖方提供的服务。</w:t>
      </w:r>
    </w:p>
    <w:p>
      <w:pPr>
        <w:autoSpaceDN w:val="0"/>
        <w:adjustRightInd w:val="0"/>
        <w:spacing w:line="560" w:lineRule="exact"/>
        <w:ind w:firstLine="464" w:firstLineChars="200"/>
        <w:rPr>
          <w:rFonts w:hint="eastAsia" w:ascii="仿宋" w:hAnsi="仿宋" w:eastAsia="仿宋" w:cs="仿宋"/>
          <w:color w:val="auto"/>
          <w:kern w:val="0"/>
          <w:szCs w:val="24"/>
          <w:highlight w:val="none"/>
        </w:rPr>
      </w:pPr>
      <w:r>
        <w:rPr>
          <w:rFonts w:hint="eastAsia" w:ascii="仿宋" w:hAnsi="仿宋" w:eastAsia="仿宋" w:cs="仿宋"/>
          <w:color w:val="auto"/>
          <w:spacing w:val="-4"/>
          <w:kern w:val="0"/>
          <w:szCs w:val="24"/>
          <w:highlight w:val="none"/>
        </w:rPr>
        <w:t>12-2、</w:t>
      </w:r>
      <w:r>
        <w:rPr>
          <w:rFonts w:hint="eastAsia" w:ascii="仿宋" w:hAnsi="仿宋" w:eastAsia="仿宋" w:cs="仿宋"/>
          <w:color w:val="auto"/>
          <w:kern w:val="0"/>
          <w:szCs w:val="24"/>
          <w:highlight w:val="none"/>
        </w:rPr>
        <w:t>如果上述变更使卖方履行合同义务的费用或时间增加或减少，将对合同价或交货时间或两者进行公平的调整，同时相应修改合同。卖方根据本条进行调整的要求必须在收到买方的变更指令后三十（30）天内提出。</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13、合同修改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除了合同条款第12条的情况，不应对合同条款进行任何变更或修改，除非双方同意并签订书面的合同修改书。</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14、转让</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未经买方事先书面同意，卖方不得部分转让或全部转让其应履行的合同义务。</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15、卖方履约延误</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15-1、卖方应按照本项目招标文件“商务条款”中规定的交货时间交货和提供服务。</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-2、在履行合同过程中，如果卖方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15-3、除合同条款第20条规定的情况外,除非拖延是根据合同条款第15-2条的规定取得同意而不收取误期赔偿费之外，卖方延误交货，将按合同条款第17条的规定被收取误期赔偿费。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16、验收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16-1、项目验收分初验和终验: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初验：货物到达交货地点后，由使用单位根据合同对货物（设备）的名称、品牌、规格、型号、产地、数量进行检查。</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终验：所有货物(设备)安装、调试完毕，正常使用10个日历日后，由采购人进行终验（最终验收），合格后签发《终验合格单》。</w:t>
      </w:r>
      <w:r>
        <w:rPr>
          <w:rFonts w:hint="eastAsia" w:ascii="仿宋" w:hAnsi="仿宋" w:eastAsia="仿宋" w:cs="仿宋"/>
          <w:color w:val="auto"/>
          <w:szCs w:val="24"/>
          <w:highlight w:val="none"/>
        </w:rPr>
        <w:cr/>
      </w:r>
      <w:r>
        <w:rPr>
          <w:rFonts w:hint="eastAsia" w:ascii="仿宋" w:hAnsi="仿宋" w:eastAsia="仿宋" w:cs="仿宋"/>
          <w:color w:val="auto"/>
          <w:szCs w:val="24"/>
          <w:highlight w:val="none"/>
        </w:rPr>
        <w:t xml:space="preserve">    16-2、验收不合格的中标单位，必须在接到通知后7个日历日内确保货物通过验收。如接到通知后7个日历日内验收仍不合格，采购人可提出索赔或取消其供货合同。采购代理机构将把成交资格授予评审排序下一名的成交单位。</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16-3、验收依据</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（1）合同文本及合同补充文件（条款）； </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（2）产品的合法来源渠道证明文件、响应功能证明材料；</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（3）招标文件；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（4）中标人的投标文件；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（5）货物清单；</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（6）生产厂家的企业资质、货物的执行标准。</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17、误期赔偿费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除合同条款第19条规定的情况外，如果卖方没有按照合同规定的时间交货和提供服务，买方应在不影响</w:t>
      </w:r>
      <w:r>
        <w:rPr>
          <w:rFonts w:hint="eastAsia" w:ascii="仿宋" w:hAnsi="仿宋" w:eastAsia="仿宋" w:cs="仿宋"/>
          <w:color w:val="auto"/>
          <w:kern w:val="0"/>
          <w:szCs w:val="24"/>
          <w:highlight w:val="none"/>
        </w:rPr>
        <w:t>合同项下的其他补救措施的情况下，从合同价中扣除误期赔偿费。每延误一周的赔偿费按合同价的0.5％计收，直至交货或提供服务为止。误期赔偿费的最高限额为合同价格的百分之五（5%）。一旦达到误期赔偿费的最高限额，买方可考虑根据合同条款18条的规定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18、违约终止合同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18-1、在买方对卖方违约而采取的任何补救措施不受影响的情况下，买方可向卖方发出书面违约通知书，提出终止部分或全部合同：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（1）如果卖方未能在合同规定的期限内或买方根据合同条款第15-2条的规定同意延长的期限内提供部分或全部货物；或</w:t>
      </w:r>
      <w:r>
        <w:rPr>
          <w:rFonts w:hint="eastAsia" w:ascii="仿宋" w:hAnsi="仿宋" w:eastAsia="仿宋" w:cs="仿宋"/>
          <w:color w:val="auto"/>
          <w:szCs w:val="24"/>
          <w:highlight w:val="none"/>
        </w:rPr>
        <w:t>误期赔偿费达到最高限额。</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（2）如果卖方未能履行合同规定的其它任何义务。</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（3）如果买方认为卖方在本合同的竞争和实施过程中有腐败和欺诈行为。为此目的，定义下述条件：</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“腐败行为”是指提供、给予、接受或索取任何有价值的物品来影响买方在采购过程或合同实施过程中的行为。</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“欺诈行为”是指为了影响采购过程或合同实施过程而谎报或隐瞒事实，损害买方利益的行为。</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18-2、如果买方根据上述第18-1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tabs>
          <w:tab w:val="left" w:pos="5700"/>
        </w:tabs>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19、不可抗力</w:t>
      </w:r>
      <w:r>
        <w:rPr>
          <w:rFonts w:hint="eastAsia" w:ascii="仿宋" w:hAnsi="仿宋" w:eastAsia="仿宋" w:cs="仿宋"/>
          <w:color w:val="auto"/>
          <w:kern w:val="0"/>
          <w:szCs w:val="24"/>
          <w:highlight w:val="none"/>
        </w:rPr>
        <w:tab/>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-2、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19-3、因合同一方迟延履行合同后发生不可抗力的，不能免除迟延履行方的相应责任。</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20、因破产而终止合同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如果卖方破产或无清偿能力，买方可在任何时候以书面形式通知卖方，提出终止合同而不给卖方补偿。该合同的终止将不损害或影响买方已经采取或将要采取的任何行动或补救措施的权力。</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21、因买方的便利而终止合同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21-1、买方可在任何时候出于自身的便利向卖方发出书面通知全部或部分终止合同，终止通知应明确该终止合同是出于买方的便利，并明确合同终止的程度，以及终止的生效日期。</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21-2、对卖方收到终止通知后三十（30）天内已完成并准备装运的货物，买方应按原合同价格和条款予以接收，对于剩下的货物，买方可：</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（1）仅对部分货物按照原来的合同价格和条款予以接受；</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（2）取消对所剩货物的采购，并按双方商定的金额向卖方支付部分完成的货物和服务以及卖方以前已采购的材料和部件的费用。</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22、争议的解决</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因执行本合同所发生的或与本合同有关的一切争议,双方应通过友好协商解决。如果协商开始后六十（60）天还不能解决，双方可依以下一种方式解决：</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22-1、双方达成仲裁协议，向约定的仲裁委员会申请仲裁。</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22-2、向有管辖权的人民法院起诉。</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23、适用法律</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本合同应按照中华人民共和国的现行法律进行解释。</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24、通知</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24-1、本合同一方给对方的通知应用书面形式送到合同专用条款中规定的对方的地址。传真要经书面确认。</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24-2、通知以送到日期或通知书的生效日期为生效日期，两者中以晚的一个日期为准。</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25、税款</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25-1、按照中华人民共和国税法和有关部门的规定，买方需交纳的与本合同有关的一切税费均应由买方负担。</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25-2、按照中华人民共和国税法和有关部门的规定，卖方需交纳的与本合同有关的一切税费均应由卖方负担。</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26、合同生效</w:t>
      </w:r>
    </w:p>
    <w:p>
      <w:pPr>
        <w:adjustRightInd w:val="0"/>
        <w:snapToGrid w:val="0"/>
        <w:spacing w:line="560" w:lineRule="exact"/>
        <w:ind w:firstLine="480" w:firstLineChars="200"/>
        <w:rPr>
          <w:rFonts w:hint="eastAsia" w:ascii="仿宋" w:hAnsi="仿宋" w:eastAsia="仿宋" w:cs="仿宋"/>
          <w:b/>
          <w:color w:val="auto"/>
          <w:sz w:val="18"/>
          <w:szCs w:val="18"/>
          <w:highlight w:val="none"/>
          <w:u w:color="FF0000"/>
        </w:rPr>
      </w:pPr>
      <w:r>
        <w:rPr>
          <w:rFonts w:hint="eastAsia" w:ascii="仿宋" w:hAnsi="仿宋" w:eastAsia="仿宋" w:cs="仿宋"/>
          <w:color w:val="auto"/>
          <w:kern w:val="0"/>
          <w:szCs w:val="24"/>
          <w:highlight w:val="none"/>
        </w:rPr>
        <w:t>本合同由买卖双方共同签字盖章，自买卖双方签字盖章之日起生效。</w:t>
      </w:r>
    </w:p>
    <w:p>
      <w:pPr>
        <w:adjustRightInd w:val="0"/>
        <w:snapToGrid w:val="0"/>
        <w:spacing w:line="560" w:lineRule="exact"/>
        <w:ind w:firstLine="361" w:firstLineChars="200"/>
        <w:rPr>
          <w:rFonts w:hint="eastAsia" w:ascii="仿宋" w:hAnsi="仿宋" w:eastAsia="仿宋" w:cs="仿宋"/>
          <w:b/>
          <w:color w:val="auto"/>
          <w:sz w:val="18"/>
          <w:szCs w:val="18"/>
          <w:highlight w:val="none"/>
          <w:u w:color="FF0000"/>
        </w:rPr>
      </w:pPr>
      <w:r>
        <w:rPr>
          <w:rFonts w:hint="eastAsia" w:ascii="仿宋" w:hAnsi="仿宋" w:eastAsia="仿宋" w:cs="仿宋"/>
          <w:b/>
          <w:color w:val="auto"/>
          <w:sz w:val="18"/>
          <w:szCs w:val="18"/>
          <w:highlight w:val="none"/>
          <w:u w:color="FF0000"/>
        </w:rPr>
        <w:br w:type="page"/>
      </w:r>
    </w:p>
    <w:p>
      <w:pPr>
        <w:pStyle w:val="5"/>
        <w:numPr>
          <w:ilvl w:val="0"/>
          <w:numId w:val="6"/>
        </w:numPr>
        <w:spacing w:line="560" w:lineRule="exact"/>
        <w:jc w:val="center"/>
        <w:rPr>
          <w:rFonts w:hint="eastAsia" w:ascii="仿宋" w:hAnsi="仿宋" w:eastAsia="仿宋" w:cs="仿宋"/>
          <w:color w:val="auto"/>
          <w:highlight w:val="none"/>
        </w:rPr>
      </w:pPr>
      <w:bookmarkStart w:id="95" w:name="_Toc458617470"/>
      <w:bookmarkStart w:id="96" w:name="_Toc458617747"/>
      <w:r>
        <w:rPr>
          <w:rFonts w:hint="eastAsia" w:ascii="仿宋" w:hAnsi="仿宋" w:eastAsia="仿宋" w:cs="仿宋"/>
          <w:color w:val="auto"/>
          <w:highlight w:val="none"/>
        </w:rPr>
        <w:t xml:space="preserve"> </w:t>
      </w:r>
      <w:bookmarkStart w:id="97" w:name="_Toc19489"/>
      <w:r>
        <w:rPr>
          <w:rFonts w:hint="eastAsia" w:ascii="仿宋" w:hAnsi="仿宋" w:eastAsia="仿宋" w:cs="仿宋"/>
          <w:color w:val="auto"/>
          <w:highlight w:val="none"/>
        </w:rPr>
        <w:t>投标文件格式</w:t>
      </w:r>
      <w:bookmarkEnd w:id="95"/>
      <w:bookmarkEnd w:id="96"/>
      <w:bookmarkEnd w:id="97"/>
    </w:p>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投标文件编制说明</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1、投标文件应当按照招标文件给定的格式和要求编制，格式之外的可自行编写。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人必须按照招标文件的规定和要求在投标文件中指定的页面落款处加盖公章（鲜章）并由法定代表人或被授权人签字（或盖章）。招标文件凡是要求法定代表人签字或盖章之处，非法人单位的负责人均参照执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3、纸质投标文件均须A4纸打印（提倡双面打印），分别各自装订成册并编制目录和页码，产品彩页、厂家授权等证明材料原件除外。</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4、投标文件正本中的法人授权书须为原件，其它资质证明文件为复印件加盖投标人公章（鲜章）。副本可以是正本的复印件。</w:t>
      </w:r>
    </w:p>
    <w:p>
      <w:pPr>
        <w:spacing w:line="560" w:lineRule="exact"/>
        <w:ind w:left="240" w:leftChars="100"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p>
    <w:p>
      <w:pPr>
        <w:pStyle w:val="4"/>
        <w:rPr>
          <w:rFonts w:hint="eastAsia" w:ascii="仿宋" w:hAnsi="仿宋" w:eastAsia="仿宋" w:cs="仿宋"/>
          <w:color w:val="auto"/>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pStyle w:val="4"/>
        <w:rPr>
          <w:rFonts w:hint="eastAsia" w:ascii="仿宋" w:hAnsi="仿宋" w:eastAsia="仿宋" w:cs="仿宋"/>
          <w:color w:val="auto"/>
          <w:highlight w:val="none"/>
        </w:rPr>
      </w:pPr>
    </w:p>
    <w:p>
      <w:pPr>
        <w:spacing w:line="640" w:lineRule="exact"/>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640" w:lineRule="exact"/>
        <w:jc w:val="right"/>
        <w:rPr>
          <w:rFonts w:hint="eastAsia" w:ascii="仿宋" w:hAnsi="仿宋" w:eastAsia="仿宋" w:cs="仿宋"/>
          <w:b/>
          <w:color w:val="auto"/>
          <w:sz w:val="36"/>
          <w:szCs w:val="36"/>
          <w:highlight w:val="none"/>
        </w:rPr>
      </w:pPr>
      <w:r>
        <w:rPr>
          <w:rFonts w:hint="eastAsia" w:ascii="仿宋" w:hAnsi="仿宋" w:eastAsia="仿宋" w:cs="仿宋"/>
          <w:color w:val="auto"/>
          <w:sz w:val="36"/>
          <w:highlight w:val="none"/>
        </w:rPr>
        <mc:AlternateContent>
          <mc:Choice Requires="wps">
            <w:drawing>
              <wp:anchor distT="0" distB="0" distL="114300" distR="114300" simplePos="0" relativeHeight="251670528" behindDoc="0" locked="0" layoutInCell="1" allowOverlap="1">
                <wp:simplePos x="0" y="0"/>
                <wp:positionH relativeFrom="column">
                  <wp:posOffset>4141470</wp:posOffset>
                </wp:positionH>
                <wp:positionV relativeFrom="paragraph">
                  <wp:posOffset>152400</wp:posOffset>
                </wp:positionV>
                <wp:extent cx="1494790" cy="370205"/>
                <wp:effectExtent l="4445" t="4445" r="5715" b="6350"/>
                <wp:wrapNone/>
                <wp:docPr id="5" name="文本框 13"/>
                <wp:cNvGraphicFramePr/>
                <a:graphic xmlns:a="http://schemas.openxmlformats.org/drawingml/2006/main">
                  <a:graphicData uri="http://schemas.microsoft.com/office/word/2010/wordprocessingShape">
                    <wps:wsp>
                      <wps:cNvSpPr txBox="1"/>
                      <wps:spPr>
                        <a:xfrm>
                          <a:off x="0" y="0"/>
                          <a:ext cx="1494790" cy="370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 w:val="32"/>
                                <w:szCs w:val="28"/>
                                <w:lang w:eastAsia="zh-CN"/>
                              </w:rPr>
                            </w:pPr>
                            <w:r>
                              <w:rPr>
                                <w:rFonts w:hint="eastAsia" w:ascii="仿宋" w:hAnsi="仿宋" w:eastAsia="仿宋" w:cs="仿宋"/>
                                <w:b/>
                                <w:bCs/>
                                <w:sz w:val="32"/>
                                <w:szCs w:val="28"/>
                                <w:lang w:eastAsia="zh-CN"/>
                              </w:rPr>
                              <w:t>政府采购项目</w:t>
                            </w:r>
                          </w:p>
                        </w:txbxContent>
                      </wps:txbx>
                      <wps:bodyPr upright="1"/>
                    </wps:wsp>
                  </a:graphicData>
                </a:graphic>
              </wp:anchor>
            </w:drawing>
          </mc:Choice>
          <mc:Fallback>
            <w:pict>
              <v:shape id="文本框 13" o:spid="_x0000_s1026" o:spt="202" type="#_x0000_t202" style="position:absolute;left:0pt;margin-left:326.1pt;margin-top:12pt;height:29.15pt;width:117.7pt;z-index:251670528;mso-width-relative:page;mso-height-relative:page;" fillcolor="#FFFFFF" filled="t" stroked="t" coordsize="21600,21600" o:gfxdata="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41fNnYAAAACQEAAA8AAAAAAAAAAQAgAAAA&#10;IgAAAGRycy9kb3ducmV2LnhtbFBLAQIUABQAAAAIAIdO4kDCcuR0CwIAADcEAAAOAAAAAAAAAAEA&#10;IAAAACcBAABkcnMvZTJvRG9jLnhtbFBLBQYAAAAABgAGAFkBAACkBQAAAAA=&#10;">
                <v:fill on="t" focussize="0,0"/>
                <v:stroke color="#000000" joinstyle="miter"/>
                <v:imagedata o:title=""/>
                <o:lock v:ext="edit" aspectratio="f"/>
                <v:textbox>
                  <w:txbxContent>
                    <w:p>
                      <w:pPr>
                        <w:jc w:val="center"/>
                        <w:rPr>
                          <w:rFonts w:hint="eastAsia" w:ascii="仿宋" w:hAnsi="仿宋" w:eastAsia="仿宋" w:cs="仿宋"/>
                          <w:sz w:val="32"/>
                          <w:szCs w:val="28"/>
                          <w:lang w:eastAsia="zh-CN"/>
                        </w:rPr>
                      </w:pPr>
                      <w:r>
                        <w:rPr>
                          <w:rFonts w:hint="eastAsia" w:ascii="仿宋" w:hAnsi="仿宋" w:eastAsia="仿宋" w:cs="仿宋"/>
                          <w:b/>
                          <w:bCs/>
                          <w:sz w:val="32"/>
                          <w:szCs w:val="28"/>
                          <w:lang w:eastAsia="zh-CN"/>
                        </w:rPr>
                        <w:t>政府采购项目</w:t>
                      </w:r>
                    </w:p>
                  </w:txbxContent>
                </v:textbox>
              </v:shape>
            </w:pict>
          </mc:Fallback>
        </mc:AlternateContent>
      </w:r>
    </w:p>
    <w:p>
      <w:pPr>
        <w:spacing w:line="560" w:lineRule="exact"/>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spacing w:line="560" w:lineRule="exact"/>
        <w:rPr>
          <w:rFonts w:hint="eastAsia" w:ascii="仿宋" w:hAnsi="仿宋" w:eastAsia="仿宋" w:cs="仿宋"/>
          <w:b/>
          <w:color w:val="auto"/>
          <w:sz w:val="36"/>
          <w:szCs w:val="36"/>
          <w:highlight w:val="none"/>
        </w:rPr>
      </w:pPr>
    </w:p>
    <w:p>
      <w:pPr>
        <w:spacing w:line="560" w:lineRule="exact"/>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rPr>
        <w:t xml:space="preserve">文件编号: </w:t>
      </w:r>
      <w:r>
        <w:rPr>
          <w:rFonts w:hint="eastAsia" w:ascii="仿宋" w:hAnsi="仿宋" w:eastAsia="仿宋" w:cs="仿宋"/>
          <w:b/>
          <w:color w:val="auto"/>
          <w:sz w:val="36"/>
          <w:szCs w:val="36"/>
          <w:highlight w:val="none"/>
          <w:lang w:eastAsia="zh-CN"/>
        </w:rPr>
        <w:t>HZGH-2023-073</w:t>
      </w:r>
    </w:p>
    <w:p>
      <w:pPr>
        <w:spacing w:line="560" w:lineRule="exact"/>
        <w:rPr>
          <w:rFonts w:hint="eastAsia" w:ascii="仿宋" w:hAnsi="仿宋" w:eastAsia="仿宋" w:cs="仿宋"/>
          <w:b/>
          <w:color w:val="auto"/>
          <w:sz w:val="36"/>
          <w:szCs w:val="36"/>
          <w:highlight w:val="none"/>
        </w:rPr>
      </w:pPr>
    </w:p>
    <w:p>
      <w:pPr>
        <w:pStyle w:val="17"/>
        <w:rPr>
          <w:rFonts w:hint="eastAsia" w:ascii="仿宋" w:hAnsi="仿宋" w:eastAsia="仿宋" w:cs="仿宋"/>
          <w:color w:val="auto"/>
          <w:highlight w:val="none"/>
        </w:rPr>
      </w:pPr>
    </w:p>
    <w:p>
      <w:pPr>
        <w:spacing w:beforeLines="50" w:line="560" w:lineRule="exact"/>
        <w:ind w:right="-998" w:rightChars="-416"/>
        <w:rPr>
          <w:rFonts w:hint="eastAsia" w:ascii="仿宋" w:hAnsi="仿宋" w:eastAsia="仿宋" w:cs="仿宋"/>
          <w:b/>
          <w:bCs/>
          <w:color w:val="auto"/>
          <w:spacing w:val="52"/>
          <w:kern w:val="0"/>
          <w:sz w:val="15"/>
          <w:szCs w:val="15"/>
          <w:highlight w:val="none"/>
        </w:rPr>
      </w:pPr>
    </w:p>
    <w:p>
      <w:pPr>
        <w:jc w:val="center"/>
        <w:rPr>
          <w:rFonts w:hint="eastAsia" w:ascii="仿宋" w:hAnsi="仿宋" w:eastAsia="仿宋" w:cs="仿宋"/>
          <w:b/>
          <w:sz w:val="32"/>
          <w:szCs w:val="32"/>
          <w:highlight w:val="none"/>
          <w:u w:val="none" w:color="auto"/>
        </w:rPr>
      </w:pPr>
      <w:r>
        <w:rPr>
          <w:rFonts w:hint="eastAsia" w:ascii="仿宋" w:hAnsi="仿宋" w:eastAsia="仿宋" w:cs="仿宋"/>
          <w:b/>
          <w:spacing w:val="-22"/>
          <w:sz w:val="48"/>
          <w:szCs w:val="48"/>
          <w:highlight w:val="none"/>
          <w:u w:val="none" w:color="auto"/>
          <w:shd w:val="clear" w:color="auto" w:fill="FFFFFF"/>
          <w:lang w:eastAsia="zh-CN"/>
        </w:rPr>
        <w:t>白水县2023年高标准农田建设项目（市县级配套资金补充方案）</w:t>
      </w:r>
    </w:p>
    <w:p>
      <w:pPr>
        <w:keepNext w:val="0"/>
        <w:keepLines w:val="0"/>
        <w:pageBreakBefore w:val="0"/>
        <w:widowControl w:val="0"/>
        <w:kinsoku/>
        <w:wordWrap/>
        <w:overflowPunct/>
        <w:topLinePunct w:val="0"/>
        <w:autoSpaceDE/>
        <w:autoSpaceDN/>
        <w:bidi w:val="0"/>
        <w:adjustRightInd w:val="0"/>
        <w:snapToGrid/>
        <w:spacing w:beforeLines="50" w:line="360" w:lineRule="auto"/>
        <w:ind w:right="0" w:rightChars="0"/>
        <w:jc w:val="center"/>
        <w:textAlignment w:val="auto"/>
        <w:rPr>
          <w:rFonts w:hint="eastAsia" w:ascii="仿宋" w:hAnsi="仿宋" w:eastAsia="仿宋" w:cs="仿宋"/>
          <w:b/>
          <w:color w:val="auto"/>
          <w:spacing w:val="-22"/>
          <w:sz w:val="40"/>
          <w:szCs w:val="40"/>
          <w:highlight w:val="none"/>
          <w:shd w:val="clear" w:color="auto" w:fill="FFFFFF"/>
          <w:lang w:eastAsia="zh-CN"/>
        </w:rPr>
      </w:pPr>
    </w:p>
    <w:p>
      <w:pPr>
        <w:jc w:val="center"/>
        <w:rPr>
          <w:rFonts w:hint="default" w:ascii="仿宋" w:hAnsi="仿宋" w:eastAsia="仿宋" w:cs="仿宋"/>
          <w:b/>
          <w:spacing w:val="-22"/>
          <w:sz w:val="48"/>
          <w:szCs w:val="48"/>
          <w:highlight w:val="none"/>
          <w:u w:val="none" w:color="auto"/>
          <w:shd w:val="clear" w:color="auto" w:fill="FFFFFF"/>
          <w:lang w:val="en-US" w:eastAsia="zh-CN"/>
        </w:rPr>
      </w:pPr>
      <w:r>
        <w:rPr>
          <w:rFonts w:hint="eastAsia" w:ascii="仿宋" w:hAnsi="仿宋" w:eastAsia="仿宋" w:cs="仿宋"/>
          <w:b/>
          <w:spacing w:val="-22"/>
          <w:sz w:val="48"/>
          <w:szCs w:val="48"/>
          <w:highlight w:val="none"/>
          <w:u w:val="none" w:color="auto"/>
          <w:shd w:val="clear" w:color="auto" w:fill="FFFFFF"/>
          <w:lang w:val="en-US" w:eastAsia="zh-CN"/>
        </w:rPr>
        <w:t>（    ）标段</w:t>
      </w:r>
    </w:p>
    <w:p>
      <w:pPr>
        <w:spacing w:beforeLines="50" w:line="560" w:lineRule="exact"/>
        <w:ind w:right="-998" w:rightChars="-416" w:firstLine="2960" w:firstLineChars="388"/>
        <w:rPr>
          <w:rFonts w:hint="eastAsia" w:ascii="仿宋" w:hAnsi="仿宋" w:eastAsia="仿宋" w:cs="仿宋"/>
          <w:b/>
          <w:bCs/>
          <w:color w:val="auto"/>
          <w:spacing w:val="20"/>
          <w:kern w:val="0"/>
          <w:sz w:val="72"/>
          <w:szCs w:val="72"/>
          <w:highlight w:val="none"/>
        </w:rPr>
      </w:pPr>
    </w:p>
    <w:p>
      <w:pPr>
        <w:pStyle w:val="35"/>
        <w:rPr>
          <w:rFonts w:hint="eastAsia"/>
          <w:highlight w:val="none"/>
        </w:rPr>
      </w:pPr>
    </w:p>
    <w:p>
      <w:pPr>
        <w:pStyle w:val="35"/>
        <w:rPr>
          <w:rFonts w:hint="eastAsia"/>
          <w:highlight w:val="none"/>
        </w:rPr>
      </w:pPr>
    </w:p>
    <w:p>
      <w:pPr>
        <w:spacing w:beforeLines="50" w:line="560" w:lineRule="exact"/>
        <w:ind w:right="-998" w:rightChars="-416" w:firstLine="2960" w:firstLineChars="388"/>
        <w:rPr>
          <w:rFonts w:hint="eastAsia" w:ascii="仿宋" w:hAnsi="仿宋" w:eastAsia="仿宋" w:cs="仿宋"/>
          <w:b/>
          <w:bCs/>
          <w:color w:val="auto"/>
          <w:spacing w:val="20"/>
          <w:kern w:val="0"/>
          <w:sz w:val="72"/>
          <w:szCs w:val="72"/>
          <w:highlight w:val="none"/>
        </w:rPr>
      </w:pPr>
      <w:r>
        <w:rPr>
          <w:rFonts w:hint="eastAsia" w:ascii="仿宋" w:hAnsi="仿宋" w:eastAsia="仿宋" w:cs="仿宋"/>
          <w:b/>
          <w:bCs/>
          <w:color w:val="auto"/>
          <w:spacing w:val="20"/>
          <w:kern w:val="0"/>
          <w:sz w:val="72"/>
          <w:szCs w:val="72"/>
          <w:highlight w:val="none"/>
        </w:rPr>
        <w:t>投标文件</w:t>
      </w:r>
    </w:p>
    <w:p>
      <w:pPr>
        <w:spacing w:line="560" w:lineRule="exact"/>
        <w:rPr>
          <w:rFonts w:hint="eastAsia" w:ascii="仿宋" w:hAnsi="仿宋" w:eastAsia="仿宋" w:cs="仿宋"/>
          <w:color w:val="auto"/>
          <w:sz w:val="32"/>
          <w:highlight w:val="none"/>
        </w:rPr>
      </w:pPr>
    </w:p>
    <w:p>
      <w:pPr>
        <w:spacing w:line="560" w:lineRule="exact"/>
        <w:rPr>
          <w:rFonts w:hint="eastAsia" w:ascii="仿宋" w:hAnsi="仿宋" w:eastAsia="仿宋" w:cs="仿宋"/>
          <w:color w:val="auto"/>
          <w:sz w:val="32"/>
          <w:highlight w:val="none"/>
        </w:rPr>
      </w:pPr>
    </w:p>
    <w:p>
      <w:pPr>
        <w:pStyle w:val="17"/>
        <w:rPr>
          <w:rFonts w:hint="eastAsia" w:ascii="仿宋" w:hAnsi="仿宋" w:eastAsia="仿宋" w:cs="仿宋"/>
          <w:color w:val="auto"/>
          <w:sz w:val="32"/>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spacing w:beforeLines="70" w:line="560" w:lineRule="exact"/>
        <w:ind w:firstLine="1634" w:firstLineChars="550"/>
        <w:rPr>
          <w:rFonts w:hint="eastAsia" w:ascii="仿宋" w:hAnsi="仿宋" w:eastAsia="仿宋" w:cs="仿宋"/>
          <w:b/>
          <w:bCs/>
          <w:color w:val="auto"/>
          <w:spacing w:val="8"/>
          <w:sz w:val="28"/>
          <w:szCs w:val="28"/>
          <w:highlight w:val="none"/>
          <w:u w:val="single"/>
        </w:rPr>
      </w:pPr>
      <w:r>
        <w:rPr>
          <w:rFonts w:hint="eastAsia" w:ascii="仿宋" w:hAnsi="仿宋" w:eastAsia="仿宋" w:cs="仿宋"/>
          <w:b/>
          <w:color w:val="auto"/>
          <w:spacing w:val="8"/>
          <w:sz w:val="28"/>
          <w:szCs w:val="28"/>
          <w:highlight w:val="none"/>
        </w:rPr>
        <w:t>投 标 单 位：</w:t>
      </w:r>
      <w:r>
        <w:rPr>
          <w:rFonts w:hint="eastAsia" w:ascii="仿宋" w:hAnsi="仿宋" w:eastAsia="仿宋" w:cs="仿宋"/>
          <w:b/>
          <w:color w:val="auto"/>
          <w:spacing w:val="8"/>
          <w:sz w:val="28"/>
          <w:szCs w:val="28"/>
          <w:highlight w:val="none"/>
          <w:u w:val="single"/>
        </w:rPr>
        <w:t xml:space="preserve">                       </w:t>
      </w:r>
      <w:r>
        <w:rPr>
          <w:rFonts w:hint="eastAsia" w:ascii="仿宋" w:hAnsi="仿宋" w:eastAsia="仿宋" w:cs="仿宋"/>
          <w:b/>
          <w:color w:val="auto"/>
          <w:spacing w:val="8"/>
          <w:sz w:val="28"/>
          <w:szCs w:val="28"/>
          <w:highlight w:val="none"/>
        </w:rPr>
        <w:t xml:space="preserve">                       </w:t>
      </w:r>
    </w:p>
    <w:p>
      <w:pPr>
        <w:spacing w:beforeLines="70" w:line="560" w:lineRule="exact"/>
        <w:ind w:firstLine="1661" w:firstLineChars="591"/>
        <w:rPr>
          <w:rFonts w:hint="eastAsia" w:ascii="仿宋" w:hAnsi="仿宋" w:eastAsia="仿宋" w:cs="仿宋"/>
          <w:b/>
          <w:bCs/>
          <w:color w:val="auto"/>
          <w:sz w:val="28"/>
          <w:szCs w:val="28"/>
          <w:highlight w:val="none"/>
          <w:u w:val="single"/>
        </w:rPr>
      </w:pPr>
      <w:r>
        <w:rPr>
          <w:rFonts w:hint="eastAsia" w:ascii="仿宋" w:hAnsi="仿宋" w:eastAsia="仿宋" w:cs="仿宋"/>
          <w:b/>
          <w:color w:val="auto"/>
          <w:sz w:val="28"/>
          <w:szCs w:val="28"/>
          <w:highlight w:val="none"/>
        </w:rPr>
        <w:t>采购代理机构：</w:t>
      </w:r>
      <w:r>
        <w:rPr>
          <w:rFonts w:hint="eastAsia" w:ascii="仿宋" w:hAnsi="仿宋" w:eastAsia="仿宋" w:cs="仿宋"/>
          <w:b/>
          <w:color w:val="auto"/>
          <w:sz w:val="28"/>
          <w:szCs w:val="28"/>
          <w:highlight w:val="none"/>
          <w:u w:val="single"/>
        </w:rPr>
        <w:t xml:space="preserve">                          </w:t>
      </w:r>
    </w:p>
    <w:p>
      <w:pPr>
        <w:spacing w:line="560" w:lineRule="exact"/>
        <w:ind w:firstLine="1661" w:firstLineChars="591"/>
        <w:rPr>
          <w:rFonts w:hint="eastAsia" w:ascii="仿宋" w:hAnsi="仿宋" w:eastAsia="仿宋" w:cs="仿宋"/>
          <w:b/>
          <w:color w:val="auto"/>
          <w:sz w:val="32"/>
          <w:szCs w:val="32"/>
          <w:highlight w:val="none"/>
        </w:rPr>
      </w:pPr>
      <w:r>
        <w:rPr>
          <w:rFonts w:hint="eastAsia" w:ascii="仿宋" w:hAnsi="仿宋" w:eastAsia="仿宋" w:cs="仿宋"/>
          <w:b/>
          <w:color w:val="auto"/>
          <w:sz w:val="28"/>
          <w:szCs w:val="28"/>
          <w:highlight w:val="none"/>
        </w:rPr>
        <w:t>时        间：</w:t>
      </w:r>
      <w:r>
        <w:rPr>
          <w:rFonts w:hint="eastAsia" w:ascii="仿宋" w:hAnsi="仿宋" w:eastAsia="仿宋" w:cs="仿宋"/>
          <w:b/>
          <w:color w:val="auto"/>
          <w:sz w:val="28"/>
          <w:szCs w:val="28"/>
          <w:highlight w:val="none"/>
          <w:u w:val="single"/>
        </w:rPr>
        <w:t xml:space="preserve">                          </w:t>
      </w:r>
      <w:bookmarkStart w:id="98" w:name="_Toc167591330"/>
      <w:bookmarkStart w:id="99" w:name="_Toc175033592"/>
      <w:bookmarkStart w:id="100" w:name="_Toc167590775"/>
      <w:bookmarkStart w:id="101" w:name="_Toc167849360"/>
      <w:bookmarkStart w:id="102" w:name="_Toc169846776"/>
      <w:bookmarkStart w:id="103" w:name="_Toc193126881"/>
      <w:bookmarkStart w:id="104" w:name="_Toc154482479"/>
      <w:bookmarkStart w:id="105" w:name="_Toc169846873"/>
      <w:bookmarkStart w:id="106" w:name="_Toc169838532"/>
      <w:bookmarkStart w:id="107" w:name="_Toc167591144"/>
      <w:bookmarkStart w:id="108" w:name="_Toc167591043"/>
      <w:bookmarkStart w:id="109" w:name="_Toc194663918"/>
      <w:bookmarkStart w:id="110" w:name="_Toc188808833"/>
      <w:bookmarkStart w:id="111" w:name="_Toc193187097"/>
      <w:bookmarkStart w:id="112" w:name="_Toc173549978"/>
      <w:bookmarkStart w:id="113" w:name="_Toc170980453"/>
      <w:bookmarkStart w:id="114" w:name="_Toc167591492"/>
      <w:bookmarkStart w:id="115" w:name="_Toc170980552"/>
      <w:bookmarkStart w:id="116" w:name="_Toc175032437"/>
    </w:p>
    <w:p>
      <w:pPr>
        <w:spacing w:line="560" w:lineRule="exact"/>
        <w:ind w:left="240" w:leftChars="100" w:firstLine="4003" w:firstLineChars="1246"/>
        <w:rPr>
          <w:rFonts w:hint="eastAsia" w:ascii="仿宋" w:hAnsi="仿宋" w:eastAsia="仿宋" w:cs="仿宋"/>
          <w:b/>
          <w:color w:val="auto"/>
          <w:sz w:val="32"/>
          <w:szCs w:val="32"/>
          <w:highlight w:val="none"/>
        </w:rPr>
      </w:pPr>
    </w:p>
    <w:p>
      <w:pPr>
        <w:rPr>
          <w:rFonts w:hint="eastAsia" w:ascii="仿宋" w:hAnsi="仿宋" w:eastAsia="仿宋" w:cs="仿宋"/>
          <w:color w:val="auto"/>
          <w:highlight w:val="none"/>
        </w:rPr>
      </w:pP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560" w:lineRule="exact"/>
        <w:jc w:val="center"/>
        <w:rPr>
          <w:rFonts w:hint="eastAsia" w:ascii="仿宋" w:hAnsi="仿宋" w:eastAsia="仿宋" w:cs="仿宋"/>
          <w:b/>
          <w:color w:val="auto"/>
          <w:sz w:val="36"/>
          <w:szCs w:val="36"/>
          <w:highlight w:val="none"/>
        </w:rPr>
      </w:pPr>
    </w:p>
    <w:p>
      <w:pPr>
        <w:spacing w:line="560" w:lineRule="exact"/>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目  录</w:t>
      </w:r>
    </w:p>
    <w:p>
      <w:pPr>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1．投标函（格式）</w:t>
      </w:r>
    </w:p>
    <w:p>
      <w:pPr>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2．开标一览表（格式）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3．投标分项报价表（格式）</w:t>
      </w:r>
    </w:p>
    <w:p>
      <w:pPr>
        <w:spacing w:line="500" w:lineRule="exact"/>
        <w:ind w:left="240" w:leftChars="100" w:firstLine="960" w:firstLineChars="4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 货物说明一览表（格式）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．技术规格响应偏离表（格式）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．商务条款响应偏离表（格式）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 资格证明文件</w:t>
      </w:r>
    </w:p>
    <w:p>
      <w:pPr>
        <w:autoSpaceDE w:val="0"/>
        <w:autoSpaceDN w:val="0"/>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eastAsia="zh-CN"/>
        </w:rPr>
        <w:t>20</w:t>
      </w:r>
      <w:r>
        <w:rPr>
          <w:rFonts w:hint="eastAsia" w:ascii="仿宋" w:hAnsi="仿宋" w:eastAsia="仿宋" w:cs="仿宋"/>
          <w:color w:val="auto"/>
          <w:szCs w:val="24"/>
          <w:highlight w:val="none"/>
          <w:lang w:val="en-US" w:eastAsia="zh-CN"/>
        </w:rPr>
        <w:t>20</w:t>
      </w:r>
      <w:r>
        <w:rPr>
          <w:rFonts w:hint="eastAsia" w:ascii="仿宋" w:hAnsi="仿宋" w:eastAsia="仿宋" w:cs="仿宋"/>
          <w:color w:val="auto"/>
          <w:szCs w:val="24"/>
          <w:highlight w:val="none"/>
          <w:lang w:eastAsia="zh-CN"/>
        </w:rPr>
        <w:t>年1月1日</w:t>
      </w:r>
      <w:r>
        <w:rPr>
          <w:rFonts w:hint="eastAsia" w:ascii="仿宋" w:hAnsi="仿宋" w:eastAsia="仿宋" w:cs="仿宋"/>
          <w:color w:val="auto"/>
          <w:szCs w:val="24"/>
          <w:highlight w:val="none"/>
        </w:rPr>
        <w:t>至今</w:t>
      </w:r>
      <w:r>
        <w:rPr>
          <w:rFonts w:hint="eastAsia" w:ascii="仿宋" w:hAnsi="仿宋" w:eastAsia="仿宋" w:cs="仿宋"/>
          <w:color w:val="auto"/>
          <w:szCs w:val="24"/>
          <w:highlight w:val="none"/>
          <w:lang w:eastAsia="zh-CN"/>
        </w:rPr>
        <w:t>类似项目业绩</w:t>
      </w:r>
      <w:r>
        <w:rPr>
          <w:rFonts w:hint="eastAsia" w:ascii="仿宋" w:hAnsi="仿宋" w:eastAsia="仿宋" w:cs="仿宋"/>
          <w:color w:val="auto"/>
          <w:szCs w:val="24"/>
          <w:highlight w:val="none"/>
        </w:rPr>
        <w:t>（以合同为准</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复印件加盖公章</w:t>
      </w:r>
      <w:r>
        <w:rPr>
          <w:rFonts w:hint="eastAsia" w:ascii="仿宋" w:hAnsi="仿宋" w:eastAsia="仿宋" w:cs="仿宋"/>
          <w:color w:val="auto"/>
          <w:szCs w:val="24"/>
          <w:highlight w:val="none"/>
        </w:rPr>
        <w:t>）</w:t>
      </w:r>
    </w:p>
    <w:p>
      <w:pPr>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 产品的合法渠道证明文件</w:t>
      </w:r>
    </w:p>
    <w:p>
      <w:pPr>
        <w:spacing w:line="500" w:lineRule="exact"/>
        <w:ind w:firstLine="1200" w:firstLineChars="5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lang w:val="en-US" w:eastAsia="zh-CN"/>
        </w:rPr>
        <w:t>10</w:t>
      </w:r>
      <w:r>
        <w:rPr>
          <w:rFonts w:hint="eastAsia" w:ascii="仿宋" w:hAnsi="仿宋" w:eastAsia="仿宋" w:cs="仿宋"/>
          <w:color w:val="auto"/>
          <w:szCs w:val="24"/>
          <w:highlight w:val="none"/>
        </w:rPr>
        <w:t>.</w:t>
      </w:r>
      <w:r>
        <w:rPr>
          <w:rFonts w:hint="eastAsia" w:ascii="仿宋" w:hAnsi="仿宋" w:eastAsia="仿宋" w:cs="仿宋"/>
          <w:color w:val="auto"/>
          <w:kern w:val="0"/>
          <w:szCs w:val="24"/>
          <w:highlight w:val="none"/>
        </w:rPr>
        <w:t xml:space="preserve"> 项目实施方案</w:t>
      </w:r>
    </w:p>
    <w:p>
      <w:pPr>
        <w:spacing w:line="500" w:lineRule="exact"/>
        <w:ind w:firstLine="1200" w:firstLineChars="500"/>
        <w:rPr>
          <w:rFonts w:hint="eastAsia" w:ascii="仿宋" w:hAnsi="仿宋" w:eastAsia="仿宋" w:cs="仿宋"/>
          <w:color w:val="auto"/>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w:t>
      </w:r>
      <w:r>
        <w:rPr>
          <w:rFonts w:hint="eastAsia" w:ascii="仿宋" w:hAnsi="仿宋" w:eastAsia="仿宋" w:cs="仿宋"/>
          <w:color w:val="auto"/>
          <w:kern w:val="0"/>
          <w:szCs w:val="24"/>
          <w:highlight w:val="none"/>
        </w:rPr>
        <w:t xml:space="preserve"> 产品的技术文件</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 质量保证</w:t>
      </w:r>
    </w:p>
    <w:p>
      <w:pPr>
        <w:spacing w:line="500" w:lineRule="exact"/>
        <w:ind w:firstLine="1200" w:firstLineChars="5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en-US" w:eastAsia="zh-CN"/>
        </w:rPr>
        <w:t>售后服务</w:t>
      </w:r>
    </w:p>
    <w:p>
      <w:pPr>
        <w:spacing w:line="500" w:lineRule="exact"/>
        <w:ind w:firstLine="1200" w:firstLineChars="500"/>
        <w:rPr>
          <w:rFonts w:hint="default"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14. 应急措施方案</w:t>
      </w:r>
    </w:p>
    <w:p>
      <w:pPr>
        <w:autoSpaceDE w:val="0"/>
        <w:autoSpaceDN w:val="0"/>
        <w:spacing w:line="500" w:lineRule="exact"/>
        <w:ind w:left="240" w:leftChars="100" w:firstLine="960" w:firstLineChars="4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 xml:space="preserve">15. </w:t>
      </w:r>
      <w:r>
        <w:rPr>
          <w:rFonts w:hint="eastAsia" w:ascii="仿宋" w:hAnsi="仿宋" w:eastAsia="仿宋" w:cs="仿宋"/>
          <w:color w:val="auto"/>
          <w:szCs w:val="24"/>
          <w:highlight w:val="none"/>
        </w:rPr>
        <w:t>投标人认为有必要说明的事宜（若有）</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eastAsia="zh-CN"/>
        </w:rPr>
        <w:t>投标人承诺书</w:t>
      </w:r>
      <w:r>
        <w:rPr>
          <w:rFonts w:hint="eastAsia" w:ascii="仿宋" w:hAnsi="仿宋" w:eastAsia="仿宋" w:cs="仿宋"/>
          <w:color w:val="auto"/>
          <w:szCs w:val="24"/>
          <w:highlight w:val="none"/>
        </w:rPr>
        <w:t>（格式）</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eastAsia="zh-CN"/>
        </w:rPr>
        <w:t>中小</w:t>
      </w:r>
      <w:r>
        <w:rPr>
          <w:rFonts w:hint="eastAsia" w:ascii="仿宋" w:hAnsi="仿宋" w:eastAsia="仿宋" w:cs="仿宋"/>
          <w:color w:val="auto"/>
          <w:szCs w:val="24"/>
          <w:highlight w:val="none"/>
        </w:rPr>
        <w:t>企业声明函》</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18</w:t>
      </w:r>
      <w:r>
        <w:rPr>
          <w:rFonts w:hint="eastAsia" w:ascii="仿宋" w:hAnsi="仿宋" w:eastAsia="仿宋" w:cs="仿宋"/>
          <w:color w:val="auto"/>
          <w:szCs w:val="24"/>
          <w:highlight w:val="none"/>
        </w:rPr>
        <w:t>.</w:t>
      </w:r>
      <w:r>
        <w:rPr>
          <w:rFonts w:hint="eastAsia" w:ascii="仿宋" w:hAnsi="仿宋" w:eastAsia="仿宋" w:cs="仿宋"/>
          <w:color w:val="auto"/>
          <w:kern w:val="0"/>
          <w:szCs w:val="24"/>
          <w:highlight w:val="none"/>
        </w:rPr>
        <w:t>《残疾人福利性单位声明函》</w:t>
      </w:r>
      <w:r>
        <w:rPr>
          <w:rFonts w:hint="eastAsia" w:ascii="仿宋" w:hAnsi="仿宋" w:eastAsia="仿宋" w:cs="仿宋"/>
          <w:color w:val="auto"/>
          <w:szCs w:val="24"/>
          <w:highlight w:val="none"/>
        </w:rPr>
        <w:t>（格式，若有）</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val="en-US" w:eastAsia="zh-CN"/>
        </w:rPr>
        <w:t>19</w:t>
      </w:r>
      <w:r>
        <w:rPr>
          <w:rFonts w:hint="eastAsia" w:ascii="仿宋" w:hAnsi="仿宋" w:eastAsia="仿宋" w:cs="仿宋"/>
          <w:color w:val="auto"/>
          <w:kern w:val="0"/>
          <w:szCs w:val="24"/>
          <w:highlight w:val="none"/>
        </w:rPr>
        <w: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Start w:id="117" w:name="_Toc1386"/>
      <w:bookmarkStart w:id="118" w:name="_Toc458617471"/>
      <w:bookmarkStart w:id="119" w:name="_Toc25120"/>
      <w:bookmarkStart w:id="120" w:name="_Toc193187098"/>
      <w:bookmarkStart w:id="121" w:name="_Toc194663919"/>
      <w:bookmarkStart w:id="122" w:name="_Toc193126882"/>
      <w:bookmarkStart w:id="123" w:name="_Toc188808834"/>
      <w:r>
        <w:rPr>
          <w:rFonts w:hint="eastAsia" w:ascii="仿宋" w:hAnsi="仿宋" w:eastAsia="仿宋" w:cs="仿宋"/>
          <w:color w:val="auto"/>
          <w:kern w:val="0"/>
          <w:szCs w:val="24"/>
          <w:highlight w:val="none"/>
          <w:lang w:val="en-US" w:eastAsia="zh-CN"/>
        </w:rPr>
        <w:t>《监狱、戒毒企业声明函》（格式，若有）</w:t>
      </w:r>
    </w:p>
    <w:p>
      <w:pPr>
        <w:pStyle w:val="4"/>
        <w:rPr>
          <w:rFonts w:hint="eastAsia" w:ascii="仿宋" w:hAnsi="仿宋" w:eastAsia="仿宋" w:cs="仿宋"/>
          <w:color w:val="auto"/>
          <w:highlight w:val="none"/>
        </w:rPr>
      </w:pPr>
    </w:p>
    <w:p>
      <w:pPr>
        <w:rPr>
          <w:rFonts w:hint="eastAsia" w:ascii="仿宋" w:hAnsi="仿宋" w:eastAsia="仿宋" w:cs="仿宋"/>
          <w:b/>
          <w:color w:val="auto"/>
          <w:highlight w:val="none"/>
        </w:rPr>
      </w:pPr>
      <w:r>
        <w:rPr>
          <w:rFonts w:hint="eastAsia" w:ascii="仿宋" w:hAnsi="仿宋" w:eastAsia="仿宋" w:cs="仿宋"/>
          <w:b/>
          <w:color w:val="auto"/>
          <w:highlight w:val="none"/>
        </w:rPr>
        <w:br w:type="page"/>
      </w:r>
    </w:p>
    <w:p>
      <w:pPr>
        <w:pStyle w:val="38"/>
        <w:spacing w:line="560" w:lineRule="exact"/>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1.投标函</w:t>
      </w:r>
      <w:bookmarkEnd w:id="117"/>
      <w:bookmarkEnd w:id="118"/>
      <w:bookmarkEnd w:id="119"/>
      <w:r>
        <w:rPr>
          <w:rFonts w:hint="eastAsia" w:ascii="仿宋" w:hAnsi="仿宋" w:eastAsia="仿宋" w:cs="仿宋"/>
          <w:bCs/>
          <w:color w:val="auto"/>
          <w:sz w:val="22"/>
          <w:szCs w:val="20"/>
          <w:highlight w:val="none"/>
        </w:rPr>
        <w:t>（格式）</w:t>
      </w:r>
    </w:p>
    <w:p>
      <w:pPr>
        <w:spacing w:line="560" w:lineRule="exact"/>
        <w:ind w:left="240" w:leftChars="100"/>
        <w:rPr>
          <w:rFonts w:hint="eastAsia" w:ascii="仿宋" w:hAnsi="仿宋" w:eastAsia="仿宋" w:cs="仿宋"/>
          <w:color w:val="auto"/>
          <w:szCs w:val="21"/>
          <w:highlight w:val="none"/>
        </w:rPr>
      </w:pPr>
    </w:p>
    <w:p>
      <w:pPr>
        <w:spacing w:line="560" w:lineRule="exact"/>
        <w:rPr>
          <w:rFonts w:hint="eastAsia" w:ascii="仿宋" w:hAnsi="仿宋" w:eastAsia="仿宋" w:cs="仿宋"/>
          <w:b/>
          <w:color w:val="auto"/>
          <w:szCs w:val="24"/>
          <w:highlight w:val="none"/>
          <w:lang w:eastAsia="zh-CN"/>
        </w:rPr>
      </w:pPr>
      <w:r>
        <w:rPr>
          <w:rFonts w:hint="eastAsia" w:ascii="仿宋" w:hAnsi="仿宋" w:eastAsia="仿宋" w:cs="仿宋"/>
          <w:b/>
          <w:color w:val="auto"/>
          <w:szCs w:val="24"/>
          <w:highlight w:val="none"/>
        </w:rPr>
        <w:t>致：</w:t>
      </w:r>
      <w:r>
        <w:rPr>
          <w:rFonts w:hint="eastAsia" w:ascii="仿宋" w:hAnsi="仿宋" w:eastAsia="仿宋" w:cs="仿宋"/>
          <w:b/>
          <w:color w:val="auto"/>
          <w:szCs w:val="24"/>
          <w:highlight w:val="none"/>
          <w:lang w:eastAsia="zh-CN"/>
        </w:rPr>
        <w:t>华招广和项目管理有限公司</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根据贵单位</w:t>
      </w:r>
      <w:r>
        <w:rPr>
          <w:rFonts w:hint="eastAsia" w:ascii="仿宋" w:hAnsi="仿宋" w:eastAsia="仿宋" w:cs="仿宋"/>
          <w:color w:val="auto"/>
          <w:szCs w:val="24"/>
          <w:highlight w:val="none"/>
          <w:u w:val="single"/>
        </w:rPr>
        <w:t xml:space="preserve">         （招标项目名称）    </w:t>
      </w:r>
      <w:r>
        <w:rPr>
          <w:rFonts w:hint="eastAsia" w:ascii="仿宋" w:hAnsi="仿宋" w:eastAsia="仿宋" w:cs="仿宋"/>
          <w:color w:val="auto"/>
          <w:szCs w:val="24"/>
          <w:highlight w:val="none"/>
        </w:rPr>
        <w:t>项目</w:t>
      </w:r>
      <w:r>
        <w:rPr>
          <w:rFonts w:hint="eastAsia" w:ascii="仿宋" w:hAnsi="仿宋" w:eastAsia="仿宋" w:cs="仿宋"/>
          <w:color w:val="auto"/>
          <w:szCs w:val="24"/>
          <w:highlight w:val="none"/>
          <w:u w:val="single"/>
        </w:rPr>
        <w:t>（项目编号）</w:t>
      </w:r>
      <w:r>
        <w:rPr>
          <w:rFonts w:hint="eastAsia" w:ascii="仿宋" w:hAnsi="仿宋" w:eastAsia="仿宋" w:cs="仿宋"/>
          <w:color w:val="auto"/>
          <w:szCs w:val="24"/>
          <w:highlight w:val="none"/>
        </w:rPr>
        <w:t>的招标公告，我方代表</w:t>
      </w:r>
      <w:r>
        <w:rPr>
          <w:rFonts w:hint="eastAsia" w:ascii="仿宋" w:hAnsi="仿宋" w:eastAsia="仿宋" w:cs="仿宋"/>
          <w:color w:val="auto"/>
          <w:szCs w:val="24"/>
          <w:highlight w:val="none"/>
          <w:u w:val="single"/>
        </w:rPr>
        <w:t xml:space="preserve">   （姓名、职务）   </w:t>
      </w:r>
      <w:r>
        <w:rPr>
          <w:rFonts w:hint="eastAsia" w:ascii="仿宋" w:hAnsi="仿宋" w:eastAsia="仿宋" w:cs="仿宋"/>
          <w:color w:val="auto"/>
          <w:szCs w:val="24"/>
          <w:highlight w:val="none"/>
        </w:rPr>
        <w:t>经正式授权并代表</w:t>
      </w:r>
      <w:r>
        <w:rPr>
          <w:rFonts w:hint="eastAsia" w:ascii="仿宋" w:hAnsi="仿宋" w:eastAsia="仿宋" w:cs="仿宋"/>
          <w:color w:val="auto"/>
          <w:szCs w:val="24"/>
          <w:highlight w:val="none"/>
          <w:u w:val="single"/>
        </w:rPr>
        <w:t xml:space="preserve">     （投标人名称）     </w:t>
      </w:r>
      <w:r>
        <w:rPr>
          <w:rFonts w:hint="eastAsia" w:ascii="仿宋" w:hAnsi="仿宋" w:eastAsia="仿宋" w:cs="仿宋"/>
          <w:color w:val="auto"/>
          <w:szCs w:val="24"/>
          <w:highlight w:val="none"/>
        </w:rPr>
        <w:t>就该项目进行投标。</w:t>
      </w:r>
    </w:p>
    <w:p>
      <w:pPr>
        <w:spacing w:line="560" w:lineRule="exact"/>
        <w:ind w:firstLine="472" w:firstLineChars="196"/>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在此，我方郑重声明以下诸点，并负法律责任：</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1、我方提交的投标文件正本一份，副本四份，电子文件一份，“开标一览表”一份。</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2、我方所附投标报价表中应提交和交付的货物/服务投标总价为人民币：</w:t>
      </w:r>
      <w:r>
        <w:rPr>
          <w:rFonts w:hint="eastAsia" w:ascii="仿宋" w:hAnsi="仿宋" w:eastAsia="仿宋" w:cs="仿宋"/>
          <w:color w:val="auto"/>
          <w:szCs w:val="24"/>
          <w:highlight w:val="none"/>
          <w:u w:val="single"/>
        </w:rPr>
        <w:t>（同时用汉字大写和数字表示的投标总价）</w:t>
      </w:r>
      <w:r>
        <w:rPr>
          <w:rFonts w:hint="eastAsia" w:ascii="仿宋" w:hAnsi="仿宋" w:eastAsia="仿宋" w:cs="仿宋"/>
          <w:color w:val="auto"/>
          <w:szCs w:val="24"/>
          <w:highlight w:val="none"/>
        </w:rPr>
        <w:t>。该报价一次报死，不受市场因素的影响。</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3、我方已详细审查全部招标文件，完全理解并同意放弃对这方面有不明及误解质疑的权力。</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4、我方完全理解并同意招标文件中有关没收投标保证金、要求专业担保机构先行偿付和拒绝投标的条款。</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5、我方同意按照要求提供投标有关的一切数据或资料。</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6、我方将按招标文件的规定履行合同责任和义务。</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7、我方完全理解最低报价不是中标的唯一条件，采购人有权选择质优价廉的货物/服务。</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8、我方同意按招标文件规定，遵守贵方有关招标的各项规定。</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9、若我方中标，我方保证按有关规定向贵方支付招标服务费。</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10、投标有效期为自提交投标文件的截止之日起90个日历日。</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11、所有关于本项目的函电，请按下列地址联系：</w:t>
      </w:r>
    </w:p>
    <w:p>
      <w:pPr>
        <w:spacing w:line="560" w:lineRule="exact"/>
        <w:ind w:firstLine="480" w:firstLineChars="200"/>
        <w:rPr>
          <w:rFonts w:hint="eastAsia" w:ascii="仿宋" w:hAnsi="仿宋" w:eastAsia="仿宋" w:cs="仿宋"/>
          <w:color w:val="auto"/>
          <w:szCs w:val="24"/>
          <w:highlight w:val="none"/>
        </w:rPr>
      </w:pPr>
    </w:p>
    <w:p>
      <w:pPr>
        <w:spacing w:line="560" w:lineRule="exact"/>
        <w:ind w:firstLine="480" w:firstLineChars="200"/>
        <w:rPr>
          <w:rFonts w:hint="eastAsia" w:ascii="仿宋" w:hAnsi="仿宋" w:eastAsia="仿宋" w:cs="仿宋"/>
          <w:color w:val="auto"/>
          <w:szCs w:val="24"/>
          <w:highlight w:val="none"/>
        </w:rPr>
      </w:pPr>
    </w:p>
    <w:p>
      <w:pPr>
        <w:spacing w:line="560" w:lineRule="exact"/>
        <w:rPr>
          <w:rFonts w:hint="eastAsia" w:ascii="仿宋" w:hAnsi="仿宋" w:eastAsia="仿宋" w:cs="仿宋"/>
          <w:color w:val="auto"/>
          <w:szCs w:val="24"/>
          <w:highlight w:val="none"/>
        </w:rPr>
      </w:pP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投标人名称（公章）：</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详 细 地 址：</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邮 政 编 码：</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电       话：</w:t>
      </w:r>
      <w:r>
        <w:rPr>
          <w:rFonts w:hint="eastAsia" w:ascii="仿宋" w:hAnsi="仿宋" w:eastAsia="仿宋" w:cs="仿宋"/>
          <w:color w:val="auto"/>
          <w:szCs w:val="24"/>
          <w:highlight w:val="none"/>
          <w:u w:val="single"/>
          <w:lang w:val="zh-CN"/>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传       真：</w:t>
      </w:r>
      <w:r>
        <w:rPr>
          <w:rFonts w:hint="eastAsia" w:ascii="仿宋" w:hAnsi="仿宋" w:eastAsia="仿宋" w:cs="仿宋"/>
          <w:color w:val="auto"/>
          <w:szCs w:val="24"/>
          <w:highlight w:val="none"/>
          <w:u w:val="single"/>
          <w:lang w:val="zh-CN"/>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电 子 邮 件：</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开 户 银 行：</w:t>
      </w:r>
      <w:r>
        <w:rPr>
          <w:rFonts w:hint="eastAsia" w:ascii="仿宋" w:hAnsi="仿宋" w:eastAsia="仿宋" w:cs="仿宋"/>
          <w:color w:val="auto"/>
          <w:szCs w:val="24"/>
          <w:highlight w:val="none"/>
          <w:u w:val="single"/>
          <w:lang w:val="zh-CN"/>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帐       号：</w:t>
      </w:r>
      <w:r>
        <w:rPr>
          <w:rFonts w:hint="eastAsia" w:ascii="仿宋" w:hAnsi="仿宋" w:eastAsia="仿宋" w:cs="仿宋"/>
          <w:color w:val="auto"/>
          <w:szCs w:val="24"/>
          <w:highlight w:val="none"/>
          <w:u w:val="single"/>
          <w:lang w:val="zh-CN"/>
        </w:rPr>
        <w:t xml:space="preserve">                   </w:t>
      </w: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r>
        <w:rPr>
          <w:rFonts w:hint="eastAsia" w:ascii="仿宋" w:hAnsi="仿宋" w:eastAsia="仿宋" w:cs="仿宋"/>
          <w:color w:val="auto"/>
          <w:szCs w:val="24"/>
          <w:highlight w:val="none"/>
          <w:lang w:val="zh-CN"/>
        </w:rPr>
        <w:t xml:space="preserve">             </w:t>
      </w: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u w:val="single"/>
        </w:rPr>
        <w:t xml:space="preserve">               </w:t>
      </w:r>
    </w:p>
    <w:p>
      <w:pPr>
        <w:autoSpaceDE w:val="0"/>
        <w:autoSpaceDN w:val="0"/>
        <w:adjustRightInd w:val="0"/>
        <w:spacing w:line="560" w:lineRule="exact"/>
        <w:ind w:left="240" w:leftChars="100" w:firstLine="3960" w:firstLineChars="1650"/>
        <w:rPr>
          <w:rFonts w:hint="eastAsia" w:ascii="仿宋" w:hAnsi="仿宋" w:eastAsia="仿宋" w:cs="仿宋"/>
          <w:color w:val="auto"/>
          <w:szCs w:val="24"/>
          <w:highlight w:val="none"/>
          <w:u w:val="single"/>
          <w:lang w:val="zh-CN"/>
        </w:rPr>
      </w:pPr>
      <w:r>
        <w:rPr>
          <w:rFonts w:hint="eastAsia" w:ascii="仿宋" w:hAnsi="仿宋" w:eastAsia="仿宋" w:cs="仿宋"/>
          <w:color w:val="auto"/>
          <w:szCs w:val="24"/>
          <w:highlight w:val="none"/>
          <w:lang w:val="zh-CN"/>
        </w:rPr>
        <w:t>联系电话/手机：</w:t>
      </w:r>
      <w:r>
        <w:rPr>
          <w:rFonts w:hint="eastAsia" w:ascii="仿宋" w:hAnsi="仿宋" w:eastAsia="仿宋" w:cs="仿宋"/>
          <w:color w:val="auto"/>
          <w:szCs w:val="24"/>
          <w:highlight w:val="none"/>
          <w:u w:val="single"/>
          <w:lang w:val="zh-CN"/>
        </w:rPr>
        <w:t xml:space="preserve">               </w:t>
      </w:r>
      <w:r>
        <w:rPr>
          <w:rFonts w:hint="eastAsia" w:ascii="仿宋" w:hAnsi="仿宋" w:eastAsia="仿宋" w:cs="仿宋"/>
          <w:color w:val="auto"/>
          <w:szCs w:val="24"/>
          <w:highlight w:val="none"/>
        </w:rPr>
        <w:t xml:space="preserve">  </w:t>
      </w:r>
    </w:p>
    <w:p>
      <w:pPr>
        <w:spacing w:line="560" w:lineRule="exact"/>
        <w:ind w:left="240" w:leftChars="100"/>
        <w:jc w:val="center"/>
        <w:rPr>
          <w:rFonts w:hint="eastAsia" w:ascii="仿宋" w:hAnsi="仿宋" w:eastAsia="仿宋" w:cs="仿宋"/>
          <w:color w:val="auto"/>
          <w:szCs w:val="24"/>
          <w:highlight w:val="none"/>
        </w:rPr>
        <w:sectPr>
          <w:pgSz w:w="11905" w:h="16840"/>
          <w:pgMar w:top="1417" w:right="1417" w:bottom="1417" w:left="1417" w:header="935" w:footer="907" w:gutter="0"/>
          <w:pgNumType w:fmt="decimal"/>
          <w:cols w:space="0" w:num="1"/>
          <w:titlePg/>
          <w:rtlGutter w:val="0"/>
          <w:docGrid w:linePitch="312" w:charSpace="0"/>
        </w:sect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年</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月</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日</w:t>
      </w:r>
    </w:p>
    <w:bookmarkEnd w:id="120"/>
    <w:bookmarkEnd w:id="121"/>
    <w:bookmarkEnd w:id="122"/>
    <w:bookmarkEnd w:id="123"/>
    <w:p>
      <w:pPr>
        <w:pStyle w:val="38"/>
        <w:spacing w:line="560" w:lineRule="exact"/>
        <w:ind w:firstLine="0" w:firstLineChars="0"/>
        <w:rPr>
          <w:rFonts w:hint="eastAsia" w:ascii="仿宋" w:hAnsi="仿宋" w:eastAsia="仿宋" w:cs="仿宋"/>
          <w:bCs/>
          <w:color w:val="auto"/>
          <w:sz w:val="24"/>
          <w:szCs w:val="21"/>
          <w:highlight w:val="none"/>
        </w:rPr>
      </w:pPr>
      <w:bookmarkStart w:id="124" w:name="_Toc6986"/>
      <w:bookmarkStart w:id="125" w:name="_Toc458617472"/>
      <w:bookmarkStart w:id="126" w:name="_Toc5497"/>
      <w:bookmarkStart w:id="127" w:name="_Toc193126889"/>
      <w:bookmarkStart w:id="128" w:name="_Toc194663926"/>
      <w:bookmarkStart w:id="129" w:name="_Toc193187105"/>
      <w:bookmarkStart w:id="130" w:name="_Toc188808840"/>
      <w:r>
        <w:rPr>
          <w:rFonts w:hint="eastAsia" w:ascii="仿宋" w:hAnsi="仿宋" w:eastAsia="仿宋" w:cs="仿宋"/>
          <w:b/>
          <w:color w:val="auto"/>
          <w:highlight w:val="none"/>
        </w:rPr>
        <w:t>2.开标一览表</w:t>
      </w:r>
      <w:bookmarkEnd w:id="124"/>
      <w:bookmarkEnd w:id="125"/>
      <w:bookmarkEnd w:id="126"/>
      <w:r>
        <w:rPr>
          <w:rFonts w:hint="eastAsia" w:ascii="仿宋" w:hAnsi="仿宋" w:eastAsia="仿宋" w:cs="仿宋"/>
          <w:bCs/>
          <w:color w:val="auto"/>
          <w:sz w:val="24"/>
          <w:szCs w:val="21"/>
          <w:highlight w:val="none"/>
        </w:rPr>
        <w:t>（格式）</w:t>
      </w:r>
    </w:p>
    <w:p>
      <w:pPr>
        <w:spacing w:line="560" w:lineRule="exact"/>
        <w:ind w:left="240" w:leftChars="100"/>
        <w:jc w:val="center"/>
        <w:rPr>
          <w:rFonts w:hint="eastAsia" w:ascii="仿宋" w:hAnsi="仿宋" w:eastAsia="仿宋" w:cs="仿宋"/>
          <w:b/>
          <w:bCs/>
          <w:color w:val="auto"/>
          <w:sz w:val="36"/>
          <w:szCs w:val="21"/>
          <w:highlight w:val="none"/>
        </w:rPr>
      </w:pPr>
    </w:p>
    <w:p>
      <w:pPr>
        <w:spacing w:line="560" w:lineRule="exact"/>
        <w:rPr>
          <w:rFonts w:hint="eastAsia" w:ascii="仿宋" w:hAnsi="仿宋" w:eastAsia="仿宋" w:cs="仿宋"/>
          <w:b/>
          <w:bCs/>
          <w:color w:val="auto"/>
          <w:sz w:val="36"/>
          <w:szCs w:val="21"/>
          <w:highlight w:val="none"/>
        </w:rPr>
      </w:pPr>
    </w:p>
    <w:p>
      <w:pPr>
        <w:spacing w:line="560" w:lineRule="exact"/>
        <w:ind w:firstLine="120" w:firstLineChars="50"/>
        <w:rPr>
          <w:rFonts w:hint="eastAsia" w:ascii="仿宋" w:hAnsi="仿宋" w:eastAsia="仿宋" w:cs="仿宋"/>
          <w:bCs/>
          <w:color w:val="auto"/>
          <w:kern w:val="0"/>
          <w:szCs w:val="24"/>
          <w:highlight w:val="none"/>
          <w:u w:val="single"/>
        </w:rPr>
      </w:pPr>
      <w:r>
        <w:rPr>
          <w:rFonts w:hint="eastAsia" w:ascii="仿宋" w:hAnsi="仿宋" w:eastAsia="仿宋" w:cs="仿宋"/>
          <w:bCs/>
          <w:color w:val="auto"/>
          <w:kern w:val="0"/>
          <w:szCs w:val="24"/>
          <w:highlight w:val="none"/>
        </w:rPr>
        <w:t>投标人名称：</w:t>
      </w:r>
      <w:r>
        <w:rPr>
          <w:rFonts w:hint="eastAsia" w:ascii="仿宋" w:hAnsi="仿宋" w:eastAsia="仿宋" w:cs="仿宋"/>
          <w:bCs/>
          <w:color w:val="auto"/>
          <w:kern w:val="0"/>
          <w:szCs w:val="24"/>
          <w:highlight w:val="none"/>
          <w:u w:val="single"/>
        </w:rPr>
        <w:t xml:space="preserve">                    </w:t>
      </w:r>
      <w:r>
        <w:rPr>
          <w:rFonts w:hint="eastAsia" w:ascii="仿宋" w:hAnsi="仿宋" w:eastAsia="仿宋" w:cs="仿宋"/>
          <w:bCs/>
          <w:color w:val="auto"/>
          <w:kern w:val="0"/>
          <w:szCs w:val="24"/>
          <w:highlight w:val="none"/>
        </w:rPr>
        <w:t xml:space="preserve">                                                   </w:t>
      </w:r>
    </w:p>
    <w:tbl>
      <w:tblPr>
        <w:tblStyle w:val="23"/>
        <w:tblW w:w="1436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24"/>
        <w:gridCol w:w="6636"/>
        <w:gridCol w:w="620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24" w:type="dxa"/>
            <w:vAlign w:val="center"/>
          </w:tcPr>
          <w:p>
            <w:pPr>
              <w:spacing w:line="560" w:lineRule="exact"/>
              <w:ind w:right="163" w:rightChars="68" w:firstLine="118" w:firstLineChars="49"/>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项目编号</w:t>
            </w:r>
          </w:p>
        </w:tc>
        <w:tc>
          <w:tcPr>
            <w:tcW w:w="6636"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投标总价</w:t>
            </w:r>
          </w:p>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6207"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lang w:eastAsia="zh-CN"/>
              </w:rPr>
            </w:pPr>
            <w:r>
              <w:rPr>
                <w:rFonts w:hint="eastAsia" w:ascii="仿宋" w:hAnsi="仿宋" w:eastAsia="仿宋" w:cs="仿宋"/>
                <w:b/>
                <w:color w:val="auto"/>
                <w:szCs w:val="24"/>
                <w:highlight w:val="none"/>
                <w:lang w:val="en-US" w:eastAsia="zh-CN"/>
              </w:rPr>
              <w:t>交货期限</w:t>
            </w:r>
            <w:r>
              <w:rPr>
                <w:rFonts w:hint="eastAsia" w:ascii="仿宋" w:hAnsi="仿宋" w:eastAsia="仿宋" w:cs="仿宋"/>
                <w:b/>
                <w:color w:val="auto"/>
                <w:szCs w:val="24"/>
                <w:highlight w:val="none"/>
              </w:rPr>
              <w:t>（</w:t>
            </w:r>
            <w:r>
              <w:rPr>
                <w:rFonts w:hint="eastAsia" w:ascii="仿宋" w:hAnsi="仿宋" w:eastAsia="仿宋" w:cs="仿宋"/>
                <w:b/>
                <w:color w:val="auto"/>
                <w:szCs w:val="24"/>
                <w:highlight w:val="none"/>
                <w:lang w:val="en-US" w:eastAsia="zh-CN"/>
              </w:rPr>
              <w:t>日历日</w:t>
            </w:r>
            <w:r>
              <w:rPr>
                <w:rFonts w:hint="eastAsia" w:ascii="仿宋" w:hAnsi="仿宋" w:eastAsia="仿宋" w:cs="仿宋"/>
                <w:b/>
                <w:color w:val="auto"/>
                <w:szCs w:val="24"/>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24" w:type="dxa"/>
            <w:vMerge w:val="restart"/>
            <w:vAlign w:val="center"/>
          </w:tcPr>
          <w:p>
            <w:pPr>
              <w:spacing w:line="560" w:lineRule="exact"/>
              <w:ind w:left="240" w:leftChars="100"/>
              <w:jc w:val="center"/>
              <w:rPr>
                <w:rFonts w:hint="eastAsia" w:ascii="仿宋" w:hAnsi="仿宋" w:eastAsia="仿宋" w:cs="仿宋"/>
                <w:color w:val="auto"/>
                <w:szCs w:val="24"/>
                <w:highlight w:val="none"/>
              </w:rPr>
            </w:pPr>
          </w:p>
        </w:tc>
        <w:tc>
          <w:tcPr>
            <w:tcW w:w="6636"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6207"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24" w:type="dxa"/>
            <w:vMerge w:val="continue"/>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2843" w:type="dxa"/>
            <w:gridSpan w:val="2"/>
            <w:tcBorders>
              <w:top w:val="single" w:color="auto" w:sz="4" w:space="0"/>
            </w:tcBorders>
            <w:vAlign w:val="center"/>
          </w:tcPr>
          <w:p>
            <w:pPr>
              <w:spacing w:line="560" w:lineRule="exact"/>
              <w:ind w:left="240" w:leftChars="1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 xml:space="preserve">（大写）                                </w:t>
            </w:r>
          </w:p>
        </w:tc>
      </w:tr>
    </w:tbl>
    <w:p>
      <w:pPr>
        <w:spacing w:line="560" w:lineRule="exact"/>
        <w:ind w:left="240" w:leftChars="100" w:firstLine="480" w:firstLineChars="200"/>
        <w:rPr>
          <w:rFonts w:hint="eastAsia" w:ascii="仿宋" w:hAnsi="仿宋" w:eastAsia="仿宋" w:cs="仿宋"/>
          <w:color w:val="auto"/>
          <w:szCs w:val="24"/>
          <w:highlight w:val="none"/>
        </w:rPr>
      </w:pPr>
    </w:p>
    <w:p>
      <w:pPr>
        <w:spacing w:line="560" w:lineRule="exact"/>
        <w:rPr>
          <w:rFonts w:hint="eastAsia" w:ascii="仿宋" w:hAnsi="仿宋" w:eastAsia="仿宋" w:cs="仿宋"/>
          <w:color w:val="auto"/>
          <w:szCs w:val="24"/>
          <w:highlight w:val="none"/>
        </w:rPr>
      </w:pPr>
    </w:p>
    <w:p>
      <w:pPr>
        <w:spacing w:line="560" w:lineRule="exact"/>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r>
        <w:rPr>
          <w:rFonts w:hint="eastAsia" w:ascii="仿宋" w:hAnsi="仿宋" w:eastAsia="仿宋" w:cs="仿宋"/>
          <w:color w:val="auto"/>
          <w:szCs w:val="24"/>
          <w:highlight w:val="none"/>
          <w:u w:val="single"/>
        </w:rPr>
        <w:t xml:space="preserve">            </w:t>
      </w:r>
    </w:p>
    <w:p>
      <w:pPr>
        <w:rPr>
          <w:rFonts w:hint="eastAsia" w:ascii="仿宋" w:hAnsi="仿宋" w:eastAsia="仿宋" w:cs="仿宋"/>
          <w:b/>
          <w:color w:val="auto"/>
          <w:highlight w:val="none"/>
        </w:rPr>
      </w:pPr>
      <w:bookmarkStart w:id="131" w:name="_Toc458617473"/>
      <w:bookmarkStart w:id="132" w:name="_Toc10249"/>
      <w:bookmarkStart w:id="133" w:name="_Toc9029"/>
      <w:bookmarkStart w:id="134" w:name="_Toc167591334"/>
      <w:bookmarkStart w:id="135" w:name="_Toc169846780"/>
      <w:bookmarkStart w:id="136" w:name="_Toc194663922"/>
      <w:bookmarkStart w:id="137" w:name="_Toc188808836"/>
      <w:bookmarkStart w:id="138" w:name="_Toc175033596"/>
      <w:bookmarkStart w:id="139" w:name="_Toc175032441"/>
      <w:bookmarkStart w:id="140" w:name="_Toc193126885"/>
      <w:bookmarkStart w:id="141" w:name="_Toc167590779"/>
      <w:bookmarkStart w:id="142" w:name="_Toc169838536"/>
      <w:bookmarkStart w:id="143" w:name="_Toc169846877"/>
      <w:bookmarkStart w:id="144" w:name="_Toc154482483"/>
      <w:bookmarkStart w:id="145" w:name="_Toc193187101"/>
      <w:bookmarkStart w:id="146" w:name="_Toc173549982"/>
      <w:bookmarkStart w:id="147" w:name="_Toc170980457"/>
      <w:bookmarkStart w:id="148" w:name="_Toc167591047"/>
      <w:bookmarkStart w:id="149" w:name="_Toc167591496"/>
      <w:bookmarkStart w:id="150" w:name="_Toc167849364"/>
      <w:bookmarkStart w:id="151" w:name="_Toc170980556"/>
      <w:bookmarkStart w:id="152" w:name="_Toc167591148"/>
      <w:r>
        <w:rPr>
          <w:rFonts w:hint="eastAsia" w:ascii="仿宋" w:hAnsi="仿宋" w:eastAsia="仿宋" w:cs="仿宋"/>
          <w:b/>
          <w:color w:val="auto"/>
          <w:highlight w:val="none"/>
        </w:rPr>
        <w:br w:type="page"/>
      </w:r>
    </w:p>
    <w:p>
      <w:pPr>
        <w:pStyle w:val="38"/>
        <w:spacing w:line="560" w:lineRule="exact"/>
        <w:ind w:firstLine="0" w:firstLineChars="0"/>
        <w:rPr>
          <w:rFonts w:hint="eastAsia" w:ascii="仿宋" w:hAnsi="仿宋" w:eastAsia="仿宋" w:cs="仿宋"/>
          <w:bCs/>
          <w:color w:val="auto"/>
          <w:sz w:val="24"/>
          <w:szCs w:val="21"/>
          <w:highlight w:val="none"/>
        </w:rPr>
      </w:pPr>
      <w:r>
        <w:rPr>
          <w:rFonts w:hint="eastAsia" w:ascii="仿宋" w:hAnsi="仿宋" w:eastAsia="仿宋" w:cs="仿宋"/>
          <w:b/>
          <w:color w:val="auto"/>
          <w:highlight w:val="none"/>
        </w:rPr>
        <w:t>3.投标分项报价表</w:t>
      </w:r>
      <w:bookmarkEnd w:id="131"/>
      <w:bookmarkEnd w:id="132"/>
      <w:bookmarkEnd w:id="133"/>
      <w:r>
        <w:rPr>
          <w:rFonts w:hint="eastAsia" w:ascii="仿宋" w:hAnsi="仿宋" w:eastAsia="仿宋" w:cs="仿宋"/>
          <w:bCs/>
          <w:color w:val="auto"/>
          <w:sz w:val="24"/>
          <w:szCs w:val="21"/>
          <w:highlight w:val="none"/>
        </w:rPr>
        <w:t>（格式）</w:t>
      </w:r>
    </w:p>
    <w:p>
      <w:pPr>
        <w:spacing w:line="560" w:lineRule="exact"/>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w:t>
      </w:r>
      <w:r>
        <w:rPr>
          <w:rFonts w:hint="eastAsia" w:ascii="仿宋" w:hAnsi="仿宋" w:eastAsia="仿宋" w:cs="仿宋"/>
          <w:bCs/>
          <w:color w:val="auto"/>
          <w:kern w:val="0"/>
          <w:szCs w:val="24"/>
          <w:highlight w:val="none"/>
        </w:rPr>
        <w:t>项目编号</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p>
      <w:pPr>
        <w:pStyle w:val="38"/>
        <w:spacing w:line="560" w:lineRule="exact"/>
        <w:ind w:firstLine="0" w:firstLineChars="0"/>
        <w:rPr>
          <w:rFonts w:hint="eastAsia" w:ascii="仿宋" w:hAnsi="仿宋" w:eastAsia="仿宋" w:cs="仿宋"/>
          <w:b/>
          <w:bCs/>
          <w:color w:val="auto"/>
          <w:sz w:val="24"/>
          <w:szCs w:val="24"/>
          <w:highlight w:val="none"/>
          <w:lang w:val="zh-CN"/>
        </w:rPr>
      </w:pPr>
    </w:p>
    <w:p>
      <w:pPr>
        <w:pStyle w:val="38"/>
        <w:spacing w:line="560" w:lineRule="exact"/>
        <w:ind w:firstLine="0" w:firstLineChars="0"/>
        <w:rPr>
          <w:rFonts w:hint="eastAsia" w:ascii="仿宋" w:hAnsi="仿宋" w:eastAsia="仿宋" w:cs="仿宋"/>
          <w:b/>
          <w:bCs/>
          <w:color w:val="auto"/>
          <w:sz w:val="24"/>
          <w:szCs w:val="24"/>
          <w:highlight w:val="none"/>
          <w:lang w:val="zh-CN"/>
        </w:rPr>
      </w:pPr>
    </w:p>
    <w:p>
      <w:pPr>
        <w:pStyle w:val="38"/>
        <w:spacing w:line="560" w:lineRule="exact"/>
        <w:ind w:firstLine="0" w:firstLineChars="0"/>
        <w:rPr>
          <w:rFonts w:hint="eastAsia" w:ascii="仿宋" w:hAnsi="仿宋" w:eastAsia="仿宋" w:cs="仿宋"/>
          <w:b/>
          <w:bCs/>
          <w:color w:val="auto"/>
          <w:sz w:val="24"/>
          <w:szCs w:val="24"/>
          <w:highlight w:val="none"/>
          <w:lang w:val="zh-CN"/>
        </w:rPr>
      </w:pPr>
      <w:r>
        <w:rPr>
          <w:rFonts w:hint="eastAsia" w:ascii="仿宋" w:hAnsi="仿宋" w:eastAsia="仿宋" w:cs="仿宋"/>
          <w:b/>
          <w:bCs/>
          <w:color w:val="auto"/>
          <w:sz w:val="24"/>
          <w:szCs w:val="24"/>
          <w:highlight w:val="none"/>
          <w:lang w:val="zh-CN"/>
        </w:rPr>
        <w:t>投标人自主报价，格式自拟。</w:t>
      </w:r>
    </w:p>
    <w:p>
      <w:pPr>
        <w:pStyle w:val="38"/>
        <w:spacing w:line="560" w:lineRule="exact"/>
        <w:ind w:firstLine="0" w:firstLineChars="0"/>
        <w:rPr>
          <w:rFonts w:hint="eastAsia" w:ascii="仿宋" w:hAnsi="仿宋" w:eastAsia="仿宋" w:cs="仿宋"/>
          <w:b/>
          <w:bCs/>
          <w:color w:val="auto"/>
          <w:sz w:val="24"/>
          <w:szCs w:val="24"/>
          <w:highlight w:val="none"/>
          <w:lang w:val="zh-CN"/>
        </w:rPr>
      </w:pPr>
    </w:p>
    <w:p>
      <w:pPr>
        <w:pStyle w:val="38"/>
        <w:spacing w:line="560" w:lineRule="exact"/>
        <w:ind w:firstLine="0" w:firstLineChars="0"/>
        <w:rPr>
          <w:rFonts w:hint="eastAsia" w:ascii="仿宋" w:hAnsi="仿宋" w:eastAsia="仿宋" w:cs="仿宋"/>
          <w:color w:val="auto"/>
          <w:sz w:val="24"/>
          <w:szCs w:val="24"/>
          <w:highlight w:val="none"/>
          <w:lang w:val="zh-CN"/>
        </w:rPr>
      </w:pPr>
    </w:p>
    <w:p>
      <w:pPr>
        <w:pStyle w:val="38"/>
        <w:spacing w:line="560" w:lineRule="exact"/>
        <w:ind w:firstLine="0" w:firstLineChars="0"/>
        <w:rPr>
          <w:rFonts w:hint="eastAsia" w:ascii="仿宋" w:hAnsi="仿宋" w:eastAsia="仿宋" w:cs="仿宋"/>
          <w:color w:val="auto"/>
          <w:sz w:val="24"/>
          <w:szCs w:val="24"/>
          <w:highlight w:val="none"/>
          <w:lang w:val="zh-CN"/>
        </w:rPr>
      </w:pPr>
    </w:p>
    <w:p>
      <w:pPr>
        <w:pStyle w:val="38"/>
        <w:spacing w:line="560" w:lineRule="exact"/>
        <w:ind w:firstLine="0" w:firstLineChars="0"/>
        <w:rPr>
          <w:rFonts w:hint="eastAsia" w:ascii="仿宋" w:hAnsi="仿宋" w:eastAsia="仿宋" w:cs="仿宋"/>
          <w:color w:val="auto"/>
          <w:sz w:val="24"/>
          <w:szCs w:val="24"/>
          <w:highlight w:val="none"/>
          <w:lang w:val="zh-CN"/>
        </w:rPr>
      </w:pPr>
    </w:p>
    <w:p>
      <w:pPr>
        <w:pStyle w:val="38"/>
        <w:spacing w:line="560" w:lineRule="exact"/>
        <w:ind w:firstLine="0" w:firstLineChars="0"/>
        <w:rPr>
          <w:rFonts w:hint="eastAsia" w:ascii="仿宋" w:hAnsi="仿宋" w:eastAsia="仿宋" w:cs="仿宋"/>
          <w:color w:val="auto"/>
          <w:sz w:val="24"/>
          <w:szCs w:val="24"/>
          <w:highlight w:val="none"/>
          <w:lang w:val="zh-CN"/>
        </w:rPr>
      </w:pPr>
    </w:p>
    <w:p>
      <w:pPr>
        <w:pStyle w:val="38"/>
        <w:spacing w:line="560" w:lineRule="exact"/>
        <w:ind w:firstLine="0" w:firstLineChars="0"/>
        <w:rPr>
          <w:rFonts w:hint="eastAsia" w:ascii="仿宋" w:hAnsi="仿宋" w:eastAsia="仿宋" w:cs="仿宋"/>
          <w:color w:val="auto"/>
          <w:sz w:val="24"/>
          <w:szCs w:val="24"/>
          <w:highlight w:val="none"/>
          <w:lang w:val="zh-CN"/>
        </w:rPr>
      </w:pPr>
    </w:p>
    <w:p>
      <w:pPr>
        <w:pStyle w:val="38"/>
        <w:spacing w:line="560" w:lineRule="exact"/>
        <w:ind w:firstLine="0" w:firstLineChars="0"/>
        <w:rPr>
          <w:rFonts w:hint="eastAsia" w:ascii="仿宋" w:hAnsi="仿宋" w:eastAsia="仿宋" w:cs="仿宋"/>
          <w:color w:val="auto"/>
          <w:sz w:val="24"/>
          <w:szCs w:val="24"/>
          <w:highlight w:val="none"/>
          <w:lang w:val="zh-CN"/>
        </w:rPr>
      </w:pPr>
    </w:p>
    <w:p>
      <w:pPr>
        <w:pStyle w:val="38"/>
        <w:spacing w:line="560" w:lineRule="exact"/>
        <w:ind w:firstLine="0" w:firstLineChars="0"/>
        <w:rPr>
          <w:rFonts w:hint="eastAsia" w:ascii="仿宋" w:hAnsi="仿宋" w:eastAsia="仿宋" w:cs="仿宋"/>
          <w:color w:val="auto"/>
          <w:szCs w:val="24"/>
          <w:highlight w:val="none"/>
          <w:u w:val="single"/>
        </w:rPr>
      </w:pPr>
      <w:r>
        <w:rPr>
          <w:rFonts w:hint="eastAsia" w:ascii="仿宋" w:hAnsi="仿宋" w:eastAsia="仿宋" w:cs="仿宋"/>
          <w:color w:val="auto"/>
          <w:sz w:val="24"/>
          <w:szCs w:val="24"/>
          <w:highlight w:val="none"/>
          <w:lang w:val="zh-CN"/>
        </w:rPr>
        <w:t>法定代表人或被授权人（签字或盖章）</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（投标人单位公章）                     日 期：</w:t>
      </w:r>
      <w:r>
        <w:rPr>
          <w:rFonts w:hint="eastAsia" w:ascii="仿宋" w:hAnsi="仿宋" w:eastAsia="仿宋" w:cs="仿宋"/>
          <w:color w:val="auto"/>
          <w:szCs w:val="24"/>
          <w:highlight w:val="none"/>
          <w:u w:val="single"/>
        </w:rPr>
        <w:t xml:space="preserve">            </w:t>
      </w:r>
    </w:p>
    <w:p>
      <w:pPr>
        <w:rPr>
          <w:rFonts w:hint="eastAsia" w:ascii="仿宋" w:hAnsi="仿宋" w:eastAsia="仿宋" w:cs="仿宋"/>
          <w:b/>
          <w:color w:val="auto"/>
          <w:highlight w:val="none"/>
        </w:rPr>
      </w:pPr>
      <w:r>
        <w:rPr>
          <w:rFonts w:hint="eastAsia" w:ascii="仿宋" w:hAnsi="仿宋" w:eastAsia="仿宋" w:cs="仿宋"/>
          <w:b/>
          <w:color w:val="auto"/>
          <w:highlight w:val="none"/>
        </w:rPr>
        <w:br w:type="page"/>
      </w:r>
    </w:p>
    <w:p>
      <w:pPr>
        <w:pStyle w:val="38"/>
        <w:spacing w:line="560" w:lineRule="exact"/>
        <w:ind w:firstLine="200" w:firstLineChars="71"/>
        <w:rPr>
          <w:rFonts w:hint="eastAsia" w:ascii="仿宋" w:hAnsi="仿宋" w:eastAsia="仿宋" w:cs="仿宋"/>
          <w:bCs/>
          <w:color w:val="auto"/>
          <w:sz w:val="24"/>
          <w:szCs w:val="24"/>
          <w:highlight w:val="none"/>
        </w:rPr>
      </w:pPr>
      <w:r>
        <w:rPr>
          <w:rFonts w:hint="eastAsia" w:ascii="仿宋" w:hAnsi="仿宋" w:eastAsia="仿宋" w:cs="仿宋"/>
          <w:b/>
          <w:color w:val="auto"/>
          <w:highlight w:val="none"/>
          <w:lang w:val="en-US" w:eastAsia="zh-CN"/>
        </w:rPr>
        <w:t>4.</w:t>
      </w:r>
      <w:r>
        <w:rPr>
          <w:rFonts w:hint="eastAsia" w:ascii="仿宋" w:hAnsi="仿宋" w:eastAsia="仿宋" w:cs="仿宋"/>
          <w:b/>
          <w:color w:val="auto"/>
          <w:highlight w:val="none"/>
        </w:rPr>
        <w:t>货物说明一览表</w:t>
      </w:r>
      <w:r>
        <w:rPr>
          <w:rFonts w:hint="eastAsia" w:ascii="仿宋" w:hAnsi="仿宋" w:eastAsia="仿宋" w:cs="仿宋"/>
          <w:bCs/>
          <w:color w:val="auto"/>
          <w:sz w:val="24"/>
          <w:szCs w:val="21"/>
          <w:highlight w:val="none"/>
        </w:rPr>
        <w:t>（格式）</w:t>
      </w:r>
    </w:p>
    <w:p>
      <w:pPr>
        <w:spacing w:line="560" w:lineRule="exact"/>
        <w:ind w:left="240" w:leftChars="1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w:t>
      </w:r>
      <w:r>
        <w:rPr>
          <w:rFonts w:hint="eastAsia" w:ascii="仿宋" w:hAnsi="仿宋" w:eastAsia="仿宋" w:cs="仿宋"/>
          <w:bCs/>
          <w:color w:val="auto"/>
          <w:kern w:val="0"/>
          <w:szCs w:val="24"/>
          <w:highlight w:val="none"/>
        </w:rPr>
        <w:t>项目编号</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w:t>
      </w:r>
    </w:p>
    <w:tbl>
      <w:tblPr>
        <w:tblStyle w:val="23"/>
        <w:tblW w:w="139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160"/>
        <w:gridCol w:w="1620"/>
        <w:gridCol w:w="5040"/>
        <w:gridCol w:w="1800"/>
        <w:gridCol w:w="1080"/>
        <w:gridCol w:w="12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09"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2160"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名    称</w:t>
            </w:r>
          </w:p>
        </w:tc>
        <w:tc>
          <w:tcPr>
            <w:tcW w:w="1620"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品牌/型号</w:t>
            </w:r>
          </w:p>
        </w:tc>
        <w:tc>
          <w:tcPr>
            <w:tcW w:w="5040"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配置、规格及主要技术参数</w:t>
            </w:r>
          </w:p>
        </w:tc>
        <w:tc>
          <w:tcPr>
            <w:tcW w:w="1800"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制造厂家</w:t>
            </w:r>
          </w:p>
        </w:tc>
        <w:tc>
          <w:tcPr>
            <w:tcW w:w="1080" w:type="dxa"/>
            <w:tcMar>
              <w:top w:w="28" w:type="dxa"/>
              <w:left w:w="57" w:type="dxa"/>
              <w:bottom w:w="28" w:type="dxa"/>
              <w:right w:w="57"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数量</w:t>
            </w:r>
          </w:p>
        </w:tc>
        <w:tc>
          <w:tcPr>
            <w:tcW w:w="1234" w:type="dxa"/>
            <w:tcMar>
              <w:top w:w="28" w:type="dxa"/>
              <w:left w:w="57" w:type="dxa"/>
              <w:bottom w:w="28" w:type="dxa"/>
              <w:right w:w="57" w:type="dxa"/>
            </w:tcMar>
            <w:vAlign w:val="center"/>
          </w:tcPr>
          <w:p>
            <w:pPr>
              <w:spacing w:line="560" w:lineRule="exact"/>
              <w:ind w:left="-24" w:leftChars="-1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交货期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bl>
    <w:p>
      <w:pPr>
        <w:pStyle w:val="38"/>
        <w:spacing w:line="560" w:lineRule="exact"/>
        <w:ind w:firstLine="0" w:firstLineChars="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 xml:space="preserve"> </w:t>
      </w:r>
      <w:r>
        <w:rPr>
          <w:rFonts w:hint="eastAsia" w:ascii="仿宋" w:hAnsi="仿宋" w:eastAsia="仿宋" w:cs="仿宋"/>
          <w:color w:val="auto"/>
          <w:sz w:val="22"/>
          <w:szCs w:val="21"/>
          <w:highlight w:val="none"/>
          <w:lang w:val="zh-CN"/>
        </w:rPr>
        <w:t>法定代表人或被授权人（签字或盖章）</w:t>
      </w:r>
      <w:r>
        <w:rPr>
          <w:rFonts w:hint="eastAsia" w:ascii="仿宋" w:hAnsi="仿宋" w:eastAsia="仿宋" w:cs="仿宋"/>
          <w:color w:val="auto"/>
          <w:sz w:val="22"/>
          <w:szCs w:val="21"/>
          <w:highlight w:val="none"/>
        </w:rPr>
        <w:t>：</w:t>
      </w:r>
      <w:r>
        <w:rPr>
          <w:rFonts w:hint="eastAsia" w:ascii="仿宋" w:hAnsi="仿宋" w:eastAsia="仿宋" w:cs="仿宋"/>
          <w:color w:val="auto"/>
          <w:sz w:val="22"/>
          <w:szCs w:val="21"/>
          <w:highlight w:val="none"/>
          <w:u w:val="single"/>
        </w:rPr>
        <w:t xml:space="preserve">                  </w:t>
      </w:r>
      <w:r>
        <w:rPr>
          <w:rFonts w:hint="eastAsia" w:ascii="仿宋" w:hAnsi="仿宋" w:eastAsia="仿宋" w:cs="仿宋"/>
          <w:color w:val="auto"/>
          <w:sz w:val="22"/>
          <w:szCs w:val="21"/>
          <w:highlight w:val="none"/>
        </w:rPr>
        <w:t>（投标人单位公章）          日  期：</w:t>
      </w:r>
      <w:r>
        <w:rPr>
          <w:rFonts w:hint="eastAsia" w:ascii="仿宋" w:hAnsi="仿宋" w:eastAsia="仿宋" w:cs="仿宋"/>
          <w:color w:val="auto"/>
          <w:sz w:val="22"/>
          <w:szCs w:val="21"/>
          <w:highlight w:val="none"/>
          <w:u w:val="single"/>
        </w:rPr>
        <w:t xml:space="preserve">  </w:t>
      </w:r>
      <w:r>
        <w:rPr>
          <w:rFonts w:hint="eastAsia" w:ascii="仿宋" w:hAnsi="仿宋" w:eastAsia="仿宋" w:cs="仿宋"/>
          <w:color w:val="auto"/>
          <w:sz w:val="22"/>
          <w:szCs w:val="20"/>
          <w:highlight w:val="none"/>
          <w:u w:val="single"/>
        </w:rPr>
        <w:t xml:space="preserve">        </w:t>
      </w:r>
      <w:r>
        <w:rPr>
          <w:rFonts w:hint="eastAsia" w:ascii="仿宋" w:hAnsi="仿宋" w:eastAsia="仿宋" w:cs="仿宋"/>
          <w:color w:val="auto"/>
          <w:highlight w:val="none"/>
          <w:u w:val="single"/>
        </w:rPr>
        <w:t xml:space="preserve">     </w:t>
      </w:r>
    </w:p>
    <w:p>
      <w:pPr>
        <w:rPr>
          <w:rFonts w:hint="eastAsia" w:ascii="仿宋" w:hAnsi="仿宋" w:eastAsia="仿宋" w:cs="仿宋"/>
          <w:b/>
          <w:color w:val="auto"/>
          <w:highlight w:val="none"/>
        </w:rPr>
      </w:pPr>
      <w:bookmarkStart w:id="153" w:name="_Toc193126884"/>
      <w:bookmarkStart w:id="154" w:name="_Toc17354"/>
      <w:bookmarkStart w:id="155" w:name="_Toc194663921"/>
      <w:bookmarkStart w:id="156" w:name="_Toc4842"/>
      <w:bookmarkStart w:id="157" w:name="_Toc458617474"/>
      <w:bookmarkStart w:id="158" w:name="_Toc193187100"/>
      <w:r>
        <w:rPr>
          <w:rFonts w:hint="eastAsia" w:ascii="仿宋" w:hAnsi="仿宋" w:eastAsia="仿宋" w:cs="仿宋"/>
          <w:b/>
          <w:color w:val="auto"/>
          <w:highlight w:val="none"/>
        </w:rPr>
        <w:br w:type="page"/>
      </w:r>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Pr>
        <w:spacing w:line="560" w:lineRule="exact"/>
        <w:ind w:left="240" w:leftChars="100" w:firstLine="480" w:firstLineChars="200"/>
        <w:rPr>
          <w:rFonts w:hint="eastAsia" w:ascii="仿宋" w:hAnsi="仿宋" w:eastAsia="仿宋" w:cs="仿宋"/>
          <w:color w:val="auto"/>
          <w:highlight w:val="none"/>
          <w:u w:val="single"/>
        </w:rPr>
        <w:sectPr>
          <w:headerReference r:id="rId21" w:type="first"/>
          <w:footerReference r:id="rId23" w:type="first"/>
          <w:headerReference r:id="rId20" w:type="default"/>
          <w:footerReference r:id="rId22" w:type="default"/>
          <w:pgSz w:w="16840" w:h="11905" w:orient="landscape"/>
          <w:pgMar w:top="1417" w:right="1417" w:bottom="1417" w:left="1417" w:header="935" w:footer="907" w:gutter="0"/>
          <w:pgNumType w:fmt="decimal"/>
          <w:cols w:space="0" w:num="1"/>
          <w:titlePg/>
          <w:rtlGutter w:val="0"/>
          <w:docGrid w:linePitch="312" w:charSpace="0"/>
        </w:sectPr>
      </w:pPr>
      <w:bookmarkStart w:id="159" w:name="_Toc193126886"/>
      <w:bookmarkStart w:id="160" w:name="_Toc193187102"/>
      <w:bookmarkStart w:id="161" w:name="_Toc194663923"/>
      <w:bookmarkStart w:id="162" w:name="_Toc188808837"/>
    </w:p>
    <w:bookmarkEnd w:id="159"/>
    <w:bookmarkEnd w:id="160"/>
    <w:bookmarkEnd w:id="161"/>
    <w:bookmarkEnd w:id="162"/>
    <w:p>
      <w:pPr>
        <w:pStyle w:val="38"/>
        <w:spacing w:line="560" w:lineRule="exact"/>
        <w:ind w:firstLine="0" w:firstLineChars="0"/>
        <w:rPr>
          <w:rFonts w:hint="eastAsia" w:ascii="仿宋" w:hAnsi="仿宋" w:eastAsia="仿宋" w:cs="仿宋"/>
          <w:bCs/>
          <w:color w:val="auto"/>
          <w:sz w:val="24"/>
          <w:szCs w:val="21"/>
          <w:highlight w:val="none"/>
        </w:rPr>
      </w:pPr>
      <w:r>
        <w:rPr>
          <w:rFonts w:hint="eastAsia" w:ascii="仿宋" w:hAnsi="仿宋" w:eastAsia="仿宋" w:cs="仿宋"/>
          <w:b/>
          <w:color w:val="auto"/>
          <w:highlight w:val="none"/>
          <w:lang w:val="en-US" w:eastAsia="zh-CN"/>
        </w:rPr>
        <w:t>5</w:t>
      </w:r>
      <w:r>
        <w:rPr>
          <w:rFonts w:hint="eastAsia" w:ascii="仿宋" w:hAnsi="仿宋" w:eastAsia="仿宋" w:cs="仿宋"/>
          <w:b/>
          <w:color w:val="auto"/>
          <w:highlight w:val="none"/>
        </w:rPr>
        <w:t>.技术规格响应偏离表</w:t>
      </w:r>
      <w:r>
        <w:rPr>
          <w:rFonts w:hint="eastAsia" w:ascii="仿宋" w:hAnsi="仿宋" w:eastAsia="仿宋" w:cs="仿宋"/>
          <w:bCs/>
          <w:color w:val="auto"/>
          <w:sz w:val="24"/>
          <w:szCs w:val="21"/>
          <w:highlight w:val="none"/>
        </w:rPr>
        <w:t>（格式）</w:t>
      </w:r>
    </w:p>
    <w:p>
      <w:pPr>
        <w:spacing w:line="560" w:lineRule="exact"/>
        <w:jc w:val="left"/>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项目编号：</w:t>
      </w:r>
      <w:r>
        <w:rPr>
          <w:rFonts w:hint="eastAsia" w:ascii="仿宋" w:hAnsi="仿宋" w:eastAsia="仿宋" w:cs="仿宋"/>
          <w:color w:val="auto"/>
          <w:szCs w:val="24"/>
          <w:highlight w:val="none"/>
          <w:u w:val="single"/>
        </w:rPr>
        <w:t xml:space="preserve">                  </w:t>
      </w:r>
    </w:p>
    <w:tbl>
      <w:tblPr>
        <w:tblStyle w:val="23"/>
        <w:tblpPr w:leftFromText="180" w:rightFromText="180" w:vertAnchor="text" w:horzAnchor="margin" w:tblpY="162"/>
        <w:tblOverlap w:val="never"/>
        <w:tblW w:w="8953"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193"/>
        <w:gridCol w:w="2319"/>
        <w:gridCol w:w="2018"/>
        <w:gridCol w:w="1582"/>
        <w:gridCol w:w="11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46" w:leftChars="19"/>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1193"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lang w:val="en-US" w:eastAsia="zh-CN"/>
              </w:rPr>
            </w:pPr>
            <w:r>
              <w:rPr>
                <w:rFonts w:hint="eastAsia" w:ascii="仿宋" w:hAnsi="仿宋" w:eastAsia="仿宋" w:cs="仿宋"/>
                <w:b/>
                <w:color w:val="auto"/>
                <w:szCs w:val="24"/>
                <w:highlight w:val="none"/>
                <w:lang w:val="en-US" w:eastAsia="zh-CN"/>
              </w:rPr>
              <w:t>名称</w:t>
            </w:r>
          </w:p>
        </w:tc>
        <w:tc>
          <w:tcPr>
            <w:tcW w:w="2319"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招标文件技术需求</w:t>
            </w:r>
          </w:p>
        </w:tc>
        <w:tc>
          <w:tcPr>
            <w:tcW w:w="2018"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投标文件技术响应</w:t>
            </w:r>
          </w:p>
        </w:tc>
        <w:tc>
          <w:tcPr>
            <w:tcW w:w="1582"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偏离情况</w:t>
            </w:r>
          </w:p>
        </w:tc>
        <w:tc>
          <w:tcPr>
            <w:tcW w:w="1119"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22"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22"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22"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bl>
    <w:p>
      <w:pPr>
        <w:keepNext w:val="0"/>
        <w:keepLines w:val="0"/>
        <w:pageBreakBefore w:val="0"/>
        <w:widowControl w:val="0"/>
        <w:kinsoku/>
        <w:wordWrap/>
        <w:overflowPunct/>
        <w:topLinePunct w:val="0"/>
        <w:autoSpaceDE/>
        <w:autoSpaceDN/>
        <w:bidi w:val="0"/>
        <w:adjustRightInd/>
        <w:snapToGrid/>
        <w:spacing w:line="440" w:lineRule="exact"/>
        <w:ind w:left="240" w:leftChars="100"/>
        <w:textAlignment w:val="auto"/>
        <w:rPr>
          <w:rFonts w:hint="eastAsia" w:ascii="仿宋" w:hAnsi="仿宋" w:eastAsia="仿宋" w:cs="仿宋"/>
          <w:b/>
          <w:bCs/>
          <w:color w:val="auto"/>
          <w:sz w:val="18"/>
          <w:szCs w:val="18"/>
          <w:highlight w:val="none"/>
          <w:u w:val="none"/>
          <w:lang w:val="en-US" w:eastAsia="zh-CN"/>
        </w:rPr>
      </w:pPr>
      <w:r>
        <w:rPr>
          <w:rFonts w:hint="eastAsia" w:ascii="仿宋" w:hAnsi="仿宋" w:eastAsia="仿宋" w:cs="仿宋"/>
          <w:b/>
          <w:bCs/>
          <w:color w:val="auto"/>
          <w:sz w:val="18"/>
          <w:szCs w:val="18"/>
          <w:highlight w:val="none"/>
          <w:u w:val="none"/>
          <w:lang w:eastAsia="zh-CN"/>
        </w:rPr>
        <w:t>注：本表请按项目的实际技术参数，逐条对应招标文件第三章《</w:t>
      </w:r>
      <w:r>
        <w:rPr>
          <w:rFonts w:hint="eastAsia" w:ascii="仿宋" w:hAnsi="仿宋" w:eastAsia="仿宋" w:cs="仿宋"/>
          <w:b/>
          <w:bCs/>
          <w:color w:val="auto"/>
          <w:sz w:val="18"/>
          <w:szCs w:val="18"/>
          <w:highlight w:val="none"/>
          <w:u w:val="none"/>
          <w:lang w:val="en-US" w:eastAsia="zh-CN"/>
        </w:rPr>
        <w:t>采购内容及技术要求</w:t>
      </w:r>
      <w:r>
        <w:rPr>
          <w:rFonts w:hint="eastAsia" w:ascii="仿宋" w:hAnsi="仿宋" w:eastAsia="仿宋" w:cs="仿宋"/>
          <w:b/>
          <w:bCs/>
          <w:color w:val="auto"/>
          <w:sz w:val="18"/>
          <w:szCs w:val="18"/>
          <w:highlight w:val="none"/>
          <w:u w:val="none"/>
          <w:lang w:eastAsia="zh-CN"/>
        </w:rPr>
        <w:t>》</w:t>
      </w:r>
      <w:r>
        <w:rPr>
          <w:rFonts w:hint="eastAsia" w:ascii="仿宋" w:hAnsi="仿宋" w:eastAsia="仿宋" w:cs="仿宋"/>
          <w:b/>
          <w:bCs/>
          <w:color w:val="auto"/>
          <w:sz w:val="18"/>
          <w:szCs w:val="18"/>
          <w:highlight w:val="none"/>
          <w:u w:val="none"/>
          <w:lang w:val="en-US" w:eastAsia="zh-CN"/>
        </w:rPr>
        <w:t>认真填写，偏离情况填写：优于、等于或低于，偏离说明对偏离情况做出详细说明。</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w:t>
      </w:r>
    </w:p>
    <w:p>
      <w:pPr>
        <w:spacing w:line="560" w:lineRule="exact"/>
        <w:ind w:firstLine="360" w:firstLineChars="15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 xml:space="preserve"> 日 期：</w:t>
      </w:r>
      <w:bookmarkStart w:id="163" w:name="_Toc194663924"/>
      <w:bookmarkStart w:id="164" w:name="_Toc193126887"/>
      <w:bookmarkStart w:id="165" w:name="_Toc193187103"/>
      <w:bookmarkStart w:id="166" w:name="_Toc188808838"/>
      <w:r>
        <w:rPr>
          <w:rFonts w:hint="eastAsia" w:ascii="仿宋" w:hAnsi="仿宋" w:eastAsia="仿宋" w:cs="仿宋"/>
          <w:color w:val="auto"/>
          <w:szCs w:val="24"/>
          <w:highlight w:val="none"/>
        </w:rPr>
        <w:t xml:space="preserve">   </w:t>
      </w:r>
    </w:p>
    <w:p>
      <w:pPr>
        <w:pStyle w:val="38"/>
        <w:spacing w:line="560" w:lineRule="exact"/>
        <w:ind w:firstLineChars="71"/>
        <w:rPr>
          <w:rFonts w:hint="eastAsia" w:ascii="仿宋" w:hAnsi="仿宋" w:eastAsia="仿宋" w:cs="仿宋"/>
          <w:b/>
          <w:color w:val="auto"/>
          <w:highlight w:val="none"/>
        </w:rPr>
      </w:pPr>
      <w:bookmarkStart w:id="167" w:name="_Toc11969"/>
      <w:bookmarkStart w:id="168" w:name="_Toc2240"/>
      <w:bookmarkStart w:id="169" w:name="_Toc458617476"/>
    </w:p>
    <w:p>
      <w:pPr>
        <w:pStyle w:val="38"/>
        <w:spacing w:line="560" w:lineRule="exact"/>
        <w:ind w:firstLineChars="71"/>
        <w:rPr>
          <w:rFonts w:hint="eastAsia" w:ascii="仿宋" w:hAnsi="仿宋" w:eastAsia="仿宋" w:cs="仿宋"/>
          <w:bCs/>
          <w:color w:val="auto"/>
          <w:sz w:val="24"/>
          <w:szCs w:val="21"/>
          <w:highlight w:val="none"/>
        </w:rPr>
      </w:pPr>
      <w:r>
        <w:rPr>
          <w:rFonts w:hint="eastAsia" w:ascii="仿宋" w:hAnsi="仿宋" w:eastAsia="仿宋" w:cs="仿宋"/>
          <w:b/>
          <w:color w:val="auto"/>
          <w:highlight w:val="none"/>
          <w:lang w:val="en-US" w:eastAsia="zh-CN"/>
        </w:rPr>
        <w:t>6</w:t>
      </w:r>
      <w:r>
        <w:rPr>
          <w:rFonts w:hint="eastAsia" w:ascii="仿宋" w:hAnsi="仿宋" w:eastAsia="仿宋" w:cs="仿宋"/>
          <w:b/>
          <w:color w:val="auto"/>
          <w:highlight w:val="none"/>
        </w:rPr>
        <w:t>.商务条款响应偏离表</w:t>
      </w:r>
      <w:bookmarkEnd w:id="163"/>
      <w:bookmarkEnd w:id="164"/>
      <w:bookmarkEnd w:id="165"/>
      <w:bookmarkEnd w:id="166"/>
      <w:bookmarkEnd w:id="167"/>
      <w:bookmarkEnd w:id="168"/>
      <w:bookmarkEnd w:id="169"/>
      <w:r>
        <w:rPr>
          <w:rFonts w:hint="eastAsia" w:ascii="仿宋" w:hAnsi="仿宋" w:eastAsia="仿宋" w:cs="仿宋"/>
          <w:bCs/>
          <w:color w:val="auto"/>
          <w:sz w:val="24"/>
          <w:szCs w:val="21"/>
          <w:highlight w:val="none"/>
        </w:rPr>
        <w:t>（格式）</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项目编号：</w:t>
      </w:r>
      <w:r>
        <w:rPr>
          <w:rFonts w:hint="eastAsia" w:ascii="仿宋" w:hAnsi="仿宋" w:eastAsia="仿宋" w:cs="仿宋"/>
          <w:color w:val="auto"/>
          <w:szCs w:val="24"/>
          <w:highlight w:val="none"/>
          <w:u w:val="single"/>
        </w:rPr>
        <w:t xml:space="preserve">             </w:t>
      </w:r>
    </w:p>
    <w:tbl>
      <w:tblPr>
        <w:tblStyle w:val="23"/>
        <w:tblW w:w="909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858"/>
        <w:gridCol w:w="2506"/>
        <w:gridCol w:w="1454"/>
        <w:gridCol w:w="145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110" w:leftChars="-46"/>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 xml:space="preserve"> 序号</w:t>
            </w:r>
          </w:p>
        </w:tc>
        <w:tc>
          <w:tcPr>
            <w:tcW w:w="2858"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招标文件商务要求</w:t>
            </w:r>
          </w:p>
        </w:tc>
        <w:tc>
          <w:tcPr>
            <w:tcW w:w="2506"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投标文件商务响应</w:t>
            </w:r>
          </w:p>
        </w:tc>
        <w:tc>
          <w:tcPr>
            <w:tcW w:w="1454"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偏离情况</w:t>
            </w:r>
          </w:p>
        </w:tc>
        <w:tc>
          <w:tcPr>
            <w:tcW w:w="1454"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5"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5"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bl>
    <w:p>
      <w:pPr>
        <w:spacing w:line="560" w:lineRule="exact"/>
        <w:ind w:left="240" w:leftChars="100"/>
        <w:rPr>
          <w:rFonts w:hint="eastAsia" w:ascii="仿宋" w:hAnsi="仿宋" w:eastAsia="仿宋" w:cs="仿宋"/>
          <w:b/>
          <w:bCs/>
          <w:color w:val="auto"/>
          <w:sz w:val="20"/>
          <w:szCs w:val="20"/>
          <w:highlight w:val="none"/>
          <w:lang w:val="en-US" w:eastAsia="zh-CN"/>
        </w:rPr>
      </w:pPr>
      <w:r>
        <w:rPr>
          <w:rFonts w:hint="eastAsia" w:ascii="仿宋" w:hAnsi="仿宋" w:eastAsia="仿宋" w:cs="仿宋"/>
          <w:b/>
          <w:bCs/>
          <w:color w:val="auto"/>
          <w:sz w:val="20"/>
          <w:szCs w:val="20"/>
          <w:highlight w:val="none"/>
          <w:lang w:eastAsia="zh-CN"/>
        </w:rPr>
        <w:t>注：本表按照招标文件第四章《</w:t>
      </w:r>
      <w:r>
        <w:rPr>
          <w:rFonts w:hint="eastAsia" w:ascii="仿宋" w:hAnsi="仿宋" w:eastAsia="仿宋" w:cs="仿宋"/>
          <w:b/>
          <w:bCs/>
          <w:color w:val="auto"/>
          <w:sz w:val="20"/>
          <w:szCs w:val="20"/>
          <w:highlight w:val="none"/>
          <w:lang w:val="en-US" w:eastAsia="zh-CN"/>
        </w:rPr>
        <w:t>商务要求</w:t>
      </w:r>
      <w:r>
        <w:rPr>
          <w:rFonts w:hint="eastAsia" w:ascii="仿宋" w:hAnsi="仿宋" w:eastAsia="仿宋" w:cs="仿宋"/>
          <w:b/>
          <w:bCs/>
          <w:color w:val="auto"/>
          <w:sz w:val="20"/>
          <w:szCs w:val="20"/>
          <w:highlight w:val="none"/>
          <w:lang w:eastAsia="zh-CN"/>
        </w:rPr>
        <w:t>》</w:t>
      </w:r>
      <w:r>
        <w:rPr>
          <w:rFonts w:hint="eastAsia" w:ascii="仿宋" w:hAnsi="仿宋" w:eastAsia="仿宋" w:cs="仿宋"/>
          <w:b/>
          <w:bCs/>
          <w:color w:val="auto"/>
          <w:sz w:val="20"/>
          <w:szCs w:val="20"/>
          <w:highlight w:val="none"/>
          <w:lang w:val="en-US" w:eastAsia="zh-CN"/>
        </w:rPr>
        <w:t>逐条响应，否则按无效投标处理。偏离情况填写：优于、等于或低于，偏离说明对偏离情况做出详细说明。</w:t>
      </w:r>
    </w:p>
    <w:p>
      <w:pPr>
        <w:spacing w:line="560" w:lineRule="exact"/>
        <w:ind w:left="240" w:leftChars="1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（投标人单位公章）  </w:t>
      </w:r>
    </w:p>
    <w:p>
      <w:pPr>
        <w:spacing w:line="560" w:lineRule="exact"/>
        <w:ind w:left="240" w:leftChars="100" w:firstLine="120" w:firstLineChars="50"/>
        <w:rPr>
          <w:rFonts w:hint="eastAsia" w:ascii="仿宋" w:hAnsi="仿宋" w:eastAsia="仿宋" w:cs="仿宋"/>
          <w:color w:val="auto"/>
          <w:highlight w:val="none"/>
          <w:u w:val="single"/>
        </w:rPr>
      </w:pPr>
      <w:r>
        <w:rPr>
          <w:rFonts w:hint="eastAsia" w:ascii="仿宋" w:hAnsi="仿宋" w:eastAsia="仿宋" w:cs="仿宋"/>
          <w:color w:val="auto"/>
          <w:szCs w:val="24"/>
          <w:highlight w:val="none"/>
        </w:rPr>
        <w:t>日 期：</w:t>
      </w:r>
      <w:r>
        <w:rPr>
          <w:rFonts w:hint="eastAsia" w:ascii="仿宋" w:hAnsi="仿宋" w:eastAsia="仿宋" w:cs="仿宋"/>
          <w:color w:val="auto"/>
          <w:highlight w:val="none"/>
          <w:u w:val="single"/>
        </w:rPr>
        <w:t xml:space="preserve">            </w:t>
      </w:r>
    </w:p>
    <w:p>
      <w:pPr>
        <w:spacing w:line="560" w:lineRule="exact"/>
        <w:rPr>
          <w:rFonts w:hint="eastAsia" w:ascii="仿宋" w:hAnsi="仿宋" w:eastAsia="仿宋" w:cs="仿宋"/>
          <w:b/>
          <w:color w:val="auto"/>
          <w:kern w:val="0"/>
          <w:sz w:val="28"/>
          <w:highlight w:val="none"/>
        </w:rPr>
      </w:pPr>
      <w:r>
        <w:rPr>
          <w:rFonts w:hint="eastAsia" w:ascii="仿宋" w:hAnsi="仿宋" w:eastAsia="仿宋" w:cs="仿宋"/>
          <w:color w:val="auto"/>
          <w:szCs w:val="21"/>
          <w:highlight w:val="none"/>
          <w:u w:val="single"/>
        </w:rPr>
        <w:br w:type="page"/>
      </w:r>
    </w:p>
    <w:p>
      <w:pPr>
        <w:pStyle w:val="38"/>
        <w:spacing w:line="560" w:lineRule="exact"/>
        <w:ind w:firstLineChars="71"/>
        <w:rPr>
          <w:rFonts w:hint="eastAsia" w:ascii="仿宋" w:hAnsi="仿宋" w:eastAsia="仿宋" w:cs="仿宋"/>
          <w:b/>
          <w:color w:val="auto"/>
          <w:highlight w:val="none"/>
          <w:u w:val="wavyHeavy" w:color="FF0000"/>
        </w:rPr>
      </w:pPr>
      <w:bookmarkStart w:id="170" w:name="_Toc28085"/>
      <w:bookmarkStart w:id="171" w:name="_Toc5659"/>
      <w:bookmarkStart w:id="172" w:name="_Toc458617478"/>
      <w:r>
        <w:rPr>
          <w:rFonts w:hint="eastAsia" w:ascii="仿宋" w:hAnsi="仿宋" w:eastAsia="仿宋" w:cs="仿宋"/>
          <w:b/>
          <w:color w:val="auto"/>
          <w:highlight w:val="none"/>
          <w:lang w:val="en-US" w:eastAsia="zh-CN"/>
        </w:rPr>
        <w:t>7</w:t>
      </w:r>
      <w:r>
        <w:rPr>
          <w:rFonts w:hint="eastAsia" w:ascii="仿宋" w:hAnsi="仿宋" w:eastAsia="仿宋" w:cs="仿宋"/>
          <w:b/>
          <w:color w:val="auto"/>
          <w:highlight w:val="none"/>
        </w:rPr>
        <w:t>.资格证明文件</w:t>
      </w:r>
      <w:bookmarkEnd w:id="127"/>
      <w:bookmarkEnd w:id="128"/>
      <w:bookmarkEnd w:id="129"/>
      <w:bookmarkEnd w:id="130"/>
      <w:bookmarkEnd w:id="170"/>
      <w:bookmarkEnd w:id="171"/>
      <w:bookmarkEnd w:id="172"/>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（1）基本资格条件：符合《中华人民共和国政府采购法》第二十二条的规定：</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 xml:space="preserve">1、具有独立承担民事责任能力的法人、其他组织或自然人，并出具合法有效的营业执照或事业单位法人证书等国家规定的相关证明，自然人参与的提供其身份证明。  </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 xml:space="preserve">2、财务状况报告：提供具有财务审计资质单位出具的2021年度或2022年度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3、税收缴纳证明：提供2022年1月1日至今任意一个月已缴纳的纳税证明或完税证明（包含增值税、企业所得税、营业税至少一种)；（依法免税的投标人应提供相关文件证明）</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4、社会保障资金缴纳证明：提供2022年1月1日至今任意一个月的社保缴费凭据或社保机构开具的社会保险参保缴费情况证明；（依法不需要缴纳社会保障资金的投标人应提供相关证明）。</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5、提供具有履行本合同所必需的设备和专业技术能力的说明及承诺；（格式自拟，加盖投标人公章）</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6、提供参加政府采购活动前三年内在经营活动中没有重大违法记录的书面声明。（格式自拟，加盖投标人公章）</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（2）、特定资格条件：</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eastAsia="zh-CN"/>
        </w:rPr>
        <w:t>1、法定代表人或负责人参与投标时需提供法定代表人或负责人资格证明书（附法定代表人或负责人身份证复印件）；（法定代表人或负责人须提供身份证原件，身份证原件可由本人持有）</w:t>
      </w:r>
      <w:r>
        <w:rPr>
          <w:rFonts w:hint="eastAsia" w:ascii="仿宋" w:hAnsi="仿宋" w:eastAsia="仿宋" w:cs="仿宋"/>
          <w:b/>
          <w:bCs/>
          <w:color w:val="auto"/>
          <w:szCs w:val="24"/>
          <w:highlight w:val="none"/>
          <w:lang w:eastAsia="zh-CN"/>
        </w:rPr>
        <w:t>（</w:t>
      </w:r>
      <w:r>
        <w:rPr>
          <w:rFonts w:hint="eastAsia" w:ascii="仿宋" w:hAnsi="仿宋" w:eastAsia="仿宋" w:cs="仿宋"/>
          <w:b/>
          <w:bCs/>
          <w:color w:val="auto"/>
          <w:szCs w:val="24"/>
          <w:highlight w:val="none"/>
          <w:lang w:val="en-US" w:eastAsia="zh-CN"/>
        </w:rPr>
        <w:t>格式后附</w:t>
      </w:r>
      <w:r>
        <w:rPr>
          <w:rFonts w:hint="eastAsia" w:ascii="仿宋" w:hAnsi="仿宋" w:eastAsia="仿宋" w:cs="仿宋"/>
          <w:b/>
          <w:bCs/>
          <w:color w:val="auto"/>
          <w:szCs w:val="24"/>
          <w:highlight w:val="none"/>
          <w:lang w:eastAsia="zh-CN"/>
        </w:rPr>
        <w:t>）</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eastAsia="zh-CN"/>
        </w:rPr>
        <w:t>2、被授权人参与投标时需提供法定代表人或负责人授权委托书（附法定代表人或负责人及被授权人身份证复印件）；（被授权人须提供身份证原件，身份证原件可由本人持有）</w:t>
      </w:r>
      <w:r>
        <w:rPr>
          <w:rFonts w:hint="eastAsia" w:ascii="仿宋" w:hAnsi="仿宋" w:eastAsia="仿宋" w:cs="仿宋"/>
          <w:b/>
          <w:bCs/>
          <w:color w:val="auto"/>
          <w:szCs w:val="24"/>
          <w:highlight w:val="none"/>
          <w:lang w:eastAsia="zh-CN"/>
        </w:rPr>
        <w:t>（</w:t>
      </w:r>
      <w:r>
        <w:rPr>
          <w:rFonts w:hint="eastAsia" w:ascii="仿宋" w:hAnsi="仿宋" w:eastAsia="仿宋" w:cs="仿宋"/>
          <w:b/>
          <w:bCs/>
          <w:color w:val="auto"/>
          <w:szCs w:val="24"/>
          <w:highlight w:val="none"/>
          <w:lang w:val="en-US" w:eastAsia="zh-CN"/>
        </w:rPr>
        <w:t>格式后附</w:t>
      </w:r>
      <w:r>
        <w:rPr>
          <w:rFonts w:hint="eastAsia" w:ascii="仿宋" w:hAnsi="仿宋" w:eastAsia="仿宋" w:cs="仿宋"/>
          <w:b/>
          <w:bCs/>
          <w:color w:val="auto"/>
          <w:szCs w:val="24"/>
          <w:highlight w:val="none"/>
          <w:lang w:eastAsia="zh-CN"/>
        </w:rPr>
        <w:t>）</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3、投标产品须具有有效的肥料登记证</w:t>
      </w:r>
      <w:r>
        <w:rPr>
          <w:rFonts w:hint="eastAsia" w:ascii="仿宋" w:hAnsi="仿宋" w:eastAsia="仿宋" w:cs="仿宋"/>
          <w:color w:val="auto"/>
          <w:szCs w:val="24"/>
          <w:highlight w:val="none"/>
          <w:lang w:eastAsia="zh-CN"/>
        </w:rPr>
        <w:t>；</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lang w:eastAsia="zh-CN"/>
        </w:rPr>
        <w:t>、投标保证金交纳凭证；（保证金交纳凭证复印件加盖公章）</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lang w:eastAsia="zh-CN"/>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lang w:eastAsia="zh-CN"/>
        </w:rPr>
        <w:t>、单位负责人为同一人或者存在直接控股、管理关系的不同投标人，不得参加同一合同项下的政府采购活动；（提供书面承诺函，格式自拟加盖投标人公章）</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7、本项目专门面向中小企业采购；须符合《政府采购促进中小企业发展管理办法》（财库〔2020〕46号）规定的中小企业参加；(提供《中小企业声明函》，式样见投标文件格式)</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lang w:eastAsia="zh-CN"/>
        </w:rPr>
        <w:t>、本项目不接受联合体投标。</w:t>
      </w:r>
    </w:p>
    <w:p>
      <w:pPr>
        <w:rPr>
          <w:rFonts w:hint="eastAsia" w:ascii="仿宋" w:hAnsi="仿宋" w:eastAsia="仿宋" w:cs="仿宋"/>
          <w:color w:val="auto"/>
          <w:szCs w:val="24"/>
          <w:highlight w:val="none"/>
        </w:rPr>
      </w:pPr>
    </w:p>
    <w:p>
      <w:pPr>
        <w:pStyle w:val="4"/>
        <w:rPr>
          <w:rFonts w:hint="eastAsia" w:ascii="仿宋" w:hAnsi="仿宋" w:eastAsia="仿宋" w:cs="仿宋"/>
          <w:color w:val="auto"/>
          <w:highlight w:val="none"/>
        </w:rPr>
      </w:pPr>
    </w:p>
    <w:p>
      <w:pPr>
        <w:pStyle w:val="4"/>
        <w:rPr>
          <w:rFonts w:hint="eastAsia" w:ascii="仿宋" w:hAnsi="仿宋" w:eastAsia="仿宋" w:cs="仿宋"/>
          <w:color w:val="auto"/>
          <w:highlight w:val="none"/>
        </w:rPr>
      </w:pPr>
    </w:p>
    <w:p>
      <w:pPr>
        <w:rPr>
          <w:rFonts w:hint="eastAsia" w:ascii="仿宋" w:hAnsi="仿宋" w:eastAsia="仿宋" w:cs="仿宋"/>
          <w:b/>
          <w:color w:val="auto"/>
          <w:highlight w:val="none"/>
        </w:rPr>
      </w:pPr>
      <w:r>
        <w:rPr>
          <w:rFonts w:hint="eastAsia" w:ascii="仿宋" w:hAnsi="仿宋" w:eastAsia="仿宋" w:cs="仿宋"/>
          <w:b/>
          <w:color w:val="auto"/>
          <w:highlight w:val="none"/>
        </w:rPr>
        <w:br w:type="page"/>
      </w:r>
    </w:p>
    <w:p>
      <w:pPr>
        <w:spacing w:line="560" w:lineRule="exact"/>
        <w:ind w:left="240" w:leftChars="100"/>
        <w:jc w:val="center"/>
        <w:rPr>
          <w:rFonts w:hint="eastAsia" w:ascii="仿宋" w:hAnsi="仿宋" w:eastAsia="仿宋" w:cs="仿宋"/>
          <w:b/>
          <w:bCs/>
          <w:color w:val="auto"/>
          <w:sz w:val="28"/>
          <w:szCs w:val="28"/>
          <w:highlight w:val="none"/>
        </w:rPr>
      </w:pPr>
      <w:bookmarkStart w:id="173" w:name="_Toc47418256"/>
      <w:bookmarkStart w:id="174" w:name="_Toc49019237"/>
      <w:bookmarkStart w:id="175" w:name="_Toc47261886"/>
      <w:bookmarkStart w:id="176" w:name="_Toc47418939"/>
      <w:bookmarkStart w:id="177" w:name="_Toc49019498"/>
      <w:bookmarkStart w:id="178" w:name="_Toc47262070"/>
      <w:bookmarkStart w:id="179" w:name="_Toc47261691"/>
      <w:bookmarkStart w:id="180" w:name="_Toc48791236"/>
      <w:bookmarkStart w:id="181" w:name="_Toc48995852"/>
      <w:bookmarkStart w:id="182" w:name="_Toc47418732"/>
      <w:r>
        <w:rPr>
          <w:rFonts w:hint="eastAsia" w:ascii="仿宋" w:hAnsi="仿宋" w:eastAsia="仿宋" w:cs="仿宋"/>
          <w:b/>
          <w:bCs/>
          <w:color w:val="auto"/>
          <w:sz w:val="28"/>
          <w:szCs w:val="28"/>
          <w:highlight w:val="none"/>
        </w:rPr>
        <w:t>法定代表人资格证明书</w:t>
      </w:r>
    </w:p>
    <w:tbl>
      <w:tblPr>
        <w:tblStyle w:val="23"/>
        <w:tblW w:w="10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470"/>
        <w:gridCol w:w="1965"/>
        <w:gridCol w:w="1336"/>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2"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lang w:eastAsia="zh-CN"/>
              </w:rPr>
            </w:pPr>
            <w:r>
              <w:rPr>
                <w:rFonts w:hint="eastAsia" w:ascii="仿宋" w:hAnsi="仿宋" w:eastAsia="仿宋" w:cs="仿宋"/>
                <w:bCs/>
                <w:caps/>
                <w:color w:val="auto"/>
                <w:szCs w:val="24"/>
                <w:highlight w:val="none"/>
              </w:rPr>
              <w:t>致：</w:t>
            </w:r>
            <w:r>
              <w:rPr>
                <w:rFonts w:hint="eastAsia" w:ascii="仿宋" w:hAnsi="仿宋" w:eastAsia="仿宋" w:cs="仿宋"/>
                <w:bCs/>
                <w:caps/>
                <w:color w:val="auto"/>
                <w:szCs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项目名称</w:t>
            </w:r>
          </w:p>
        </w:tc>
        <w:tc>
          <w:tcPr>
            <w:tcW w:w="8421" w:type="dxa"/>
            <w:gridSpan w:val="4"/>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文件编号</w:t>
            </w:r>
          </w:p>
        </w:tc>
        <w:tc>
          <w:tcPr>
            <w:tcW w:w="8421" w:type="dxa"/>
            <w:gridSpan w:val="4"/>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权   限</w:t>
            </w:r>
          </w:p>
        </w:tc>
        <w:tc>
          <w:tcPr>
            <w:tcW w:w="8421" w:type="dxa"/>
            <w:gridSpan w:val="4"/>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有效期</w:t>
            </w:r>
          </w:p>
        </w:tc>
        <w:tc>
          <w:tcPr>
            <w:tcW w:w="8421" w:type="dxa"/>
            <w:gridSpan w:val="4"/>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color w:val="auto"/>
                <w:szCs w:val="24"/>
                <w:highlight w:val="none"/>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60" w:lineRule="exact"/>
              <w:ind w:firstLine="240" w:firstLineChars="100"/>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企业</w:t>
            </w:r>
          </w:p>
          <w:p>
            <w:pPr>
              <w:tabs>
                <w:tab w:val="right" w:leader="dot" w:pos="9022"/>
              </w:tabs>
              <w:autoSpaceDE w:val="0"/>
              <w:autoSpaceDN w:val="0"/>
              <w:adjustRightInd w:val="0"/>
              <w:spacing w:line="560" w:lineRule="exact"/>
              <w:ind w:firstLine="240" w:firstLineChars="100"/>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信息</w:t>
            </w:r>
          </w:p>
        </w:tc>
        <w:tc>
          <w:tcPr>
            <w:tcW w:w="247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 xml:space="preserve">企 业 名 称 </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 定 地 址</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营业执照注册证号</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工商登记机关</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网        址</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表人</w:t>
            </w: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姓    名</w:t>
            </w:r>
          </w:p>
        </w:tc>
        <w:tc>
          <w:tcPr>
            <w:tcW w:w="196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36"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性    别</w:t>
            </w:r>
          </w:p>
        </w:tc>
        <w:tc>
          <w:tcPr>
            <w:tcW w:w="265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职    务</w:t>
            </w:r>
          </w:p>
        </w:tc>
        <w:tc>
          <w:tcPr>
            <w:tcW w:w="196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36"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联系电话</w:t>
            </w:r>
          </w:p>
        </w:tc>
        <w:tc>
          <w:tcPr>
            <w:tcW w:w="265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传    真</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通讯地址</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10042" w:type="dxa"/>
            <w:gridSpan w:val="5"/>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法定代表人身份证复印件</w:t>
            </w:r>
          </w:p>
          <w:p>
            <w:pPr>
              <w:tabs>
                <w:tab w:val="right" w:leader="dot" w:pos="9022"/>
              </w:tabs>
              <w:autoSpaceDE w:val="0"/>
              <w:autoSpaceDN w:val="0"/>
              <w:adjustRightInd w:val="0"/>
              <w:spacing w:line="560" w:lineRule="exact"/>
              <w:jc w:val="center"/>
              <w:rPr>
                <w:rFonts w:hint="eastAsia" w:ascii="仿宋" w:hAnsi="仿宋" w:eastAsia="仿宋" w:cs="仿宋"/>
                <w:color w:val="auto"/>
                <w:spacing w:val="-4"/>
                <w:szCs w:val="24"/>
                <w:highlight w:val="none"/>
              </w:rPr>
            </w:pP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color w:val="auto"/>
                <w:spacing w:val="-4"/>
                <w:szCs w:val="24"/>
                <w:highlight w:val="none"/>
              </w:rPr>
              <w:t>二代身份证正、反两面都需复印</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042"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042" w:type="dxa"/>
            <w:gridSpan w:val="5"/>
          </w:tcPr>
          <w:p>
            <w:pPr>
              <w:spacing w:line="560" w:lineRule="exact"/>
              <w:rPr>
                <w:rFonts w:hint="eastAsia" w:ascii="仿宋" w:hAnsi="仿宋" w:eastAsia="仿宋" w:cs="仿宋"/>
                <w:bCs/>
                <w:caps/>
                <w:color w:val="auto"/>
                <w:szCs w:val="24"/>
                <w:highlight w:val="non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p>
        </w:tc>
      </w:tr>
    </w:tbl>
    <w:p>
      <w:pPr>
        <w:spacing w:line="560" w:lineRule="exact"/>
        <w:ind w:left="240" w:leftChars="100"/>
        <w:jc w:val="center"/>
        <w:rPr>
          <w:rFonts w:hint="eastAsia" w:ascii="仿宋" w:hAnsi="仿宋" w:eastAsia="仿宋" w:cs="仿宋"/>
          <w:b/>
          <w:bCs/>
          <w:color w:val="auto"/>
          <w:szCs w:val="24"/>
          <w:highlight w:val="none"/>
        </w:rPr>
      </w:pPr>
      <w:r>
        <w:rPr>
          <w:rFonts w:hint="eastAsia" w:ascii="仿宋" w:hAnsi="仿宋" w:eastAsia="仿宋" w:cs="仿宋"/>
          <w:color w:val="auto"/>
          <w:kern w:val="0"/>
          <w:sz w:val="24"/>
          <w:highlight w:val="none"/>
          <w:u w:val="none"/>
        </w:rPr>
        <w:t>（法定代表人直接投标，只须提供法定代表人证明书及身份证原件）</w:t>
      </w:r>
      <w:r>
        <w:rPr>
          <w:rFonts w:hint="eastAsia" w:ascii="仿宋" w:hAnsi="仿宋" w:eastAsia="仿宋" w:cs="仿宋"/>
          <w:b/>
          <w:bCs/>
          <w:color w:val="auto"/>
          <w:szCs w:val="24"/>
          <w:highlight w:val="none"/>
        </w:rPr>
        <w:br w:type="page"/>
      </w:r>
    </w:p>
    <w:p>
      <w:pPr>
        <w:spacing w:line="560" w:lineRule="exact"/>
        <w:ind w:left="240" w:leftChars="10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法定代表人授权委托书</w:t>
      </w:r>
    </w:p>
    <w:tbl>
      <w:tblPr>
        <w:tblStyle w:val="23"/>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355"/>
        <w:gridCol w:w="1134"/>
        <w:gridCol w:w="708"/>
        <w:gridCol w:w="851"/>
        <w:gridCol w:w="1559"/>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95" w:type="dxa"/>
            <w:gridSpan w:val="7"/>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lang w:eastAsia="zh-CN"/>
              </w:rPr>
            </w:pPr>
            <w:r>
              <w:rPr>
                <w:rFonts w:hint="eastAsia" w:ascii="仿宋" w:hAnsi="仿宋" w:eastAsia="仿宋" w:cs="仿宋"/>
                <w:bCs/>
                <w:caps/>
                <w:color w:val="auto"/>
                <w:szCs w:val="24"/>
                <w:highlight w:val="none"/>
              </w:rPr>
              <w:t>致：</w:t>
            </w:r>
            <w:r>
              <w:rPr>
                <w:rFonts w:hint="eastAsia" w:ascii="仿宋" w:hAnsi="仿宋" w:eastAsia="仿宋" w:cs="仿宋"/>
                <w:bCs/>
                <w:caps/>
                <w:color w:val="auto"/>
                <w:szCs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权项</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目与</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内容</w:t>
            </w:r>
          </w:p>
        </w:tc>
        <w:tc>
          <w:tcPr>
            <w:tcW w:w="135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项目名称</w:t>
            </w:r>
          </w:p>
        </w:tc>
        <w:tc>
          <w:tcPr>
            <w:tcW w:w="7138"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文件编号</w:t>
            </w:r>
          </w:p>
        </w:tc>
        <w:tc>
          <w:tcPr>
            <w:tcW w:w="7138" w:type="dxa"/>
            <w:gridSpan w:val="5"/>
          </w:tcPr>
          <w:p>
            <w:pPr>
              <w:tabs>
                <w:tab w:val="right" w:leader="dot" w:pos="9022"/>
              </w:tabs>
              <w:autoSpaceDE w:val="0"/>
              <w:autoSpaceDN w:val="0"/>
              <w:adjustRightInd w:val="0"/>
              <w:spacing w:line="560" w:lineRule="exact"/>
              <w:ind w:firstLine="1200" w:firstLineChars="500"/>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授权范围</w:t>
            </w:r>
          </w:p>
        </w:tc>
        <w:tc>
          <w:tcPr>
            <w:tcW w:w="7138"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法律责任</w:t>
            </w:r>
          </w:p>
        </w:tc>
        <w:tc>
          <w:tcPr>
            <w:tcW w:w="7138"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授权期限</w:t>
            </w:r>
          </w:p>
        </w:tc>
        <w:tc>
          <w:tcPr>
            <w:tcW w:w="7138" w:type="dxa"/>
            <w:gridSpan w:val="5"/>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本授权书</w:t>
            </w:r>
            <w:r>
              <w:rPr>
                <w:rFonts w:hint="eastAsia" w:ascii="仿宋" w:hAnsi="仿宋" w:eastAsia="仿宋" w:cs="仿宋"/>
                <w:color w:val="auto"/>
                <w:szCs w:val="24"/>
                <w:highlight w:val="none"/>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企业信息</w:t>
            </w:r>
          </w:p>
        </w:tc>
        <w:tc>
          <w:tcPr>
            <w:tcW w:w="2489" w:type="dxa"/>
            <w:gridSpan w:val="2"/>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 xml:space="preserve">企 业 名 称 </w:t>
            </w:r>
          </w:p>
        </w:tc>
        <w:tc>
          <w:tcPr>
            <w:tcW w:w="6004" w:type="dxa"/>
            <w:gridSpan w:val="4"/>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2489" w:type="dxa"/>
            <w:gridSpan w:val="2"/>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 定 地 址</w:t>
            </w:r>
          </w:p>
        </w:tc>
        <w:tc>
          <w:tcPr>
            <w:tcW w:w="6004" w:type="dxa"/>
            <w:gridSpan w:val="4"/>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2489" w:type="dxa"/>
            <w:gridSpan w:val="2"/>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营业执照注册证号</w:t>
            </w:r>
          </w:p>
        </w:tc>
        <w:tc>
          <w:tcPr>
            <w:tcW w:w="6004" w:type="dxa"/>
            <w:gridSpan w:val="4"/>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w:t>
            </w: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姓名</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性    别</w:t>
            </w:r>
          </w:p>
        </w:tc>
        <w:tc>
          <w:tcPr>
            <w:tcW w:w="2886"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职务</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手机号码</w:t>
            </w:r>
          </w:p>
        </w:tc>
        <w:tc>
          <w:tcPr>
            <w:tcW w:w="2886" w:type="dxa"/>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被授权人</w:t>
            </w: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姓名</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性    别</w:t>
            </w:r>
          </w:p>
        </w:tc>
        <w:tc>
          <w:tcPr>
            <w:tcW w:w="2886"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职务</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手机号码</w:t>
            </w:r>
          </w:p>
        </w:tc>
        <w:tc>
          <w:tcPr>
            <w:tcW w:w="2886" w:type="dxa"/>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通讯地址</w:t>
            </w:r>
          </w:p>
        </w:tc>
        <w:tc>
          <w:tcPr>
            <w:tcW w:w="8493" w:type="dxa"/>
            <w:gridSpan w:val="6"/>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4899" w:type="dxa"/>
            <w:gridSpan w:val="4"/>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法定代表人身份证复印件</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二代身份证正、反两面都需复印</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（粘贴处）</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5296"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被授权人身份证复印件</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二代身份证正、反两面都需复印</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（粘贴处）</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899" w:type="dxa"/>
            <w:gridSpan w:val="4"/>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法定代表人签字或盖章：</w:t>
            </w:r>
          </w:p>
        </w:tc>
        <w:tc>
          <w:tcPr>
            <w:tcW w:w="5296" w:type="dxa"/>
            <w:gridSpan w:val="3"/>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195" w:type="dxa"/>
            <w:gridSpan w:val="7"/>
            <w:tcBorders>
              <w:bottom w:val="single" w:color="auto" w:sz="4" w:space="0"/>
            </w:tcBorders>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投标人名称：</w:t>
            </w:r>
            <w:r>
              <w:rPr>
                <w:rFonts w:hint="eastAsia" w:ascii="仿宋" w:hAnsi="仿宋" w:eastAsia="仿宋" w:cs="仿宋"/>
                <w:bCs/>
                <w:caps/>
                <w:color w:val="auto"/>
                <w:szCs w:val="24"/>
                <w:highlight w:val="none"/>
                <w:u w:val="single"/>
              </w:rPr>
              <w:t xml:space="preserve">             </w:t>
            </w:r>
            <w:r>
              <w:rPr>
                <w:rFonts w:hint="eastAsia" w:ascii="仿宋" w:hAnsi="仿宋" w:eastAsia="仿宋" w:cs="仿宋"/>
                <w:bCs/>
                <w:caps/>
                <w:color w:val="auto"/>
                <w:szCs w:val="24"/>
                <w:highlight w:val="none"/>
              </w:rPr>
              <w:t>（投标人单位公章）     日 期：</w:t>
            </w:r>
          </w:p>
        </w:tc>
      </w:tr>
      <w:bookmarkEnd w:id="173"/>
      <w:bookmarkEnd w:id="174"/>
      <w:bookmarkEnd w:id="175"/>
      <w:bookmarkEnd w:id="176"/>
      <w:bookmarkEnd w:id="177"/>
      <w:bookmarkEnd w:id="178"/>
      <w:bookmarkEnd w:id="179"/>
      <w:bookmarkEnd w:id="180"/>
      <w:bookmarkEnd w:id="181"/>
      <w:bookmarkEnd w:id="182"/>
    </w:tbl>
    <w:p>
      <w:pPr>
        <w:pStyle w:val="38"/>
        <w:spacing w:line="560" w:lineRule="exact"/>
        <w:ind w:firstLine="0" w:firstLineChars="0"/>
        <w:jc w:val="center"/>
        <w:rPr>
          <w:rFonts w:hint="eastAsia" w:ascii="仿宋" w:hAnsi="仿宋" w:eastAsia="仿宋" w:cs="仿宋"/>
          <w:b/>
          <w:color w:val="auto"/>
          <w:highlight w:val="none"/>
        </w:rPr>
      </w:pPr>
      <w:r>
        <w:rPr>
          <w:rFonts w:hint="eastAsia" w:ascii="仿宋" w:hAnsi="仿宋" w:eastAsia="仿宋" w:cs="仿宋"/>
          <w:bCs/>
          <w:caps/>
          <w:color w:val="auto"/>
          <w:szCs w:val="24"/>
          <w:highlight w:val="none"/>
        </w:rPr>
        <w:t xml:space="preserve"> </w:t>
      </w:r>
      <w:r>
        <w:rPr>
          <w:rFonts w:hint="eastAsia" w:ascii="仿宋" w:hAnsi="仿宋" w:eastAsia="仿宋" w:cs="仿宋"/>
          <w:color w:val="auto"/>
          <w:kern w:val="0"/>
          <w:sz w:val="24"/>
          <w:highlight w:val="none"/>
          <w:u w:val="none"/>
        </w:rPr>
        <w:t>（</w:t>
      </w:r>
      <w:r>
        <w:rPr>
          <w:rFonts w:hint="eastAsia" w:ascii="仿宋" w:hAnsi="仿宋" w:eastAsia="仿宋" w:cs="仿宋"/>
          <w:color w:val="auto"/>
          <w:kern w:val="0"/>
          <w:sz w:val="24"/>
          <w:highlight w:val="none"/>
          <w:u w:val="none"/>
          <w:lang w:eastAsia="zh-CN"/>
        </w:rPr>
        <w:t>被授权人投标时</w:t>
      </w:r>
      <w:r>
        <w:rPr>
          <w:rFonts w:hint="eastAsia" w:ascii="仿宋" w:hAnsi="仿宋" w:eastAsia="仿宋" w:cs="仿宋"/>
          <w:color w:val="auto"/>
          <w:kern w:val="0"/>
          <w:sz w:val="24"/>
          <w:highlight w:val="none"/>
          <w:u w:val="none"/>
        </w:rPr>
        <w:t>，须提供</w:t>
      </w:r>
      <w:r>
        <w:rPr>
          <w:rFonts w:hint="eastAsia" w:ascii="仿宋" w:hAnsi="仿宋" w:eastAsia="仿宋" w:cs="仿宋"/>
          <w:color w:val="auto"/>
          <w:kern w:val="0"/>
          <w:sz w:val="24"/>
          <w:highlight w:val="none"/>
          <w:u w:val="none"/>
          <w:lang w:eastAsia="zh-CN"/>
        </w:rPr>
        <w:t>法定代表人授权委托书</w:t>
      </w:r>
      <w:r>
        <w:rPr>
          <w:rFonts w:hint="eastAsia" w:ascii="仿宋" w:hAnsi="仿宋" w:eastAsia="仿宋" w:cs="仿宋"/>
          <w:color w:val="auto"/>
          <w:kern w:val="0"/>
          <w:sz w:val="24"/>
          <w:highlight w:val="none"/>
          <w:u w:val="none"/>
        </w:rPr>
        <w:t>及</w:t>
      </w:r>
      <w:r>
        <w:rPr>
          <w:rFonts w:hint="eastAsia" w:ascii="仿宋" w:hAnsi="仿宋" w:eastAsia="仿宋" w:cs="仿宋"/>
          <w:color w:val="auto"/>
          <w:kern w:val="0"/>
          <w:sz w:val="24"/>
          <w:highlight w:val="none"/>
          <w:u w:val="none"/>
          <w:lang w:eastAsia="zh-CN"/>
        </w:rPr>
        <w:t>被授权人身份证</w:t>
      </w:r>
      <w:r>
        <w:rPr>
          <w:rFonts w:hint="eastAsia" w:ascii="仿宋" w:hAnsi="仿宋" w:eastAsia="仿宋" w:cs="仿宋"/>
          <w:color w:val="auto"/>
          <w:kern w:val="0"/>
          <w:sz w:val="24"/>
          <w:highlight w:val="none"/>
          <w:u w:val="none"/>
        </w:rPr>
        <w:t>原件）</w:t>
      </w:r>
    </w:p>
    <w:p>
      <w:pPr>
        <w:pStyle w:val="38"/>
        <w:spacing w:line="560" w:lineRule="exact"/>
        <w:ind w:left="0" w:leftChars="0" w:firstLine="0" w:firstLineChars="0"/>
        <w:rPr>
          <w:rFonts w:hint="eastAsia" w:ascii="仿宋" w:hAnsi="仿宋" w:eastAsia="仿宋" w:cs="仿宋"/>
          <w:b/>
          <w:color w:val="auto"/>
          <w:sz w:val="20"/>
          <w:szCs w:val="16"/>
          <w:highlight w:val="none"/>
        </w:rPr>
      </w:pPr>
      <w:r>
        <w:rPr>
          <w:rFonts w:hint="eastAsia" w:ascii="仿宋" w:hAnsi="仿宋" w:eastAsia="仿宋" w:cs="仿宋"/>
          <w:b/>
          <w:color w:val="auto"/>
          <w:highlight w:val="none"/>
          <w:lang w:val="en-US" w:eastAsia="zh-CN"/>
        </w:rPr>
        <w:t>8</w:t>
      </w:r>
      <w:r>
        <w:rPr>
          <w:rFonts w:hint="eastAsia" w:ascii="仿宋" w:hAnsi="仿宋" w:eastAsia="仿宋" w:cs="仿宋"/>
          <w:b/>
          <w:color w:val="auto"/>
          <w:highlight w:val="none"/>
        </w:rPr>
        <w:t>.</w:t>
      </w:r>
      <w:r>
        <w:rPr>
          <w:rFonts w:hint="eastAsia" w:ascii="仿宋" w:hAnsi="仿宋" w:eastAsia="仿宋" w:cs="仿宋"/>
          <w:b/>
          <w:color w:val="auto"/>
          <w:highlight w:val="none"/>
          <w:lang w:eastAsia="zh-CN"/>
        </w:rPr>
        <w:t>20</w:t>
      </w:r>
      <w:r>
        <w:rPr>
          <w:rFonts w:hint="eastAsia" w:ascii="仿宋" w:hAnsi="仿宋" w:eastAsia="仿宋" w:cs="仿宋"/>
          <w:b/>
          <w:color w:val="auto"/>
          <w:highlight w:val="none"/>
          <w:lang w:val="en-US" w:eastAsia="zh-CN"/>
        </w:rPr>
        <w:t>20</w:t>
      </w:r>
      <w:r>
        <w:rPr>
          <w:rFonts w:hint="eastAsia" w:ascii="仿宋" w:hAnsi="仿宋" w:eastAsia="仿宋" w:cs="仿宋"/>
          <w:b/>
          <w:color w:val="auto"/>
          <w:highlight w:val="none"/>
          <w:lang w:eastAsia="zh-CN"/>
        </w:rPr>
        <w:t>年1月1日</w:t>
      </w:r>
      <w:r>
        <w:rPr>
          <w:rFonts w:hint="eastAsia" w:ascii="仿宋" w:hAnsi="仿宋" w:eastAsia="仿宋" w:cs="仿宋"/>
          <w:b/>
          <w:color w:val="auto"/>
          <w:highlight w:val="none"/>
        </w:rPr>
        <w:t>至今</w:t>
      </w:r>
      <w:bookmarkStart w:id="183" w:name="_Toc188808842"/>
      <w:bookmarkStart w:id="184" w:name="_Toc193126891"/>
      <w:r>
        <w:rPr>
          <w:rFonts w:hint="eastAsia" w:ascii="仿宋" w:hAnsi="仿宋" w:eastAsia="仿宋" w:cs="仿宋"/>
          <w:b/>
          <w:color w:val="auto"/>
          <w:highlight w:val="none"/>
          <w:lang w:eastAsia="zh-CN"/>
        </w:rPr>
        <w:t>类似项目业绩</w:t>
      </w:r>
      <w:r>
        <w:rPr>
          <w:rFonts w:hint="eastAsia" w:ascii="仿宋" w:hAnsi="仿宋" w:eastAsia="仿宋" w:cs="仿宋"/>
          <w:b/>
          <w:color w:val="auto"/>
          <w:sz w:val="24"/>
          <w:szCs w:val="21"/>
          <w:highlight w:val="none"/>
          <w:lang w:eastAsia="zh-CN"/>
        </w:rPr>
        <w:t>（以合同为准，</w:t>
      </w:r>
      <w:r>
        <w:rPr>
          <w:rFonts w:hint="eastAsia" w:ascii="仿宋" w:hAnsi="仿宋" w:eastAsia="仿宋" w:cs="仿宋"/>
          <w:b/>
          <w:color w:val="auto"/>
          <w:sz w:val="24"/>
          <w:szCs w:val="21"/>
          <w:highlight w:val="none"/>
          <w:lang w:val="en-US" w:eastAsia="zh-CN"/>
        </w:rPr>
        <w:t>复印件加盖公章</w:t>
      </w:r>
      <w:r>
        <w:rPr>
          <w:rFonts w:hint="eastAsia" w:ascii="仿宋" w:hAnsi="仿宋" w:eastAsia="仿宋" w:cs="仿宋"/>
          <w:b/>
          <w:color w:val="auto"/>
          <w:sz w:val="24"/>
          <w:szCs w:val="21"/>
          <w:highlight w:val="none"/>
          <w:lang w:eastAsia="zh-CN"/>
        </w:rPr>
        <w:t>）</w:t>
      </w:r>
    </w:p>
    <w:p>
      <w:pPr>
        <w:pStyle w:val="38"/>
        <w:spacing w:line="560" w:lineRule="exact"/>
        <w:ind w:firstLine="0" w:firstLineChars="0"/>
        <w:rPr>
          <w:rFonts w:hint="eastAsia" w:ascii="仿宋" w:hAnsi="仿宋" w:eastAsia="仿宋" w:cs="仿宋"/>
          <w:b/>
          <w:color w:val="auto"/>
          <w:szCs w:val="28"/>
          <w:highlight w:val="none"/>
        </w:rPr>
      </w:pPr>
      <w:bookmarkStart w:id="185" w:name="_Toc458617479"/>
      <w:bookmarkStart w:id="186" w:name="_Toc14386"/>
      <w:bookmarkStart w:id="187" w:name="_Toc937"/>
    </w:p>
    <w:p>
      <w:pPr>
        <w:pStyle w:val="38"/>
        <w:spacing w:line="560" w:lineRule="exact"/>
        <w:ind w:left="0" w:leftChars="0" w:firstLine="0" w:firstLineChars="0"/>
        <w:rPr>
          <w:rFonts w:hint="eastAsia" w:ascii="仿宋" w:hAnsi="仿宋" w:eastAsia="仿宋" w:cs="仿宋"/>
          <w:b/>
          <w:color w:val="auto"/>
          <w:highlight w:val="none"/>
          <w:lang w:val="en-US" w:eastAsia="zh-CN"/>
        </w:rPr>
      </w:pPr>
    </w:p>
    <w:p>
      <w:pPr>
        <w:pStyle w:val="38"/>
        <w:spacing w:line="560" w:lineRule="exact"/>
        <w:ind w:left="0" w:leftChars="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lang w:val="en-US" w:eastAsia="zh-CN"/>
        </w:rPr>
        <w:t>9</w:t>
      </w:r>
      <w:r>
        <w:rPr>
          <w:rFonts w:hint="eastAsia" w:ascii="仿宋" w:hAnsi="仿宋" w:eastAsia="仿宋" w:cs="仿宋"/>
          <w:b/>
          <w:color w:val="auto"/>
          <w:highlight w:val="none"/>
        </w:rPr>
        <w:t>.产品的合法渠道证明文件</w:t>
      </w:r>
      <w:bookmarkEnd w:id="185"/>
      <w:bookmarkEnd w:id="186"/>
      <w:bookmarkEnd w:id="187"/>
      <w:bookmarkStart w:id="188" w:name="_Toc193126901"/>
      <w:bookmarkStart w:id="189" w:name="_Toc193187107"/>
      <w:bookmarkStart w:id="190" w:name="_Toc194663938"/>
      <w:bookmarkStart w:id="191" w:name="_Toc23126"/>
      <w:bookmarkStart w:id="192" w:name="_Toc458617480"/>
      <w:bookmarkStart w:id="193" w:name="_Toc23774"/>
    </w:p>
    <w:p>
      <w:pPr>
        <w:pStyle w:val="38"/>
        <w:spacing w:line="560" w:lineRule="exact"/>
        <w:ind w:left="0" w:leftChars="0" w:firstLine="0" w:firstLineChars="0"/>
        <w:rPr>
          <w:rFonts w:hint="eastAsia" w:ascii="仿宋" w:hAnsi="仿宋" w:eastAsia="仿宋" w:cs="仿宋"/>
          <w:b/>
          <w:color w:val="auto"/>
          <w:highlight w:val="none"/>
        </w:rPr>
      </w:pPr>
    </w:p>
    <w:p>
      <w:pPr>
        <w:pStyle w:val="38"/>
        <w:spacing w:line="560" w:lineRule="exact"/>
        <w:ind w:left="0" w:leftChars="0" w:firstLine="0" w:firstLineChars="0"/>
        <w:rPr>
          <w:rFonts w:hint="eastAsia" w:ascii="仿宋" w:hAnsi="仿宋" w:eastAsia="仿宋" w:cs="仿宋"/>
          <w:b/>
          <w:color w:val="auto"/>
          <w:highlight w:val="none"/>
          <w:lang w:val="en-US" w:eastAsia="zh-CN"/>
        </w:rPr>
      </w:pPr>
    </w:p>
    <w:p>
      <w:pPr>
        <w:pStyle w:val="38"/>
        <w:spacing w:line="560" w:lineRule="exact"/>
        <w:ind w:left="0" w:leftChars="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lang w:val="en-US" w:eastAsia="zh-CN"/>
        </w:rPr>
        <w:t>10</w:t>
      </w:r>
      <w:r>
        <w:rPr>
          <w:rFonts w:hint="eastAsia" w:ascii="仿宋" w:hAnsi="仿宋" w:eastAsia="仿宋" w:cs="仿宋"/>
          <w:b/>
          <w:color w:val="auto"/>
          <w:highlight w:val="none"/>
        </w:rPr>
        <w:t>.</w:t>
      </w:r>
      <w:bookmarkEnd w:id="188"/>
      <w:bookmarkEnd w:id="189"/>
      <w:bookmarkEnd w:id="190"/>
      <w:r>
        <w:rPr>
          <w:rFonts w:hint="eastAsia" w:ascii="仿宋" w:hAnsi="仿宋" w:eastAsia="仿宋" w:cs="仿宋"/>
          <w:b/>
          <w:color w:val="auto"/>
          <w:highlight w:val="none"/>
        </w:rPr>
        <w:t>项目实施方案</w:t>
      </w:r>
    </w:p>
    <w:bookmarkEnd w:id="191"/>
    <w:bookmarkEnd w:id="192"/>
    <w:bookmarkEnd w:id="193"/>
    <w:p>
      <w:pPr>
        <w:pStyle w:val="38"/>
        <w:spacing w:line="560" w:lineRule="exact"/>
        <w:ind w:left="0" w:leftChars="0" w:firstLine="0" w:firstLineChars="0"/>
        <w:rPr>
          <w:rFonts w:hint="eastAsia" w:ascii="仿宋" w:hAnsi="仿宋" w:eastAsia="仿宋" w:cs="仿宋"/>
          <w:b/>
          <w:color w:val="auto"/>
          <w:szCs w:val="28"/>
          <w:highlight w:val="none"/>
        </w:rPr>
      </w:pPr>
      <w:bookmarkStart w:id="194" w:name="_Toc193126902"/>
      <w:bookmarkStart w:id="195" w:name="_Toc188808852"/>
      <w:bookmarkStart w:id="196" w:name="_Toc194663939"/>
      <w:bookmarkStart w:id="197" w:name="_Toc193187108"/>
    </w:p>
    <w:p>
      <w:pPr>
        <w:pStyle w:val="38"/>
        <w:spacing w:line="560" w:lineRule="exact"/>
        <w:ind w:left="0" w:leftChars="0" w:firstLine="0" w:firstLineChars="0"/>
        <w:rPr>
          <w:rFonts w:hint="eastAsia" w:ascii="仿宋" w:hAnsi="仿宋" w:eastAsia="仿宋" w:cs="仿宋"/>
          <w:b/>
          <w:color w:val="auto"/>
          <w:szCs w:val="28"/>
          <w:highlight w:val="none"/>
          <w:lang w:val="en-US" w:eastAsia="zh-CN"/>
        </w:rPr>
      </w:pPr>
    </w:p>
    <w:p>
      <w:pPr>
        <w:pStyle w:val="38"/>
        <w:spacing w:line="560" w:lineRule="exact"/>
        <w:ind w:left="0" w:leftChars="0" w:firstLine="0" w:firstLineChars="0"/>
        <w:rPr>
          <w:rFonts w:hint="eastAsia" w:ascii="仿宋" w:hAnsi="仿宋" w:eastAsia="仿宋" w:cs="仿宋"/>
          <w:b/>
          <w:color w:val="auto"/>
          <w:szCs w:val="28"/>
          <w:highlight w:val="none"/>
        </w:rPr>
      </w:pPr>
      <w:r>
        <w:rPr>
          <w:rFonts w:hint="eastAsia" w:ascii="仿宋" w:hAnsi="仿宋" w:eastAsia="仿宋" w:cs="仿宋"/>
          <w:b/>
          <w:color w:val="auto"/>
          <w:szCs w:val="28"/>
          <w:highlight w:val="none"/>
          <w:lang w:val="en-US" w:eastAsia="zh-CN"/>
        </w:rPr>
        <w:t>11</w:t>
      </w:r>
      <w:r>
        <w:rPr>
          <w:rFonts w:hint="eastAsia" w:ascii="仿宋" w:hAnsi="仿宋" w:eastAsia="仿宋" w:cs="仿宋"/>
          <w:b/>
          <w:color w:val="auto"/>
          <w:szCs w:val="28"/>
          <w:highlight w:val="none"/>
        </w:rPr>
        <w:t>.</w:t>
      </w:r>
      <w:r>
        <w:rPr>
          <w:rFonts w:hint="eastAsia" w:ascii="仿宋" w:hAnsi="仿宋" w:eastAsia="仿宋" w:cs="仿宋"/>
          <w:b/>
          <w:color w:val="auto"/>
          <w:highlight w:val="none"/>
        </w:rPr>
        <w:t>产品的技术文件</w:t>
      </w:r>
    </w:p>
    <w:p>
      <w:pPr>
        <w:pStyle w:val="38"/>
        <w:spacing w:line="560" w:lineRule="exact"/>
        <w:ind w:left="0" w:leftChars="0" w:firstLine="0" w:firstLineChars="0"/>
        <w:rPr>
          <w:rFonts w:hint="eastAsia" w:ascii="仿宋" w:hAnsi="仿宋" w:eastAsia="仿宋" w:cs="仿宋"/>
          <w:b/>
          <w:color w:val="auto"/>
          <w:highlight w:val="none"/>
        </w:rPr>
      </w:pPr>
      <w:bookmarkStart w:id="198" w:name="_Toc458617481"/>
      <w:bookmarkStart w:id="199" w:name="_Toc17505"/>
      <w:bookmarkStart w:id="200" w:name="_Toc8306"/>
    </w:p>
    <w:p>
      <w:pPr>
        <w:pStyle w:val="38"/>
        <w:spacing w:line="560" w:lineRule="exact"/>
        <w:ind w:left="0" w:leftChars="0" w:firstLine="0" w:firstLineChars="0"/>
        <w:rPr>
          <w:rFonts w:hint="eastAsia" w:ascii="仿宋" w:hAnsi="仿宋" w:eastAsia="仿宋" w:cs="仿宋"/>
          <w:b/>
          <w:color w:val="auto"/>
          <w:highlight w:val="none"/>
        </w:rPr>
      </w:pPr>
    </w:p>
    <w:p>
      <w:pPr>
        <w:pStyle w:val="38"/>
        <w:spacing w:line="560" w:lineRule="exact"/>
        <w:ind w:left="0" w:leftChars="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2</w:t>
      </w:r>
      <w:r>
        <w:rPr>
          <w:rFonts w:hint="eastAsia" w:ascii="仿宋" w:hAnsi="仿宋" w:eastAsia="仿宋" w:cs="仿宋"/>
          <w:b/>
          <w:color w:val="auto"/>
          <w:highlight w:val="none"/>
        </w:rPr>
        <w:t>.质量保证</w:t>
      </w:r>
      <w:bookmarkEnd w:id="194"/>
      <w:bookmarkEnd w:id="195"/>
      <w:bookmarkEnd w:id="196"/>
      <w:bookmarkEnd w:id="197"/>
      <w:bookmarkEnd w:id="198"/>
      <w:bookmarkEnd w:id="199"/>
      <w:bookmarkEnd w:id="200"/>
      <w:bookmarkStart w:id="201" w:name="_Toc193126904"/>
      <w:bookmarkStart w:id="202" w:name="_Toc188808854"/>
      <w:bookmarkStart w:id="203" w:name="_Toc193187110"/>
      <w:bookmarkStart w:id="204" w:name="_Toc194663941"/>
      <w:r>
        <w:rPr>
          <w:rFonts w:hint="eastAsia" w:ascii="仿宋" w:hAnsi="仿宋" w:eastAsia="仿宋" w:cs="仿宋"/>
          <w:b/>
          <w:color w:val="auto"/>
          <w:highlight w:val="none"/>
        </w:rPr>
        <w:t xml:space="preserve">承诺 </w:t>
      </w:r>
    </w:p>
    <w:p>
      <w:pPr>
        <w:pStyle w:val="38"/>
        <w:spacing w:line="560" w:lineRule="exact"/>
        <w:ind w:left="0" w:leftChars="0" w:firstLine="0" w:firstLineChars="0"/>
        <w:rPr>
          <w:rFonts w:hint="eastAsia" w:ascii="仿宋" w:hAnsi="仿宋" w:eastAsia="仿宋" w:cs="仿宋"/>
          <w:b/>
          <w:color w:val="auto"/>
          <w:highlight w:val="none"/>
        </w:rPr>
      </w:pPr>
      <w:bookmarkStart w:id="205" w:name="_Toc2456"/>
      <w:bookmarkStart w:id="206" w:name="_Toc458617482"/>
      <w:bookmarkStart w:id="207" w:name="_Toc21757"/>
    </w:p>
    <w:bookmarkEnd w:id="201"/>
    <w:bookmarkEnd w:id="202"/>
    <w:bookmarkEnd w:id="203"/>
    <w:bookmarkEnd w:id="204"/>
    <w:bookmarkEnd w:id="205"/>
    <w:bookmarkEnd w:id="206"/>
    <w:bookmarkEnd w:id="207"/>
    <w:p>
      <w:pPr>
        <w:pStyle w:val="38"/>
        <w:spacing w:line="560" w:lineRule="exact"/>
        <w:ind w:left="0" w:leftChars="0" w:firstLine="0" w:firstLineChars="0"/>
        <w:rPr>
          <w:rFonts w:hint="eastAsia" w:ascii="仿宋" w:hAnsi="仿宋" w:eastAsia="仿宋" w:cs="仿宋"/>
          <w:b/>
          <w:color w:val="auto"/>
          <w:highlight w:val="none"/>
        </w:rPr>
      </w:pPr>
      <w:bookmarkStart w:id="208" w:name="_Toc193187111"/>
      <w:bookmarkStart w:id="209" w:name="_Toc188808855"/>
      <w:bookmarkStart w:id="210" w:name="_Toc193126905"/>
      <w:bookmarkStart w:id="211" w:name="_Toc194663942"/>
    </w:p>
    <w:p>
      <w:pPr>
        <w:pStyle w:val="38"/>
        <w:spacing w:line="560" w:lineRule="exact"/>
        <w:ind w:left="0" w:leftChars="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3</w:t>
      </w:r>
      <w:r>
        <w:rPr>
          <w:rFonts w:hint="eastAsia" w:ascii="仿宋" w:hAnsi="仿宋" w:eastAsia="仿宋" w:cs="仿宋"/>
          <w:b/>
          <w:color w:val="auto"/>
          <w:highlight w:val="none"/>
        </w:rPr>
        <w:t>.</w:t>
      </w:r>
      <w:r>
        <w:rPr>
          <w:rFonts w:hint="eastAsia" w:ascii="仿宋" w:hAnsi="仿宋" w:eastAsia="仿宋" w:cs="仿宋"/>
          <w:b/>
          <w:color w:val="auto"/>
          <w:highlight w:val="none"/>
          <w:lang w:val="en-US" w:eastAsia="zh-CN"/>
        </w:rPr>
        <w:t>售后</w:t>
      </w:r>
      <w:r>
        <w:rPr>
          <w:rFonts w:hint="eastAsia" w:ascii="仿宋" w:hAnsi="仿宋" w:eastAsia="仿宋" w:cs="仿宋"/>
          <w:b/>
          <w:color w:val="auto"/>
          <w:highlight w:val="none"/>
        </w:rPr>
        <w:t>服务</w:t>
      </w:r>
    </w:p>
    <w:p>
      <w:pPr>
        <w:pStyle w:val="38"/>
        <w:spacing w:line="560" w:lineRule="exact"/>
        <w:ind w:left="0" w:leftChars="0" w:firstLine="0" w:firstLineChars="0"/>
        <w:rPr>
          <w:rFonts w:hint="eastAsia" w:ascii="仿宋" w:hAnsi="仿宋" w:eastAsia="仿宋" w:cs="仿宋"/>
          <w:b/>
          <w:color w:val="auto"/>
          <w:highlight w:val="none"/>
          <w:lang w:val="en-US" w:eastAsia="zh-CN"/>
        </w:rPr>
      </w:pPr>
    </w:p>
    <w:p>
      <w:pPr>
        <w:pStyle w:val="38"/>
        <w:spacing w:line="560" w:lineRule="exact"/>
        <w:ind w:left="0" w:leftChars="0" w:firstLine="0" w:firstLineChars="0"/>
        <w:rPr>
          <w:rFonts w:hint="eastAsia" w:ascii="仿宋" w:hAnsi="仿宋" w:eastAsia="仿宋" w:cs="仿宋"/>
          <w:b/>
          <w:color w:val="auto"/>
          <w:highlight w:val="none"/>
          <w:lang w:val="en-US" w:eastAsia="zh-CN"/>
        </w:rPr>
      </w:pPr>
    </w:p>
    <w:p>
      <w:pPr>
        <w:pStyle w:val="38"/>
        <w:spacing w:line="560" w:lineRule="exact"/>
        <w:ind w:left="0" w:leftChars="0" w:firstLine="0" w:firstLineChars="0"/>
        <w:rPr>
          <w:rFonts w:hint="default" w:ascii="仿宋" w:hAnsi="仿宋" w:eastAsia="仿宋" w:cs="仿宋"/>
          <w:b/>
          <w:color w:val="auto"/>
          <w:highlight w:val="none"/>
          <w:lang w:val="en-US" w:eastAsia="zh-CN"/>
        </w:rPr>
      </w:pPr>
      <w:r>
        <w:rPr>
          <w:rFonts w:hint="eastAsia" w:ascii="仿宋" w:hAnsi="仿宋" w:eastAsia="仿宋" w:cs="仿宋"/>
          <w:b/>
          <w:color w:val="auto"/>
          <w:highlight w:val="none"/>
          <w:lang w:val="en-US" w:eastAsia="zh-CN"/>
        </w:rPr>
        <w:t>14.应急措施方案</w:t>
      </w:r>
    </w:p>
    <w:p>
      <w:pPr>
        <w:pStyle w:val="38"/>
        <w:spacing w:line="560" w:lineRule="exact"/>
        <w:ind w:firstLine="0" w:firstLineChars="0"/>
        <w:rPr>
          <w:rFonts w:hint="eastAsia" w:ascii="仿宋" w:hAnsi="仿宋" w:eastAsia="仿宋" w:cs="仿宋"/>
          <w:b/>
          <w:color w:val="auto"/>
          <w:highlight w:val="none"/>
        </w:rPr>
      </w:pPr>
      <w:bookmarkStart w:id="212" w:name="_Toc27682"/>
      <w:bookmarkStart w:id="213" w:name="_Toc6949"/>
      <w:bookmarkStart w:id="214" w:name="_Toc458617484"/>
    </w:p>
    <w:p>
      <w:pPr>
        <w:pStyle w:val="38"/>
        <w:spacing w:line="560" w:lineRule="exact"/>
        <w:ind w:left="0" w:leftChars="0" w:firstLine="0" w:firstLineChars="0"/>
        <w:rPr>
          <w:rFonts w:hint="eastAsia" w:ascii="仿宋" w:hAnsi="仿宋" w:eastAsia="仿宋" w:cs="仿宋"/>
          <w:b/>
          <w:color w:val="auto"/>
          <w:highlight w:val="none"/>
        </w:rPr>
      </w:pPr>
    </w:p>
    <w:p>
      <w:pPr>
        <w:pStyle w:val="38"/>
        <w:spacing w:line="560" w:lineRule="exact"/>
        <w:ind w:left="0" w:leftChars="0" w:firstLine="0" w:firstLineChars="0"/>
        <w:rPr>
          <w:rFonts w:hint="eastAsia" w:ascii="仿宋" w:hAnsi="仿宋" w:eastAsia="仿宋" w:cs="仿宋"/>
          <w:bCs/>
          <w:color w:val="auto"/>
          <w:sz w:val="24"/>
          <w:szCs w:val="21"/>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5</w:t>
      </w:r>
      <w:r>
        <w:rPr>
          <w:rFonts w:hint="eastAsia" w:ascii="仿宋" w:hAnsi="仿宋" w:eastAsia="仿宋" w:cs="仿宋"/>
          <w:b/>
          <w:color w:val="auto"/>
          <w:highlight w:val="none"/>
        </w:rPr>
        <w:t>.投标人认为有必要补充说明的事宜</w:t>
      </w:r>
      <w:bookmarkEnd w:id="212"/>
      <w:bookmarkEnd w:id="213"/>
      <w:bookmarkEnd w:id="214"/>
      <w:r>
        <w:rPr>
          <w:rFonts w:hint="eastAsia" w:ascii="仿宋" w:hAnsi="仿宋" w:eastAsia="仿宋" w:cs="仿宋"/>
          <w:bCs/>
          <w:color w:val="auto"/>
          <w:sz w:val="24"/>
          <w:szCs w:val="21"/>
          <w:highlight w:val="none"/>
        </w:rPr>
        <w:t>（若有）</w:t>
      </w:r>
    </w:p>
    <w:p>
      <w:pPr>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rPr>
        <w:br w:type="page"/>
      </w:r>
    </w:p>
    <w:p>
      <w:pPr>
        <w:pStyle w:val="38"/>
        <w:spacing w:line="560" w:lineRule="exact"/>
        <w:ind w:left="0" w:leftChars="0" w:firstLine="0" w:firstLineChars="0"/>
        <w:rPr>
          <w:rFonts w:hint="eastAsia" w:ascii="仿宋" w:hAnsi="仿宋" w:eastAsia="仿宋" w:cs="仿宋"/>
          <w:b/>
          <w:color w:val="auto"/>
          <w:highlight w:val="none"/>
        </w:rPr>
      </w:pPr>
      <w:r>
        <w:rPr>
          <w:rFonts w:hint="eastAsia" w:ascii="仿宋" w:hAnsi="仿宋" w:eastAsia="仿宋" w:cs="仿宋"/>
          <w:b/>
          <w:bCs/>
          <w:color w:val="auto"/>
          <w:szCs w:val="28"/>
          <w:highlight w:val="none"/>
        </w:rPr>
        <w:t>1</w:t>
      </w:r>
      <w:r>
        <w:rPr>
          <w:rFonts w:hint="eastAsia" w:ascii="仿宋" w:hAnsi="仿宋" w:eastAsia="仿宋" w:cs="仿宋"/>
          <w:b/>
          <w:bCs/>
          <w:color w:val="auto"/>
          <w:szCs w:val="28"/>
          <w:highlight w:val="none"/>
          <w:lang w:val="en-US" w:eastAsia="zh-CN"/>
        </w:rPr>
        <w:t>6</w:t>
      </w:r>
      <w:r>
        <w:rPr>
          <w:rFonts w:hint="eastAsia" w:ascii="仿宋" w:hAnsi="仿宋" w:eastAsia="仿宋" w:cs="仿宋"/>
          <w:b/>
          <w:bCs/>
          <w:color w:val="auto"/>
          <w:szCs w:val="28"/>
          <w:highlight w:val="none"/>
        </w:rPr>
        <w:t>.</w:t>
      </w:r>
      <w:bookmarkEnd w:id="208"/>
      <w:bookmarkEnd w:id="209"/>
      <w:bookmarkEnd w:id="210"/>
      <w:bookmarkEnd w:id="211"/>
      <w:r>
        <w:rPr>
          <w:rFonts w:hint="eastAsia" w:ascii="仿宋" w:hAnsi="仿宋" w:eastAsia="仿宋" w:cs="仿宋"/>
          <w:b/>
          <w:bCs/>
          <w:color w:val="auto"/>
          <w:szCs w:val="28"/>
          <w:highlight w:val="none"/>
          <w:lang w:eastAsia="zh-CN"/>
        </w:rPr>
        <w:t>投标人承诺书</w:t>
      </w:r>
    </w:p>
    <w:p>
      <w:pPr>
        <w:widowControl/>
        <w:spacing w:line="560" w:lineRule="exact"/>
        <w:rPr>
          <w:rFonts w:hint="eastAsia" w:ascii="仿宋" w:hAnsi="仿宋" w:eastAsia="仿宋" w:cs="仿宋"/>
          <w:b/>
          <w:bCs/>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32"/>
          <w:szCs w:val="32"/>
          <w:highlight w:val="none"/>
        </w:rPr>
        <w:t xml:space="preserve">                   </w:t>
      </w:r>
      <w:r>
        <w:rPr>
          <w:rFonts w:hint="eastAsia" w:ascii="仿宋" w:hAnsi="仿宋" w:eastAsia="仿宋" w:cs="仿宋"/>
          <w:b/>
          <w:bCs/>
          <w:color w:val="auto"/>
          <w:kern w:val="0"/>
          <w:sz w:val="30"/>
          <w:szCs w:val="30"/>
          <w:highlight w:val="none"/>
        </w:rPr>
        <w:t xml:space="preserve"> </w:t>
      </w:r>
      <w:r>
        <w:rPr>
          <w:rFonts w:hint="eastAsia" w:ascii="仿宋" w:hAnsi="仿宋" w:eastAsia="仿宋" w:cs="仿宋"/>
          <w:b/>
          <w:bCs/>
          <w:color w:val="auto"/>
          <w:kern w:val="0"/>
          <w:sz w:val="28"/>
          <w:szCs w:val="28"/>
          <w:highlight w:val="none"/>
        </w:rPr>
        <w:t>陕西省政府采购投标人</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拒绝政府采购领域商业贿赂承诺书Ⅰ</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color w:val="auto"/>
          <w:kern w:val="0"/>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为响应党中央、国务院关于治理政府采购领域商业贿赂行为的号召，</w:t>
      </w:r>
      <w:r>
        <w:rPr>
          <w:rFonts w:hint="eastAsia" w:ascii="仿宋" w:hAnsi="仿宋" w:eastAsia="仿宋" w:cs="仿宋"/>
          <w:color w:val="auto"/>
          <w:kern w:val="0"/>
          <w:highlight w:val="none"/>
        </w:rPr>
        <w:t xml:space="preserve">我单位作为     </w:t>
      </w:r>
      <w:r>
        <w:rPr>
          <w:rFonts w:hint="eastAsia" w:ascii="仿宋" w:hAnsi="仿宋" w:eastAsia="仿宋" w:cs="仿宋"/>
          <w:color w:val="auto"/>
          <w:kern w:val="0"/>
          <w:highlight w:val="none"/>
          <w:u w:val="single"/>
        </w:rPr>
        <w:t xml:space="preserve">（项目名称）         </w:t>
      </w:r>
      <w:r>
        <w:rPr>
          <w:rFonts w:hint="eastAsia" w:ascii="仿宋" w:hAnsi="仿宋" w:eastAsia="仿宋" w:cs="仿宋"/>
          <w:color w:val="auto"/>
          <w:kern w:val="0"/>
          <w:highlight w:val="none"/>
        </w:rPr>
        <w:t xml:space="preserve"> 的投标人，</w:t>
      </w:r>
      <w:r>
        <w:rPr>
          <w:rFonts w:hint="eastAsia" w:ascii="仿宋" w:hAnsi="仿宋" w:eastAsia="仿宋" w:cs="仿宋"/>
          <w:color w:val="auto"/>
          <w:kern w:val="0"/>
          <w:szCs w:val="24"/>
          <w:highlight w:val="none"/>
        </w:rPr>
        <w:t xml:space="preserve">在此庄严承诺：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1、在参与政府采购活动中遵纪守法、诚信经营、公平竞标。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2、不向采购人、采购代理机构和政府采购评审专家进行任何形式的商业贿赂以谋取交易机会。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3、不向政府采购采购代理机构和采购人提供虚假资质文件或采用虚假应标方式参与政府采购市场竞争并谋取中标、成交。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4、不采取“围标、陪标”等商业欺诈手段获得政府采购定单。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5、不采取不正当手段低毁、排挤其他投标人。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6、不在提供商品和服务时“偷梁换柱、以次充好”损害采购人的合法权益。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7、不与采购人、采购代理机构政府采购评审专家或其它投标人恶意串通，进行质疑和投诉，维护政府采购市场秩序。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8、尊重和接受政府采购监督管理部门的监督和政府采购代理机构招标要求，承担因违约行为给采购人造成的损失。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9、不发生其他有悖于政府采购公开、公平、公正和诚信原则的行为。 </w:t>
      </w:r>
    </w:p>
    <w:p>
      <w:pPr>
        <w:pStyle w:val="17"/>
        <w:rPr>
          <w:rFonts w:hint="eastAsia" w:ascii="仿宋" w:hAnsi="仿宋" w:eastAsia="仿宋" w:cs="仿宋"/>
          <w:color w:val="auto"/>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 xml:space="preserve"> </w:t>
      </w:r>
    </w:p>
    <w:p>
      <w:pP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br w:type="page"/>
      </w:r>
    </w:p>
    <w:p>
      <w:pPr>
        <w:keepNext w:val="0"/>
        <w:keepLines w:val="0"/>
        <w:pageBreakBefore w:val="0"/>
        <w:widowControl/>
        <w:kinsoku/>
        <w:wordWrap/>
        <w:overflowPunct/>
        <w:topLinePunct w:val="0"/>
        <w:autoSpaceDE/>
        <w:autoSpaceDN/>
        <w:bidi w:val="0"/>
        <w:adjustRightInd/>
        <w:snapToGrid/>
        <w:spacing w:line="560" w:lineRule="exact"/>
        <w:ind w:left="0" w:leftChars="0" w:firstLine="240" w:firstLineChars="1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承诺单位：</w:t>
      </w:r>
      <w:r>
        <w:rPr>
          <w:rFonts w:hint="eastAsia" w:ascii="仿宋" w:hAnsi="仿宋" w:eastAsia="仿宋" w:cs="仿宋"/>
          <w:color w:val="auto"/>
          <w:kern w:val="0"/>
          <w:szCs w:val="24"/>
          <w:highlight w:val="none"/>
          <w:u w:val="single"/>
        </w:rPr>
        <w:t>　　                 　</w:t>
      </w:r>
      <w:r>
        <w:rPr>
          <w:rFonts w:hint="eastAsia" w:ascii="仿宋" w:hAnsi="仿宋" w:eastAsia="仿宋" w:cs="仿宋"/>
          <w:color w:val="auto"/>
          <w:kern w:val="0"/>
          <w:szCs w:val="24"/>
          <w:highlight w:val="none"/>
        </w:rPr>
        <w:t xml:space="preserve">（盖章） </w:t>
      </w:r>
    </w:p>
    <w:p>
      <w:pPr>
        <w:keepNext w:val="0"/>
        <w:keepLines w:val="0"/>
        <w:pageBreakBefore w:val="0"/>
        <w:widowControl/>
        <w:kinsoku/>
        <w:wordWrap/>
        <w:overflowPunct/>
        <w:topLinePunct w:val="0"/>
        <w:autoSpaceDE/>
        <w:autoSpaceDN/>
        <w:bidi w:val="0"/>
        <w:adjustRightInd/>
        <w:snapToGrid/>
        <w:spacing w:line="560" w:lineRule="exact"/>
        <w:ind w:firstLine="240" w:firstLineChars="1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全权代表：</w:t>
      </w:r>
      <w:r>
        <w:rPr>
          <w:rFonts w:hint="eastAsia" w:ascii="仿宋" w:hAnsi="仿宋" w:eastAsia="仿宋" w:cs="仿宋"/>
          <w:color w:val="auto"/>
          <w:kern w:val="0"/>
          <w:szCs w:val="24"/>
          <w:highlight w:val="none"/>
          <w:u w:val="single"/>
        </w:rPr>
        <w:t>　　　　　     　　　　</w:t>
      </w:r>
      <w:r>
        <w:rPr>
          <w:rFonts w:hint="eastAsia" w:ascii="仿宋" w:hAnsi="仿宋" w:eastAsia="仿宋" w:cs="仿宋"/>
          <w:color w:val="auto"/>
          <w:kern w:val="0"/>
          <w:szCs w:val="24"/>
          <w:highlight w:val="none"/>
        </w:rPr>
        <w:t xml:space="preserve">（签字） </w:t>
      </w:r>
    </w:p>
    <w:p>
      <w:pPr>
        <w:keepNext w:val="0"/>
        <w:keepLines w:val="0"/>
        <w:pageBreakBefore w:val="0"/>
        <w:widowControl/>
        <w:kinsoku/>
        <w:wordWrap/>
        <w:overflowPunct/>
        <w:topLinePunct w:val="0"/>
        <w:autoSpaceDE/>
        <w:autoSpaceDN/>
        <w:bidi w:val="0"/>
        <w:adjustRightInd/>
        <w:snapToGrid/>
        <w:spacing w:line="560" w:lineRule="exact"/>
        <w:ind w:left="0" w:leftChars="0" w:firstLine="240" w:firstLineChars="100"/>
        <w:textAlignment w:val="auto"/>
        <w:rPr>
          <w:rFonts w:hint="eastAsia" w:ascii="仿宋" w:hAnsi="仿宋" w:eastAsia="仿宋" w:cs="仿宋"/>
          <w:color w:val="auto"/>
          <w:kern w:val="0"/>
          <w:szCs w:val="24"/>
          <w:highlight w:val="none"/>
          <w:u w:val="single"/>
        </w:rPr>
      </w:pPr>
      <w:r>
        <w:rPr>
          <w:rFonts w:hint="eastAsia" w:ascii="仿宋" w:hAnsi="仿宋" w:eastAsia="仿宋" w:cs="仿宋"/>
          <w:color w:val="auto"/>
          <w:kern w:val="0"/>
          <w:szCs w:val="24"/>
          <w:highlight w:val="none"/>
        </w:rPr>
        <w:t>地　　址：</w:t>
      </w:r>
      <w:r>
        <w:rPr>
          <w:rFonts w:hint="eastAsia" w:ascii="仿宋" w:hAnsi="仿宋" w:eastAsia="仿宋" w:cs="仿宋"/>
          <w:color w:val="auto"/>
          <w:kern w:val="0"/>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60" w:lineRule="exact"/>
        <w:ind w:left="240" w:leftChars="100" w:firstLine="0" w:firstLineChars="0"/>
        <w:textAlignment w:val="auto"/>
        <w:rPr>
          <w:rFonts w:hint="eastAsia" w:ascii="仿宋" w:hAnsi="仿宋" w:eastAsia="仿宋" w:cs="仿宋"/>
          <w:color w:val="auto"/>
          <w:kern w:val="0"/>
          <w:szCs w:val="24"/>
          <w:highlight w:val="none"/>
          <w:u w:val="single"/>
          <w:lang w:eastAsia="zh-CN"/>
        </w:rPr>
      </w:pPr>
      <w:r>
        <w:rPr>
          <w:rFonts w:hint="eastAsia" w:ascii="仿宋" w:hAnsi="仿宋" w:eastAsia="仿宋" w:cs="仿宋"/>
          <w:color w:val="auto"/>
          <w:kern w:val="0"/>
          <w:szCs w:val="24"/>
          <w:highlight w:val="none"/>
        </w:rPr>
        <w:t>邮    编：</w:t>
      </w:r>
      <w:r>
        <w:rPr>
          <w:rFonts w:hint="eastAsia" w:ascii="仿宋" w:hAnsi="仿宋" w:eastAsia="仿宋" w:cs="仿宋"/>
          <w:color w:val="auto"/>
          <w:kern w:val="0"/>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60" w:lineRule="exact"/>
        <w:ind w:left="240" w:leftChars="100" w:firstLine="0" w:firstLineChars="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电　　话：</w:t>
      </w:r>
      <w:r>
        <w:rPr>
          <w:rFonts w:hint="eastAsia" w:ascii="仿宋" w:hAnsi="仿宋" w:eastAsia="仿宋" w:cs="仿宋"/>
          <w:color w:val="auto"/>
          <w:kern w:val="0"/>
          <w:szCs w:val="24"/>
          <w:highlight w:val="none"/>
          <w:u w:val="single"/>
        </w:rPr>
        <w:t>　　　                　　　　</w:t>
      </w:r>
      <w:r>
        <w:rPr>
          <w:rFonts w:hint="eastAsia" w:ascii="仿宋" w:hAnsi="仿宋" w:eastAsia="仿宋" w:cs="仿宋"/>
          <w:color w:val="auto"/>
          <w:kern w:val="0"/>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p>
    <w:p>
      <w:pPr>
        <w:keepNext w:val="0"/>
        <w:keepLines w:val="0"/>
        <w:pageBreakBefore w:val="0"/>
        <w:kinsoku/>
        <w:wordWrap/>
        <w:overflowPunct/>
        <w:topLinePunct w:val="0"/>
        <w:autoSpaceDE/>
        <w:autoSpaceDN/>
        <w:bidi w:val="0"/>
        <w:adjustRightInd/>
        <w:snapToGrid/>
        <w:spacing w:line="560" w:lineRule="exact"/>
        <w:ind w:firstLine="4920" w:firstLineChars="2050"/>
        <w:textAlignment w:val="auto"/>
        <w:rPr>
          <w:rFonts w:hint="eastAsia" w:ascii="仿宋" w:hAnsi="仿宋" w:eastAsia="仿宋" w:cs="仿宋"/>
          <w:color w:val="auto"/>
          <w:kern w:val="0"/>
          <w:szCs w:val="24"/>
          <w:highlight w:val="none"/>
        </w:rPr>
        <w:sectPr>
          <w:headerReference r:id="rId25" w:type="first"/>
          <w:footerReference r:id="rId27" w:type="first"/>
          <w:headerReference r:id="rId24" w:type="default"/>
          <w:footerReference r:id="rId26" w:type="default"/>
          <w:pgSz w:w="11905" w:h="16840"/>
          <w:pgMar w:top="1417" w:right="1417" w:bottom="1417" w:left="1417" w:header="935" w:footer="907" w:gutter="0"/>
          <w:pgNumType w:fmt="decimal"/>
          <w:cols w:space="0" w:num="1"/>
          <w:titlePg/>
          <w:rtlGutter w:val="0"/>
          <w:docGrid w:linePitch="312" w:charSpace="0"/>
        </w:sectPr>
      </w:pPr>
      <w:r>
        <w:rPr>
          <w:rFonts w:hint="eastAsia" w:ascii="仿宋" w:hAnsi="仿宋" w:eastAsia="仿宋" w:cs="仿宋"/>
          <w:color w:val="auto"/>
          <w:kern w:val="0"/>
          <w:szCs w:val="24"/>
          <w:highlight w:val="none"/>
        </w:rPr>
        <w:t>年　　月　　日</w:t>
      </w:r>
    </w:p>
    <w:bookmarkEnd w:id="183"/>
    <w:bookmarkEnd w:id="184"/>
    <w:p>
      <w:pPr>
        <w:spacing w:line="360" w:lineRule="atLeast"/>
        <w:jc w:val="center"/>
        <w:rPr>
          <w:rFonts w:hint="eastAsia" w:ascii="仿宋" w:hAnsi="仿宋" w:eastAsia="仿宋" w:cs="仿宋"/>
          <w:b/>
          <w:color w:val="auto"/>
          <w:sz w:val="32"/>
          <w:szCs w:val="32"/>
          <w:highlight w:val="none"/>
        </w:rPr>
      </w:pPr>
      <w:bookmarkStart w:id="215" w:name="_Toc458617748"/>
      <w:r>
        <w:rPr>
          <w:rFonts w:hint="eastAsia" w:ascii="仿宋" w:hAnsi="仿宋" w:eastAsia="仿宋" w:cs="仿宋"/>
          <w:b/>
          <w:color w:val="auto"/>
          <w:sz w:val="32"/>
          <w:szCs w:val="32"/>
          <w:highlight w:val="none"/>
        </w:rPr>
        <w:t>承诺书Ⅱ</w:t>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640" w:lineRule="exact"/>
              <w:ind w:firstLine="240" w:firstLineChars="10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tLeast"/>
        <w:jc w:val="center"/>
        <w:rPr>
          <w:rFonts w:hint="eastAsia" w:ascii="仿宋" w:hAnsi="仿宋" w:eastAsia="仿宋" w:cs="仿宋"/>
          <w:b/>
          <w:color w:val="auto"/>
          <w:sz w:val="32"/>
          <w:szCs w:val="32"/>
          <w:highlight w:val="none"/>
        </w:rPr>
      </w:pPr>
    </w:p>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承诺书Ⅲ</w:t>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作为参加贵公司组织的招标采购项目的投标人，本公司郑重申告并承诺：近三年受到有关行政主管部门的行政处理、不良行为记录为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承诺书Ⅳ</w:t>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作为参加贵公司组织的招标采购项目的投标人，本公司郑重申告：近三年因产品供货问题（水货、替代品、次品、翻新品等）的不法行为记录为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次（没有填零），如有隐瞒实情，愿承担一切责任及后果。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uto"/>
        <w:ind w:right="480"/>
        <w:rPr>
          <w:rFonts w:hint="eastAsia" w:ascii="仿宋" w:hAnsi="仿宋" w:eastAsia="仿宋" w:cs="仿宋"/>
          <w:color w:val="auto"/>
          <w:sz w:val="24"/>
          <w:szCs w:val="28"/>
          <w:highlight w:val="none"/>
        </w:rPr>
      </w:pPr>
    </w:p>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承诺书</w:t>
      </w:r>
      <w:r>
        <w:rPr>
          <w:rFonts w:hint="eastAsia" w:ascii="仿宋" w:hAnsi="仿宋" w:eastAsia="仿宋" w:cs="仿宋"/>
          <w:b/>
          <w:color w:val="auto"/>
          <w:sz w:val="36"/>
          <w:szCs w:val="36"/>
          <w:highlight w:val="none"/>
        </w:rPr>
        <w:fldChar w:fldCharType="begin"/>
      </w:r>
      <w:r>
        <w:rPr>
          <w:rFonts w:hint="eastAsia" w:ascii="仿宋" w:hAnsi="仿宋" w:eastAsia="仿宋" w:cs="仿宋"/>
          <w:b/>
          <w:color w:val="auto"/>
          <w:sz w:val="36"/>
          <w:szCs w:val="36"/>
          <w:highlight w:val="none"/>
        </w:rPr>
        <w:instrText xml:space="preserve"> = 5 \* ROMAN </w:instrText>
      </w:r>
      <w:r>
        <w:rPr>
          <w:rFonts w:hint="eastAsia" w:ascii="仿宋" w:hAnsi="仿宋" w:eastAsia="仿宋" w:cs="仿宋"/>
          <w:b/>
          <w:color w:val="auto"/>
          <w:sz w:val="36"/>
          <w:szCs w:val="36"/>
          <w:highlight w:val="none"/>
        </w:rPr>
        <w:fldChar w:fldCharType="separate"/>
      </w:r>
      <w:r>
        <w:rPr>
          <w:rFonts w:hint="eastAsia" w:ascii="仿宋" w:hAnsi="仿宋" w:eastAsia="仿宋" w:cs="仿宋"/>
          <w:b/>
          <w:color w:val="auto"/>
          <w:sz w:val="36"/>
          <w:szCs w:val="36"/>
          <w:highlight w:val="none"/>
        </w:rPr>
        <w:t>V</w:t>
      </w:r>
      <w:r>
        <w:rPr>
          <w:rFonts w:hint="eastAsia" w:ascii="仿宋" w:hAnsi="仿宋" w:eastAsia="仿宋" w:cs="仿宋"/>
          <w:b/>
          <w:color w:val="auto"/>
          <w:sz w:val="36"/>
          <w:szCs w:val="36"/>
          <w:highlight w:val="none"/>
        </w:rPr>
        <w:fldChar w:fldCharType="end"/>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作为参加贵公司组织的招标采购项目的投标人，本公司承诺：参加本次投标提交的所有资格条件证明文件、业绩证明文件及其他证明文件是真实的、有效的，如有隐瞒实情，愿承担一切责任及后果。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tLeast"/>
        <w:jc w:val="cente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u w:val="none"/>
        </w:rPr>
      </w:pPr>
      <w:r>
        <w:rPr>
          <w:rFonts w:hint="eastAsia" w:ascii="仿宋" w:hAnsi="仿宋" w:eastAsia="仿宋" w:cs="仿宋"/>
          <w:b/>
          <w:color w:val="auto"/>
          <w:sz w:val="32"/>
          <w:szCs w:val="32"/>
          <w:highlight w:val="none"/>
          <w:u w:val="none"/>
        </w:rPr>
        <w:br w:type="page"/>
      </w:r>
    </w:p>
    <w:p>
      <w:pPr>
        <w:spacing w:line="360" w:lineRule="atLeast"/>
        <w:jc w:val="center"/>
        <w:rPr>
          <w:rFonts w:hint="eastAsia" w:ascii="仿宋" w:hAnsi="仿宋" w:eastAsia="仿宋" w:cs="仿宋"/>
          <w:b/>
          <w:color w:val="auto"/>
          <w:sz w:val="32"/>
          <w:szCs w:val="32"/>
          <w:highlight w:val="none"/>
          <w:u w:val="none"/>
        </w:rPr>
      </w:pPr>
      <w:r>
        <w:rPr>
          <w:rFonts w:hint="eastAsia" w:ascii="仿宋" w:hAnsi="仿宋" w:eastAsia="仿宋" w:cs="仿宋"/>
          <w:b/>
          <w:color w:val="auto"/>
          <w:sz w:val="32"/>
          <w:szCs w:val="32"/>
          <w:highlight w:val="none"/>
          <w:u w:val="none"/>
        </w:rPr>
        <w:t>承诺书Ⅵ</w:t>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作为参加贵公司组织的招标采购项目的投标人，本公司承诺：</w:t>
            </w:r>
            <w:r>
              <w:rPr>
                <w:rFonts w:hint="eastAsia" w:ascii="仿宋" w:hAnsi="仿宋" w:eastAsia="仿宋" w:cs="仿宋"/>
                <w:color w:val="auto"/>
                <w:sz w:val="24"/>
                <w:highlight w:val="none"/>
                <w:lang w:eastAsia="zh-CN"/>
              </w:rPr>
              <w:t>我单位法人代表及主要负责人所在的公司在近三年内没有违法违规行为，</w:t>
            </w:r>
            <w:r>
              <w:rPr>
                <w:rFonts w:hint="eastAsia" w:ascii="仿宋" w:hAnsi="仿宋" w:eastAsia="仿宋" w:cs="仿宋"/>
                <w:color w:val="auto"/>
                <w:sz w:val="24"/>
                <w:highlight w:val="none"/>
              </w:rPr>
              <w:t>如有</w:t>
            </w:r>
            <w:r>
              <w:rPr>
                <w:rFonts w:hint="eastAsia" w:ascii="仿宋" w:hAnsi="仿宋" w:eastAsia="仿宋" w:cs="仿宋"/>
                <w:color w:val="auto"/>
                <w:sz w:val="24"/>
                <w:highlight w:val="none"/>
                <w:lang w:eastAsia="zh-CN"/>
              </w:rPr>
              <w:t>，我单位自愿放弃本次项目的投标。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rPr>
          <w:rFonts w:hint="eastAsia" w:ascii="仿宋" w:hAnsi="仿宋" w:eastAsia="仿宋" w:cs="仿宋"/>
          <w:b/>
          <w:bCs/>
          <w:color w:val="auto"/>
          <w:szCs w:val="28"/>
          <w:highlight w:val="none"/>
          <w:lang w:val="en-US" w:eastAsia="zh-CN"/>
        </w:rPr>
      </w:pPr>
    </w:p>
    <w:p>
      <w:pPr>
        <w:rPr>
          <w:rFonts w:hint="eastAsia" w:ascii="仿宋" w:hAnsi="仿宋" w:eastAsia="仿宋" w:cs="仿宋"/>
          <w:b/>
          <w:bCs/>
          <w:color w:val="auto"/>
          <w:szCs w:val="28"/>
          <w:highlight w:val="none"/>
          <w:lang w:val="en-US" w:eastAsia="zh-CN"/>
        </w:rPr>
      </w:pPr>
      <w:r>
        <w:rPr>
          <w:rFonts w:hint="eastAsia" w:ascii="仿宋" w:hAnsi="仿宋" w:eastAsia="仿宋" w:cs="仿宋"/>
          <w:b/>
          <w:bCs/>
          <w:color w:val="auto"/>
          <w:szCs w:val="28"/>
          <w:highlight w:val="none"/>
          <w:lang w:val="en-US" w:eastAsia="zh-CN"/>
        </w:rPr>
        <w:br w:type="page"/>
      </w:r>
    </w:p>
    <w:p>
      <w:pPr>
        <w:pStyle w:val="38"/>
        <w:spacing w:line="560" w:lineRule="exact"/>
        <w:ind w:firstLine="174" w:firstLineChars="62"/>
        <w:rPr>
          <w:rFonts w:hint="eastAsia" w:ascii="仿宋" w:hAnsi="仿宋" w:eastAsia="仿宋" w:cs="仿宋"/>
          <w:color w:val="auto"/>
          <w:sz w:val="24"/>
          <w:szCs w:val="24"/>
          <w:highlight w:val="none"/>
        </w:rPr>
      </w:pPr>
      <w:r>
        <w:rPr>
          <w:rFonts w:hint="eastAsia" w:ascii="仿宋" w:hAnsi="仿宋" w:eastAsia="仿宋" w:cs="仿宋"/>
          <w:b/>
          <w:bCs/>
          <w:color w:val="auto"/>
          <w:szCs w:val="28"/>
          <w:highlight w:val="none"/>
          <w:lang w:val="en-US" w:eastAsia="zh-CN"/>
        </w:rPr>
        <w:t>17</w:t>
      </w:r>
      <w:r>
        <w:rPr>
          <w:rFonts w:hint="eastAsia" w:ascii="仿宋" w:hAnsi="仿宋" w:eastAsia="仿宋" w:cs="仿宋"/>
          <w:b/>
          <w:bCs/>
          <w:color w:val="auto"/>
          <w:szCs w:val="28"/>
          <w:highlight w:val="none"/>
        </w:rPr>
        <w:t>.《</w:t>
      </w:r>
      <w:r>
        <w:rPr>
          <w:rFonts w:hint="eastAsia" w:ascii="仿宋" w:hAnsi="仿宋" w:eastAsia="仿宋" w:cs="仿宋"/>
          <w:b/>
          <w:bCs/>
          <w:color w:val="auto"/>
          <w:szCs w:val="28"/>
          <w:highlight w:val="none"/>
          <w:lang w:eastAsia="zh-CN"/>
        </w:rPr>
        <w:t>中小</w:t>
      </w:r>
      <w:r>
        <w:rPr>
          <w:rFonts w:hint="eastAsia" w:ascii="仿宋" w:hAnsi="仿宋" w:eastAsia="仿宋" w:cs="仿宋"/>
          <w:b/>
          <w:bCs/>
          <w:color w:val="auto"/>
          <w:szCs w:val="28"/>
          <w:highlight w:val="none"/>
        </w:rPr>
        <w:t>企业声明函》</w:t>
      </w:r>
      <w:bookmarkEnd w:id="215"/>
      <w:bookmarkStart w:id="216" w:name="OLE_LINK19"/>
    </w:p>
    <w:bookmarkEnd w:id="216"/>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b/>
          <w:bCs/>
          <w:color w:val="auto"/>
          <w:kern w:val="0"/>
          <w:sz w:val="28"/>
          <w:szCs w:val="28"/>
          <w:highlight w:val="none"/>
          <w:lang w:val="en-US" w:eastAsia="zh-CN"/>
        </w:rPr>
      </w:pPr>
      <w:r>
        <w:rPr>
          <w:rFonts w:hint="eastAsia" w:ascii="仿宋" w:hAnsi="仿宋" w:eastAsia="仿宋" w:cs="仿宋"/>
          <w:b/>
          <w:bCs/>
          <w:color w:val="auto"/>
          <w:kern w:val="0"/>
          <w:sz w:val="28"/>
          <w:szCs w:val="28"/>
          <w:highlight w:val="none"/>
          <w:lang w:eastAsia="zh-CN"/>
        </w:rPr>
        <w:t>中小</w:t>
      </w:r>
      <w:r>
        <w:rPr>
          <w:rFonts w:hint="eastAsia" w:ascii="仿宋" w:hAnsi="仿宋" w:eastAsia="仿宋" w:cs="仿宋"/>
          <w:b/>
          <w:bCs/>
          <w:color w:val="auto"/>
          <w:kern w:val="0"/>
          <w:sz w:val="28"/>
          <w:szCs w:val="28"/>
          <w:highlight w:val="none"/>
        </w:rPr>
        <w:t>企业声明函</w:t>
      </w:r>
      <w:r>
        <w:rPr>
          <w:rFonts w:hint="eastAsia" w:ascii="仿宋" w:hAnsi="仿宋" w:eastAsia="仿宋" w:cs="仿宋"/>
          <w:b/>
          <w:bCs/>
          <w:color w:val="auto"/>
          <w:kern w:val="0"/>
          <w:sz w:val="28"/>
          <w:szCs w:val="28"/>
          <w:highlight w:val="none"/>
          <w:lang w:val="en-US" w:eastAsia="zh-CN"/>
        </w:rPr>
        <w:t>(货物）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致：</w:t>
      </w:r>
      <w:r>
        <w:rPr>
          <w:rFonts w:hint="eastAsia" w:ascii="仿宋" w:hAnsi="仿宋" w:eastAsia="仿宋" w:cs="仿宋"/>
          <w:color w:val="auto"/>
          <w:szCs w:val="24"/>
          <w:highlight w:val="none"/>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hint="eastAsia" w:ascii="仿宋" w:hAnsi="仿宋" w:eastAsia="仿宋" w:cs="仿宋"/>
          <w:color w:val="auto"/>
          <w:szCs w:val="24"/>
          <w:highlight w:val="none"/>
          <w:u w:val="none"/>
          <w:lang w:val="en-US" w:eastAsia="zh-CN"/>
        </w:rPr>
      </w:pPr>
      <w:r>
        <w:rPr>
          <w:rFonts w:hint="eastAsia" w:ascii="仿宋" w:hAnsi="仿宋" w:eastAsia="仿宋" w:cs="仿宋"/>
          <w:color w:val="auto"/>
          <w:szCs w:val="24"/>
          <w:highlight w:val="none"/>
        </w:rPr>
        <w:t>本公司郑重声明，根据《政府采购促进中小企业发展</w:t>
      </w:r>
      <w:r>
        <w:rPr>
          <w:rFonts w:hint="eastAsia" w:ascii="仿宋" w:hAnsi="仿宋" w:eastAsia="仿宋" w:cs="仿宋"/>
          <w:color w:val="auto"/>
          <w:szCs w:val="24"/>
          <w:highlight w:val="none"/>
          <w:lang w:eastAsia="zh-CN"/>
        </w:rPr>
        <w:t>管理</w:t>
      </w:r>
      <w:r>
        <w:rPr>
          <w:rFonts w:hint="eastAsia" w:ascii="仿宋" w:hAnsi="仿宋" w:eastAsia="仿宋" w:cs="仿宋"/>
          <w:color w:val="auto"/>
          <w:szCs w:val="24"/>
          <w:highlight w:val="none"/>
        </w:rPr>
        <w:t>办法》（财库【20</w:t>
      </w:r>
      <w:r>
        <w:rPr>
          <w:rFonts w:hint="eastAsia" w:ascii="仿宋" w:hAnsi="仿宋" w:eastAsia="仿宋" w:cs="仿宋"/>
          <w:color w:val="auto"/>
          <w:szCs w:val="24"/>
          <w:highlight w:val="none"/>
          <w:lang w:val="en-US" w:eastAsia="zh-CN"/>
        </w:rPr>
        <w:t>20</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46</w:t>
      </w:r>
      <w:r>
        <w:rPr>
          <w:rFonts w:hint="eastAsia" w:ascii="仿宋" w:hAnsi="仿宋" w:eastAsia="仿宋" w:cs="仿宋"/>
          <w:color w:val="auto"/>
          <w:szCs w:val="24"/>
          <w:highlight w:val="none"/>
        </w:rPr>
        <w:t>号）的规定，本公司</w:t>
      </w:r>
      <w:r>
        <w:rPr>
          <w:rFonts w:hint="eastAsia" w:ascii="仿宋" w:hAnsi="仿宋" w:eastAsia="仿宋" w:cs="仿宋"/>
          <w:color w:val="auto"/>
          <w:szCs w:val="24"/>
          <w:highlight w:val="none"/>
          <w:lang w:eastAsia="zh-CN"/>
        </w:rPr>
        <w:t>参加</w:t>
      </w:r>
      <w:r>
        <w:rPr>
          <w:rFonts w:hint="eastAsia" w:ascii="仿宋" w:hAnsi="仿宋" w:eastAsia="仿宋" w:cs="仿宋"/>
          <w:color w:val="auto"/>
          <w:szCs w:val="24"/>
          <w:highlight w:val="none"/>
          <w:u w:val="single"/>
          <w:lang w:val="en-US" w:eastAsia="zh-CN"/>
        </w:rPr>
        <w:t xml:space="preserve"> （单位名称）</w:t>
      </w:r>
      <w:r>
        <w:rPr>
          <w:rFonts w:hint="eastAsia" w:ascii="仿宋" w:hAnsi="仿宋" w:eastAsia="仿宋" w:cs="仿宋"/>
          <w:color w:val="auto"/>
          <w:szCs w:val="24"/>
          <w:highlight w:val="none"/>
          <w:u w:val="none"/>
          <w:lang w:val="en-US" w:eastAsia="zh-CN"/>
        </w:rPr>
        <w:t xml:space="preserve"> 的</w:t>
      </w:r>
      <w:r>
        <w:rPr>
          <w:rFonts w:hint="eastAsia" w:ascii="仿宋" w:hAnsi="仿宋" w:eastAsia="仿宋" w:cs="仿宋"/>
          <w:color w:val="auto"/>
          <w:szCs w:val="24"/>
          <w:highlight w:val="none"/>
          <w:u w:val="single"/>
          <w:lang w:val="en-US" w:eastAsia="zh-CN"/>
        </w:rPr>
        <w:t>（项目名称）</w:t>
      </w:r>
      <w:r>
        <w:rPr>
          <w:rFonts w:hint="eastAsia" w:ascii="仿宋" w:hAnsi="仿宋" w:eastAsia="仿宋" w:cs="仿宋"/>
          <w:color w:val="auto"/>
          <w:szCs w:val="24"/>
          <w:highlight w:val="none"/>
          <w:u w:val="none"/>
          <w:lang w:val="en-US" w:eastAsia="zh-CN"/>
        </w:rPr>
        <w:t>采购活动，提供的货物全部由符合政策要求的中小企业制造。相关企业的具体情况如下：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u w:val="none"/>
          <w:lang w:val="en-US" w:eastAsia="zh-CN"/>
        </w:rPr>
        <w:t>1.</w:t>
      </w:r>
      <w:r>
        <w:rPr>
          <w:rFonts w:hint="eastAsia" w:ascii="仿宋" w:hAnsi="仿宋" w:eastAsia="仿宋" w:cs="仿宋"/>
          <w:color w:val="auto"/>
          <w:szCs w:val="24"/>
          <w:highlight w:val="none"/>
          <w:u w:val="single"/>
          <w:lang w:val="en-US" w:eastAsia="zh-CN"/>
        </w:rPr>
        <w:t xml:space="preserve">（标的名称） </w:t>
      </w:r>
      <w:r>
        <w:rPr>
          <w:rFonts w:hint="eastAsia" w:ascii="仿宋" w:hAnsi="仿宋" w:eastAsia="仿宋" w:cs="仿宋"/>
          <w:color w:val="auto"/>
          <w:szCs w:val="24"/>
          <w:highlight w:val="none"/>
          <w:lang w:val="en-US" w:eastAsia="zh-CN"/>
        </w:rPr>
        <w:t>，属于</w:t>
      </w:r>
      <w:r>
        <w:rPr>
          <w:rFonts w:hint="eastAsia" w:ascii="仿宋" w:hAnsi="仿宋" w:eastAsia="仿宋" w:cs="仿宋"/>
          <w:color w:val="auto"/>
          <w:szCs w:val="24"/>
          <w:highlight w:val="none"/>
          <w:u w:val="single"/>
          <w:lang w:val="en-US" w:eastAsia="zh-CN"/>
        </w:rPr>
        <w:t xml:space="preserve"> （采购文件中明确的所属行业） </w:t>
      </w:r>
      <w:r>
        <w:rPr>
          <w:rFonts w:hint="eastAsia" w:ascii="仿宋" w:hAnsi="仿宋" w:eastAsia="仿宋" w:cs="仿宋"/>
          <w:color w:val="auto"/>
          <w:szCs w:val="24"/>
          <w:highlight w:val="none"/>
          <w:lang w:val="en-US" w:eastAsia="zh-CN"/>
        </w:rPr>
        <w:t>行业；制造商为</w:t>
      </w:r>
      <w:r>
        <w:rPr>
          <w:rFonts w:hint="eastAsia" w:ascii="仿宋" w:hAnsi="仿宋" w:eastAsia="仿宋" w:cs="仿宋"/>
          <w:color w:val="auto"/>
          <w:szCs w:val="24"/>
          <w:highlight w:val="none"/>
          <w:u w:val="single"/>
          <w:lang w:val="en-US" w:eastAsia="zh-CN"/>
        </w:rPr>
        <w:t>（企业名称）</w:t>
      </w:r>
      <w:r>
        <w:rPr>
          <w:rFonts w:hint="eastAsia" w:ascii="仿宋" w:hAnsi="仿宋" w:eastAsia="仿宋" w:cs="仿宋"/>
          <w:color w:val="auto"/>
          <w:szCs w:val="24"/>
          <w:highlight w:val="none"/>
          <w:lang w:val="en-US" w:eastAsia="zh-CN"/>
        </w:rPr>
        <w:t>，从业人员</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人，营业收入为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u w:val="none"/>
          <w:lang w:val="en-US" w:eastAsia="zh-CN"/>
        </w:rPr>
        <w:t>万元</w:t>
      </w:r>
      <w:r>
        <w:rPr>
          <w:rFonts w:hint="eastAsia" w:ascii="仿宋" w:hAnsi="仿宋" w:eastAsia="仿宋" w:cs="仿宋"/>
          <w:color w:val="auto"/>
          <w:szCs w:val="24"/>
          <w:highlight w:val="none"/>
          <w:lang w:val="en-US" w:eastAsia="zh-CN"/>
        </w:rPr>
        <w:t>，资产总额为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万元</w:t>
      </w:r>
      <w:r>
        <w:rPr>
          <w:rFonts w:hint="eastAsia" w:ascii="仿宋" w:hAnsi="仿宋" w:eastAsia="仿宋" w:cs="仿宋"/>
          <w:color w:val="auto"/>
          <w:szCs w:val="24"/>
          <w:highlight w:val="none"/>
          <w:vertAlign w:val="superscript"/>
          <w:lang w:val="en-US" w:eastAsia="zh-CN"/>
        </w:rPr>
        <w:t>1</w:t>
      </w:r>
      <w:r>
        <w:rPr>
          <w:rFonts w:hint="eastAsia" w:ascii="仿宋" w:hAnsi="仿宋" w:eastAsia="仿宋" w:cs="仿宋"/>
          <w:color w:val="auto"/>
          <w:szCs w:val="24"/>
          <w:highlight w:val="none"/>
          <w:lang w:val="en-US" w:eastAsia="zh-CN"/>
        </w:rPr>
        <w:t>，属于</w:t>
      </w:r>
      <w:r>
        <w:rPr>
          <w:rFonts w:hint="eastAsia" w:ascii="仿宋" w:hAnsi="仿宋" w:eastAsia="仿宋" w:cs="仿宋"/>
          <w:color w:val="auto"/>
          <w:szCs w:val="24"/>
          <w:highlight w:val="none"/>
          <w:u w:val="single"/>
          <w:lang w:val="en-US" w:eastAsia="zh-CN"/>
        </w:rPr>
        <w:t>（中型企业、小型企业、微型企业）</w:t>
      </w:r>
      <w:r>
        <w:rPr>
          <w:rFonts w:hint="eastAsia" w:ascii="仿宋" w:hAnsi="仿宋" w:eastAsia="仿宋" w:cs="仿宋"/>
          <w:color w:val="auto"/>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color w:val="auto"/>
          <w:highlight w:val="none"/>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u w:val="single"/>
          <w:lang w:val="en-US" w:eastAsia="zh-CN"/>
        </w:rPr>
        <w:t xml:space="preserve"> （标的名称）</w:t>
      </w:r>
      <w:r>
        <w:rPr>
          <w:rFonts w:hint="eastAsia" w:ascii="仿宋" w:hAnsi="仿宋" w:eastAsia="仿宋" w:cs="仿宋"/>
          <w:color w:val="auto"/>
          <w:szCs w:val="24"/>
          <w:highlight w:val="none"/>
          <w:lang w:val="en-US" w:eastAsia="zh-CN"/>
        </w:rPr>
        <w:t xml:space="preserve"> ，属于</w:t>
      </w:r>
      <w:r>
        <w:rPr>
          <w:rFonts w:hint="eastAsia" w:ascii="仿宋" w:hAnsi="仿宋" w:eastAsia="仿宋" w:cs="仿宋"/>
          <w:color w:val="auto"/>
          <w:szCs w:val="24"/>
          <w:highlight w:val="none"/>
          <w:u w:val="single"/>
          <w:lang w:val="en-US" w:eastAsia="zh-CN"/>
        </w:rPr>
        <w:t xml:space="preserve"> （采购文件中明确的所属行业） </w:t>
      </w:r>
      <w:r>
        <w:rPr>
          <w:rFonts w:hint="eastAsia" w:ascii="仿宋" w:hAnsi="仿宋" w:eastAsia="仿宋" w:cs="仿宋"/>
          <w:color w:val="auto"/>
          <w:szCs w:val="24"/>
          <w:highlight w:val="none"/>
          <w:lang w:val="en-US" w:eastAsia="zh-CN"/>
        </w:rPr>
        <w:t>行业；制造商为</w:t>
      </w:r>
      <w:r>
        <w:rPr>
          <w:rFonts w:hint="eastAsia" w:ascii="仿宋" w:hAnsi="仿宋" w:eastAsia="仿宋" w:cs="仿宋"/>
          <w:color w:val="auto"/>
          <w:szCs w:val="24"/>
          <w:highlight w:val="none"/>
          <w:u w:val="single"/>
          <w:lang w:val="en-US" w:eastAsia="zh-CN"/>
        </w:rPr>
        <w:t>（企业名称）</w:t>
      </w:r>
      <w:r>
        <w:rPr>
          <w:rFonts w:hint="eastAsia" w:ascii="仿宋" w:hAnsi="仿宋" w:eastAsia="仿宋" w:cs="仿宋"/>
          <w:color w:val="auto"/>
          <w:szCs w:val="24"/>
          <w:highlight w:val="none"/>
          <w:lang w:val="en-US" w:eastAsia="zh-CN"/>
        </w:rPr>
        <w:t>，从业人员</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人，营业收入为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万元，资产总额为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万元，属于</w:t>
      </w:r>
      <w:r>
        <w:rPr>
          <w:rFonts w:hint="eastAsia" w:ascii="仿宋" w:hAnsi="仿宋" w:eastAsia="仿宋" w:cs="仿宋"/>
          <w:color w:val="auto"/>
          <w:szCs w:val="24"/>
          <w:highlight w:val="none"/>
          <w:u w:val="single"/>
          <w:lang w:val="en-US" w:eastAsia="zh-CN"/>
        </w:rPr>
        <w:t>（中型企业、小型企业、微型企业）</w:t>
      </w:r>
      <w:r>
        <w:rPr>
          <w:rFonts w:hint="eastAsia" w:ascii="仿宋" w:hAnsi="仿宋" w:eastAsia="仿宋" w:cs="仿宋"/>
          <w:color w:val="auto"/>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before="105" w:line="560" w:lineRule="exact"/>
        <w:ind w:right="417" w:firstLine="645"/>
        <w:jc w:val="both"/>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以上企业，不属于大企业的分支机构，不存在控股股东为大企业的情形，也不存在与大企业的负责人为同一人的情形。</w:t>
      </w:r>
    </w:p>
    <w:p>
      <w:pPr>
        <w:pStyle w:val="4"/>
        <w:keepNext w:val="0"/>
        <w:keepLines w:val="0"/>
        <w:pageBreakBefore w:val="0"/>
        <w:widowControl w:val="0"/>
        <w:kinsoku/>
        <w:wordWrap/>
        <w:overflowPunct/>
        <w:topLinePunct w:val="0"/>
        <w:autoSpaceDE/>
        <w:autoSpaceDN/>
        <w:bidi w:val="0"/>
        <w:adjustRightInd/>
        <w:snapToGrid/>
        <w:spacing w:line="560" w:lineRule="exact"/>
        <w:ind w:right="372" w:firstLine="645"/>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本企业对上述声明内容的真实性负责。如有虚假，将依法承担相应责任。</w:t>
      </w:r>
    </w:p>
    <w:p>
      <w:pPr>
        <w:pStyle w:val="4"/>
        <w:keepNext w:val="0"/>
        <w:keepLines w:val="0"/>
        <w:pageBreakBefore w:val="0"/>
        <w:widowControl w:val="0"/>
        <w:kinsoku/>
        <w:wordWrap/>
        <w:overflowPunct/>
        <w:topLinePunct w:val="0"/>
        <w:autoSpaceDE/>
        <w:autoSpaceDN/>
        <w:bidi w:val="0"/>
        <w:adjustRightInd/>
        <w:snapToGrid/>
        <w:spacing w:before="35" w:line="560" w:lineRule="exact"/>
        <w:ind w:left="4060" w:right="2166" w:firstLine="240" w:firstLineChars="100"/>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企业名称（盖章）：</w:t>
      </w:r>
    </w:p>
    <w:p>
      <w:pPr>
        <w:pStyle w:val="4"/>
        <w:keepNext w:val="0"/>
        <w:keepLines w:val="0"/>
        <w:pageBreakBefore w:val="0"/>
        <w:widowControl w:val="0"/>
        <w:kinsoku/>
        <w:wordWrap/>
        <w:overflowPunct/>
        <w:topLinePunct w:val="0"/>
        <w:autoSpaceDE/>
        <w:autoSpaceDN/>
        <w:bidi w:val="0"/>
        <w:adjustRightInd/>
        <w:snapToGrid/>
        <w:spacing w:before="35" w:line="560" w:lineRule="exact"/>
        <w:ind w:left="4060" w:right="2166" w:firstLine="240" w:firstLineChars="100"/>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日期：</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rPr>
        <mc:AlternateContent>
          <mc:Choice Requires="wps">
            <w:drawing>
              <wp:anchor distT="0" distB="0" distL="114300" distR="114300" simplePos="0" relativeHeight="251659264" behindDoc="1" locked="0" layoutInCell="1" allowOverlap="1">
                <wp:simplePos x="0" y="0"/>
                <wp:positionH relativeFrom="page">
                  <wp:posOffset>1200785</wp:posOffset>
                </wp:positionH>
                <wp:positionV relativeFrom="page">
                  <wp:posOffset>8739505</wp:posOffset>
                </wp:positionV>
                <wp:extent cx="5016500" cy="366395"/>
                <wp:effectExtent l="0" t="0" r="0" b="0"/>
                <wp:wrapNone/>
                <wp:docPr id="2" name="文本框 11"/>
                <wp:cNvGraphicFramePr/>
                <a:graphic xmlns:a="http://schemas.openxmlformats.org/drawingml/2006/main">
                  <a:graphicData uri="http://schemas.microsoft.com/office/word/2010/wordprocessingShape">
                    <wps:wsp>
                      <wps:cNvSpPr txBox="1"/>
                      <wps:spPr>
                        <a:xfrm>
                          <a:off x="0" y="0"/>
                          <a:ext cx="5016500" cy="366395"/>
                        </a:xfrm>
                        <a:prstGeom prst="rect">
                          <a:avLst/>
                        </a:prstGeom>
                        <a:noFill/>
                        <a:ln>
                          <a:noFill/>
                        </a:ln>
                      </wps:spPr>
                      <wps:txbx>
                        <w:txbxContent>
                          <w:p>
                            <w:pPr>
                              <w:spacing w:before="5"/>
                              <w:ind w:left="20" w:right="0" w:firstLine="0"/>
                              <w:jc w:val="left"/>
                              <w:rPr>
                                <w:rFonts w:hint="eastAsia" w:ascii="宋体" w:eastAsia="宋体"/>
                                <w:sz w:val="18"/>
                                <w:szCs w:val="22"/>
                              </w:rPr>
                            </w:pPr>
                            <w:r>
                              <w:rPr>
                                <w:rFonts w:hint="eastAsia" w:ascii="楷体" w:hAnsi="楷体" w:eastAsia="楷体" w:cs="楷体"/>
                                <w:position w:val="6"/>
                                <w:sz w:val="11"/>
                                <w:szCs w:val="22"/>
                              </w:rPr>
                              <w:t>1</w:t>
                            </w:r>
                            <w:r>
                              <w:rPr>
                                <w:rFonts w:hint="eastAsia" w:ascii="楷体" w:hAnsi="楷体" w:eastAsia="楷体" w:cs="楷体"/>
                                <w:sz w:val="18"/>
                                <w:szCs w:val="22"/>
                              </w:rPr>
                              <w:t>从业人员、营业收入、资产总额填报上一年度数据，无上一年度数据的新成立企业可不填报。</w:t>
                            </w:r>
                          </w:p>
                          <w:p>
                            <w:pPr>
                              <w:spacing w:before="8"/>
                              <w:ind w:left="866" w:right="0" w:firstLine="0"/>
                              <w:jc w:val="center"/>
                              <w:rPr>
                                <w:rFonts w:ascii="Calibri"/>
                                <w:sz w:val="18"/>
                              </w:rPr>
                            </w:pPr>
                          </w:p>
                        </w:txbxContent>
                      </wps:txbx>
                      <wps:bodyPr lIns="0" tIns="0" rIns="0" bIns="0" upright="1"/>
                    </wps:wsp>
                  </a:graphicData>
                </a:graphic>
              </wp:anchor>
            </w:drawing>
          </mc:Choice>
          <mc:Fallback>
            <w:pict>
              <v:shape id="文本框 11" o:spid="_x0000_s1026" o:spt="202" type="#_x0000_t202" style="position:absolute;left:0pt;margin-left:94.55pt;margin-top:688.15pt;height:28.85pt;width:395pt;mso-position-horizontal-relative:page;mso-position-vertical-relative:page;z-index:-251657216;mso-width-relative:page;mso-height-relative:page;" filled="f" stroked="f" coordsize="21600,21600" o:gfxdata="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qdIog2gAAAA0BAAAPAAAAAAAAAAEAIAAAACIAAABkcnMvZG93bnJldi54bWxQ&#10;SwECFAAUAAAACACHTuJASD4Pg7wBAABzAwAADgAAAAAAAAABACAAAAApAQAAZHJzL2Uyb0RvYy54&#10;bWxQSwUGAAAAAAYABgBZAQAAVwUAAAAA&#10;">
                <v:fill on="f" focussize="0,0"/>
                <v:stroke on="f"/>
                <v:imagedata o:title=""/>
                <o:lock v:ext="edit" aspectratio="f"/>
                <v:textbox inset="0mm,0mm,0mm,0mm">
                  <w:txbxContent>
                    <w:p>
                      <w:pPr>
                        <w:spacing w:before="5"/>
                        <w:ind w:left="20" w:right="0" w:firstLine="0"/>
                        <w:jc w:val="left"/>
                        <w:rPr>
                          <w:rFonts w:hint="eastAsia" w:ascii="宋体" w:eastAsia="宋体"/>
                          <w:sz w:val="18"/>
                          <w:szCs w:val="22"/>
                        </w:rPr>
                      </w:pPr>
                      <w:r>
                        <w:rPr>
                          <w:rFonts w:hint="eastAsia" w:ascii="楷体" w:hAnsi="楷体" w:eastAsia="楷体" w:cs="楷体"/>
                          <w:position w:val="6"/>
                          <w:sz w:val="11"/>
                          <w:szCs w:val="22"/>
                        </w:rPr>
                        <w:t>1</w:t>
                      </w:r>
                      <w:r>
                        <w:rPr>
                          <w:rFonts w:hint="eastAsia" w:ascii="楷体" w:hAnsi="楷体" w:eastAsia="楷体" w:cs="楷体"/>
                          <w:sz w:val="18"/>
                          <w:szCs w:val="22"/>
                        </w:rPr>
                        <w:t>从业人员、营业收入、资产总额填报上一年度数据，无上一年度数据的新成立企业可不填报。</w:t>
                      </w:r>
                    </w:p>
                    <w:p>
                      <w:pPr>
                        <w:spacing w:before="8"/>
                        <w:ind w:left="866" w:right="0" w:firstLine="0"/>
                        <w:jc w:val="center"/>
                        <w:rPr>
                          <w:rFonts w:ascii="Calibri"/>
                          <w:sz w:val="18"/>
                        </w:rPr>
                      </w:pPr>
                    </w:p>
                  </w:txbxContent>
                </v:textbox>
              </v:shape>
            </w:pict>
          </mc:Fallback>
        </mc:AlternateContent>
      </w:r>
    </w:p>
    <w:p>
      <w:pPr>
        <w:rPr>
          <w:rFonts w:hint="eastAsia" w:ascii="仿宋" w:hAnsi="仿宋" w:eastAsia="仿宋" w:cs="仿宋"/>
          <w:color w:val="auto"/>
          <w:kern w:val="2"/>
          <w:sz w:val="24"/>
          <w:szCs w:val="24"/>
          <w:highlight w:val="none"/>
          <w:u w:val="none"/>
          <w:lang w:val="en-US" w:eastAsia="zh-CN" w:bidi="ar-SA"/>
        </w:rPr>
      </w:pPr>
    </w:p>
    <w:p>
      <w:pPr>
        <w:spacing w:line="480" w:lineRule="exact"/>
        <w:ind w:firstLine="241" w:firstLineChars="100"/>
        <w:rPr>
          <w:rFonts w:hint="eastAsia" w:ascii="仿宋" w:hAnsi="仿宋" w:eastAsia="仿宋" w:cs="仿宋"/>
          <w:b/>
          <w:color w:val="auto"/>
          <w:sz w:val="24"/>
          <w:highlight w:val="none"/>
          <w:lang w:val="en-US" w:eastAsia="zh-CN"/>
        </w:rPr>
      </w:pPr>
    </w:p>
    <w:p>
      <w:pPr>
        <w:pStyle w:val="4"/>
        <w:rPr>
          <w:rFonts w:hint="eastAsia" w:ascii="仿宋" w:hAnsi="仿宋" w:eastAsia="仿宋" w:cs="仿宋"/>
          <w:color w:val="auto"/>
          <w:highlight w:val="none"/>
          <w:lang w:val="en-US" w:eastAsia="zh-CN"/>
        </w:rPr>
        <w:sectPr>
          <w:footerReference r:id="rId28" w:type="default"/>
          <w:pgSz w:w="11905" w:h="16840"/>
          <w:pgMar w:top="1417" w:right="1417" w:bottom="1417" w:left="1417" w:header="935" w:footer="907" w:gutter="0"/>
          <w:pgNumType w:fmt="decimal"/>
          <w:cols w:space="0" w:num="1"/>
          <w:titlePg/>
          <w:rtlGutter w:val="0"/>
          <w:docGrid w:linePitch="0" w:charSpace="0"/>
        </w:sectPr>
      </w:pPr>
    </w:p>
    <w:p>
      <w:pPr>
        <w:pStyle w:val="38"/>
        <w:spacing w:line="560" w:lineRule="exact"/>
        <w:ind w:firstLine="174" w:firstLineChars="62"/>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lang w:val="en-US" w:eastAsia="zh-CN"/>
        </w:rPr>
        <w:t>18</w:t>
      </w:r>
      <w:r>
        <w:rPr>
          <w:rFonts w:hint="eastAsia" w:ascii="仿宋" w:hAnsi="仿宋" w:eastAsia="仿宋" w:cs="仿宋"/>
          <w:b/>
          <w:bCs/>
          <w:color w:val="auto"/>
          <w:szCs w:val="28"/>
          <w:highlight w:val="none"/>
        </w:rPr>
        <w:t>.《残疾人福利性单位声明函》</w:t>
      </w:r>
      <w:r>
        <w:rPr>
          <w:rFonts w:hint="eastAsia" w:ascii="仿宋" w:hAnsi="仿宋" w:eastAsia="仿宋" w:cs="仿宋"/>
          <w:color w:val="auto"/>
          <w:sz w:val="24"/>
          <w:szCs w:val="24"/>
          <w:highlight w:val="none"/>
        </w:rPr>
        <w:t>（格式，若有）</w:t>
      </w:r>
    </w:p>
    <w:p>
      <w:pPr>
        <w:spacing w:line="560" w:lineRule="exact"/>
        <w:jc w:val="center"/>
        <w:rPr>
          <w:rFonts w:hint="eastAsia" w:ascii="仿宋" w:hAnsi="仿宋" w:eastAsia="仿宋" w:cs="仿宋"/>
          <w:b/>
          <w:color w:val="auto"/>
          <w:spacing w:val="6"/>
          <w:szCs w:val="24"/>
          <w:highlight w:val="none"/>
        </w:rPr>
      </w:pPr>
      <w:bookmarkStart w:id="217" w:name="OLE_LINK1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color w:val="auto"/>
          <w:spacing w:val="6"/>
          <w:szCs w:val="24"/>
          <w:highlight w:val="none"/>
        </w:rPr>
      </w:pPr>
      <w:r>
        <w:rPr>
          <w:rFonts w:hint="eastAsia" w:ascii="仿宋" w:hAnsi="仿宋" w:eastAsia="仿宋" w:cs="仿宋"/>
          <w:b/>
          <w:color w:val="auto"/>
          <w:spacing w:val="6"/>
          <w:szCs w:val="24"/>
          <w:highlight w:val="none"/>
        </w:rPr>
        <w:t>残疾人福利性单位声明函</w:t>
      </w:r>
      <w:r>
        <w:rPr>
          <w:rFonts w:hint="eastAsia" w:ascii="仿宋" w:hAnsi="仿宋" w:eastAsia="仿宋" w:cs="仿宋"/>
          <w:b/>
          <w:color w:val="auto"/>
          <w:spacing w:val="6"/>
          <w:sz w:val="22"/>
          <w:szCs w:val="22"/>
          <w:highlight w:val="none"/>
          <w:lang w:val="zh-CN"/>
        </w:rPr>
        <w:t>（非</w:t>
      </w:r>
      <w:r>
        <w:rPr>
          <w:rFonts w:hint="eastAsia" w:ascii="仿宋" w:hAnsi="仿宋" w:eastAsia="仿宋" w:cs="仿宋"/>
          <w:b/>
          <w:color w:val="auto"/>
          <w:spacing w:val="6"/>
          <w:sz w:val="22"/>
          <w:szCs w:val="22"/>
          <w:highlight w:val="none"/>
        </w:rPr>
        <w:t>残疾人福利企业</w:t>
      </w:r>
      <w:r>
        <w:rPr>
          <w:rFonts w:hint="eastAsia" w:ascii="仿宋" w:hAnsi="仿宋" w:eastAsia="仿宋" w:cs="仿宋"/>
          <w:b/>
          <w:color w:val="auto"/>
          <w:spacing w:val="6"/>
          <w:sz w:val="22"/>
          <w:szCs w:val="22"/>
          <w:highlight w:val="none"/>
          <w:lang w:val="zh-CN"/>
        </w:rPr>
        <w:t>不</w:t>
      </w:r>
      <w:r>
        <w:rPr>
          <w:rFonts w:hint="eastAsia" w:ascii="仿宋" w:hAnsi="仿宋" w:eastAsia="仿宋" w:cs="仿宋"/>
          <w:b/>
          <w:color w:val="auto"/>
          <w:spacing w:val="6"/>
          <w:sz w:val="22"/>
          <w:szCs w:val="22"/>
          <w:highlight w:val="none"/>
        </w:rPr>
        <w:t>填写</w:t>
      </w:r>
      <w:r>
        <w:rPr>
          <w:rFonts w:hint="eastAsia" w:ascii="仿宋" w:hAnsi="仿宋" w:eastAsia="仿宋" w:cs="仿宋"/>
          <w:b/>
          <w:color w:val="auto"/>
          <w:spacing w:val="6"/>
          <w:sz w:val="22"/>
          <w:szCs w:val="22"/>
          <w:highlight w:val="none"/>
          <w:lang w:val="zh-CN"/>
        </w:rPr>
        <w:t>）</w:t>
      </w:r>
    </w:p>
    <w:bookmarkEnd w:id="217"/>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color w:val="auto"/>
          <w:spacing w:val="6"/>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本单位郑重声明，根据《财政部 民政部 中国残疾人联合会关于促进残疾人就业政府采购政策的通知》（财库</w:t>
      </w:r>
      <w:r>
        <w:rPr>
          <w:rFonts w:hint="eastAsia" w:ascii="仿宋" w:hAnsi="仿宋" w:eastAsia="仿宋" w:cs="仿宋"/>
          <w:color w:val="auto"/>
          <w:szCs w:val="24"/>
          <w:highlight w:val="none"/>
        </w:rPr>
        <w:t>〔2017〕 141</w:t>
      </w:r>
      <w:r>
        <w:rPr>
          <w:rFonts w:hint="eastAsia" w:ascii="仿宋" w:hAnsi="仿宋" w:eastAsia="仿宋" w:cs="仿宋"/>
          <w:color w:val="auto"/>
          <w:spacing w:val="6"/>
          <w:szCs w:val="24"/>
          <w:highlight w:val="none"/>
        </w:rPr>
        <w:t>号）的规定，本单位为符合条件的残疾人福利性单位，且本单位参加</w:t>
      </w:r>
      <w:r>
        <w:rPr>
          <w:rFonts w:hint="eastAsia" w:ascii="仿宋" w:hAnsi="仿宋" w:eastAsia="仿宋" w:cs="仿宋"/>
          <w:color w:val="auto"/>
          <w:spacing w:val="6"/>
          <w:szCs w:val="24"/>
          <w:highlight w:val="none"/>
          <w:u w:val="single"/>
        </w:rPr>
        <w:t xml:space="preserve">         </w:t>
      </w:r>
      <w:r>
        <w:rPr>
          <w:rFonts w:hint="eastAsia" w:ascii="仿宋" w:hAnsi="仿宋" w:eastAsia="仿宋" w:cs="仿宋"/>
          <w:color w:val="auto"/>
          <w:spacing w:val="6"/>
          <w:szCs w:val="24"/>
          <w:highlight w:val="none"/>
        </w:rPr>
        <w:t>单位的</w:t>
      </w:r>
      <w:r>
        <w:rPr>
          <w:rFonts w:hint="eastAsia" w:ascii="仿宋" w:hAnsi="仿宋" w:eastAsia="仿宋" w:cs="仿宋"/>
          <w:color w:val="auto"/>
          <w:spacing w:val="6"/>
          <w:szCs w:val="24"/>
          <w:highlight w:val="none"/>
          <w:u w:val="single"/>
        </w:rPr>
        <w:t xml:space="preserve">       </w:t>
      </w:r>
      <w:r>
        <w:rPr>
          <w:rFonts w:hint="eastAsia" w:ascii="仿宋" w:hAnsi="仿宋" w:eastAsia="仿宋" w:cs="仿宋"/>
          <w:color w:val="auto"/>
          <w:spacing w:val="6"/>
          <w:szCs w:val="24"/>
          <w:highlight w:val="none"/>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p>
    <w:p>
      <w:pPr>
        <w:keepNext w:val="0"/>
        <w:keepLines w:val="0"/>
        <w:pageBreakBefore w:val="0"/>
        <w:widowControl w:val="0"/>
        <w:tabs>
          <w:tab w:val="left" w:pos="4860"/>
        </w:tabs>
        <w:kinsoku/>
        <w:wordWrap/>
        <w:overflowPunct/>
        <w:topLinePunct w:val="0"/>
        <w:autoSpaceDE/>
        <w:autoSpaceDN/>
        <w:bidi w:val="0"/>
        <w:adjustRightInd/>
        <w:snapToGrid/>
        <w:spacing w:line="560" w:lineRule="exact"/>
        <w:ind w:right="1560" w:firstLine="504" w:firstLineChars="200"/>
        <w:jc w:val="center"/>
        <w:textAlignment w:val="auto"/>
        <w:rPr>
          <w:rFonts w:hint="eastAsia" w:ascii="仿宋" w:hAnsi="仿宋" w:eastAsia="仿宋" w:cs="仿宋"/>
          <w:color w:val="auto"/>
          <w:spacing w:val="6"/>
          <w:szCs w:val="24"/>
          <w:highlight w:val="none"/>
          <w:u w:val="single"/>
        </w:rPr>
      </w:pPr>
      <w:r>
        <w:rPr>
          <w:rFonts w:hint="eastAsia" w:ascii="仿宋" w:hAnsi="仿宋" w:eastAsia="仿宋" w:cs="仿宋"/>
          <w:color w:val="auto"/>
          <w:spacing w:val="6"/>
          <w:szCs w:val="24"/>
          <w:highlight w:val="none"/>
        </w:rPr>
        <w:t xml:space="preserve">              单位名称（盖章）：</w:t>
      </w:r>
      <w:r>
        <w:rPr>
          <w:rFonts w:hint="eastAsia" w:ascii="仿宋" w:hAnsi="仿宋" w:eastAsia="仿宋" w:cs="仿宋"/>
          <w:color w:val="auto"/>
          <w:spacing w:val="6"/>
          <w:szCs w:val="24"/>
          <w:highlight w:val="none"/>
          <w:u w:val="single"/>
        </w:rPr>
        <w:t xml:space="preserve">              </w:t>
      </w:r>
    </w:p>
    <w:p>
      <w:pPr>
        <w:keepNext w:val="0"/>
        <w:keepLines w:val="0"/>
        <w:pageBreakBefore w:val="0"/>
        <w:widowControl w:val="0"/>
        <w:tabs>
          <w:tab w:val="left" w:pos="4860"/>
        </w:tabs>
        <w:kinsoku/>
        <w:wordWrap/>
        <w:overflowPunct/>
        <w:topLinePunct w:val="0"/>
        <w:autoSpaceDE/>
        <w:autoSpaceDN/>
        <w:bidi w:val="0"/>
        <w:adjustRightInd/>
        <w:snapToGrid/>
        <w:spacing w:line="560" w:lineRule="exact"/>
        <w:ind w:right="1560" w:firstLine="504" w:firstLineChars="200"/>
        <w:jc w:val="center"/>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 xml:space="preserve">                        日  期：</w:t>
      </w:r>
      <w:r>
        <w:rPr>
          <w:rFonts w:hint="eastAsia" w:ascii="仿宋" w:hAnsi="仿宋" w:eastAsia="仿宋" w:cs="仿宋"/>
          <w:color w:val="auto"/>
          <w:spacing w:val="6"/>
          <w:szCs w:val="24"/>
          <w:highlight w:val="none"/>
          <w:u w:val="single"/>
        </w:rPr>
        <w:t xml:space="preserve">            </w:t>
      </w:r>
    </w:p>
    <w:p>
      <w:pPr>
        <w:spacing w:line="480" w:lineRule="exact"/>
        <w:rPr>
          <w:rFonts w:hint="eastAsia" w:ascii="仿宋" w:hAnsi="仿宋" w:eastAsia="仿宋" w:cs="仿宋"/>
          <w:b/>
          <w:color w:val="auto"/>
          <w:sz w:val="24"/>
          <w:highlight w:val="none"/>
          <w:lang w:val="en-US" w:eastAsia="zh-CN"/>
        </w:rPr>
      </w:pPr>
    </w:p>
    <w:p>
      <w:pPr>
        <w:spacing w:line="480" w:lineRule="exact"/>
        <w:rPr>
          <w:rFonts w:hint="eastAsia" w:ascii="仿宋" w:hAnsi="仿宋" w:eastAsia="仿宋" w:cs="仿宋"/>
          <w:b/>
          <w:color w:val="auto"/>
          <w:sz w:val="24"/>
          <w:highlight w:val="none"/>
          <w:lang w:val="en-US" w:eastAsia="zh-CN"/>
        </w:rPr>
      </w:pPr>
    </w:p>
    <w:p>
      <w:pPr>
        <w:spacing w:line="480" w:lineRule="exact"/>
        <w:rPr>
          <w:rFonts w:hint="eastAsia" w:ascii="仿宋" w:hAnsi="仿宋" w:eastAsia="仿宋" w:cs="仿宋"/>
          <w:b/>
          <w:color w:val="auto"/>
          <w:sz w:val="24"/>
          <w:highlight w:val="none"/>
          <w:lang w:val="en-US" w:eastAsia="zh-CN"/>
        </w:rPr>
      </w:pPr>
    </w:p>
    <w:p>
      <w:pPr>
        <w:spacing w:line="360" w:lineRule="auto"/>
        <w:ind w:firstLine="422" w:firstLineChars="200"/>
        <w:rPr>
          <w:rFonts w:hint="eastAsia" w:ascii="仿宋" w:hAnsi="仿宋" w:eastAsia="仿宋" w:cs="仿宋"/>
          <w:b/>
          <w:bCs w:val="0"/>
          <w:color w:val="auto"/>
          <w:kern w:val="0"/>
          <w:sz w:val="21"/>
          <w:szCs w:val="20"/>
          <w:highlight w:val="none"/>
          <w:lang w:val="zh-CN"/>
        </w:rPr>
      </w:pPr>
      <w:r>
        <w:rPr>
          <w:rFonts w:hint="eastAsia" w:ascii="仿宋" w:hAnsi="仿宋" w:eastAsia="仿宋" w:cs="仿宋"/>
          <w:b/>
          <w:bCs w:val="0"/>
          <w:color w:val="auto"/>
          <w:kern w:val="0"/>
          <w:sz w:val="21"/>
          <w:szCs w:val="20"/>
          <w:highlight w:val="none"/>
          <w:lang w:val="zh-CN"/>
        </w:rPr>
        <w:t>备注：投标人提供的《残疾人福利性单位声明函》必须真实有效，如果被举报经查实出具虚假声明函的，将被取消投标资格，并按有关规定予以处理。</w:t>
      </w:r>
    </w:p>
    <w:p>
      <w:pPr>
        <w:keepNext w:val="0"/>
        <w:keepLines w:val="0"/>
        <w:pageBreakBefore w:val="0"/>
        <w:widowControl w:val="0"/>
        <w:tabs>
          <w:tab w:val="left" w:pos="4860"/>
        </w:tabs>
        <w:kinsoku/>
        <w:wordWrap/>
        <w:overflowPunct/>
        <w:topLinePunct w:val="0"/>
        <w:autoSpaceDE/>
        <w:autoSpaceDN/>
        <w:bidi w:val="0"/>
        <w:adjustRightInd/>
        <w:snapToGrid/>
        <w:spacing w:line="560" w:lineRule="exact"/>
        <w:ind w:right="1560" w:firstLine="504" w:firstLineChars="200"/>
        <w:jc w:val="center"/>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br w:type="page"/>
      </w:r>
    </w:p>
    <w:p>
      <w:pPr>
        <w:pStyle w:val="38"/>
        <w:spacing w:line="560" w:lineRule="exact"/>
        <w:ind w:firstLine="0" w:firstLineChars="0"/>
        <w:rPr>
          <w:rFonts w:hint="eastAsia" w:ascii="仿宋" w:hAnsi="仿宋" w:eastAsia="仿宋" w:cs="仿宋"/>
          <w:color w:val="auto"/>
          <w:sz w:val="24"/>
          <w:szCs w:val="24"/>
          <w:highlight w:val="none"/>
        </w:rPr>
      </w:pPr>
      <w:r>
        <w:rPr>
          <w:rFonts w:hint="eastAsia" w:ascii="仿宋" w:hAnsi="仿宋" w:eastAsia="仿宋" w:cs="仿宋"/>
          <w:b/>
          <w:bCs/>
          <w:color w:val="auto"/>
          <w:szCs w:val="28"/>
          <w:highlight w:val="none"/>
          <w:lang w:val="en-US" w:eastAsia="zh-CN"/>
        </w:rPr>
        <w:t>19</w:t>
      </w:r>
      <w:r>
        <w:rPr>
          <w:rFonts w:hint="eastAsia" w:ascii="仿宋" w:hAnsi="仿宋" w:eastAsia="仿宋" w:cs="仿宋"/>
          <w:b/>
          <w:bCs/>
          <w:color w:val="auto"/>
          <w:szCs w:val="28"/>
          <w:highlight w:val="none"/>
        </w:rPr>
        <w:t>.《</w:t>
      </w:r>
      <w:r>
        <w:rPr>
          <w:rFonts w:hint="eastAsia" w:ascii="仿宋" w:hAnsi="仿宋" w:eastAsia="仿宋" w:cs="仿宋"/>
          <w:b/>
          <w:bCs/>
          <w:color w:val="auto"/>
          <w:szCs w:val="28"/>
          <w:highlight w:val="none"/>
          <w:lang w:eastAsia="zh-CN"/>
        </w:rPr>
        <w:t>监狱、戒毒企业</w:t>
      </w:r>
      <w:r>
        <w:rPr>
          <w:rFonts w:hint="eastAsia" w:ascii="仿宋" w:hAnsi="仿宋" w:eastAsia="仿宋" w:cs="仿宋"/>
          <w:b/>
          <w:bCs/>
          <w:color w:val="auto"/>
          <w:szCs w:val="28"/>
          <w:highlight w:val="none"/>
        </w:rPr>
        <w:t>声明函》</w:t>
      </w:r>
      <w:r>
        <w:rPr>
          <w:rFonts w:hint="eastAsia" w:ascii="仿宋" w:hAnsi="仿宋" w:eastAsia="仿宋" w:cs="仿宋"/>
          <w:color w:val="auto"/>
          <w:sz w:val="24"/>
          <w:szCs w:val="24"/>
          <w:highlight w:val="none"/>
        </w:rPr>
        <w:t>（格式，若有）</w:t>
      </w:r>
    </w:p>
    <w:p>
      <w:pPr>
        <w:keepNext w:val="0"/>
        <w:keepLines w:val="0"/>
        <w:pageBreakBefore w:val="0"/>
        <w:widowControl w:val="0"/>
        <w:kinsoku/>
        <w:wordWrap/>
        <w:overflowPunct/>
        <w:topLinePunct w:val="0"/>
        <w:autoSpaceDE/>
        <w:autoSpaceDN/>
        <w:bidi w:val="0"/>
        <w:adjustRightInd/>
        <w:snapToGrid w:val="0"/>
        <w:spacing w:line="640" w:lineRule="exact"/>
        <w:ind w:firstLine="1512" w:firstLineChars="6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640" w:lineRule="exact"/>
        <w:ind w:firstLine="1687" w:firstLineChars="600"/>
        <w:textAlignment w:val="auto"/>
        <w:rPr>
          <w:rFonts w:hint="eastAsia" w:ascii="仿宋" w:hAnsi="仿宋" w:eastAsia="仿宋" w:cs="仿宋"/>
          <w:b/>
          <w:strike w:val="0"/>
          <w:dstrike w:val="0"/>
          <w:color w:val="auto"/>
          <w:spacing w:val="6"/>
          <w:sz w:val="21"/>
          <w:szCs w:val="21"/>
          <w:highlight w:val="none"/>
          <w:u w:val="double"/>
          <w:lang w:val="zh-CN"/>
        </w:rPr>
      </w:pPr>
      <w:r>
        <w:rPr>
          <w:rFonts w:hint="eastAsia" w:ascii="仿宋" w:hAnsi="仿宋" w:eastAsia="仿宋" w:cs="仿宋"/>
          <w:b/>
          <w:color w:val="auto"/>
          <w:kern w:val="0"/>
          <w:sz w:val="28"/>
          <w:szCs w:val="28"/>
          <w:highlight w:val="none"/>
          <w:lang w:val="zh-CN"/>
        </w:rPr>
        <w:t>监狱、戒毒企业声明函</w:t>
      </w:r>
      <w:r>
        <w:rPr>
          <w:rFonts w:hint="eastAsia" w:ascii="仿宋" w:hAnsi="仿宋" w:eastAsia="仿宋" w:cs="仿宋"/>
          <w:b/>
          <w:strike w:val="0"/>
          <w:dstrike w:val="0"/>
          <w:color w:val="auto"/>
          <w:spacing w:val="6"/>
          <w:sz w:val="21"/>
          <w:szCs w:val="21"/>
          <w:highlight w:val="none"/>
          <w:u w:val="none"/>
          <w:lang w:val="zh-CN"/>
        </w:rPr>
        <w:t>（非监狱、戒毒企业不填写）</w:t>
      </w:r>
    </w:p>
    <w:p>
      <w:pPr>
        <w:keepNext w:val="0"/>
        <w:keepLines w:val="0"/>
        <w:pageBreakBefore w:val="0"/>
        <w:widowControl w:val="0"/>
        <w:kinsoku/>
        <w:wordWrap/>
        <w:overflowPunct/>
        <w:topLinePunct w:val="0"/>
        <w:autoSpaceDE/>
        <w:autoSpaceDN/>
        <w:bidi w:val="0"/>
        <w:adjustRightInd/>
        <w:spacing w:line="640" w:lineRule="exact"/>
        <w:ind w:firstLine="504" w:firstLineChars="2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 xml:space="preserve"> </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w:t>
      </w:r>
      <w:r>
        <w:rPr>
          <w:rFonts w:hint="eastAsia" w:ascii="仿宋" w:hAnsi="仿宋" w:eastAsia="仿宋" w:cs="仿宋"/>
          <w:color w:val="auto"/>
          <w:spacing w:val="-4"/>
          <w:kern w:val="0"/>
          <w:sz w:val="24"/>
          <w:highlight w:val="none"/>
        </w:rPr>
        <w:t>财政部 司法部 关于政府采购支持监狱企业发展有关问题的通知</w:t>
      </w:r>
      <w:r>
        <w:rPr>
          <w:rFonts w:hint="eastAsia" w:ascii="仿宋" w:hAnsi="仿宋" w:eastAsia="仿宋" w:cs="仿宋"/>
          <w:color w:val="auto"/>
          <w:sz w:val="24"/>
          <w:highlight w:val="none"/>
        </w:rPr>
        <w:t>》（财库〔2014〕68号）的规定，本单位为符合条件的监狱、戒毒企业，且本单位参加的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项目采购活动提供本单位制造的货物（由本单位承担工程/提供服务），或者提供其他监狱、戒毒企业制造的货物（不包括使用非监狱、戒毒企业注册商标的货物）。</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p>
    <w:p>
      <w:pPr>
        <w:keepNext w:val="0"/>
        <w:keepLines w:val="0"/>
        <w:pageBreakBefore w:val="0"/>
        <w:widowControl w:val="0"/>
        <w:tabs>
          <w:tab w:val="left" w:pos="4860"/>
          <w:tab w:val="left" w:pos="8040"/>
          <w:tab w:val="left" w:pos="8160"/>
        </w:tabs>
        <w:kinsoku/>
        <w:wordWrap/>
        <w:overflowPunct/>
        <w:topLinePunct w:val="0"/>
        <w:autoSpaceDE/>
        <w:autoSpaceDN/>
        <w:bidi w:val="0"/>
        <w:adjustRightInd/>
        <w:spacing w:line="640" w:lineRule="exact"/>
        <w:ind w:right="862" w:firstLine="480" w:firstLineChars="200"/>
        <w:jc w:val="center"/>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投标人全称（公章）：</w:t>
      </w:r>
      <w:r>
        <w:rPr>
          <w:rFonts w:hint="eastAsia" w:ascii="仿宋" w:hAnsi="仿宋" w:eastAsia="仿宋" w:cs="仿宋"/>
          <w:color w:val="auto"/>
          <w:sz w:val="24"/>
          <w:highlight w:val="none"/>
          <w:u w:val="single"/>
        </w:rPr>
        <w:t xml:space="preserve">                   </w:t>
      </w:r>
    </w:p>
    <w:p>
      <w:pPr>
        <w:keepNext w:val="0"/>
        <w:keepLines w:val="0"/>
        <w:pageBreakBefore w:val="0"/>
        <w:widowControl w:val="0"/>
        <w:tabs>
          <w:tab w:val="left" w:pos="4860"/>
        </w:tabs>
        <w:kinsoku/>
        <w:wordWrap/>
        <w:overflowPunct/>
        <w:topLinePunct w:val="0"/>
        <w:autoSpaceDE/>
        <w:autoSpaceDN/>
        <w:bidi w:val="0"/>
        <w:adjustRightInd/>
        <w:spacing w:line="640" w:lineRule="exact"/>
        <w:ind w:right="1560" w:firstLine="480" w:firstLineChars="20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ind w:firstLine="504" w:firstLineChars="200"/>
        <w:rPr>
          <w:rFonts w:hint="eastAsia" w:ascii="仿宋" w:hAnsi="仿宋" w:eastAsia="仿宋" w:cs="仿宋"/>
          <w:b w:val="0"/>
          <w:bCs/>
          <w:color w:val="auto"/>
          <w:spacing w:val="6"/>
          <w:sz w:val="24"/>
          <w:highlight w:val="none"/>
          <w:shd w:val="pct10" w:color="auto" w:fill="FFFFFF"/>
        </w:rPr>
      </w:pPr>
    </w:p>
    <w:p>
      <w:pPr>
        <w:spacing w:line="360" w:lineRule="auto"/>
        <w:ind w:firstLine="444" w:firstLineChars="200"/>
        <w:rPr>
          <w:rFonts w:hint="eastAsia" w:ascii="仿宋" w:hAnsi="仿宋" w:eastAsia="仿宋" w:cs="仿宋"/>
          <w:b w:val="0"/>
          <w:bCs/>
          <w:color w:val="auto"/>
          <w:spacing w:val="6"/>
          <w:sz w:val="21"/>
          <w:szCs w:val="20"/>
          <w:highlight w:val="none"/>
          <w:shd w:val="pct10" w:color="auto" w:fill="FFFFFF"/>
        </w:rPr>
      </w:pPr>
    </w:p>
    <w:p>
      <w:pPr>
        <w:pStyle w:val="4"/>
        <w:rPr>
          <w:rFonts w:hint="eastAsia" w:ascii="仿宋" w:hAnsi="仿宋" w:eastAsia="仿宋" w:cs="仿宋"/>
          <w:b w:val="0"/>
          <w:bCs/>
          <w:color w:val="auto"/>
          <w:spacing w:val="6"/>
          <w:sz w:val="21"/>
          <w:szCs w:val="20"/>
          <w:highlight w:val="none"/>
          <w:shd w:val="pct10" w:color="auto" w:fill="FFFFFF"/>
        </w:rPr>
      </w:pPr>
    </w:p>
    <w:p>
      <w:pPr>
        <w:rPr>
          <w:rFonts w:hint="eastAsia" w:ascii="仿宋" w:hAnsi="仿宋" w:eastAsia="仿宋" w:cs="仿宋"/>
          <w:color w:val="auto"/>
          <w:highlight w:val="none"/>
        </w:rPr>
      </w:pPr>
    </w:p>
    <w:p>
      <w:pPr>
        <w:rPr>
          <w:rFonts w:hint="eastAsia" w:ascii="仿宋" w:hAnsi="仿宋" w:eastAsia="仿宋" w:cs="仿宋"/>
          <w:color w:val="auto"/>
          <w:sz w:val="28"/>
          <w:szCs w:val="28"/>
          <w:highlight w:val="none"/>
        </w:rPr>
        <w:sectPr>
          <w:headerReference r:id="rId29" w:type="first"/>
          <w:footerReference r:id="rId30" w:type="first"/>
          <w:pgSz w:w="11905" w:h="16840"/>
          <w:pgMar w:top="1417" w:right="1417" w:bottom="1417" w:left="1417" w:header="935" w:footer="907" w:gutter="0"/>
          <w:pgNumType w:fmt="decimal"/>
          <w:cols w:space="0" w:num="1"/>
          <w:titlePg/>
          <w:rtlGutter w:val="0"/>
          <w:docGrid w:linePitch="312" w:charSpace="0"/>
        </w:sectPr>
      </w:pPr>
      <w:r>
        <w:rPr>
          <w:rFonts w:hint="eastAsia" w:ascii="仿宋" w:hAnsi="仿宋" w:eastAsia="仿宋" w:cs="仿宋"/>
          <w:b/>
          <w:bCs w:val="0"/>
          <w:color w:val="auto"/>
          <w:kern w:val="0"/>
          <w:sz w:val="21"/>
          <w:szCs w:val="20"/>
          <w:highlight w:val="none"/>
          <w:lang w:val="zh-CN"/>
        </w:rPr>
        <w:t>备注：投标人提供的《</w:t>
      </w:r>
      <w:r>
        <w:rPr>
          <w:rFonts w:hint="eastAsia" w:ascii="仿宋" w:hAnsi="仿宋" w:eastAsia="仿宋" w:cs="仿宋"/>
          <w:b/>
          <w:bCs w:val="0"/>
          <w:color w:val="auto"/>
          <w:sz w:val="21"/>
          <w:szCs w:val="20"/>
          <w:highlight w:val="none"/>
        </w:rPr>
        <w:t>监狱、戒毒企业</w:t>
      </w:r>
      <w:r>
        <w:rPr>
          <w:rFonts w:hint="eastAsia" w:ascii="仿宋" w:hAnsi="仿宋" w:eastAsia="仿宋" w:cs="仿宋"/>
          <w:b/>
          <w:bCs w:val="0"/>
          <w:color w:val="auto"/>
          <w:kern w:val="0"/>
          <w:sz w:val="21"/>
          <w:szCs w:val="20"/>
          <w:highlight w:val="none"/>
          <w:lang w:val="zh-CN"/>
        </w:rPr>
        <w:t>声明函》必须真实有效，</w:t>
      </w:r>
      <w:r>
        <w:rPr>
          <w:rFonts w:hint="eastAsia" w:ascii="仿宋" w:hAnsi="仿宋" w:eastAsia="仿宋" w:cs="仿宋"/>
          <w:b/>
          <w:bCs w:val="0"/>
          <w:color w:val="auto"/>
          <w:sz w:val="21"/>
          <w:szCs w:val="20"/>
          <w:highlight w:val="none"/>
        </w:rPr>
        <w:t>投标人应当提供由省级以上监狱管理局、戒毒管理局(含新疆生产建设兵团)出具的属于监狱企业的证明文件。</w:t>
      </w:r>
    </w:p>
    <w:p>
      <w:pPr>
        <w:pStyle w:val="38"/>
        <w:spacing w:line="560" w:lineRule="exact"/>
        <w:ind w:firstLine="0" w:firstLineChars="0"/>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lang w:eastAsia="zh-CN"/>
        </w:rPr>
        <w:t>封袋正面标识式样</w:t>
      </w:r>
    </w:p>
    <w:p>
      <w:pPr>
        <w:rPr>
          <w:rFonts w:hint="eastAsia" w:ascii="仿宋" w:hAnsi="仿宋" w:eastAsia="仿宋" w:cs="仿宋"/>
          <w:color w:val="auto"/>
          <w:highlight w:val="none"/>
        </w:rPr>
      </w:pPr>
    </w:p>
    <w:p>
      <w:pPr>
        <w:spacing w:line="460" w:lineRule="exac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投标文件封袋正面标识式样</w:t>
      </w:r>
    </w:p>
    <w:p>
      <w:pPr>
        <w:rPr>
          <w:rFonts w:hint="eastAsia" w:ascii="仿宋" w:hAnsi="仿宋" w:eastAsia="仿宋" w:cs="仿宋"/>
          <w:color w:val="auto"/>
          <w:highlight w:val="none"/>
        </w:rPr>
      </w:pPr>
      <w:r>
        <w:rPr>
          <w:rFonts w:hint="eastAsia" w:ascii="仿宋" w:hAnsi="仿宋" w:eastAsia="仿宋" w:cs="仿宋"/>
          <w:b/>
          <w:color w:val="auto"/>
          <w:sz w:val="24"/>
          <w:highlight w:val="none"/>
        </w:rPr>
        <mc:AlternateContent>
          <mc:Choice Requires="wps">
            <w:drawing>
              <wp:anchor distT="0" distB="0" distL="114300" distR="114300" simplePos="0" relativeHeight="251671552" behindDoc="0" locked="0" layoutInCell="1" allowOverlap="1">
                <wp:simplePos x="0" y="0"/>
                <wp:positionH relativeFrom="column">
                  <wp:posOffset>-205105</wp:posOffset>
                </wp:positionH>
                <wp:positionV relativeFrom="paragraph">
                  <wp:posOffset>168275</wp:posOffset>
                </wp:positionV>
                <wp:extent cx="5678805" cy="7706360"/>
                <wp:effectExtent l="5080" t="4445" r="12065" b="23495"/>
                <wp:wrapNone/>
                <wp:docPr id="6" name="文本框 14"/>
                <wp:cNvGraphicFramePr/>
                <a:graphic xmlns:a="http://schemas.openxmlformats.org/drawingml/2006/main">
                  <a:graphicData uri="http://schemas.microsoft.com/office/word/2010/wordprocessingShape">
                    <wps:wsp>
                      <wps:cNvSpPr txBox="1"/>
                      <wps:spPr>
                        <a:xfrm>
                          <a:off x="0" y="0"/>
                          <a:ext cx="5678805" cy="7706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标段：</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rPr>
                              <w:t>投标文件（正本或副本）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4"/>
                              <w:jc w:val="center"/>
                              <w:rPr>
                                <w:rFonts w:hint="eastAsia" w:ascii="仿宋" w:hAnsi="仿宋" w:eastAsia="仿宋" w:cs="仿宋"/>
                                <w:color w:val="auto"/>
                              </w:rPr>
                            </w:pPr>
                          </w:p>
                          <w:p>
                            <w:pPr>
                              <w:pStyle w:val="4"/>
                              <w:jc w:val="center"/>
                              <w:rPr>
                                <w:rFonts w:hint="eastAsia" w:ascii="仿宋" w:hAnsi="仿宋" w:eastAsia="仿宋" w:cs="仿宋"/>
                                <w:color w:val="auto"/>
                              </w:rPr>
                            </w:pPr>
                          </w:p>
                          <w:p>
                            <w:pPr>
                              <w:pStyle w:val="4"/>
                              <w:jc w:val="center"/>
                              <w:rPr>
                                <w:rFonts w:hint="eastAsia" w:ascii="仿宋" w:hAnsi="仿宋" w:eastAsia="仿宋" w:cs="仿宋"/>
                                <w:color w:val="auto"/>
                              </w:rPr>
                            </w:pPr>
                          </w:p>
                          <w:p>
                            <w:pPr>
                              <w:pStyle w:val="4"/>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4"/>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wps:txbx>
                      <wps:bodyPr upright="1"/>
                    </wps:wsp>
                  </a:graphicData>
                </a:graphic>
              </wp:anchor>
            </w:drawing>
          </mc:Choice>
          <mc:Fallback>
            <w:pict>
              <v:shape id="文本框 14" o:spid="_x0000_s1026" o:spt="202" type="#_x0000_t202" style="position:absolute;left:0pt;margin-left:-16.15pt;margin-top:13.25pt;height:606.8pt;width:447.15pt;z-index:251671552;mso-width-relative:page;mso-height-relative:page;" fillcolor="#FFFFFF" filled="t" stroked="t" coordsize="21600,21600" o:gfxdata="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BCYVNoAAAALAQAADwAAAAAAAAAB&#10;ACAAAAAiAAAAZHJzL2Rvd25yZXYueG1sUEsBAhQAFAAAAAgAh07iQOdxxIgOAgAAOAQAAA4AAAAA&#10;AAAAAQAgAAAAKQEAAGRycy9lMm9Eb2MueG1sUEsFBgAAAAAGAAYAWQEAAKkFAAAAAA==&#10;">
                <v:fill on="t" focussize="0,0"/>
                <v:stroke color="#000000" joinstyle="miter"/>
                <v:imagedata o:title=""/>
                <o:lock v:ext="edit" aspectratio="f"/>
                <v:textbo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标段：</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rPr>
                        <w:t>投标文件（正本或副本）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4"/>
                        <w:jc w:val="center"/>
                        <w:rPr>
                          <w:rFonts w:hint="eastAsia" w:ascii="仿宋" w:hAnsi="仿宋" w:eastAsia="仿宋" w:cs="仿宋"/>
                          <w:color w:val="auto"/>
                        </w:rPr>
                      </w:pPr>
                    </w:p>
                    <w:p>
                      <w:pPr>
                        <w:pStyle w:val="4"/>
                        <w:jc w:val="center"/>
                        <w:rPr>
                          <w:rFonts w:hint="eastAsia" w:ascii="仿宋" w:hAnsi="仿宋" w:eastAsia="仿宋" w:cs="仿宋"/>
                          <w:color w:val="auto"/>
                        </w:rPr>
                      </w:pPr>
                    </w:p>
                    <w:p>
                      <w:pPr>
                        <w:pStyle w:val="4"/>
                        <w:jc w:val="center"/>
                        <w:rPr>
                          <w:rFonts w:hint="eastAsia" w:ascii="仿宋" w:hAnsi="仿宋" w:eastAsia="仿宋" w:cs="仿宋"/>
                          <w:color w:val="auto"/>
                        </w:rPr>
                      </w:pPr>
                    </w:p>
                    <w:p>
                      <w:pPr>
                        <w:pStyle w:val="4"/>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4"/>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v:textbox>
              </v:shape>
            </w:pict>
          </mc:Fallback>
        </mc:AlternateContent>
      </w:r>
    </w:p>
    <w:p>
      <w:pPr>
        <w:snapToGrid w:val="0"/>
        <w:spacing w:line="560" w:lineRule="exact"/>
        <w:rPr>
          <w:rFonts w:hint="eastAsia" w:ascii="仿宋" w:hAnsi="仿宋" w:eastAsia="仿宋" w:cs="仿宋"/>
          <w:b/>
          <w:bCs/>
          <w:color w:val="auto"/>
          <w:kern w:val="0"/>
          <w:sz w:val="28"/>
          <w:szCs w:val="28"/>
          <w:highlight w:val="none"/>
        </w:rPr>
      </w:pPr>
    </w:p>
    <w:p>
      <w:pPr>
        <w:widowControl/>
        <w:spacing w:line="560" w:lineRule="exact"/>
        <w:ind w:left="480" w:leftChars="200"/>
        <w:rPr>
          <w:rFonts w:hint="eastAsia" w:ascii="仿宋" w:hAnsi="仿宋" w:eastAsia="仿宋" w:cs="仿宋"/>
          <w:color w:val="auto"/>
          <w:szCs w:val="24"/>
          <w:highlight w:val="none"/>
        </w:rPr>
      </w:pPr>
    </w:p>
    <w:p>
      <w:pPr>
        <w:widowControl/>
        <w:spacing w:line="560" w:lineRule="exact"/>
        <w:ind w:left="480" w:left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p>
    <w:p>
      <w:pPr>
        <w:pStyle w:val="4"/>
        <w:rPr>
          <w:rFonts w:hint="eastAsia" w:ascii="仿宋" w:hAnsi="仿宋" w:eastAsia="仿宋" w:cs="仿宋"/>
          <w:color w:val="auto"/>
          <w:highlight w:val="none"/>
        </w:rPr>
      </w:pPr>
    </w:p>
    <w:p>
      <w:pPr>
        <w:rPr>
          <w:rFonts w:hint="eastAsia" w:ascii="仿宋" w:hAnsi="仿宋" w:eastAsia="仿宋" w:cs="仿宋"/>
          <w:color w:val="auto"/>
          <w:highlight w:val="none"/>
        </w:rPr>
      </w:pPr>
    </w:p>
    <w:p>
      <w:pPr>
        <w:spacing w:line="560" w:lineRule="exact"/>
        <w:rPr>
          <w:rFonts w:hint="eastAsia" w:ascii="仿宋" w:hAnsi="仿宋" w:eastAsia="仿宋" w:cs="仿宋"/>
          <w:b/>
          <w:color w:val="auto"/>
          <w:sz w:val="44"/>
          <w:szCs w:val="44"/>
          <w:highlight w:val="none"/>
        </w:rPr>
      </w:pPr>
    </w:p>
    <w:p>
      <w:pPr>
        <w:pStyle w:val="4"/>
        <w:rPr>
          <w:rFonts w:hint="eastAsia" w:ascii="仿宋" w:hAnsi="仿宋" w:eastAsia="仿宋" w:cs="仿宋"/>
          <w:color w:val="auto"/>
          <w:highlight w:val="none"/>
        </w:rPr>
      </w:pPr>
    </w:p>
    <w:p>
      <w:pP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br w:type="page"/>
      </w:r>
    </w:p>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开标一览表</w:t>
      </w:r>
      <w:r>
        <w:rPr>
          <w:rFonts w:hint="eastAsia" w:ascii="仿宋" w:hAnsi="仿宋" w:eastAsia="仿宋" w:cs="仿宋"/>
          <w:b/>
          <w:color w:val="auto"/>
          <w:sz w:val="24"/>
          <w:highlight w:val="none"/>
        </w:rPr>
        <w:t>正面标识式样</w:t>
      </w:r>
    </w:p>
    <w:p>
      <w:pPr>
        <w:rPr>
          <w:rFonts w:hint="eastAsia" w:ascii="仿宋" w:hAnsi="仿宋" w:eastAsia="仿宋" w:cs="仿宋"/>
          <w:b/>
          <w:color w:val="auto"/>
          <w:sz w:val="44"/>
          <w:szCs w:val="44"/>
          <w:highlight w:val="none"/>
        </w:rPr>
      </w:pPr>
      <w:r>
        <w:rPr>
          <w:rFonts w:hint="eastAsia" w:ascii="仿宋" w:hAnsi="仿宋" w:eastAsia="仿宋" w:cs="仿宋"/>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-138430</wp:posOffset>
                </wp:positionH>
                <wp:positionV relativeFrom="paragraph">
                  <wp:posOffset>186055</wp:posOffset>
                </wp:positionV>
                <wp:extent cx="5595620" cy="8143875"/>
                <wp:effectExtent l="4445" t="4445" r="19685" b="5080"/>
                <wp:wrapNone/>
                <wp:docPr id="7" name="文本框 16"/>
                <wp:cNvGraphicFramePr/>
                <a:graphic xmlns:a="http://schemas.openxmlformats.org/drawingml/2006/main">
                  <a:graphicData uri="http://schemas.microsoft.com/office/word/2010/wordprocessingShape">
                    <wps:wsp>
                      <wps:cNvSpPr txBox="1"/>
                      <wps:spPr>
                        <a:xfrm>
                          <a:off x="0" y="0"/>
                          <a:ext cx="5595620" cy="814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标段：</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开标一览表</w:t>
                            </w:r>
                          </w:p>
                          <w:p>
                            <w:pPr>
                              <w:pStyle w:val="4"/>
                              <w:rPr>
                                <w:rFonts w:hint="eastAsia" w:ascii="仿宋" w:hAnsi="仿宋" w:eastAsia="仿宋" w:cs="仿宋"/>
                                <w:color w:val="auto"/>
                              </w:rPr>
                            </w:pPr>
                          </w:p>
                          <w:p>
                            <w:pPr>
                              <w:rPr>
                                <w:rFonts w:hint="eastAsia" w:ascii="仿宋" w:hAnsi="仿宋" w:eastAsia="仿宋" w:cs="仿宋"/>
                              </w:rPr>
                            </w:pPr>
                          </w:p>
                          <w:p>
                            <w:pPr>
                              <w:pStyle w:val="4"/>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pStyle w:val="4"/>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4"/>
                              <w:rPr>
                                <w:rFonts w:hint="eastAsia" w:ascii="仿宋" w:hAnsi="仿宋" w:eastAsia="仿宋" w:cs="仿宋"/>
                                <w:color w:val="auto"/>
                              </w:rPr>
                            </w:pPr>
                          </w:p>
                          <w:p>
                            <w:pPr>
                              <w:rPr>
                                <w:rFonts w:hint="eastAsia" w:ascii="仿宋" w:hAnsi="仿宋" w:eastAsia="仿宋" w:cs="仿宋"/>
                              </w:rPr>
                            </w:pPr>
                          </w:p>
                          <w:p>
                            <w:pPr>
                              <w:pStyle w:val="4"/>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wps:txbx>
                      <wps:bodyPr upright="1"/>
                    </wps:wsp>
                  </a:graphicData>
                </a:graphic>
              </wp:anchor>
            </w:drawing>
          </mc:Choice>
          <mc:Fallback>
            <w:pict>
              <v:shape id="文本框 16" o:spid="_x0000_s1026" o:spt="202" type="#_x0000_t202" style="position:absolute;left:0pt;margin-left:-10.9pt;margin-top:14.65pt;height:641.25pt;width:440.6pt;z-index:251672576;mso-width-relative:page;mso-height-relative:page;" fillcolor="#FFFFFF" filled="t" stroked="t" coordsize="21600,21600" o:gfxdata="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S2y2z2gAAAAsBAAAPAAAAAAAAAAEA&#10;IAAAACIAAABkcnMvZG93bnJldi54bWxQSwECFAAUAAAACACHTuJARACN8Q0CAAA4BAAADgAAAAAA&#10;AAABACAAAAApAQAAZHJzL2Uyb0RvYy54bWxQSwUGAAAAAAYABgBZAQAAqAUAAAAA&#10;">
                <v:fill on="t" focussize="0,0"/>
                <v:stroke color="#000000" joinstyle="miter"/>
                <v:imagedata o:title=""/>
                <o:lock v:ext="edit" aspectratio="f"/>
                <v:textbo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标段：</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开标一览表</w:t>
                      </w:r>
                    </w:p>
                    <w:p>
                      <w:pPr>
                        <w:pStyle w:val="4"/>
                        <w:rPr>
                          <w:rFonts w:hint="eastAsia" w:ascii="仿宋" w:hAnsi="仿宋" w:eastAsia="仿宋" w:cs="仿宋"/>
                          <w:color w:val="auto"/>
                        </w:rPr>
                      </w:pPr>
                    </w:p>
                    <w:p>
                      <w:pPr>
                        <w:rPr>
                          <w:rFonts w:hint="eastAsia" w:ascii="仿宋" w:hAnsi="仿宋" w:eastAsia="仿宋" w:cs="仿宋"/>
                        </w:rPr>
                      </w:pPr>
                    </w:p>
                    <w:p>
                      <w:pPr>
                        <w:pStyle w:val="4"/>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pStyle w:val="4"/>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4"/>
                        <w:rPr>
                          <w:rFonts w:hint="eastAsia" w:ascii="仿宋" w:hAnsi="仿宋" w:eastAsia="仿宋" w:cs="仿宋"/>
                          <w:color w:val="auto"/>
                        </w:rPr>
                      </w:pPr>
                    </w:p>
                    <w:p>
                      <w:pPr>
                        <w:rPr>
                          <w:rFonts w:hint="eastAsia" w:ascii="仿宋" w:hAnsi="仿宋" w:eastAsia="仿宋" w:cs="仿宋"/>
                        </w:rPr>
                      </w:pPr>
                    </w:p>
                    <w:p>
                      <w:pPr>
                        <w:pStyle w:val="4"/>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v:textbox>
              </v:shape>
            </w:pict>
          </mc:Fallback>
        </mc:AlternateContent>
      </w:r>
      <w:r>
        <w:rPr>
          <w:rFonts w:hint="eastAsia" w:ascii="仿宋" w:hAnsi="仿宋" w:eastAsia="仿宋" w:cs="仿宋"/>
          <w:b/>
          <w:color w:val="auto"/>
          <w:sz w:val="44"/>
          <w:szCs w:val="44"/>
          <w:highlight w:val="none"/>
        </w:rPr>
        <w:br w:type="page"/>
      </w:r>
    </w:p>
    <w:p>
      <w:pPr>
        <w:bidi w:val="0"/>
        <w:jc w:val="left"/>
        <w:rPr>
          <w:rFonts w:hint="eastAsia" w:ascii="仿宋" w:hAnsi="仿宋" w:eastAsia="仿宋" w:cs="仿宋"/>
          <w:color w:val="auto"/>
          <w:kern w:val="2"/>
          <w:sz w:val="24"/>
          <w:szCs w:val="22"/>
          <w:highlight w:val="none"/>
          <w:lang w:val="en-US" w:eastAsia="zh-CN" w:bidi="ar-SA"/>
        </w:rPr>
      </w:pPr>
    </w:p>
    <w:p>
      <w:pPr>
        <w:spacing w:line="560" w:lineRule="exact"/>
        <w:jc w:val="center"/>
        <w:rPr>
          <w:rFonts w:hint="eastAsia" w:ascii="仿宋" w:hAnsi="仿宋" w:eastAsia="仿宋" w:cs="仿宋"/>
          <w:b/>
          <w:color w:val="auto"/>
          <w:sz w:val="44"/>
          <w:szCs w:val="44"/>
          <w:highlight w:val="none"/>
        </w:rPr>
      </w:pPr>
    </w:p>
    <w:p>
      <w:pPr>
        <w:pStyle w:val="9"/>
        <w:rPr>
          <w:rFonts w:hint="eastAsia" w:ascii="仿宋" w:hAnsi="仿宋" w:eastAsia="仿宋" w:cs="仿宋"/>
          <w:color w:val="auto"/>
          <w:highlight w:val="none"/>
          <w:lang w:val="zh-CN" w:eastAsia="zh-CN"/>
        </w:rPr>
      </w:pPr>
    </w:p>
    <w:p>
      <w:pPr>
        <w:pStyle w:val="9"/>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9"/>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9"/>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9"/>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jc w:val="center"/>
        <w:rPr>
          <w:rFonts w:hint="eastAsia" w:ascii="仿宋" w:hAnsi="仿宋" w:eastAsia="仿宋" w:cs="仿宋"/>
          <w:b/>
          <w:bCs/>
          <w:color w:val="auto"/>
          <w:sz w:val="48"/>
          <w:szCs w:val="48"/>
          <w:highlight w:val="none"/>
          <w:lang w:val="zh-CN" w:eastAsia="zh-CN"/>
        </w:rPr>
      </w:pPr>
    </w:p>
    <w:p>
      <w:pPr>
        <w:jc w:val="center"/>
        <w:rPr>
          <w:rFonts w:hint="eastAsia" w:ascii="仿宋" w:hAnsi="仿宋" w:eastAsia="仿宋" w:cs="仿宋"/>
          <w:b/>
          <w:bCs/>
          <w:i/>
          <w:iCs/>
          <w:color w:val="auto"/>
          <w:sz w:val="48"/>
          <w:szCs w:val="48"/>
          <w:highlight w:val="none"/>
          <w:lang w:val="en-US" w:eastAsia="zh-CN"/>
        </w:rPr>
      </w:pPr>
      <w:r>
        <w:rPr>
          <w:rFonts w:hint="eastAsia" w:ascii="仿宋" w:hAnsi="仿宋" w:eastAsia="仿宋" w:cs="仿宋"/>
          <w:b/>
          <w:bCs/>
          <w:i/>
          <w:iCs/>
          <w:color w:val="auto"/>
          <w:sz w:val="48"/>
          <w:szCs w:val="48"/>
          <w:highlight w:val="none"/>
          <w:lang w:val="zh-CN" w:eastAsia="zh-CN"/>
        </w:rPr>
        <w:t>为政府采购</w:t>
      </w:r>
      <w:r>
        <w:rPr>
          <w:rFonts w:hint="eastAsia" w:ascii="仿宋" w:hAnsi="仿宋" w:eastAsia="仿宋" w:cs="仿宋"/>
          <w:b/>
          <w:bCs/>
          <w:i/>
          <w:iCs/>
          <w:color w:val="auto"/>
          <w:sz w:val="48"/>
          <w:szCs w:val="48"/>
          <w:highlight w:val="none"/>
          <w:lang w:val="en-US" w:eastAsia="zh-CN"/>
        </w:rPr>
        <w:t xml:space="preserve">  我们更专心</w:t>
      </w:r>
    </w:p>
    <w:p>
      <w:pPr>
        <w:pStyle w:val="9"/>
        <w:rPr>
          <w:rFonts w:hint="eastAsia" w:ascii="仿宋" w:hAnsi="仿宋" w:eastAsia="仿宋" w:cs="仿宋"/>
          <w:i/>
          <w:iCs/>
          <w:color w:val="auto"/>
          <w:sz w:val="28"/>
          <w:szCs w:val="22"/>
          <w:highlight w:val="none"/>
          <w:u w:val="none"/>
          <w:lang w:val="en-US" w:eastAsia="zh-CN"/>
        </w:rPr>
      </w:pPr>
      <w:r>
        <w:rPr>
          <w:rFonts w:hint="eastAsia" w:ascii="仿宋" w:hAnsi="仿宋" w:eastAsia="仿宋" w:cs="仿宋"/>
          <w:b/>
          <w:bCs/>
          <w:i/>
          <w:iCs/>
          <w:color w:val="auto"/>
          <w:sz w:val="48"/>
          <w:szCs w:val="48"/>
          <w:highlight w:val="none"/>
          <w:u w:val="none"/>
          <w:lang w:val="en-US" w:eastAsia="zh-CN"/>
        </w:rPr>
        <w:t xml:space="preserve">        </w:t>
      </w:r>
      <w:r>
        <w:rPr>
          <w:rFonts w:hint="eastAsia" w:ascii="仿宋" w:hAnsi="仿宋" w:eastAsia="仿宋" w:cs="仿宋"/>
          <w:b/>
          <w:bCs/>
          <w:i/>
          <w:iCs/>
          <w:color w:val="auto"/>
          <w:sz w:val="48"/>
          <w:szCs w:val="48"/>
          <w:highlight w:val="none"/>
          <w:u w:val="single"/>
          <w:lang w:val="en-US" w:eastAsia="zh-CN"/>
        </w:rPr>
        <w:t xml:space="preserve">                      </w:t>
      </w:r>
      <w:r>
        <w:rPr>
          <w:rFonts w:hint="eastAsia" w:ascii="仿宋" w:hAnsi="仿宋" w:eastAsia="仿宋" w:cs="仿宋"/>
          <w:b/>
          <w:bCs/>
          <w:i/>
          <w:iCs/>
          <w:color w:val="auto"/>
          <w:sz w:val="48"/>
          <w:szCs w:val="48"/>
          <w:highlight w:val="none"/>
          <w:u w:val="none"/>
          <w:lang w:val="en-US" w:eastAsia="zh-CN"/>
        </w:rPr>
        <w:t xml:space="preserve">      </w:t>
      </w:r>
    </w:p>
    <w:p>
      <w:pPr>
        <w:pStyle w:val="9"/>
        <w:jc w:val="center"/>
        <w:rPr>
          <w:rFonts w:hint="eastAsia" w:ascii="仿宋" w:hAnsi="仿宋" w:eastAsia="仿宋" w:cs="仿宋"/>
          <w:b/>
          <w:bCs/>
          <w:i/>
          <w:iCs/>
          <w:color w:val="auto"/>
          <w:sz w:val="48"/>
          <w:szCs w:val="48"/>
          <w:highlight w:val="none"/>
          <w:lang w:val="en-US" w:eastAsia="zh-CN"/>
        </w:rPr>
      </w:pPr>
      <w:r>
        <w:rPr>
          <w:rFonts w:hint="eastAsia" w:ascii="仿宋" w:hAnsi="仿宋" w:eastAsia="仿宋" w:cs="仿宋"/>
          <w:b/>
          <w:bCs/>
          <w:i/>
          <w:iCs/>
          <w:color w:val="auto"/>
          <w:sz w:val="48"/>
          <w:szCs w:val="48"/>
          <w:highlight w:val="none"/>
          <w:lang w:val="en-US" w:eastAsia="zh-CN"/>
        </w:rPr>
        <w:t>做政府采购  我们更用心</w:t>
      </w:r>
    </w:p>
    <w:p>
      <w:pPr>
        <w:pStyle w:val="9"/>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9"/>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9"/>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u w:val="single"/>
          <w:lang w:val="zh-CN" w:eastAsia="zh-CN"/>
        </w:rPr>
      </w:pPr>
    </w:p>
    <w:p>
      <w:pPr>
        <w:pStyle w:val="9"/>
        <w:rPr>
          <w:rFonts w:hint="eastAsia" w:ascii="仿宋" w:hAnsi="仿宋" w:eastAsia="仿宋" w:cs="仿宋"/>
          <w:color w:val="auto"/>
          <w:highlight w:val="none"/>
          <w:lang w:val="zh-CN" w:eastAsia="zh-CN"/>
        </w:rPr>
      </w:pPr>
    </w:p>
    <w:p>
      <w:pPr>
        <w:rPr>
          <w:rFonts w:hint="eastAsia" w:ascii="仿宋" w:hAnsi="仿宋" w:eastAsia="仿宋" w:cs="仿宋"/>
          <w:color w:val="auto"/>
          <w:sz w:val="40"/>
          <w:szCs w:val="40"/>
          <w:highlight w:val="none"/>
          <w:u w:val="none"/>
          <w:lang w:val="zh-CN" w:eastAsia="zh-CN"/>
        </w:rPr>
      </w:pPr>
      <w:r>
        <w:rPr>
          <w:rFonts w:hint="eastAsia" w:ascii="仿宋" w:hAnsi="仿宋" w:eastAsia="仿宋" w:cs="仿宋"/>
          <w:color w:val="auto"/>
          <w:sz w:val="40"/>
          <w:szCs w:val="40"/>
          <w:highlight w:val="none"/>
          <w:u w:val="none"/>
          <w:lang w:val="zh-CN" w:eastAsia="zh-CN"/>
        </w:rPr>
        <w:t>华招广和项目管理有限公司</w:t>
      </w:r>
    </w:p>
    <w:p>
      <w:pPr>
        <w:pStyle w:val="9"/>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u w:val="single"/>
          <w:lang w:val="en-US" w:eastAsia="zh-CN"/>
        </w:rPr>
        <w:t xml:space="preserve">                                                         </w:t>
      </w:r>
    </w:p>
    <w:p>
      <w:pPr>
        <w:pStyle w:val="9"/>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u w:val="none"/>
          <w:lang w:val="zh-CN" w:eastAsia="zh-CN"/>
        </w:rPr>
        <w:t>地</w:t>
      </w:r>
      <w:r>
        <w:rPr>
          <w:rFonts w:hint="eastAsia" w:ascii="仿宋" w:hAnsi="仿宋" w:eastAsia="仿宋" w:cs="仿宋"/>
          <w:b w:val="0"/>
          <w:bCs/>
          <w:color w:val="auto"/>
          <w:sz w:val="24"/>
          <w:szCs w:val="24"/>
          <w:highlight w:val="none"/>
          <w:u w:val="none"/>
          <w:lang w:val="en-US" w:eastAsia="zh-CN"/>
        </w:rPr>
        <w:t xml:space="preserve">    </w:t>
      </w:r>
      <w:r>
        <w:rPr>
          <w:rFonts w:hint="eastAsia" w:ascii="仿宋" w:hAnsi="仿宋" w:eastAsia="仿宋" w:cs="仿宋"/>
          <w:b w:val="0"/>
          <w:bCs/>
          <w:color w:val="auto"/>
          <w:sz w:val="24"/>
          <w:szCs w:val="24"/>
          <w:highlight w:val="none"/>
          <w:u w:val="none"/>
          <w:lang w:val="zh-CN" w:eastAsia="zh-CN"/>
        </w:rPr>
        <w:t>址：</w:t>
      </w:r>
      <w:r>
        <w:rPr>
          <w:rFonts w:hint="eastAsia" w:ascii="仿宋" w:hAnsi="仿宋" w:eastAsia="仿宋" w:cs="仿宋"/>
          <w:b w:val="0"/>
          <w:bCs/>
          <w:color w:val="auto"/>
          <w:sz w:val="24"/>
          <w:szCs w:val="24"/>
          <w:highlight w:val="none"/>
        </w:rPr>
        <w:t>西安市朱雀大街南段1号汇成天玺C座18层</w:t>
      </w:r>
    </w:p>
    <w:p>
      <w:pPr>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邮</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编：</w:t>
      </w:r>
      <w:r>
        <w:rPr>
          <w:rFonts w:hint="eastAsia" w:ascii="仿宋" w:hAnsi="仿宋" w:eastAsia="仿宋" w:cs="仿宋"/>
          <w:color w:val="auto"/>
          <w:sz w:val="24"/>
          <w:szCs w:val="24"/>
          <w:highlight w:val="none"/>
          <w:lang w:val="en-US" w:eastAsia="zh-CN"/>
        </w:rPr>
        <w:t>710000</w:t>
      </w:r>
    </w:p>
    <w:p>
      <w:pPr>
        <w:pStyle w:val="9"/>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电</w:t>
      </w: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lang w:eastAsia="zh-CN"/>
        </w:rPr>
        <w:t>话：</w:t>
      </w:r>
      <w:r>
        <w:rPr>
          <w:rFonts w:hint="eastAsia" w:ascii="仿宋" w:hAnsi="仿宋" w:eastAsia="仿宋" w:cs="仿宋"/>
          <w:b w:val="0"/>
          <w:bCs/>
          <w:color w:val="auto"/>
          <w:sz w:val="24"/>
          <w:szCs w:val="24"/>
          <w:highlight w:val="none"/>
          <w:lang w:val="en-US" w:eastAsia="zh-CN"/>
        </w:rPr>
        <w:t>029-87592321</w:t>
      </w:r>
    </w:p>
    <w:p>
      <w:pPr>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电子邮箱：</w:t>
      </w:r>
      <w:r>
        <w:rPr>
          <w:rFonts w:hint="eastAsia" w:ascii="仿宋" w:hAnsi="仿宋" w:eastAsia="仿宋" w:cs="仿宋"/>
          <w:color w:val="auto"/>
          <w:sz w:val="24"/>
          <w:szCs w:val="24"/>
          <w:highlight w:val="none"/>
          <w:lang w:val="en-US" w:eastAsia="zh-CN"/>
        </w:rPr>
        <w:t>hzghxmglyxgs@163.com</w:t>
      </w:r>
    </w:p>
    <w:p>
      <w:pPr>
        <w:pStyle w:val="9"/>
        <w:jc w:val="both"/>
        <w:rPr>
          <w:rFonts w:hint="eastAsia" w:ascii="仿宋" w:hAnsi="仿宋" w:eastAsia="仿宋" w:cs="仿宋"/>
          <w:color w:val="auto"/>
          <w:highlight w:val="none"/>
        </w:rPr>
      </w:pPr>
      <w:r>
        <w:rPr>
          <w:rFonts w:hint="eastAsia" w:ascii="仿宋" w:hAnsi="仿宋" w:eastAsia="仿宋" w:cs="仿宋"/>
          <w:color w:val="auto"/>
          <w:highlight w:val="none"/>
          <w:u w:val="single"/>
          <w:lang w:val="en-US" w:eastAsia="zh-CN"/>
        </w:rPr>
        <w:t xml:space="preserve">                                                        </w:t>
      </w:r>
    </w:p>
    <w:p>
      <w:pPr>
        <w:pStyle w:val="9"/>
        <w:jc w:val="both"/>
        <w:rPr>
          <w:rFonts w:hint="eastAsia" w:ascii="仿宋" w:hAnsi="仿宋" w:eastAsia="仿宋" w:cs="仿宋"/>
          <w:color w:val="auto"/>
          <w:highlight w:val="none"/>
        </w:rPr>
      </w:pPr>
    </w:p>
    <w:sectPr>
      <w:headerReference r:id="rId31" w:type="first"/>
      <w:footerReference r:id="rId33" w:type="first"/>
      <w:footerReference r:id="rId32" w:type="default"/>
      <w:pgSz w:w="11905" w:h="16840"/>
      <w:pgMar w:top="1417" w:right="1417" w:bottom="1417" w:left="1417" w:header="935" w:footer="1020" w:gutter="0"/>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SourceHanSansCN-Regular">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b/>
        <w:sz w:val="18"/>
        <w:szCs w:val="18"/>
      </w:rPr>
    </w:pPr>
  </w:p>
  <w:p>
    <w:pPr>
      <w:spacing w:line="280" w:lineRule="exact"/>
      <w:ind w:left="361" w:hanging="400" w:hangingChars="200"/>
      <w:jc w:val="center"/>
      <w:rPr>
        <w:rFonts w:ascii="楷体" w:hAnsi="楷体" w:eastAsia="楷体" w:cs="楷体"/>
        <w:b/>
        <w:sz w:val="20"/>
        <w:szCs w:val="20"/>
        <w:u w:val="single"/>
      </w:rPr>
    </w:pPr>
    <w:r>
      <w:rPr>
        <w:rFonts w:hint="eastAsia" w:ascii="仿宋" w:hAnsi="仿宋" w:eastAsia="仿宋" w:cs="仿宋"/>
        <w:b w:val="0"/>
        <w:bCs/>
        <w:sz w:val="20"/>
        <w:szCs w:val="20"/>
        <w:u w:val="single"/>
        <w:lang w:eastAsia="zh-CN"/>
      </w:rPr>
      <w:t>华招广和项目管理有限公司</w:t>
    </w:r>
    <w:r>
      <w:rPr>
        <w:rFonts w:hint="eastAsia" w:ascii="仿宋" w:hAnsi="仿宋" w:eastAsia="仿宋" w:cs="仿宋"/>
        <w:b w:val="0"/>
        <w:bCs/>
        <w:sz w:val="20"/>
        <w:szCs w:val="20"/>
        <w:u w:val="single"/>
        <w:lang w:val="en-US" w:eastAsia="zh-CN"/>
      </w:rPr>
      <w:t xml:space="preserve"> </w:t>
    </w:r>
    <w:r>
      <w:rPr>
        <w:rFonts w:hint="eastAsia" w:ascii="仿宋" w:hAnsi="仿宋" w:eastAsia="仿宋" w:cs="仿宋"/>
        <w:b w:val="0"/>
        <w:bCs/>
        <w:sz w:val="20"/>
        <w:szCs w:val="20"/>
        <w:u w:val="single"/>
      </w:rPr>
      <w:t xml:space="preserve"> 地 址：西安市朱雀大街南段1号汇成天玺C座18层电 话：029-85566819</w:t>
    </w:r>
  </w:p>
  <w:p>
    <w:pPr>
      <w:spacing w:line="280" w:lineRule="exact"/>
      <w:ind w:left="360" w:hanging="360" w:hangingChars="200"/>
      <w:rPr>
        <w:rFonts w:ascii="楷体" w:hAnsi="楷体" w:eastAsia="楷体" w:cs="楷体"/>
        <w:b/>
        <w:sz w:val="18"/>
        <w:szCs w:val="18"/>
        <w:u w:val="single"/>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5"/>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36</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jB5vqNIBAACkAwAADgAAAAAAAAABACAAAAAfAQAA&#10;ZHJzL2Uyb0RvYy54bWxQSwUGAAAAAAYABgBZAQAAYwUAAAAA&#10;">
              <v:fill on="f" focussize="0,0"/>
              <v:stroke on="f" weight="0.5pt"/>
              <v:imagedata o:title=""/>
              <o:lock v:ext="edit" aspectratio="f"/>
              <v:textbox inset="0mm,0mm,0mm,0mm" style="mso-fit-shape-to-text:t;">
                <w:txbxContent>
                  <w:p>
                    <w:pPr>
                      <w:pStyle w:val="15"/>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36</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mc:Fallback>
      </mc:AlternateContent>
    </w:r>
  </w:p>
  <w:p>
    <w:pPr>
      <w:pStyle w:val="1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b/>
      </w:rPr>
    </w:pPr>
  </w:p>
  <w:p>
    <w:pPr>
      <w:tabs>
        <w:tab w:val="center" w:pos="7063"/>
        <w:tab w:val="left" w:pos="13313"/>
      </w:tabs>
      <w:spacing w:line="280" w:lineRule="exact"/>
      <w:jc w:val="left"/>
      <w:rPr>
        <w:rFonts w:hint="eastAsia" w:ascii="楷体" w:hAnsi="楷体" w:eastAsia="仿宋" w:cs="楷体"/>
        <w:b/>
        <w:sz w:val="18"/>
        <w:szCs w:val="18"/>
        <w:u w:val="single"/>
        <w:lang w:eastAsia="zh-CN"/>
      </w:rPr>
    </w:pPr>
    <w:r>
      <w:rPr>
        <w:rFonts w:hint="eastAsia" w:ascii="仿宋" w:hAnsi="仿宋" w:eastAsia="仿宋" w:cs="仿宋"/>
        <w:b w:val="0"/>
        <w:bCs/>
        <w:sz w:val="18"/>
        <w:szCs w:val="18"/>
        <w:u w:val="single"/>
        <w:lang w:eastAsia="zh-CN"/>
      </w:rPr>
      <w:tab/>
    </w:r>
    <w:r>
      <w:rPr>
        <w:rFonts w:hint="eastAsia" w:ascii="仿宋" w:hAnsi="仿宋" w:eastAsia="仿宋" w:cs="仿宋"/>
        <w:b w:val="0"/>
        <w:bCs/>
        <w:sz w:val="18"/>
        <w:szCs w:val="18"/>
        <w:u w:val="single"/>
        <w:lang w:eastAsia="zh-CN"/>
      </w:rPr>
      <w:t>华招广和项目管理有限公司</w:t>
    </w:r>
    <w:r>
      <w:rPr>
        <w:rFonts w:hint="eastAsia" w:ascii="仿宋" w:hAnsi="仿宋" w:eastAsia="仿宋" w:cs="仿宋"/>
        <w:b w:val="0"/>
        <w:bCs/>
        <w:sz w:val="18"/>
        <w:szCs w:val="18"/>
        <w:u w:val="single"/>
      </w:rPr>
      <w:t xml:space="preserve">  地 址：西安市朱雀大街南段1号汇成天玺C座18层        电 话：029-85566819</w:t>
    </w:r>
    <w:r>
      <w:rPr>
        <w:rFonts w:hint="eastAsia" w:ascii="仿宋" w:hAnsi="仿宋" w:eastAsia="仿宋" w:cs="仿宋"/>
        <w:b w:val="0"/>
        <w:bCs/>
        <w:sz w:val="18"/>
        <w:szCs w:val="18"/>
        <w:u w:val="single"/>
        <w:lang w:eastAsia="zh-CN"/>
      </w:rPr>
      <w:tab/>
    </w:r>
  </w:p>
  <w:p>
    <w:pPr>
      <w:spacing w:line="280" w:lineRule="exact"/>
      <w:jc w:val="center"/>
      <w:rPr>
        <w:rFonts w:ascii="楷体" w:hAnsi="楷体" w:eastAsia="楷体" w:cs="楷体"/>
        <w:b/>
        <w:sz w:val="18"/>
        <w:szCs w:val="18"/>
        <w:u w:val="single"/>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5"/>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77</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Icv5HPTAQAAogMAAA4AAAAAAAAAAQAgAAAAHwEA&#10;AGRycy9lMm9Eb2MueG1sUEsFBgAAAAAGAAYAWQEAAGQFAAAAAA==&#10;">
              <v:fill on="f" focussize="0,0"/>
              <v:stroke on="f" weight="0.5pt"/>
              <v:imagedata o:title=""/>
              <o:lock v:ext="edit" aspectratio="f"/>
              <v:textbox inset="0mm,0mm,0mm,0mm" style="mso-fit-shape-to-text:t;">
                <w:txbxContent>
                  <w:p>
                    <w:pPr>
                      <w:pStyle w:val="15"/>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77</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楷体" w:hAnsi="楷体" w:eastAsia="楷体" w:cs="楷体"/>
        <w:b/>
      </w:rPr>
    </w:pPr>
  </w:p>
  <w:p>
    <w:pPr>
      <w:spacing w:line="280" w:lineRule="exact"/>
      <w:jc w:val="center"/>
      <w:rPr>
        <w:rFonts w:hint="eastAsia" w:ascii="仿宋" w:hAnsi="仿宋" w:eastAsia="仿宋" w:cs="仿宋"/>
        <w:b/>
        <w:sz w:val="18"/>
        <w:szCs w:val="18"/>
        <w:u w:val="single"/>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rPr>
      <w:t xml:space="preserve"> </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rPr>
      <w:t xml:space="preserve">地 址：西安市朱雀大街南段1号汇成天玺C座18层    </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rPr>
      <w:t>电 话：029-85566819</w:t>
    </w:r>
  </w:p>
  <w:p>
    <w:pPr>
      <w:spacing w:line="280" w:lineRule="exact"/>
      <w:jc w:val="center"/>
      <w:rPr>
        <w:rFonts w:hint="eastAsia" w:ascii="仿宋" w:hAnsi="仿宋" w:eastAsia="仿宋" w:cs="仿宋"/>
        <w:b/>
        <w:sz w:val="18"/>
        <w:szCs w:val="18"/>
        <w:u w:val="single"/>
      </w:rPr>
    </w:pPr>
    <w:r>
      <w:rPr>
        <w:rFonts w:hint="eastAsia" w:ascii="仿宋" w:hAnsi="仿宋" w:eastAsia="仿宋" w:cs="仿宋"/>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5"/>
                            <w:rPr>
                              <w:rFonts w:ascii="楷体" w:hAnsi="楷体" w:eastAsia="楷体" w:cs="楷体"/>
                            </w:rPr>
                          </w:pPr>
                          <w:r>
                            <w:rPr>
                              <w:rFonts w:ascii="楷体" w:hAnsi="楷体" w:eastAsia="楷体" w:cs="楷体"/>
                            </w:rPr>
                            <w:t xml:space="preserve">第 </w:t>
                          </w:r>
                          <w:r>
                            <w:rPr>
                              <w:rFonts w:ascii="楷体" w:hAnsi="楷体" w:eastAsia="楷体" w:cs="楷体"/>
                            </w:rPr>
                            <w:fldChar w:fldCharType="begin"/>
                          </w:r>
                          <w:r>
                            <w:rPr>
                              <w:rFonts w:ascii="楷体" w:hAnsi="楷体" w:eastAsia="楷体" w:cs="楷体"/>
                            </w:rPr>
                            <w:instrText xml:space="preserve"> PAGE  \* MERGEFORMAT </w:instrText>
                          </w:r>
                          <w:r>
                            <w:rPr>
                              <w:rFonts w:ascii="楷体" w:hAnsi="楷体" w:eastAsia="楷体" w:cs="楷体"/>
                            </w:rPr>
                            <w:fldChar w:fldCharType="separate"/>
                          </w:r>
                          <w:r>
                            <w:rPr>
                              <w:rFonts w:ascii="楷体" w:hAnsi="楷体" w:eastAsia="楷体" w:cs="楷体"/>
                            </w:rPr>
                            <w:t>76</w:t>
                          </w:r>
                          <w:r>
                            <w:rPr>
                              <w:rFonts w:ascii="楷体" w:hAnsi="楷体" w:eastAsia="楷体" w:cs="楷体"/>
                            </w:rPr>
                            <w:fldChar w:fldCharType="end"/>
                          </w:r>
                          <w:r>
                            <w:rPr>
                              <w:rFonts w:ascii="楷体" w:hAnsi="楷体" w:eastAsia="楷体" w:cs="楷体"/>
                            </w:rPr>
                            <w:t xml:space="preserve"> 页 共 </w:t>
                          </w:r>
                          <w:r>
                            <w:rPr>
                              <w:rFonts w:ascii="楷体" w:hAnsi="楷体" w:eastAsia="楷体" w:cs="楷体"/>
                            </w:rPr>
                            <w:fldChar w:fldCharType="begin"/>
                          </w:r>
                          <w:r>
                            <w:rPr>
                              <w:rFonts w:ascii="楷体" w:hAnsi="楷体" w:eastAsia="楷体" w:cs="楷体"/>
                            </w:rPr>
                            <w:instrText xml:space="preserve"> NUMPAGES  \* MERGEFORMAT </w:instrText>
                          </w:r>
                          <w:r>
                            <w:rPr>
                              <w:rFonts w:ascii="楷体" w:hAnsi="楷体" w:eastAsia="楷体" w:cs="楷体"/>
                            </w:rPr>
                            <w:fldChar w:fldCharType="separate"/>
                          </w:r>
                          <w:r>
                            <w:rPr>
                              <w:rFonts w:ascii="楷体" w:hAnsi="楷体" w:eastAsia="楷体" w:cs="楷体"/>
                            </w:rPr>
                            <w:t>102</w:t>
                          </w:r>
                          <w:r>
                            <w:rPr>
                              <w:rFonts w:ascii="楷体" w:hAnsi="楷体" w:eastAsia="楷体" w:cs="楷体"/>
                            </w:rPr>
                            <w:fldChar w:fldCharType="end"/>
                          </w:r>
                          <w:r>
                            <w:rPr>
                              <w:rFonts w:ascii="楷体" w:hAnsi="楷体" w:eastAsia="楷体" w:cs="楷体"/>
                            </w:rPr>
                            <w:t xml:space="preserve"> 页</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DXRa390QEAAKMDAAAOAAAAAAAAAAEAIAAAAB8BAABk&#10;cnMvZTJvRG9jLnhtbFBLBQYAAAAABgAGAFkBAABiBQAAAAA=&#10;">
              <v:fill on="f" focussize="0,0"/>
              <v:stroke on="f" weight="0.5pt"/>
              <v:imagedata o:title=""/>
              <o:lock v:ext="edit" aspectratio="f"/>
              <v:textbox inset="0mm,0mm,0mm,0mm" style="mso-fit-shape-to-text:t;">
                <w:txbxContent>
                  <w:p>
                    <w:pPr>
                      <w:pStyle w:val="15"/>
                      <w:rPr>
                        <w:rFonts w:ascii="楷体" w:hAnsi="楷体" w:eastAsia="楷体" w:cs="楷体"/>
                      </w:rPr>
                    </w:pPr>
                    <w:r>
                      <w:rPr>
                        <w:rFonts w:ascii="楷体" w:hAnsi="楷体" w:eastAsia="楷体" w:cs="楷体"/>
                      </w:rPr>
                      <w:t xml:space="preserve">第 </w:t>
                    </w:r>
                    <w:r>
                      <w:rPr>
                        <w:rFonts w:ascii="楷体" w:hAnsi="楷体" w:eastAsia="楷体" w:cs="楷体"/>
                      </w:rPr>
                      <w:fldChar w:fldCharType="begin"/>
                    </w:r>
                    <w:r>
                      <w:rPr>
                        <w:rFonts w:ascii="楷体" w:hAnsi="楷体" w:eastAsia="楷体" w:cs="楷体"/>
                      </w:rPr>
                      <w:instrText xml:space="preserve"> PAGE  \* MERGEFORMAT </w:instrText>
                    </w:r>
                    <w:r>
                      <w:rPr>
                        <w:rFonts w:ascii="楷体" w:hAnsi="楷体" w:eastAsia="楷体" w:cs="楷体"/>
                      </w:rPr>
                      <w:fldChar w:fldCharType="separate"/>
                    </w:r>
                    <w:r>
                      <w:rPr>
                        <w:rFonts w:ascii="楷体" w:hAnsi="楷体" w:eastAsia="楷体" w:cs="楷体"/>
                      </w:rPr>
                      <w:t>76</w:t>
                    </w:r>
                    <w:r>
                      <w:rPr>
                        <w:rFonts w:ascii="楷体" w:hAnsi="楷体" w:eastAsia="楷体" w:cs="楷体"/>
                      </w:rPr>
                      <w:fldChar w:fldCharType="end"/>
                    </w:r>
                    <w:r>
                      <w:rPr>
                        <w:rFonts w:ascii="楷体" w:hAnsi="楷体" w:eastAsia="楷体" w:cs="楷体"/>
                      </w:rPr>
                      <w:t xml:space="preserve"> 页 共 </w:t>
                    </w:r>
                    <w:r>
                      <w:rPr>
                        <w:rFonts w:ascii="楷体" w:hAnsi="楷体" w:eastAsia="楷体" w:cs="楷体"/>
                      </w:rPr>
                      <w:fldChar w:fldCharType="begin"/>
                    </w:r>
                    <w:r>
                      <w:rPr>
                        <w:rFonts w:ascii="楷体" w:hAnsi="楷体" w:eastAsia="楷体" w:cs="楷体"/>
                      </w:rPr>
                      <w:instrText xml:space="preserve"> NUMPAGES  \* MERGEFORMAT </w:instrText>
                    </w:r>
                    <w:r>
                      <w:rPr>
                        <w:rFonts w:ascii="楷体" w:hAnsi="楷体" w:eastAsia="楷体" w:cs="楷体"/>
                      </w:rPr>
                      <w:fldChar w:fldCharType="separate"/>
                    </w:r>
                    <w:r>
                      <w:rPr>
                        <w:rFonts w:ascii="楷体" w:hAnsi="楷体" w:eastAsia="楷体" w:cs="楷体"/>
                      </w:rPr>
                      <w:t>102</w:t>
                    </w:r>
                    <w:r>
                      <w:rPr>
                        <w:rFonts w:ascii="楷体" w:hAnsi="楷体" w:eastAsia="楷体" w:cs="楷体"/>
                      </w:rPr>
                      <w:fldChar w:fldCharType="end"/>
                    </w:r>
                    <w:r>
                      <w:rPr>
                        <w:rFonts w:ascii="楷体" w:hAnsi="楷体" w:eastAsia="楷体" w:cs="楷体"/>
                      </w:rP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1359"/>
        <w:tab w:val="clear" w:pos="4153"/>
      </w:tabs>
      <w:spacing w:line="360" w:lineRule="auto"/>
      <w:rPr>
        <w:rFonts w:ascii="楷体" w:hAnsi="楷体" w:eastAsia="楷体" w:cs="楷体"/>
        <w:b/>
        <w:sz w:val="18"/>
        <w:szCs w:val="18"/>
        <w:u w:val="single"/>
      </w:rPr>
    </w:pPr>
    <w:r>
      <w:rPr>
        <w:rFonts w:hint="eastAsia" w:ascii="仿宋" w:hAnsi="仿宋" w:eastAsia="仿宋" w:cs="仿宋"/>
        <w:sz w:val="18"/>
      </w:rPr>
      <mc:AlternateContent>
        <mc:Choice Requires="wps">
          <w:drawing>
            <wp:anchor distT="0" distB="0" distL="114300" distR="114300" simplePos="0" relativeHeight="251663360" behindDoc="0" locked="0" layoutInCell="1" allowOverlap="1">
              <wp:simplePos x="0" y="0"/>
              <wp:positionH relativeFrom="margin">
                <wp:posOffset>2436495</wp:posOffset>
              </wp:positionH>
              <wp:positionV relativeFrom="paragraph">
                <wp:posOffset>154940</wp:posOffset>
              </wp:positionV>
              <wp:extent cx="1028700" cy="231140"/>
              <wp:effectExtent l="0" t="0" r="0" b="0"/>
              <wp:wrapNone/>
              <wp:docPr id="11" name="文本框 6"/>
              <wp:cNvGraphicFramePr/>
              <a:graphic xmlns:a="http://schemas.openxmlformats.org/drawingml/2006/main">
                <a:graphicData uri="http://schemas.microsoft.com/office/word/2010/wordprocessingShape">
                  <wps:wsp>
                    <wps:cNvSpPr txBox="1"/>
                    <wps:spPr>
                      <a:xfrm>
                        <a:off x="0" y="0"/>
                        <a:ext cx="1028700" cy="231140"/>
                      </a:xfrm>
                      <a:prstGeom prst="rect">
                        <a:avLst/>
                      </a:prstGeom>
                      <a:noFill/>
                      <a:ln w="6350">
                        <a:noFill/>
                      </a:ln>
                    </wps:spPr>
                    <wps:txbx>
                      <w:txbxContent>
                        <w:p>
                          <w:pPr>
                            <w:pStyle w:val="15"/>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82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wps:txbx>
                    <wps:bodyPr lIns="0" tIns="0" rIns="0" bIns="0" upright="1"/>
                  </wps:wsp>
                </a:graphicData>
              </a:graphic>
            </wp:anchor>
          </w:drawing>
        </mc:Choice>
        <mc:Fallback>
          <w:pict>
            <v:shape id="文本框 6" o:spid="_x0000_s1026" o:spt="202" type="#_x0000_t202" style="position:absolute;left:0pt;margin-left:191.85pt;margin-top:12.2pt;height:18.2pt;width:81pt;mso-position-horizontal-relative:margin;z-index:251663360;mso-width-relative:page;mso-height-relative:page;" filled="f" stroked="f" coordsize="21600,21600" o:gfxdata="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Mm77rYAAAACQEAAA8AAAAAAAAAAQAgAAAAIgAAAGRycy9kb3ducmV2&#10;LnhtbFBLAQIUABQAAAAIAIdO4kBddT3awwEAAHwDAAAOAAAAAAAAAAEAIAAAACcBAABkcnMvZTJv&#10;RG9jLnhtbFBLBQYAAAAABgAGAFkBAABcBQAAAAA=&#10;">
              <v:fill on="f" focussize="0,0"/>
              <v:stroke on="f" weight="0.5pt"/>
              <v:imagedata o:title=""/>
              <o:lock v:ext="edit" aspectratio="f"/>
              <v:textbox inset="0mm,0mm,0mm,0mm">
                <w:txbxContent>
                  <w:p>
                    <w:pPr>
                      <w:pStyle w:val="15"/>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82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mc:Fallback>
      </mc:AlternateContent>
    </w: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rPr>
      <w:t xml:space="preserve">      地 址：西安市朱雀大街南段1号汇成天玺C座18层     电 话：029-85566819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b/>
      </w:rPr>
    </w:pPr>
  </w:p>
  <w:p>
    <w:pPr>
      <w:spacing w:line="280" w:lineRule="exact"/>
      <w:rPr>
        <w:rFonts w:hint="eastAsia" w:ascii="仿宋" w:hAnsi="仿宋" w:eastAsia="仿宋" w:cs="仿宋"/>
        <w:b/>
        <w:bCs w:val="0"/>
        <w:sz w:val="18"/>
        <w:szCs w:val="18"/>
        <w:u w:val="single"/>
      </w:rPr>
    </w:pP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电 话：029-85566819</w:t>
    </w:r>
  </w:p>
  <w:p>
    <w:pPr>
      <w:spacing w:line="280" w:lineRule="exact"/>
      <w:rPr>
        <w:rFonts w:hint="eastAsia" w:ascii="仿宋" w:hAnsi="仿宋" w:eastAsia="仿宋" w:cs="仿宋"/>
        <w:b w:val="0"/>
        <w:bCs/>
        <w:sz w:val="18"/>
        <w:szCs w:val="18"/>
        <w:u w:val="single"/>
      </w:rPr>
    </w:pPr>
    <w:r>
      <w:rPr>
        <w:rFonts w:hint="eastAsia" w:ascii="仿宋" w:hAnsi="仿宋" w:eastAsia="仿宋" w:cs="仿宋"/>
        <w:b w:val="0"/>
        <w:bCs/>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5"/>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81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Nergw0QEAAKMDAAAOAAAAAAAAAAEAIAAAAB8BAABk&#10;cnMvZTJvRG9jLnhtbFBLBQYAAAAABgAGAFkBAABiBQAAAAA=&#10;">
              <v:fill on="f" focussize="0,0"/>
              <v:stroke on="f" weight="0.5pt"/>
              <v:imagedata o:title=""/>
              <o:lock v:ext="edit" aspectratio="f"/>
              <v:textbox inset="0mm,0mm,0mm,0mm" style="mso-fit-shape-to-text:t;">
                <w:txbxContent>
                  <w:p>
                    <w:pPr>
                      <w:pStyle w:val="15"/>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81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auto"/>
      <w:ind w:left="0"/>
      <w:rPr>
        <w:b/>
        <w:bCs/>
        <w:sz w:val="18"/>
        <w:szCs w:val="18"/>
      </w:rPr>
    </w:pPr>
    <w:r>
      <w:rPr>
        <w:rFonts w:hint="eastAsia" w:ascii="仿宋" w:hAnsi="仿宋" w:eastAsia="仿宋" w:cs="仿宋"/>
        <w:b/>
        <w:bCs/>
        <w:sz w:val="18"/>
        <w:szCs w:val="18"/>
      </w:rPr>
      <mc:AlternateContent>
        <mc:Choice Requires="wps">
          <w:drawing>
            <wp:anchor distT="0" distB="0" distL="114300" distR="114300" simplePos="0" relativeHeight="251668480" behindDoc="0" locked="0" layoutInCell="1" allowOverlap="1">
              <wp:simplePos x="0" y="0"/>
              <wp:positionH relativeFrom="margin">
                <wp:posOffset>2376170</wp:posOffset>
              </wp:positionH>
              <wp:positionV relativeFrom="paragraph">
                <wp:posOffset>213995</wp:posOffset>
              </wp:positionV>
              <wp:extent cx="1828800" cy="1828800"/>
              <wp:effectExtent l="0" t="0" r="0" b="0"/>
              <wp:wrapNone/>
              <wp:docPr id="1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t xml:space="preserve">第 </w:t>
                          </w:r>
                          <w:r>
                            <w:fldChar w:fldCharType="begin"/>
                          </w:r>
                          <w:r>
                            <w:instrText xml:space="preserve"> PAGE  \* MERGEFORMAT </w:instrText>
                          </w:r>
                          <w:r>
                            <w:fldChar w:fldCharType="separate"/>
                          </w:r>
                          <w:r>
                            <w:t>91</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wps:txbx>
                    <wps:bodyPr wrap="none" lIns="0" tIns="0" rIns="0" bIns="0" upright="0">
                      <a:spAutoFit/>
                    </wps:bodyPr>
                  </wps:wsp>
                </a:graphicData>
              </a:graphic>
            </wp:anchor>
          </w:drawing>
        </mc:Choice>
        <mc:Fallback>
          <w:pict>
            <v:shape id="文本框 7" o:spid="_x0000_s1026" o:spt="202" type="#_x0000_t202" style="position:absolute;left:0pt;margin-left:187.1pt;margin-top:16.85pt;height:144pt;width:144pt;mso-position-horizontal-relative:margin;mso-wrap-style:none;z-index:251668480;mso-width-relative:page;mso-height-relative:page;" filled="f" stroked="f" coordsize="21600,21600" o:gfxdata="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ugpdi1gAAAAoBAAAPAAAAAAAAAAEAIAAAACIAAABkcnMvZG93&#10;bnJldi54bWxQSwECFAAUAAAACACHTuJARReXkckBAACaAwAADgAAAAAAAAABACAAAAAlAQAAZHJz&#10;L2Uyb0RvYy54bWxQSwUGAAAAAAYABgBZAQAAYAUAAAAA&#10;">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91</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mc:Fallback>
      </mc:AlternateContent>
    </w:r>
    <w:r>
      <w:rPr>
        <w:rFonts w:hint="eastAsia" w:ascii="仿宋" w:hAnsi="仿宋" w:eastAsia="仿宋" w:cs="仿宋"/>
        <w:b/>
        <w:bCs/>
        <w:sz w:val="18"/>
        <w:szCs w:val="18"/>
        <w:u w:val="single"/>
        <w:lang w:eastAsia="zh-CN"/>
      </w:rPr>
      <w:t>华招广和项目管理有限公司</w:t>
    </w:r>
    <w:r>
      <w:rPr>
        <w:rFonts w:hint="eastAsia" w:ascii="仿宋" w:hAnsi="仿宋" w:eastAsia="仿宋" w:cs="仿宋"/>
        <w:b/>
        <w:bCs/>
        <w:sz w:val="18"/>
        <w:szCs w:val="18"/>
        <w:u w:val="single"/>
      </w:rPr>
      <w:t xml:space="preserve">      地 址：西安市朱雀大街南段1号汇成天玺C座18层     电 话：029-85566819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0" w:hangingChars="200"/>
      <w:jc w:val="center"/>
      <w:textAlignment w:val="auto"/>
      <w:outlineLvl w:val="9"/>
    </w:pPr>
    <w:r>
      <w:rPr>
        <w:sz w:val="18"/>
      </w:rPr>
      <mc:AlternateContent>
        <mc:Choice Requires="wps">
          <w:drawing>
            <wp:anchor distT="0" distB="0" distL="114300" distR="114300" simplePos="0" relativeHeight="251674624" behindDoc="0" locked="0" layoutInCell="1" allowOverlap="1">
              <wp:simplePos x="0" y="0"/>
              <wp:positionH relativeFrom="margin">
                <wp:posOffset>2364105</wp:posOffset>
              </wp:positionH>
              <wp:positionV relativeFrom="paragraph">
                <wp:posOffset>238125</wp:posOffset>
              </wp:positionV>
              <wp:extent cx="1828800" cy="1828800"/>
              <wp:effectExtent l="0" t="0" r="0" b="0"/>
              <wp:wrapNone/>
              <wp:docPr id="19"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t xml:space="preserve">第 </w:t>
                          </w:r>
                          <w:r>
                            <w:fldChar w:fldCharType="begin"/>
                          </w:r>
                          <w:r>
                            <w:instrText xml:space="preserve"> PAGE  \* MERGEFORMAT </w:instrText>
                          </w:r>
                          <w:r>
                            <w:fldChar w:fldCharType="separate"/>
                          </w:r>
                          <w:r>
                            <w:t>94</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wps:txbx>
                    <wps:bodyPr wrap="none" lIns="0" tIns="0" rIns="0" bIns="0" upright="0">
                      <a:spAutoFit/>
                    </wps:bodyPr>
                  </wps:wsp>
                </a:graphicData>
              </a:graphic>
            </wp:anchor>
          </w:drawing>
        </mc:Choice>
        <mc:Fallback>
          <w:pict>
            <v:shape id="文本框 18" o:spid="_x0000_s1026" o:spt="202" type="#_x0000_t202" style="position:absolute;left:0pt;margin-left:186.15pt;margin-top:18.75pt;height:144pt;width:144pt;mso-position-horizontal-relative:margin;mso-wrap-style:none;z-index:251674624;mso-width-relative:page;mso-height-relative:page;" filled="f" stroked="f" coordsize="21600,21600" o:gfxdata="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Aggdm1gAAAAoBAAAPAAAAAAAAAAEAIAAAACIAAABkcnMvZG93&#10;bnJldi54bWxQSwECFAAUAAAACACHTuJAE18QsckBAACbAwAADgAAAAAAAAABACAAAAAlAQAAZHJz&#10;L2Uyb0RvYy54bWxQSwUGAAAAAAYABgBZAQAAYAUAAAAA&#10;">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94</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mc:Fallback>
      </mc:AlternateContent>
    </w: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0" w:hangingChars="200"/>
      <w:jc w:val="center"/>
      <w:textAlignment w:val="auto"/>
      <w:outlineLvl w:val="9"/>
      <w:rPr>
        <w:rFonts w:hint="eastAsia"/>
      </w:rPr>
    </w:pPr>
    <w:r>
      <w:rPr>
        <w:sz w:val="18"/>
      </w:rPr>
      <mc:AlternateContent>
        <mc:Choice Requires="wps">
          <w:drawing>
            <wp:anchor distT="0" distB="0" distL="114300" distR="114300" simplePos="0" relativeHeight="251675648" behindDoc="0" locked="0" layoutInCell="1" allowOverlap="1">
              <wp:simplePos x="0" y="0"/>
              <wp:positionH relativeFrom="margin">
                <wp:posOffset>2316480</wp:posOffset>
              </wp:positionH>
              <wp:positionV relativeFrom="paragraph">
                <wp:posOffset>261620</wp:posOffset>
              </wp:positionV>
              <wp:extent cx="1828800" cy="1828800"/>
              <wp:effectExtent l="0" t="0" r="0" b="0"/>
              <wp:wrapNone/>
              <wp:docPr id="20"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t xml:space="preserve">第 </w:t>
                          </w:r>
                          <w:r>
                            <w:fldChar w:fldCharType="begin"/>
                          </w:r>
                          <w:r>
                            <w:instrText xml:space="preserve"> PAGE  \* MERGEFORMAT </w:instrText>
                          </w:r>
                          <w:r>
                            <w:fldChar w:fldCharType="separate"/>
                          </w:r>
                          <w:r>
                            <w:t>97</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wps:txbx>
                    <wps:bodyPr wrap="none" lIns="0" tIns="0" rIns="0" bIns="0" upright="0">
                      <a:spAutoFit/>
                    </wps:bodyPr>
                  </wps:wsp>
                </a:graphicData>
              </a:graphic>
            </wp:anchor>
          </w:drawing>
        </mc:Choice>
        <mc:Fallback>
          <w:pict>
            <v:shape id="文本框 19" o:spid="_x0000_s1026" o:spt="202" type="#_x0000_t202" style="position:absolute;left:0pt;margin-left:182.4pt;margin-top:20.6pt;height:144pt;width:144pt;mso-position-horizontal-relative:margin;mso-wrap-style:none;z-index:251675648;mso-width-relative:page;mso-height-relative:page;" filled="f" stroked="f" coordsize="21600,21600" o:gfxdata="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Mamx+1gAAAAoBAAAPAAAAAAAAAAEAIAAAACIAAABkcnMvZG93&#10;bnJldi54bWxQSwECFAAUAAAACACHTuJASYfhqckBAACbAwAADgAAAAAAAAABACAAAAAlAQAAZHJz&#10;L2Uyb0RvYy54bWxQSwUGAAAAAAYABgBZAQAAYAUAAAAA&#10;">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97</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mc:Fallback>
      </mc:AlternateContent>
    </w: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1" w:hangingChars="200"/>
      <w:jc w:val="center"/>
      <w:textAlignment w:val="auto"/>
      <w:outlineLvl w:val="9"/>
      <w:rPr>
        <w:rFonts w:hint="eastAsia" w:ascii="仿宋" w:hAnsi="仿宋" w:eastAsia="仿宋" w:cs="仿宋"/>
        <w:b/>
        <w:bCs w:val="0"/>
        <w:sz w:val="18"/>
        <w:szCs w:val="18"/>
        <w:u w:val="single"/>
      </w:rPr>
    </w:pP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p>
    <w:pPr>
      <w:spacing w:line="280" w:lineRule="exact"/>
      <w:jc w:val="center"/>
      <w:rPr>
        <w:rFonts w:ascii="楷体" w:hAnsi="楷体" w:eastAsia="楷体" w:cs="楷体"/>
        <w:b/>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t xml:space="preserve">第 </w:t>
                          </w:r>
                          <w:r>
                            <w:fldChar w:fldCharType="begin"/>
                          </w:r>
                          <w:r>
                            <w:instrText xml:space="preserve"> PAGE  \* MERGEFORMAT </w:instrText>
                          </w:r>
                          <w:r>
                            <w:fldChar w:fldCharType="separate"/>
                          </w:r>
                          <w:r>
                            <w:t>96</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I4BpW8cBAACbAwAADgAAAAAAAAABACAAAAAeAQAAZHJzL2Uyb0RvYy54&#10;bWxQSwUGAAAAAAYABgBZAQAAVwUAAAAA&#10;">
              <v:fill on="f" focussize="0,0"/>
              <v:stroke on="f"/>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96</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ind w:left="361" w:hanging="361" w:hangingChars="200"/>
      <w:rPr>
        <w:rFonts w:ascii="楷体" w:hAnsi="楷体" w:eastAsia="楷体" w:cs="楷体"/>
        <w:b/>
        <w:sz w:val="18"/>
        <w:szCs w:val="18"/>
        <w:u w:val="single"/>
      </w:rPr>
    </w:pPr>
    <w:r>
      <w:rPr>
        <w:rFonts w:hint="eastAsia" w:ascii="楷体" w:hAnsi="楷体" w:eastAsia="楷体" w:cs="楷体"/>
        <w:b/>
        <w:sz w:val="18"/>
        <w:szCs w:val="18"/>
        <w:u w:val="single"/>
        <w:lang w:eastAsia="zh-CN"/>
      </w:rPr>
      <w:t>华招广和项目管理有限公司</w:t>
    </w:r>
    <w:r>
      <w:rPr>
        <w:rFonts w:hint="eastAsia" w:ascii="楷体" w:hAnsi="楷体" w:eastAsia="楷体" w:cs="楷体"/>
        <w:b/>
        <w:sz w:val="18"/>
        <w:szCs w:val="18"/>
        <w:u w:val="single"/>
      </w:rPr>
      <w:t xml:space="preserve">    地 址：西安市朱雀大街南段1号汇成天玺C座18层     电 话：029-85566819</w:t>
    </w: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ind w:left="361" w:hanging="361" w:hangingChars="200"/>
      <w:rPr>
        <w:rFonts w:ascii="楷体" w:hAnsi="楷体" w:eastAsia="楷体" w:cs="楷体"/>
        <w:b/>
        <w:sz w:val="18"/>
        <w:szCs w:val="18"/>
        <w:u w:val="single"/>
      </w:rPr>
    </w:pPr>
  </w:p>
  <w:p>
    <w:pPr>
      <w:pStyle w:val="1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1" w:hangingChars="200"/>
      <w:jc w:val="center"/>
      <w:textAlignment w:val="auto"/>
      <w:outlineLvl w:val="9"/>
      <w:rPr>
        <w:rFonts w:hint="eastAsia" w:ascii="仿宋" w:hAnsi="仿宋" w:eastAsia="仿宋" w:cs="仿宋"/>
        <w:b/>
        <w:bCs w:val="0"/>
        <w:sz w:val="18"/>
        <w:szCs w:val="18"/>
        <w:u w:val="single"/>
      </w:rPr>
    </w:pP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p>
    <w:pPr>
      <w:spacing w:line="280" w:lineRule="exact"/>
      <w:rPr>
        <w:rFonts w:ascii="宋体" w:hAnsi="宋体"/>
        <w:b/>
        <w:sz w:val="21"/>
        <w:szCs w:val="16"/>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5"/>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fu9Sd0QEAAKMDAAAOAAAAAAAAAAEAIAAAAB8BAABk&#10;cnMvZTJvRG9jLnhtbFBLBQYAAAAABgAGAFkBAABiBQAAAAA=&#10;">
              <v:fill on="f" focussize="0,0"/>
              <v:stroke on="f" weight="0.5pt"/>
              <v:imagedata o:title=""/>
              <o:lock v:ext="edit" aspectratio="f"/>
              <v:textbox inset="0mm,0mm,0mm,0mm" style="mso-fit-shape-to-text:t;">
                <w:txbxContent>
                  <w:p>
                    <w:pPr>
                      <w:pStyle w:val="15"/>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b/>
        <w:sz w:val="18"/>
        <w:szCs w:val="18"/>
      </w:rPr>
    </w:pPr>
  </w:p>
  <w:p>
    <w:pPr>
      <w:spacing w:line="280" w:lineRule="exact"/>
      <w:ind w:left="361" w:hanging="360" w:hangingChars="200"/>
      <w:rPr>
        <w:rFonts w:ascii="楷体" w:hAnsi="楷体" w:eastAsia="楷体" w:cs="楷体"/>
        <w:b/>
        <w:sz w:val="18"/>
        <w:szCs w:val="18"/>
        <w:u w:val="single"/>
      </w:rPr>
    </w:pPr>
    <w:r>
      <w:rPr>
        <w:rFonts w:hint="eastAsia" w:ascii="仿宋" w:hAnsi="仿宋" w:eastAsia="仿宋" w:cs="仿宋"/>
        <w:b w:val="0"/>
        <w:bCs/>
        <w:sz w:val="18"/>
        <w:szCs w:val="18"/>
        <w:u w:val="single"/>
        <w:lang w:eastAsia="zh-CN"/>
      </w:rPr>
      <w:t>华招广和项目管理有限公司</w:t>
    </w:r>
    <w:r>
      <w:rPr>
        <w:rFonts w:hint="eastAsia" w:ascii="仿宋" w:hAnsi="仿宋" w:eastAsia="仿宋" w:cs="仿宋"/>
        <w:b w:val="0"/>
        <w:bCs/>
        <w:sz w:val="18"/>
        <w:szCs w:val="18"/>
        <w:u w:val="single"/>
      </w:rPr>
      <w:t xml:space="preserve">    地 址：西安市朱雀大街南段1号汇成天玺C座18层     电 话：029-85566819</w:t>
    </w:r>
  </w:p>
  <w:p>
    <w:pPr>
      <w:spacing w:line="280" w:lineRule="exact"/>
      <w:ind w:left="360" w:hanging="360" w:hangingChars="200"/>
      <w:rPr>
        <w:rFonts w:ascii="楷体" w:hAnsi="楷体" w:eastAsia="楷体" w:cs="楷体"/>
        <w:b/>
        <w:sz w:val="18"/>
        <w:szCs w:val="18"/>
        <w:u w:val="single"/>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5"/>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DI6eZ10QEAAKMDAAAOAAAAAAAAAAEAIAAAAB8BAABk&#10;cnMvZTJvRG9jLnhtbFBLBQYAAAAABgAGAFkBAABiBQAAAAA=&#10;">
              <v:fill on="f" focussize="0,0"/>
              <v:stroke on="f" weight="0.5pt"/>
              <v:imagedata o:title=""/>
              <o:lock v:ext="edit" aspectratio="f"/>
              <v:textbox inset="0mm,0mm,0mm,0mm" style="mso-fit-shape-to-text:t;">
                <w:txbxContent>
                  <w:p>
                    <w:pPr>
                      <w:pStyle w:val="15"/>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mc:Fallback>
      </mc:AlternateConten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spacing w:line="440" w:lineRule="exact"/>
      <w:jc w:val="left"/>
      <w:rPr>
        <w:rFonts w:ascii="楷体" w:hAnsi="楷体" w:eastAsia="楷体" w:cs="楷体"/>
        <w:sz w:val="15"/>
        <w:szCs w:val="15"/>
      </w:rPr>
    </w:pPr>
    <w:r>
      <w:rPr>
        <w:rFonts w:hint="eastAsia" w:ascii="仿宋" w:hAnsi="仿宋" w:eastAsia="仿宋" w:cs="仿宋"/>
        <w:b w:val="0"/>
        <w:bCs/>
        <w:sz w:val="15"/>
        <w:szCs w:val="15"/>
        <w:u w:val="single"/>
        <w:lang w:eastAsia="zh-CN"/>
      </w:rPr>
      <w:t>白水县2023年高标准农田建设项目（市县级配套资金补充方案）</w:t>
    </w:r>
    <w:r>
      <w:rPr>
        <w:rFonts w:hint="eastAsia" w:ascii="仿宋" w:hAnsi="仿宋" w:eastAsia="仿宋" w:cs="仿宋"/>
        <w:b w:val="0"/>
        <w:bCs/>
        <w:sz w:val="15"/>
        <w:szCs w:val="15"/>
        <w:u w:val="single"/>
      </w:rPr>
      <w:t xml:space="preserve">  </w:t>
    </w:r>
    <w:r>
      <w:rPr>
        <w:rFonts w:hint="eastAsia" w:ascii="仿宋" w:hAnsi="仿宋" w:eastAsia="仿宋" w:cs="仿宋"/>
        <w:b w:val="0"/>
        <w:bCs/>
        <w:sz w:val="15"/>
        <w:szCs w:val="15"/>
        <w:u w:val="single"/>
        <w:lang w:val="en-US" w:eastAsia="zh-CN"/>
      </w:rPr>
      <w:t xml:space="preserve">                           公开招标文件        </w:t>
    </w:r>
    <w:r>
      <w:rPr>
        <w:rFonts w:hint="eastAsia" w:ascii="楷体" w:hAnsi="楷体" w:eastAsia="楷体" w:cs="楷体"/>
        <w:b/>
        <w:sz w:val="15"/>
        <w:szCs w:val="15"/>
        <w:u w:val="single"/>
        <w:lang w:val="en-US" w:eastAsia="zh-CN"/>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kinsoku/>
      <w:wordWrap/>
      <w:overflowPunct/>
      <w:topLinePunct w:val="0"/>
      <w:autoSpaceDE/>
      <w:autoSpaceDN/>
      <w:bidi w:val="0"/>
      <w:adjustRightInd/>
      <w:snapToGrid w:val="0"/>
      <w:spacing w:line="240" w:lineRule="auto"/>
      <w:jc w:val="left"/>
      <w:textAlignment w:val="auto"/>
    </w:pPr>
    <w:r>
      <w:rPr>
        <w:rFonts w:hint="eastAsia" w:ascii="仿宋" w:hAnsi="仿宋" w:eastAsia="仿宋" w:cs="仿宋"/>
        <w:b/>
        <w:bCs w:val="0"/>
        <w:sz w:val="18"/>
        <w:szCs w:val="18"/>
        <w:u w:val="none"/>
        <w:lang w:eastAsia="zh-CN"/>
      </w:rPr>
      <w:t>白水县2023年高标准农田建设项目（市县级配套资金补充方案）</w:t>
    </w:r>
    <w:r>
      <w:rPr>
        <w:rFonts w:hint="eastAsia" w:ascii="仿宋" w:hAnsi="仿宋" w:eastAsia="仿宋" w:cs="仿宋"/>
        <w:b/>
        <w:bCs w:val="0"/>
        <w:sz w:val="18"/>
        <w:szCs w:val="18"/>
        <w:u w:val="none"/>
      </w:rPr>
      <w:t xml:space="preserve">   </w:t>
    </w:r>
    <w:r>
      <w:rPr>
        <w:rFonts w:hint="eastAsia" w:ascii="仿宋" w:hAnsi="仿宋" w:eastAsia="仿宋" w:cs="仿宋"/>
        <w:b/>
        <w:bCs w:val="0"/>
        <w:sz w:val="18"/>
        <w:szCs w:val="18"/>
        <w:u w:val="none"/>
        <w:lang w:val="en-US" w:eastAsia="zh-CN"/>
      </w:rPr>
      <w:t xml:space="preserve">                        公开招标文件 </w:t>
    </w:r>
    <w:r>
      <w:rPr>
        <w:rFonts w:hint="eastAsia" w:ascii="楷体" w:hAnsi="楷体" w:eastAsia="楷体" w:cs="楷体"/>
        <w:b/>
        <w:sz w:val="16"/>
        <w:szCs w:val="16"/>
        <w:u w:val="none"/>
        <w:lang w:val="en-US" w:eastAsia="zh-CN"/>
      </w:rPr>
      <w:t xml:space="preserve"> </w:t>
    </w:r>
    <w:r>
      <w:rPr>
        <w:rFonts w:hint="eastAsia" w:ascii="楷体" w:hAnsi="楷体" w:eastAsia="楷体" w:cs="楷体"/>
        <w:b/>
        <w:u w:val="none"/>
        <w:lang w:val="en-US" w:eastAsia="zh-CN"/>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lang w:eastAsia="zh-CN"/>
      </w:rPr>
    </w:pPr>
    <w:r>
      <w:rPr>
        <w:rFonts w:hint="eastAsia" w:ascii="仿宋" w:hAnsi="仿宋" w:eastAsia="仿宋" w:cs="仿宋"/>
        <w:b/>
        <w:bCs w:val="0"/>
        <w:u w:val="none"/>
        <w:lang w:eastAsia="zh-CN"/>
      </w:rPr>
      <w:t>白水县2023年高标准农田建设项目（市县级配套资金补充方案）</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 xml:space="preserve">                     公开招标文件</w:t>
    </w:r>
    <w:r>
      <w:rPr>
        <w:rFonts w:hint="eastAsia" w:ascii="楷体" w:hAnsi="楷体" w:eastAsia="楷体" w:cs="楷体"/>
        <w:b/>
        <w:u w:val="none"/>
        <w:lang w:val="en-US" w:eastAsia="zh-CN"/>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b/>
        <w:bCs w:val="0"/>
        <w:lang w:eastAsia="zh-CN"/>
      </w:rPr>
    </w:pPr>
    <w:r>
      <w:rPr>
        <w:rFonts w:hint="eastAsia" w:ascii="仿宋" w:hAnsi="仿宋" w:eastAsia="仿宋" w:cs="仿宋"/>
        <w:b/>
        <w:bCs w:val="0"/>
        <w:u w:val="none"/>
        <w:lang w:eastAsia="zh-CN"/>
      </w:rPr>
      <w:t>白水县2023年高标准农田建设项目（市县级配套资金补充方案）</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 xml:space="preserve">公开招标文件  </w:t>
    </w:r>
    <w:r>
      <w:rPr>
        <w:rFonts w:hint="eastAsia" w:ascii="楷体" w:hAnsi="楷体" w:eastAsia="楷体" w:cs="楷体"/>
        <w:b/>
        <w:bCs w:val="0"/>
        <w:u w:val="none"/>
        <w:lang w:val="en-US" w:eastAsia="zh-CN"/>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1"/>
      </w:pBdr>
      <w:kinsoku/>
      <w:wordWrap/>
      <w:overflowPunct/>
      <w:topLinePunct w:val="0"/>
      <w:autoSpaceDE/>
      <w:autoSpaceDN/>
      <w:bidi w:val="0"/>
      <w:adjustRightInd/>
      <w:snapToGrid w:val="0"/>
      <w:spacing w:line="480" w:lineRule="exact"/>
      <w:jc w:val="left"/>
      <w:textAlignment w:val="auto"/>
      <w:rPr>
        <w:rFonts w:hint="eastAsia"/>
        <w:u w:val="none"/>
        <w:lang w:eastAsia="zh-CN"/>
      </w:rPr>
    </w:pPr>
    <w:r>
      <w:rPr>
        <w:rFonts w:hint="eastAsia" w:ascii="仿宋" w:hAnsi="仿宋" w:eastAsia="仿宋" w:cs="仿宋"/>
        <w:b w:val="0"/>
        <w:bCs/>
        <w:u w:val="single"/>
        <w:lang w:eastAsia="zh-CN"/>
      </w:rPr>
      <w:t>白水县2023年高标准农田建设项目（市县级配套资金补充方案）</w:t>
    </w:r>
    <w:r>
      <w:rPr>
        <w:rFonts w:hint="eastAsia" w:ascii="楷体" w:hAnsi="楷体" w:eastAsia="楷体" w:cs="楷体"/>
        <w:b/>
        <w:u w:val="single"/>
      </w:rPr>
      <w:t xml:space="preserve">    </w:t>
    </w:r>
    <w:r>
      <w:rPr>
        <w:rFonts w:hint="eastAsia" w:ascii="仿宋" w:hAnsi="仿宋" w:eastAsia="仿宋" w:cs="仿宋"/>
        <w:b w:val="0"/>
        <w:bCs/>
        <w:u w:val="single"/>
        <w:lang w:val="en-US" w:eastAsia="zh-CN"/>
      </w:rPr>
      <w:t xml:space="preserve">                            公开招标文件</w:t>
    </w:r>
    <w:r>
      <w:rPr>
        <w:rFonts w:hint="eastAsia" w:ascii="楷体" w:hAnsi="楷体" w:eastAsia="楷体" w:cs="楷体"/>
        <w:b/>
        <w:u w:val="single"/>
        <w:lang w:val="en-US" w:eastAsia="zh-CN"/>
      </w:rPr>
      <w:t xml:space="preserve">                        </w:t>
    </w:r>
    <w:r>
      <w:rPr>
        <w:rFonts w:hint="eastAsia" w:ascii="楷体" w:hAnsi="楷体" w:eastAsia="楷体" w:cs="楷体"/>
        <w:b/>
        <w:u w:val="none"/>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spacing w:line="440" w:lineRule="exact"/>
      <w:jc w:val="both"/>
      <w:rPr>
        <w:rFonts w:ascii="宋体" w:hAnsi="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spacing w:line="440" w:lineRule="exact"/>
      <w:jc w:val="both"/>
      <w:rPr>
        <w:rFonts w:ascii="宋体" w:hAnsi="宋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spacing w:line="440" w:lineRule="exact"/>
      <w:jc w:val="both"/>
      <w:rPr>
        <w:rFonts w:ascii="宋体" w:hAnsi="宋体"/>
      </w:rPr>
    </w:pPr>
    <w:r>
      <w:rPr>
        <w:rFonts w:hint="eastAsia" w:ascii="仿宋" w:hAnsi="仿宋" w:eastAsia="仿宋" w:cs="仿宋"/>
        <w:b w:val="0"/>
        <w:bCs/>
        <w:u w:val="single"/>
        <w:lang w:eastAsia="zh-CN"/>
      </w:rPr>
      <w:t>白水县2023年高标准农田建设项目（市县级配套资金补充方案）</w:t>
    </w:r>
    <w:r>
      <w:rPr>
        <w:rFonts w:hint="eastAsia" w:ascii="仿宋" w:hAnsi="仿宋" w:eastAsia="仿宋" w:cs="仿宋"/>
        <w:b w:val="0"/>
        <w:bCs/>
        <w:u w:val="single"/>
      </w:rPr>
      <w:t xml:space="preserve">  </w:t>
    </w:r>
    <w:r>
      <w:rPr>
        <w:rFonts w:hint="eastAsia" w:ascii="仿宋" w:hAnsi="仿宋" w:eastAsia="仿宋" w:cs="仿宋"/>
        <w:b w:val="0"/>
        <w:bCs/>
        <w:u w:val="single"/>
        <w:lang w:val="en-US" w:eastAsia="zh-CN"/>
      </w:rPr>
      <w:t xml:space="preserve">                             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spacing w:line="440" w:lineRule="exact"/>
      <w:jc w:val="left"/>
      <w:rPr>
        <w:rFonts w:ascii="楷体" w:hAnsi="楷体" w:eastAsia="楷体" w:cs="楷体"/>
        <w:b/>
        <w:bCs w:val="0"/>
        <w:sz w:val="20"/>
        <w:szCs w:val="20"/>
      </w:rPr>
    </w:pPr>
    <w:r>
      <w:rPr>
        <w:rFonts w:hint="eastAsia" w:ascii="仿宋" w:hAnsi="仿宋" w:eastAsia="仿宋" w:cs="仿宋"/>
        <w:b/>
        <w:bCs w:val="0"/>
        <w:sz w:val="18"/>
        <w:szCs w:val="18"/>
        <w:u w:val="single"/>
        <w:lang w:eastAsia="zh-CN"/>
      </w:rPr>
      <w:t>白水县2023年高标准农田建设项目（市县级配套资金补充方案）</w:t>
    </w:r>
    <w:r>
      <w:rPr>
        <w:rFonts w:hint="eastAsia" w:ascii="仿宋" w:hAnsi="仿宋" w:eastAsia="仿宋" w:cs="仿宋"/>
        <w:b/>
        <w:bCs w:val="0"/>
        <w:sz w:val="18"/>
        <w:szCs w:val="18"/>
        <w:u w:val="single"/>
      </w:rPr>
      <w:t xml:space="preserve">  </w:t>
    </w:r>
    <w:r>
      <w:rPr>
        <w:rFonts w:hint="eastAsia" w:ascii="仿宋" w:hAnsi="仿宋" w:eastAsia="仿宋" w:cs="仿宋"/>
        <w:b/>
        <w:bCs w:val="0"/>
        <w:sz w:val="18"/>
        <w:szCs w:val="18"/>
        <w:u w:val="single"/>
        <w:lang w:val="en-US" w:eastAsia="zh-CN"/>
      </w:rPr>
      <w:t xml:space="preserve">                          公开招标文件  </w:t>
    </w:r>
    <w:r>
      <w:rPr>
        <w:rFonts w:hint="eastAsia" w:ascii="仿宋" w:hAnsi="仿宋" w:eastAsia="仿宋" w:cs="仿宋"/>
        <w:b/>
        <w:bCs w:val="0"/>
        <w:sz w:val="20"/>
        <w:szCs w:val="20"/>
        <w:u w:val="single"/>
        <w:lang w:val="en-US" w:eastAsia="zh-CN"/>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spacing w:line="440" w:lineRule="exact"/>
      <w:jc w:val="left"/>
      <w:rPr>
        <w:rFonts w:hint="eastAsia" w:ascii="宋体" w:hAnsi="宋体" w:eastAsia="楷体"/>
        <w:b/>
        <w:bCs w:val="0"/>
        <w:u w:val="single"/>
        <w:lang w:eastAsia="zh-CN"/>
      </w:rPr>
    </w:pPr>
    <w:r>
      <w:rPr>
        <w:rFonts w:hint="eastAsia" w:ascii="仿宋" w:hAnsi="仿宋" w:eastAsia="仿宋" w:cs="仿宋"/>
        <w:b/>
        <w:bCs w:val="0"/>
        <w:u w:val="single"/>
        <w:lang w:eastAsia="zh-CN"/>
      </w:rPr>
      <w:t>白水县2023年高标准农田建设项目（市县级配套资金补充方案）</w:t>
    </w:r>
    <w:r>
      <w:rPr>
        <w:rFonts w:hint="eastAsia" w:ascii="仿宋" w:hAnsi="仿宋" w:eastAsia="仿宋" w:cs="仿宋"/>
        <w:b/>
        <w:bCs w:val="0"/>
        <w:u w:val="single"/>
      </w:rPr>
      <w:t xml:space="preserve">   </w:t>
    </w:r>
    <w:r>
      <w:rPr>
        <w:rFonts w:hint="eastAsia" w:ascii="仿宋" w:hAnsi="仿宋" w:eastAsia="仿宋" w:cs="仿宋"/>
        <w:b/>
        <w:bCs w:val="0"/>
        <w:u w:val="single"/>
        <w:lang w:val="en-US" w:eastAsia="zh-CN"/>
      </w:rPr>
      <w:t xml:space="preserve">                           公开招标文件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kinsoku/>
      <w:wordWrap/>
      <w:overflowPunct/>
      <w:topLinePunct w:val="0"/>
      <w:autoSpaceDE/>
      <w:autoSpaceDN/>
      <w:bidi w:val="0"/>
      <w:adjustRightInd/>
      <w:snapToGrid w:val="0"/>
      <w:spacing w:line="480" w:lineRule="exact"/>
      <w:jc w:val="left"/>
      <w:textAlignment w:val="auto"/>
      <w:rPr>
        <w:rFonts w:ascii="楷体" w:hAnsi="楷体" w:eastAsia="楷体" w:cs="楷体"/>
      </w:rPr>
    </w:pPr>
    <w:r>
      <w:rPr>
        <w:rFonts w:hint="eastAsia" w:ascii="仿宋" w:hAnsi="仿宋" w:eastAsia="仿宋" w:cs="仿宋"/>
        <w:b/>
        <w:bCs w:val="0"/>
        <w:u w:val="none"/>
        <w:lang w:eastAsia="zh-CN"/>
      </w:rPr>
      <w:t>白水县2023年高标准农田建设项目（市县级配套资金补充方案）</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 xml:space="preserve">                                      </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公开招标文件</w:t>
    </w:r>
    <w:r>
      <w:rPr>
        <w:rFonts w:hint="eastAsia" w:ascii="仿宋" w:hAnsi="仿宋" w:eastAsia="仿宋" w:cs="仿宋"/>
        <w:b/>
        <w:bCs w:val="0"/>
        <w:u w:val="none"/>
      </w:rPr>
      <w:t xml:space="preserve"> </w:t>
    </w:r>
    <w:r>
      <w:rPr>
        <w:rFonts w:hint="eastAsia" w:ascii="楷体" w:hAnsi="楷体" w:eastAsia="楷体" w:cs="楷体"/>
        <w:b/>
        <w:bCs w:val="0"/>
        <w:u w:val="none"/>
      </w:rPr>
      <w:t xml:space="preserve">  </w:t>
    </w:r>
    <w:r>
      <w:rPr>
        <w:rFonts w:hint="eastAsia" w:ascii="楷体" w:hAnsi="楷体" w:eastAsia="楷体" w:cs="楷体"/>
        <w:b/>
        <w:u w:val="none"/>
      </w:rPr>
      <w:t xml:space="preserve"> </w:t>
    </w:r>
    <w:r>
      <w:rPr>
        <w:rFonts w:hint="eastAsia" w:ascii="楷体" w:hAnsi="楷体" w:eastAsia="楷体" w:cs="楷体"/>
        <w:b/>
        <w:u w:val="none"/>
        <w:lang w:val="en-US" w:eastAsia="zh-CN"/>
      </w:rPr>
      <w:t xml:space="preserve">                                                                                                        </w:t>
    </w:r>
    <w:r>
      <w:rPr>
        <w:rFonts w:hint="eastAsia" w:ascii="楷体" w:hAnsi="楷体" w:eastAsia="楷体" w:cs="楷体"/>
        <w:b/>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hint="eastAsia"/>
        <w:lang w:eastAsia="zh-CN"/>
      </w:rPr>
    </w:pPr>
    <w:r>
      <w:rPr>
        <w:rFonts w:hint="eastAsia" w:ascii="仿宋" w:hAnsi="仿宋" w:eastAsia="仿宋" w:cs="仿宋"/>
        <w:b/>
        <w:bCs w:val="0"/>
        <w:u w:val="none"/>
        <w:lang w:eastAsia="zh-CN"/>
      </w:rPr>
      <w:t>白水县2023年高标准农田建设项目（市县级配套资金补充方案）</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 xml:space="preserve">                                      公开招标文件 </w:t>
    </w:r>
    <w:r>
      <w:rPr>
        <w:rFonts w:hint="eastAsia" w:ascii="楷体" w:hAnsi="楷体" w:eastAsia="楷体" w:cs="楷体"/>
        <w:b/>
        <w:bCs w:val="0"/>
        <w:u w:val="none"/>
        <w:lang w:val="en-US" w:eastAsia="zh-CN"/>
      </w:rPr>
      <w:t xml:space="preserve"> </w:t>
    </w:r>
    <w:r>
      <w:rPr>
        <w:rFonts w:hint="eastAsia" w:ascii="楷体" w:hAnsi="楷体" w:eastAsia="楷体" w:cs="楷体"/>
        <w:b/>
        <w:u w:val="non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DC9CD1"/>
    <w:multiLevelType w:val="singleLevel"/>
    <w:tmpl w:val="F8DC9CD1"/>
    <w:lvl w:ilvl="0" w:tentative="0">
      <w:start w:val="6"/>
      <w:numFmt w:val="chineseCounting"/>
      <w:suff w:val="space"/>
      <w:lvlText w:val="第%1章"/>
      <w:lvlJc w:val="left"/>
      <w:rPr>
        <w:rFonts w:hint="eastAsia"/>
      </w:rPr>
    </w:lvl>
  </w:abstractNum>
  <w:abstractNum w:abstractNumId="1">
    <w:nsid w:val="0000000E"/>
    <w:multiLevelType w:val="singleLevel"/>
    <w:tmpl w:val="0000000E"/>
    <w:lvl w:ilvl="0" w:tentative="0">
      <w:start w:val="2"/>
      <w:numFmt w:val="decimal"/>
      <w:suff w:val="nothing"/>
      <w:lvlText w:val="%1）"/>
      <w:lvlJc w:val="left"/>
    </w:lvl>
  </w:abstractNum>
  <w:abstractNum w:abstractNumId="2">
    <w:nsid w:val="01041D89"/>
    <w:multiLevelType w:val="singleLevel"/>
    <w:tmpl w:val="01041D89"/>
    <w:lvl w:ilvl="0" w:tentative="0">
      <w:start w:val="1"/>
      <w:numFmt w:val="chineseCounting"/>
      <w:suff w:val="space"/>
      <w:lvlText w:val="第%1章"/>
      <w:lvlJc w:val="left"/>
      <w:rPr>
        <w:rFonts w:hint="eastAsia"/>
      </w:rPr>
    </w:lvl>
  </w:abstractNum>
  <w:abstractNum w:abstractNumId="3">
    <w:nsid w:val="576A36EB"/>
    <w:multiLevelType w:val="singleLevel"/>
    <w:tmpl w:val="576A36EB"/>
    <w:lvl w:ilvl="0" w:tentative="0">
      <w:start w:val="1"/>
      <w:numFmt w:val="decimal"/>
      <w:suff w:val="nothing"/>
      <w:lvlText w:val="（%1）"/>
      <w:lvlJc w:val="left"/>
    </w:lvl>
  </w:abstractNum>
  <w:abstractNum w:abstractNumId="4">
    <w:nsid w:val="58946D50"/>
    <w:multiLevelType w:val="multilevel"/>
    <w:tmpl w:val="58946D50"/>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6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5">
    <w:nsid w:val="6131D8C7"/>
    <w:multiLevelType w:val="singleLevel"/>
    <w:tmpl w:val="6131D8C7"/>
    <w:lvl w:ilvl="0" w:tentative="0">
      <w:start w:val="3"/>
      <w:numFmt w:val="chineseCounting"/>
      <w:suff w:val="space"/>
      <w:lvlText w:val="第%1章"/>
      <w:lvlJc w:val="left"/>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zNWIxMTQ0ZTAwM2IyODM5YWY0M2Q1ZDFhYWQ4NDEifQ=="/>
  </w:docVars>
  <w:rsids>
    <w:rsidRoot w:val="00172A27"/>
    <w:rsid w:val="001332BF"/>
    <w:rsid w:val="00212B6B"/>
    <w:rsid w:val="00215656"/>
    <w:rsid w:val="002D1185"/>
    <w:rsid w:val="003F04EF"/>
    <w:rsid w:val="00415775"/>
    <w:rsid w:val="00415DA5"/>
    <w:rsid w:val="00437251"/>
    <w:rsid w:val="004F223F"/>
    <w:rsid w:val="0054681D"/>
    <w:rsid w:val="00622852"/>
    <w:rsid w:val="006512A4"/>
    <w:rsid w:val="006E4C02"/>
    <w:rsid w:val="0075377D"/>
    <w:rsid w:val="007B1225"/>
    <w:rsid w:val="007B30B1"/>
    <w:rsid w:val="008563F8"/>
    <w:rsid w:val="009140CB"/>
    <w:rsid w:val="00A3470B"/>
    <w:rsid w:val="00A86B23"/>
    <w:rsid w:val="00B507E4"/>
    <w:rsid w:val="00CA45D3"/>
    <w:rsid w:val="00D04A1F"/>
    <w:rsid w:val="00E84244"/>
    <w:rsid w:val="00F35AEF"/>
    <w:rsid w:val="00FE4037"/>
    <w:rsid w:val="01055DED"/>
    <w:rsid w:val="012357C5"/>
    <w:rsid w:val="0124044D"/>
    <w:rsid w:val="012F172C"/>
    <w:rsid w:val="012F2A87"/>
    <w:rsid w:val="013B4745"/>
    <w:rsid w:val="013F27E7"/>
    <w:rsid w:val="014C0D5E"/>
    <w:rsid w:val="01523E16"/>
    <w:rsid w:val="015509EB"/>
    <w:rsid w:val="0167398B"/>
    <w:rsid w:val="016D5D6E"/>
    <w:rsid w:val="01770D23"/>
    <w:rsid w:val="01792237"/>
    <w:rsid w:val="017D4B6D"/>
    <w:rsid w:val="018B4AD5"/>
    <w:rsid w:val="01A9549C"/>
    <w:rsid w:val="01B444B0"/>
    <w:rsid w:val="01B93012"/>
    <w:rsid w:val="01DC0309"/>
    <w:rsid w:val="01E07E04"/>
    <w:rsid w:val="01E72F16"/>
    <w:rsid w:val="01EA3E8A"/>
    <w:rsid w:val="01F6245E"/>
    <w:rsid w:val="020B2B51"/>
    <w:rsid w:val="022C51CF"/>
    <w:rsid w:val="023D0CA8"/>
    <w:rsid w:val="025C1772"/>
    <w:rsid w:val="0272187E"/>
    <w:rsid w:val="0273481D"/>
    <w:rsid w:val="027B5DA6"/>
    <w:rsid w:val="028E56AC"/>
    <w:rsid w:val="029C5C96"/>
    <w:rsid w:val="029D4595"/>
    <w:rsid w:val="029E1D87"/>
    <w:rsid w:val="02A0079C"/>
    <w:rsid w:val="02C11121"/>
    <w:rsid w:val="02CA10BB"/>
    <w:rsid w:val="02E00A2B"/>
    <w:rsid w:val="02E24518"/>
    <w:rsid w:val="02EA5B34"/>
    <w:rsid w:val="02F219E1"/>
    <w:rsid w:val="02FE10CF"/>
    <w:rsid w:val="03031491"/>
    <w:rsid w:val="03092897"/>
    <w:rsid w:val="03114ED8"/>
    <w:rsid w:val="031C45A2"/>
    <w:rsid w:val="03226876"/>
    <w:rsid w:val="032822E5"/>
    <w:rsid w:val="033E3C8D"/>
    <w:rsid w:val="034C72DC"/>
    <w:rsid w:val="0363799C"/>
    <w:rsid w:val="03666CBA"/>
    <w:rsid w:val="03804B01"/>
    <w:rsid w:val="03927018"/>
    <w:rsid w:val="03B34112"/>
    <w:rsid w:val="03EC461B"/>
    <w:rsid w:val="03F25C0E"/>
    <w:rsid w:val="0402140E"/>
    <w:rsid w:val="040E606A"/>
    <w:rsid w:val="0413485F"/>
    <w:rsid w:val="042302C3"/>
    <w:rsid w:val="04286C44"/>
    <w:rsid w:val="04681381"/>
    <w:rsid w:val="047000DE"/>
    <w:rsid w:val="048076C9"/>
    <w:rsid w:val="04A35E84"/>
    <w:rsid w:val="04DC01EC"/>
    <w:rsid w:val="04EF0188"/>
    <w:rsid w:val="050359C4"/>
    <w:rsid w:val="05066D70"/>
    <w:rsid w:val="05145A42"/>
    <w:rsid w:val="05243AD3"/>
    <w:rsid w:val="05244660"/>
    <w:rsid w:val="053B7608"/>
    <w:rsid w:val="0544323B"/>
    <w:rsid w:val="055B54AB"/>
    <w:rsid w:val="055F0593"/>
    <w:rsid w:val="05663F59"/>
    <w:rsid w:val="057C07ED"/>
    <w:rsid w:val="0582059A"/>
    <w:rsid w:val="05881D5D"/>
    <w:rsid w:val="059A78A9"/>
    <w:rsid w:val="059F6C93"/>
    <w:rsid w:val="05C32147"/>
    <w:rsid w:val="05CC27DB"/>
    <w:rsid w:val="05DC421B"/>
    <w:rsid w:val="05E12F78"/>
    <w:rsid w:val="05E338DE"/>
    <w:rsid w:val="05E85EDC"/>
    <w:rsid w:val="05EF4934"/>
    <w:rsid w:val="05FB470C"/>
    <w:rsid w:val="063B2138"/>
    <w:rsid w:val="06424AAD"/>
    <w:rsid w:val="066702F8"/>
    <w:rsid w:val="06671B17"/>
    <w:rsid w:val="067261DB"/>
    <w:rsid w:val="06730A9B"/>
    <w:rsid w:val="06842B31"/>
    <w:rsid w:val="068968D6"/>
    <w:rsid w:val="068C0996"/>
    <w:rsid w:val="06942BE2"/>
    <w:rsid w:val="069A21EB"/>
    <w:rsid w:val="06AD6D7A"/>
    <w:rsid w:val="06B1749B"/>
    <w:rsid w:val="06B90E07"/>
    <w:rsid w:val="06DB69A0"/>
    <w:rsid w:val="06E174F0"/>
    <w:rsid w:val="071B72C1"/>
    <w:rsid w:val="073B1519"/>
    <w:rsid w:val="074309B5"/>
    <w:rsid w:val="074D45F0"/>
    <w:rsid w:val="075238C8"/>
    <w:rsid w:val="075409F1"/>
    <w:rsid w:val="077716F8"/>
    <w:rsid w:val="0784427C"/>
    <w:rsid w:val="079C558D"/>
    <w:rsid w:val="07A656AF"/>
    <w:rsid w:val="07A86BC0"/>
    <w:rsid w:val="07B06814"/>
    <w:rsid w:val="07B1292F"/>
    <w:rsid w:val="07B83524"/>
    <w:rsid w:val="07ED6184"/>
    <w:rsid w:val="07FF518E"/>
    <w:rsid w:val="081859DF"/>
    <w:rsid w:val="081E722F"/>
    <w:rsid w:val="08263A7B"/>
    <w:rsid w:val="08343F08"/>
    <w:rsid w:val="08390C7A"/>
    <w:rsid w:val="084F5E63"/>
    <w:rsid w:val="08566507"/>
    <w:rsid w:val="085F1C27"/>
    <w:rsid w:val="087361B7"/>
    <w:rsid w:val="08865858"/>
    <w:rsid w:val="08C40321"/>
    <w:rsid w:val="08C916A1"/>
    <w:rsid w:val="08D93C4A"/>
    <w:rsid w:val="08F62F8E"/>
    <w:rsid w:val="09132E62"/>
    <w:rsid w:val="091A2465"/>
    <w:rsid w:val="092F3308"/>
    <w:rsid w:val="0952618D"/>
    <w:rsid w:val="096D1D5A"/>
    <w:rsid w:val="096F0401"/>
    <w:rsid w:val="09875E86"/>
    <w:rsid w:val="09917F6C"/>
    <w:rsid w:val="09AF7900"/>
    <w:rsid w:val="09B84246"/>
    <w:rsid w:val="09D023D0"/>
    <w:rsid w:val="09EE72C6"/>
    <w:rsid w:val="0A0018ED"/>
    <w:rsid w:val="0A0C6A2E"/>
    <w:rsid w:val="0A1B5312"/>
    <w:rsid w:val="0A254568"/>
    <w:rsid w:val="0A2817E2"/>
    <w:rsid w:val="0A405FB1"/>
    <w:rsid w:val="0A4B6101"/>
    <w:rsid w:val="0A517120"/>
    <w:rsid w:val="0A530AAC"/>
    <w:rsid w:val="0A5663A8"/>
    <w:rsid w:val="0A5D6092"/>
    <w:rsid w:val="0A783EE1"/>
    <w:rsid w:val="0A841FD0"/>
    <w:rsid w:val="0A8660B1"/>
    <w:rsid w:val="0A9E5956"/>
    <w:rsid w:val="0AA4705C"/>
    <w:rsid w:val="0AB80DB3"/>
    <w:rsid w:val="0ABB50AB"/>
    <w:rsid w:val="0AC05AD3"/>
    <w:rsid w:val="0AD66945"/>
    <w:rsid w:val="0ADE612F"/>
    <w:rsid w:val="0AEE0C79"/>
    <w:rsid w:val="0AF812C0"/>
    <w:rsid w:val="0AFC0079"/>
    <w:rsid w:val="0AFD2C46"/>
    <w:rsid w:val="0B1434B9"/>
    <w:rsid w:val="0B1801AC"/>
    <w:rsid w:val="0B295D9A"/>
    <w:rsid w:val="0B297899"/>
    <w:rsid w:val="0B373E35"/>
    <w:rsid w:val="0B394155"/>
    <w:rsid w:val="0B3B7FFF"/>
    <w:rsid w:val="0B8D1D0D"/>
    <w:rsid w:val="0BC065FD"/>
    <w:rsid w:val="0BC742BD"/>
    <w:rsid w:val="0BD42F9A"/>
    <w:rsid w:val="0BF7122A"/>
    <w:rsid w:val="0BF76B33"/>
    <w:rsid w:val="0C1B324A"/>
    <w:rsid w:val="0C2A4A9B"/>
    <w:rsid w:val="0C2C5130"/>
    <w:rsid w:val="0C394E6F"/>
    <w:rsid w:val="0C4D5E73"/>
    <w:rsid w:val="0C50326D"/>
    <w:rsid w:val="0C7C3AF1"/>
    <w:rsid w:val="0C7F7B3F"/>
    <w:rsid w:val="0C8D0FFD"/>
    <w:rsid w:val="0C9F35C5"/>
    <w:rsid w:val="0CA34C15"/>
    <w:rsid w:val="0CB02C73"/>
    <w:rsid w:val="0CB4444F"/>
    <w:rsid w:val="0CCA7874"/>
    <w:rsid w:val="0CCE1649"/>
    <w:rsid w:val="0CD143AE"/>
    <w:rsid w:val="0CD35D61"/>
    <w:rsid w:val="0CDD25B5"/>
    <w:rsid w:val="0CFD5D54"/>
    <w:rsid w:val="0D0509C0"/>
    <w:rsid w:val="0D0A04D3"/>
    <w:rsid w:val="0D141443"/>
    <w:rsid w:val="0D2A3412"/>
    <w:rsid w:val="0D3C343A"/>
    <w:rsid w:val="0D68320E"/>
    <w:rsid w:val="0D6F3E84"/>
    <w:rsid w:val="0D7414F9"/>
    <w:rsid w:val="0D7504FF"/>
    <w:rsid w:val="0D7541CB"/>
    <w:rsid w:val="0D771362"/>
    <w:rsid w:val="0D7B584C"/>
    <w:rsid w:val="0D971B21"/>
    <w:rsid w:val="0DC066B8"/>
    <w:rsid w:val="0DDC6F83"/>
    <w:rsid w:val="0DF06AB6"/>
    <w:rsid w:val="0DF37BA7"/>
    <w:rsid w:val="0E035AFD"/>
    <w:rsid w:val="0E0C77C9"/>
    <w:rsid w:val="0E1C5299"/>
    <w:rsid w:val="0E492B32"/>
    <w:rsid w:val="0E4D4140"/>
    <w:rsid w:val="0E50645E"/>
    <w:rsid w:val="0E516D66"/>
    <w:rsid w:val="0E56494C"/>
    <w:rsid w:val="0E613CA6"/>
    <w:rsid w:val="0E687109"/>
    <w:rsid w:val="0E772D33"/>
    <w:rsid w:val="0EAE1199"/>
    <w:rsid w:val="0EC45296"/>
    <w:rsid w:val="0ECD1414"/>
    <w:rsid w:val="0ED717DB"/>
    <w:rsid w:val="0EDC0DEC"/>
    <w:rsid w:val="0F032FD0"/>
    <w:rsid w:val="0F1C53D9"/>
    <w:rsid w:val="0F22324D"/>
    <w:rsid w:val="0F3B7A08"/>
    <w:rsid w:val="0F473211"/>
    <w:rsid w:val="0F517930"/>
    <w:rsid w:val="0F6E0F54"/>
    <w:rsid w:val="0F730FDF"/>
    <w:rsid w:val="0F851B60"/>
    <w:rsid w:val="0FAB058B"/>
    <w:rsid w:val="0FC95A74"/>
    <w:rsid w:val="0FD348E1"/>
    <w:rsid w:val="0FDD068A"/>
    <w:rsid w:val="0FE42502"/>
    <w:rsid w:val="0FF2353C"/>
    <w:rsid w:val="0FF63667"/>
    <w:rsid w:val="10012350"/>
    <w:rsid w:val="10366258"/>
    <w:rsid w:val="10533972"/>
    <w:rsid w:val="107408FA"/>
    <w:rsid w:val="10871698"/>
    <w:rsid w:val="108D5328"/>
    <w:rsid w:val="10A34A02"/>
    <w:rsid w:val="10BC3591"/>
    <w:rsid w:val="10BE4AFC"/>
    <w:rsid w:val="10BF4AC4"/>
    <w:rsid w:val="10C71E23"/>
    <w:rsid w:val="10E60340"/>
    <w:rsid w:val="10F62C44"/>
    <w:rsid w:val="10F70157"/>
    <w:rsid w:val="11026414"/>
    <w:rsid w:val="11040411"/>
    <w:rsid w:val="11097885"/>
    <w:rsid w:val="11196266"/>
    <w:rsid w:val="112C3F71"/>
    <w:rsid w:val="113863E8"/>
    <w:rsid w:val="11423D95"/>
    <w:rsid w:val="11440F71"/>
    <w:rsid w:val="115D3896"/>
    <w:rsid w:val="11625C09"/>
    <w:rsid w:val="11686CB0"/>
    <w:rsid w:val="1194672F"/>
    <w:rsid w:val="11AE5A5C"/>
    <w:rsid w:val="11B22024"/>
    <w:rsid w:val="11E2074A"/>
    <w:rsid w:val="11E410CE"/>
    <w:rsid w:val="11EB0E21"/>
    <w:rsid w:val="12194051"/>
    <w:rsid w:val="12441018"/>
    <w:rsid w:val="12636497"/>
    <w:rsid w:val="127B6FC1"/>
    <w:rsid w:val="12802962"/>
    <w:rsid w:val="12837C26"/>
    <w:rsid w:val="1288628B"/>
    <w:rsid w:val="128F4B3E"/>
    <w:rsid w:val="12931771"/>
    <w:rsid w:val="1297299C"/>
    <w:rsid w:val="129C1085"/>
    <w:rsid w:val="12A24466"/>
    <w:rsid w:val="12AB57C6"/>
    <w:rsid w:val="12B916D9"/>
    <w:rsid w:val="12C62D16"/>
    <w:rsid w:val="12C66E1B"/>
    <w:rsid w:val="12E0108A"/>
    <w:rsid w:val="12E5382D"/>
    <w:rsid w:val="12F72695"/>
    <w:rsid w:val="130C1DB4"/>
    <w:rsid w:val="132E72DF"/>
    <w:rsid w:val="13427DB4"/>
    <w:rsid w:val="13435AC3"/>
    <w:rsid w:val="13456171"/>
    <w:rsid w:val="137D3F12"/>
    <w:rsid w:val="1381103D"/>
    <w:rsid w:val="13813A05"/>
    <w:rsid w:val="13974ECE"/>
    <w:rsid w:val="13A0181A"/>
    <w:rsid w:val="13A5784A"/>
    <w:rsid w:val="13B97F56"/>
    <w:rsid w:val="13BA1D03"/>
    <w:rsid w:val="13C52B29"/>
    <w:rsid w:val="13DF4459"/>
    <w:rsid w:val="13FE4229"/>
    <w:rsid w:val="14090F70"/>
    <w:rsid w:val="140A6FFA"/>
    <w:rsid w:val="14192869"/>
    <w:rsid w:val="14215C1B"/>
    <w:rsid w:val="142E6F39"/>
    <w:rsid w:val="143A24B3"/>
    <w:rsid w:val="14404038"/>
    <w:rsid w:val="14442427"/>
    <w:rsid w:val="1450503A"/>
    <w:rsid w:val="146107D5"/>
    <w:rsid w:val="146D0D6E"/>
    <w:rsid w:val="148467C3"/>
    <w:rsid w:val="14C00317"/>
    <w:rsid w:val="14D07C41"/>
    <w:rsid w:val="14D110EB"/>
    <w:rsid w:val="14E94C0C"/>
    <w:rsid w:val="14EA7F1C"/>
    <w:rsid w:val="14ED2ACB"/>
    <w:rsid w:val="14F345D7"/>
    <w:rsid w:val="14F372D7"/>
    <w:rsid w:val="1506296A"/>
    <w:rsid w:val="151B3FA6"/>
    <w:rsid w:val="15206496"/>
    <w:rsid w:val="152278DB"/>
    <w:rsid w:val="15293666"/>
    <w:rsid w:val="154E568E"/>
    <w:rsid w:val="15612E6D"/>
    <w:rsid w:val="157647B4"/>
    <w:rsid w:val="157E0E4B"/>
    <w:rsid w:val="15816A00"/>
    <w:rsid w:val="158F0C46"/>
    <w:rsid w:val="15BD216B"/>
    <w:rsid w:val="15C70A44"/>
    <w:rsid w:val="15D66ED9"/>
    <w:rsid w:val="15E17FEB"/>
    <w:rsid w:val="15FA64EA"/>
    <w:rsid w:val="16070E41"/>
    <w:rsid w:val="161E1E16"/>
    <w:rsid w:val="16357A0B"/>
    <w:rsid w:val="16446C59"/>
    <w:rsid w:val="16470918"/>
    <w:rsid w:val="164C117E"/>
    <w:rsid w:val="16605739"/>
    <w:rsid w:val="1688735E"/>
    <w:rsid w:val="1697633D"/>
    <w:rsid w:val="16B85F78"/>
    <w:rsid w:val="16C53D60"/>
    <w:rsid w:val="16CB2E16"/>
    <w:rsid w:val="16EE2F79"/>
    <w:rsid w:val="16F4105E"/>
    <w:rsid w:val="17090F66"/>
    <w:rsid w:val="17102234"/>
    <w:rsid w:val="171505C0"/>
    <w:rsid w:val="17162CA4"/>
    <w:rsid w:val="171921EC"/>
    <w:rsid w:val="173338BA"/>
    <w:rsid w:val="173510B8"/>
    <w:rsid w:val="17400AAE"/>
    <w:rsid w:val="1750478E"/>
    <w:rsid w:val="175301E9"/>
    <w:rsid w:val="17625B4B"/>
    <w:rsid w:val="17646E49"/>
    <w:rsid w:val="176C1469"/>
    <w:rsid w:val="17892EE2"/>
    <w:rsid w:val="17AE1FA3"/>
    <w:rsid w:val="17BC0CF5"/>
    <w:rsid w:val="17BE36CE"/>
    <w:rsid w:val="17C5397F"/>
    <w:rsid w:val="17CE3BE1"/>
    <w:rsid w:val="17DE12E7"/>
    <w:rsid w:val="17EE3867"/>
    <w:rsid w:val="17F20DEB"/>
    <w:rsid w:val="17F6732D"/>
    <w:rsid w:val="18116E71"/>
    <w:rsid w:val="181C111E"/>
    <w:rsid w:val="18275A8E"/>
    <w:rsid w:val="183B5375"/>
    <w:rsid w:val="18513CDE"/>
    <w:rsid w:val="18527BFC"/>
    <w:rsid w:val="1855203D"/>
    <w:rsid w:val="185F4462"/>
    <w:rsid w:val="18695DE3"/>
    <w:rsid w:val="18825D67"/>
    <w:rsid w:val="18836302"/>
    <w:rsid w:val="18865395"/>
    <w:rsid w:val="18874B24"/>
    <w:rsid w:val="188A78FE"/>
    <w:rsid w:val="18900317"/>
    <w:rsid w:val="18BA0CCF"/>
    <w:rsid w:val="18CB7939"/>
    <w:rsid w:val="18CE7630"/>
    <w:rsid w:val="18E35026"/>
    <w:rsid w:val="18E51E11"/>
    <w:rsid w:val="18E84F59"/>
    <w:rsid w:val="18FA4C52"/>
    <w:rsid w:val="190F021E"/>
    <w:rsid w:val="191275CB"/>
    <w:rsid w:val="19177932"/>
    <w:rsid w:val="191D31E8"/>
    <w:rsid w:val="192D1987"/>
    <w:rsid w:val="192D2635"/>
    <w:rsid w:val="19383276"/>
    <w:rsid w:val="1943640C"/>
    <w:rsid w:val="194C6169"/>
    <w:rsid w:val="196977F2"/>
    <w:rsid w:val="196C4F56"/>
    <w:rsid w:val="197B498D"/>
    <w:rsid w:val="199C65D8"/>
    <w:rsid w:val="19A93FB3"/>
    <w:rsid w:val="19AD6C6F"/>
    <w:rsid w:val="19B6156E"/>
    <w:rsid w:val="19C169F0"/>
    <w:rsid w:val="19D50A61"/>
    <w:rsid w:val="19E1220D"/>
    <w:rsid w:val="19E768A4"/>
    <w:rsid w:val="19FE07C6"/>
    <w:rsid w:val="1A053724"/>
    <w:rsid w:val="1A0A2802"/>
    <w:rsid w:val="1A191F61"/>
    <w:rsid w:val="1A20007A"/>
    <w:rsid w:val="1A2127C9"/>
    <w:rsid w:val="1A3441CE"/>
    <w:rsid w:val="1A3A0D62"/>
    <w:rsid w:val="1A422589"/>
    <w:rsid w:val="1A435612"/>
    <w:rsid w:val="1A4C6DBB"/>
    <w:rsid w:val="1A4F2F04"/>
    <w:rsid w:val="1A5C3EFC"/>
    <w:rsid w:val="1A655C5C"/>
    <w:rsid w:val="1A74734D"/>
    <w:rsid w:val="1A80467A"/>
    <w:rsid w:val="1A8E2FFB"/>
    <w:rsid w:val="1A9A6CA4"/>
    <w:rsid w:val="1AA014F2"/>
    <w:rsid w:val="1AAE69FD"/>
    <w:rsid w:val="1AE72B08"/>
    <w:rsid w:val="1AFF2903"/>
    <w:rsid w:val="1B060011"/>
    <w:rsid w:val="1B1B4F5A"/>
    <w:rsid w:val="1B211B64"/>
    <w:rsid w:val="1B503750"/>
    <w:rsid w:val="1B50707D"/>
    <w:rsid w:val="1B525722"/>
    <w:rsid w:val="1B730FBA"/>
    <w:rsid w:val="1B781C93"/>
    <w:rsid w:val="1B87230D"/>
    <w:rsid w:val="1BBB35A3"/>
    <w:rsid w:val="1BBD281B"/>
    <w:rsid w:val="1BE0539F"/>
    <w:rsid w:val="1BEA36C9"/>
    <w:rsid w:val="1C152E24"/>
    <w:rsid w:val="1C1B7095"/>
    <w:rsid w:val="1C2D5F08"/>
    <w:rsid w:val="1C330BE1"/>
    <w:rsid w:val="1C331FB5"/>
    <w:rsid w:val="1C372579"/>
    <w:rsid w:val="1C383C46"/>
    <w:rsid w:val="1C4673D1"/>
    <w:rsid w:val="1C632A91"/>
    <w:rsid w:val="1C745FAB"/>
    <w:rsid w:val="1C817A29"/>
    <w:rsid w:val="1C865987"/>
    <w:rsid w:val="1CBD0032"/>
    <w:rsid w:val="1CBD2F9B"/>
    <w:rsid w:val="1CC542FF"/>
    <w:rsid w:val="1CCD1B66"/>
    <w:rsid w:val="1CDC25B0"/>
    <w:rsid w:val="1CF562EB"/>
    <w:rsid w:val="1D04432C"/>
    <w:rsid w:val="1D0F6716"/>
    <w:rsid w:val="1D172126"/>
    <w:rsid w:val="1D3A4269"/>
    <w:rsid w:val="1D58544F"/>
    <w:rsid w:val="1D61602F"/>
    <w:rsid w:val="1D7157E9"/>
    <w:rsid w:val="1D9474D1"/>
    <w:rsid w:val="1DA60DBD"/>
    <w:rsid w:val="1DA975B6"/>
    <w:rsid w:val="1DB45E8F"/>
    <w:rsid w:val="1DD161C7"/>
    <w:rsid w:val="1DDF4275"/>
    <w:rsid w:val="1DFC4345"/>
    <w:rsid w:val="1E1C56F9"/>
    <w:rsid w:val="1E290DC9"/>
    <w:rsid w:val="1E2C5F17"/>
    <w:rsid w:val="1E4662E2"/>
    <w:rsid w:val="1E4F6E0B"/>
    <w:rsid w:val="1E5A2FDA"/>
    <w:rsid w:val="1E5C4B51"/>
    <w:rsid w:val="1E6964CA"/>
    <w:rsid w:val="1E6A399F"/>
    <w:rsid w:val="1E7237CC"/>
    <w:rsid w:val="1E80551E"/>
    <w:rsid w:val="1E867E3E"/>
    <w:rsid w:val="1EA74D18"/>
    <w:rsid w:val="1EAA4AFF"/>
    <w:rsid w:val="1EB06311"/>
    <w:rsid w:val="1EC60C39"/>
    <w:rsid w:val="1ED01E7C"/>
    <w:rsid w:val="1ED11AC5"/>
    <w:rsid w:val="1ED3701A"/>
    <w:rsid w:val="1ED400B8"/>
    <w:rsid w:val="1ED40BEC"/>
    <w:rsid w:val="1EE12E22"/>
    <w:rsid w:val="1EF601FB"/>
    <w:rsid w:val="1F097C64"/>
    <w:rsid w:val="1F185E6D"/>
    <w:rsid w:val="1F1B7BE1"/>
    <w:rsid w:val="1F292DC2"/>
    <w:rsid w:val="1F2E69D8"/>
    <w:rsid w:val="1F554D19"/>
    <w:rsid w:val="1F6223AD"/>
    <w:rsid w:val="1FA37E2C"/>
    <w:rsid w:val="1FD3721C"/>
    <w:rsid w:val="1FDA5EC4"/>
    <w:rsid w:val="1FEA44CB"/>
    <w:rsid w:val="1FF752B6"/>
    <w:rsid w:val="1FFB7F79"/>
    <w:rsid w:val="1FFD1DA0"/>
    <w:rsid w:val="202B1E56"/>
    <w:rsid w:val="203B5D40"/>
    <w:rsid w:val="20520BA1"/>
    <w:rsid w:val="20525340"/>
    <w:rsid w:val="20731008"/>
    <w:rsid w:val="20DD65CC"/>
    <w:rsid w:val="20EC3370"/>
    <w:rsid w:val="20F81C87"/>
    <w:rsid w:val="210C37AF"/>
    <w:rsid w:val="212479FC"/>
    <w:rsid w:val="2125239E"/>
    <w:rsid w:val="213071C1"/>
    <w:rsid w:val="213345E1"/>
    <w:rsid w:val="214D44F3"/>
    <w:rsid w:val="217E72AA"/>
    <w:rsid w:val="219C2D85"/>
    <w:rsid w:val="21A470C7"/>
    <w:rsid w:val="21A5220F"/>
    <w:rsid w:val="21A76E86"/>
    <w:rsid w:val="21A9409D"/>
    <w:rsid w:val="21C93E43"/>
    <w:rsid w:val="21D9248D"/>
    <w:rsid w:val="21E32762"/>
    <w:rsid w:val="21ED33E6"/>
    <w:rsid w:val="21F77FBB"/>
    <w:rsid w:val="21FB7029"/>
    <w:rsid w:val="220C2809"/>
    <w:rsid w:val="22151983"/>
    <w:rsid w:val="221768AF"/>
    <w:rsid w:val="221F065E"/>
    <w:rsid w:val="2238284E"/>
    <w:rsid w:val="22460B13"/>
    <w:rsid w:val="224D5266"/>
    <w:rsid w:val="22631FB1"/>
    <w:rsid w:val="226B006C"/>
    <w:rsid w:val="226F6868"/>
    <w:rsid w:val="227C2CCE"/>
    <w:rsid w:val="228C7A05"/>
    <w:rsid w:val="22972603"/>
    <w:rsid w:val="229B7294"/>
    <w:rsid w:val="22AB2F38"/>
    <w:rsid w:val="22AE02AF"/>
    <w:rsid w:val="22BB79DA"/>
    <w:rsid w:val="22C30BD7"/>
    <w:rsid w:val="22C41D8D"/>
    <w:rsid w:val="22D06515"/>
    <w:rsid w:val="22D5669C"/>
    <w:rsid w:val="22DD7278"/>
    <w:rsid w:val="22E67D38"/>
    <w:rsid w:val="22EB2228"/>
    <w:rsid w:val="23006C15"/>
    <w:rsid w:val="23371C43"/>
    <w:rsid w:val="233D6F48"/>
    <w:rsid w:val="23452FA8"/>
    <w:rsid w:val="234D186E"/>
    <w:rsid w:val="235360D7"/>
    <w:rsid w:val="235D306F"/>
    <w:rsid w:val="2362550E"/>
    <w:rsid w:val="2374115A"/>
    <w:rsid w:val="237775E9"/>
    <w:rsid w:val="23865F50"/>
    <w:rsid w:val="238E2AF8"/>
    <w:rsid w:val="23B221C1"/>
    <w:rsid w:val="23B501F5"/>
    <w:rsid w:val="23B77F19"/>
    <w:rsid w:val="23B94AAA"/>
    <w:rsid w:val="23BD6FE3"/>
    <w:rsid w:val="23CB1C0B"/>
    <w:rsid w:val="23E87193"/>
    <w:rsid w:val="240406AE"/>
    <w:rsid w:val="24060E09"/>
    <w:rsid w:val="240E33FD"/>
    <w:rsid w:val="241035B6"/>
    <w:rsid w:val="24173B5E"/>
    <w:rsid w:val="242D1523"/>
    <w:rsid w:val="24350B84"/>
    <w:rsid w:val="243F3724"/>
    <w:rsid w:val="24416D82"/>
    <w:rsid w:val="245840A6"/>
    <w:rsid w:val="24831C33"/>
    <w:rsid w:val="248C32DF"/>
    <w:rsid w:val="248D64FB"/>
    <w:rsid w:val="249C21F4"/>
    <w:rsid w:val="24C061DB"/>
    <w:rsid w:val="24C063A4"/>
    <w:rsid w:val="24C40077"/>
    <w:rsid w:val="24F03545"/>
    <w:rsid w:val="25064086"/>
    <w:rsid w:val="2508510A"/>
    <w:rsid w:val="250F557F"/>
    <w:rsid w:val="25203CCD"/>
    <w:rsid w:val="252D413F"/>
    <w:rsid w:val="252E255C"/>
    <w:rsid w:val="2536380C"/>
    <w:rsid w:val="25430663"/>
    <w:rsid w:val="256154CC"/>
    <w:rsid w:val="25665B84"/>
    <w:rsid w:val="25693605"/>
    <w:rsid w:val="256B38EE"/>
    <w:rsid w:val="256C2323"/>
    <w:rsid w:val="257F78F7"/>
    <w:rsid w:val="259454BD"/>
    <w:rsid w:val="25A02751"/>
    <w:rsid w:val="25A1133F"/>
    <w:rsid w:val="25A51CCF"/>
    <w:rsid w:val="25B52913"/>
    <w:rsid w:val="25C3506D"/>
    <w:rsid w:val="25DD6823"/>
    <w:rsid w:val="25E505BC"/>
    <w:rsid w:val="25E649CE"/>
    <w:rsid w:val="25F57456"/>
    <w:rsid w:val="25F609E6"/>
    <w:rsid w:val="260A4725"/>
    <w:rsid w:val="260B64D3"/>
    <w:rsid w:val="26380130"/>
    <w:rsid w:val="263A0458"/>
    <w:rsid w:val="264352A3"/>
    <w:rsid w:val="26452162"/>
    <w:rsid w:val="265570F7"/>
    <w:rsid w:val="26593C3B"/>
    <w:rsid w:val="265F7849"/>
    <w:rsid w:val="2664440E"/>
    <w:rsid w:val="26792478"/>
    <w:rsid w:val="269C5F46"/>
    <w:rsid w:val="26AA3247"/>
    <w:rsid w:val="26AD7B8E"/>
    <w:rsid w:val="26BF7B51"/>
    <w:rsid w:val="26C6302D"/>
    <w:rsid w:val="26CE14DA"/>
    <w:rsid w:val="26EB5B51"/>
    <w:rsid w:val="26EE5A36"/>
    <w:rsid w:val="26EF4DE2"/>
    <w:rsid w:val="26F50BDB"/>
    <w:rsid w:val="26FE4E7F"/>
    <w:rsid w:val="270513CC"/>
    <w:rsid w:val="272A5FBD"/>
    <w:rsid w:val="272C4EF1"/>
    <w:rsid w:val="272E10E9"/>
    <w:rsid w:val="27321A96"/>
    <w:rsid w:val="27513170"/>
    <w:rsid w:val="2759523E"/>
    <w:rsid w:val="275B0BB9"/>
    <w:rsid w:val="27775B13"/>
    <w:rsid w:val="27870A9C"/>
    <w:rsid w:val="278C6260"/>
    <w:rsid w:val="278D0C17"/>
    <w:rsid w:val="27925D43"/>
    <w:rsid w:val="27AB7A4E"/>
    <w:rsid w:val="27AF2CA0"/>
    <w:rsid w:val="27B76F7E"/>
    <w:rsid w:val="27C90A53"/>
    <w:rsid w:val="27CE17BE"/>
    <w:rsid w:val="2801667A"/>
    <w:rsid w:val="280E56A9"/>
    <w:rsid w:val="28172BDD"/>
    <w:rsid w:val="2849353B"/>
    <w:rsid w:val="285B02BE"/>
    <w:rsid w:val="28612FE4"/>
    <w:rsid w:val="28811AC2"/>
    <w:rsid w:val="28941480"/>
    <w:rsid w:val="289C575D"/>
    <w:rsid w:val="28A21EE1"/>
    <w:rsid w:val="28A4544E"/>
    <w:rsid w:val="28A50596"/>
    <w:rsid w:val="28A86B5F"/>
    <w:rsid w:val="28BE5CD7"/>
    <w:rsid w:val="28CB4833"/>
    <w:rsid w:val="28E97F29"/>
    <w:rsid w:val="291259B4"/>
    <w:rsid w:val="29253FFF"/>
    <w:rsid w:val="292672E2"/>
    <w:rsid w:val="292809E6"/>
    <w:rsid w:val="2938145D"/>
    <w:rsid w:val="29422464"/>
    <w:rsid w:val="294301B4"/>
    <w:rsid w:val="294650E8"/>
    <w:rsid w:val="29481585"/>
    <w:rsid w:val="294A6AD1"/>
    <w:rsid w:val="294F363A"/>
    <w:rsid w:val="29843C2C"/>
    <w:rsid w:val="299B3C02"/>
    <w:rsid w:val="29AA0B85"/>
    <w:rsid w:val="29B01376"/>
    <w:rsid w:val="29B05C8A"/>
    <w:rsid w:val="29C9356B"/>
    <w:rsid w:val="29CB6F7F"/>
    <w:rsid w:val="29CC694D"/>
    <w:rsid w:val="29D33A58"/>
    <w:rsid w:val="29E90A73"/>
    <w:rsid w:val="29EF290B"/>
    <w:rsid w:val="2A004A26"/>
    <w:rsid w:val="2A2361E0"/>
    <w:rsid w:val="2A377938"/>
    <w:rsid w:val="2A39304D"/>
    <w:rsid w:val="2A3A1778"/>
    <w:rsid w:val="2A5A1271"/>
    <w:rsid w:val="2A5B5A23"/>
    <w:rsid w:val="2A6307B9"/>
    <w:rsid w:val="2AA00955"/>
    <w:rsid w:val="2ACD779E"/>
    <w:rsid w:val="2AD61463"/>
    <w:rsid w:val="2ADE6251"/>
    <w:rsid w:val="2B01663B"/>
    <w:rsid w:val="2B0330EB"/>
    <w:rsid w:val="2B0D2B5D"/>
    <w:rsid w:val="2B3F0DEA"/>
    <w:rsid w:val="2B4F0E68"/>
    <w:rsid w:val="2B5330CD"/>
    <w:rsid w:val="2B716D0A"/>
    <w:rsid w:val="2B8E79ED"/>
    <w:rsid w:val="2B9745EB"/>
    <w:rsid w:val="2B9F34D7"/>
    <w:rsid w:val="2BF043F9"/>
    <w:rsid w:val="2BF84B95"/>
    <w:rsid w:val="2BFA3C7B"/>
    <w:rsid w:val="2C2B420A"/>
    <w:rsid w:val="2C5177DB"/>
    <w:rsid w:val="2C5746C9"/>
    <w:rsid w:val="2C6A4DE8"/>
    <w:rsid w:val="2C786E76"/>
    <w:rsid w:val="2C87159A"/>
    <w:rsid w:val="2C987202"/>
    <w:rsid w:val="2C9A5B1B"/>
    <w:rsid w:val="2C9B7A2E"/>
    <w:rsid w:val="2C9F6F49"/>
    <w:rsid w:val="2CA510FE"/>
    <w:rsid w:val="2CBA6142"/>
    <w:rsid w:val="2CC01447"/>
    <w:rsid w:val="2CC44802"/>
    <w:rsid w:val="2CD836F5"/>
    <w:rsid w:val="2CD94046"/>
    <w:rsid w:val="2CDE08B9"/>
    <w:rsid w:val="2CF76A56"/>
    <w:rsid w:val="2CFD1BFC"/>
    <w:rsid w:val="2D0D31CA"/>
    <w:rsid w:val="2D1813B0"/>
    <w:rsid w:val="2D2D7366"/>
    <w:rsid w:val="2D5D7B79"/>
    <w:rsid w:val="2D637222"/>
    <w:rsid w:val="2D7B4BF1"/>
    <w:rsid w:val="2DA51213"/>
    <w:rsid w:val="2DBC364F"/>
    <w:rsid w:val="2DBD4485"/>
    <w:rsid w:val="2DBE4625"/>
    <w:rsid w:val="2DC055B8"/>
    <w:rsid w:val="2DC113FE"/>
    <w:rsid w:val="2DD15DA4"/>
    <w:rsid w:val="2E0A5979"/>
    <w:rsid w:val="2E2D1F06"/>
    <w:rsid w:val="2E407B36"/>
    <w:rsid w:val="2E487979"/>
    <w:rsid w:val="2E506092"/>
    <w:rsid w:val="2E626225"/>
    <w:rsid w:val="2E631B17"/>
    <w:rsid w:val="2E6C4E49"/>
    <w:rsid w:val="2E757732"/>
    <w:rsid w:val="2E7B0F51"/>
    <w:rsid w:val="2E7E6BE3"/>
    <w:rsid w:val="2E8F5A76"/>
    <w:rsid w:val="2E9E012E"/>
    <w:rsid w:val="2EB251DE"/>
    <w:rsid w:val="2EBB453E"/>
    <w:rsid w:val="2ED32D30"/>
    <w:rsid w:val="2F01235C"/>
    <w:rsid w:val="2F385590"/>
    <w:rsid w:val="2F385D91"/>
    <w:rsid w:val="2F3B117B"/>
    <w:rsid w:val="2F442969"/>
    <w:rsid w:val="2F5F4D24"/>
    <w:rsid w:val="2F726093"/>
    <w:rsid w:val="2F783A2A"/>
    <w:rsid w:val="2F7E20B0"/>
    <w:rsid w:val="2F810DC1"/>
    <w:rsid w:val="2F8F7D10"/>
    <w:rsid w:val="2F906FF8"/>
    <w:rsid w:val="2FBD5AB0"/>
    <w:rsid w:val="2FE06533"/>
    <w:rsid w:val="2FF729FF"/>
    <w:rsid w:val="301069EF"/>
    <w:rsid w:val="3012492F"/>
    <w:rsid w:val="301B091F"/>
    <w:rsid w:val="30292A80"/>
    <w:rsid w:val="303C0946"/>
    <w:rsid w:val="30546F10"/>
    <w:rsid w:val="30607673"/>
    <w:rsid w:val="307125A3"/>
    <w:rsid w:val="30804691"/>
    <w:rsid w:val="30A16DC3"/>
    <w:rsid w:val="30B43F6C"/>
    <w:rsid w:val="30CC528D"/>
    <w:rsid w:val="30CD4E6D"/>
    <w:rsid w:val="30DC11B0"/>
    <w:rsid w:val="30E66B9A"/>
    <w:rsid w:val="30E82D1B"/>
    <w:rsid w:val="30E952C1"/>
    <w:rsid w:val="30EE5C9D"/>
    <w:rsid w:val="30F300DB"/>
    <w:rsid w:val="310C74DD"/>
    <w:rsid w:val="3133496E"/>
    <w:rsid w:val="313372EE"/>
    <w:rsid w:val="313703B3"/>
    <w:rsid w:val="31377547"/>
    <w:rsid w:val="313C4765"/>
    <w:rsid w:val="313E0380"/>
    <w:rsid w:val="315216B2"/>
    <w:rsid w:val="31536540"/>
    <w:rsid w:val="3157169C"/>
    <w:rsid w:val="31677A37"/>
    <w:rsid w:val="316F12FA"/>
    <w:rsid w:val="317F1F84"/>
    <w:rsid w:val="317F52E7"/>
    <w:rsid w:val="319E21A8"/>
    <w:rsid w:val="31B448F8"/>
    <w:rsid w:val="31C4112D"/>
    <w:rsid w:val="31C613CE"/>
    <w:rsid w:val="31CF19CB"/>
    <w:rsid w:val="31D245A1"/>
    <w:rsid w:val="3210318C"/>
    <w:rsid w:val="32121212"/>
    <w:rsid w:val="3218445A"/>
    <w:rsid w:val="32246337"/>
    <w:rsid w:val="3228271D"/>
    <w:rsid w:val="323D6705"/>
    <w:rsid w:val="324D0708"/>
    <w:rsid w:val="326F3B9E"/>
    <w:rsid w:val="32756B2E"/>
    <w:rsid w:val="3277593D"/>
    <w:rsid w:val="32975BBA"/>
    <w:rsid w:val="329F3615"/>
    <w:rsid w:val="32B93E22"/>
    <w:rsid w:val="332330F3"/>
    <w:rsid w:val="332E0AFE"/>
    <w:rsid w:val="334E2B10"/>
    <w:rsid w:val="338D5193"/>
    <w:rsid w:val="33944C88"/>
    <w:rsid w:val="339A6860"/>
    <w:rsid w:val="33A3621B"/>
    <w:rsid w:val="33D23C1C"/>
    <w:rsid w:val="33D9318C"/>
    <w:rsid w:val="33E47652"/>
    <w:rsid w:val="33F84719"/>
    <w:rsid w:val="33FE6DB1"/>
    <w:rsid w:val="3403693D"/>
    <w:rsid w:val="343D19BC"/>
    <w:rsid w:val="34511E57"/>
    <w:rsid w:val="345B07DB"/>
    <w:rsid w:val="34602BF4"/>
    <w:rsid w:val="3461567F"/>
    <w:rsid w:val="346B13B4"/>
    <w:rsid w:val="34784159"/>
    <w:rsid w:val="34834764"/>
    <w:rsid w:val="34864294"/>
    <w:rsid w:val="348A089D"/>
    <w:rsid w:val="349419A1"/>
    <w:rsid w:val="34954270"/>
    <w:rsid w:val="34AF7F0F"/>
    <w:rsid w:val="34BF3CD1"/>
    <w:rsid w:val="34ED489E"/>
    <w:rsid w:val="34F75FCE"/>
    <w:rsid w:val="34FB56A9"/>
    <w:rsid w:val="34FF0821"/>
    <w:rsid w:val="35013FB3"/>
    <w:rsid w:val="350E66D5"/>
    <w:rsid w:val="35125D28"/>
    <w:rsid w:val="352552E3"/>
    <w:rsid w:val="35292E4E"/>
    <w:rsid w:val="352A6222"/>
    <w:rsid w:val="3538245C"/>
    <w:rsid w:val="3552741C"/>
    <w:rsid w:val="35543CEB"/>
    <w:rsid w:val="3575320F"/>
    <w:rsid w:val="35880003"/>
    <w:rsid w:val="358B37A9"/>
    <w:rsid w:val="35B00755"/>
    <w:rsid w:val="35C672EF"/>
    <w:rsid w:val="35D37514"/>
    <w:rsid w:val="35F03F56"/>
    <w:rsid w:val="36031236"/>
    <w:rsid w:val="360432C6"/>
    <w:rsid w:val="361643BC"/>
    <w:rsid w:val="3635517E"/>
    <w:rsid w:val="365D70AD"/>
    <w:rsid w:val="368708DF"/>
    <w:rsid w:val="368E4B68"/>
    <w:rsid w:val="36BB53A8"/>
    <w:rsid w:val="36BE5E23"/>
    <w:rsid w:val="36BF5033"/>
    <w:rsid w:val="36E30215"/>
    <w:rsid w:val="36FF448C"/>
    <w:rsid w:val="37046530"/>
    <w:rsid w:val="372C5176"/>
    <w:rsid w:val="37371245"/>
    <w:rsid w:val="374F1BF5"/>
    <w:rsid w:val="375607F8"/>
    <w:rsid w:val="375C07E0"/>
    <w:rsid w:val="378620B5"/>
    <w:rsid w:val="37896CF9"/>
    <w:rsid w:val="37914A70"/>
    <w:rsid w:val="379301A5"/>
    <w:rsid w:val="37B00EE0"/>
    <w:rsid w:val="37D5200F"/>
    <w:rsid w:val="37DB6D52"/>
    <w:rsid w:val="37E6048F"/>
    <w:rsid w:val="37EC3B69"/>
    <w:rsid w:val="37EF0D21"/>
    <w:rsid w:val="37F0245C"/>
    <w:rsid w:val="38097EDE"/>
    <w:rsid w:val="380C7A67"/>
    <w:rsid w:val="38351594"/>
    <w:rsid w:val="383B7389"/>
    <w:rsid w:val="383C1711"/>
    <w:rsid w:val="38413AE0"/>
    <w:rsid w:val="38434F14"/>
    <w:rsid w:val="386E6D96"/>
    <w:rsid w:val="387434A8"/>
    <w:rsid w:val="38771CDA"/>
    <w:rsid w:val="387C333D"/>
    <w:rsid w:val="388A181B"/>
    <w:rsid w:val="38A87967"/>
    <w:rsid w:val="38B14AD4"/>
    <w:rsid w:val="38BE4D8A"/>
    <w:rsid w:val="38D73CFB"/>
    <w:rsid w:val="38D96215"/>
    <w:rsid w:val="38DC3260"/>
    <w:rsid w:val="390E1E02"/>
    <w:rsid w:val="3915015C"/>
    <w:rsid w:val="392628AE"/>
    <w:rsid w:val="392751D2"/>
    <w:rsid w:val="39406108"/>
    <w:rsid w:val="39497683"/>
    <w:rsid w:val="39695EA8"/>
    <w:rsid w:val="39742724"/>
    <w:rsid w:val="397A53E5"/>
    <w:rsid w:val="398B6386"/>
    <w:rsid w:val="39A668D6"/>
    <w:rsid w:val="39BE3330"/>
    <w:rsid w:val="39C35DCF"/>
    <w:rsid w:val="39C728BC"/>
    <w:rsid w:val="39D57530"/>
    <w:rsid w:val="3A0674A4"/>
    <w:rsid w:val="3A0D43C8"/>
    <w:rsid w:val="3A28763D"/>
    <w:rsid w:val="3A40613F"/>
    <w:rsid w:val="3A475A72"/>
    <w:rsid w:val="3A4A0105"/>
    <w:rsid w:val="3A5272F0"/>
    <w:rsid w:val="3A5D320E"/>
    <w:rsid w:val="3A6E4CBE"/>
    <w:rsid w:val="3A734C3F"/>
    <w:rsid w:val="3A7D7122"/>
    <w:rsid w:val="3A880C34"/>
    <w:rsid w:val="3A8B11DE"/>
    <w:rsid w:val="3AAC7568"/>
    <w:rsid w:val="3AB12744"/>
    <w:rsid w:val="3AF15D15"/>
    <w:rsid w:val="3AF71F37"/>
    <w:rsid w:val="3AFB7764"/>
    <w:rsid w:val="3AFE2B26"/>
    <w:rsid w:val="3AFF1AE7"/>
    <w:rsid w:val="3B0566D6"/>
    <w:rsid w:val="3B0D7B4F"/>
    <w:rsid w:val="3B1E39AD"/>
    <w:rsid w:val="3B1F1BAD"/>
    <w:rsid w:val="3B314084"/>
    <w:rsid w:val="3B400C2A"/>
    <w:rsid w:val="3B4902C5"/>
    <w:rsid w:val="3B491FFF"/>
    <w:rsid w:val="3B576456"/>
    <w:rsid w:val="3B5A5BE4"/>
    <w:rsid w:val="3B676B03"/>
    <w:rsid w:val="3B705648"/>
    <w:rsid w:val="3B853139"/>
    <w:rsid w:val="3B8B3101"/>
    <w:rsid w:val="3B99017C"/>
    <w:rsid w:val="3B9D0916"/>
    <w:rsid w:val="3B9E48BA"/>
    <w:rsid w:val="3BB05953"/>
    <w:rsid w:val="3BC046A9"/>
    <w:rsid w:val="3BC34FD9"/>
    <w:rsid w:val="3BC56483"/>
    <w:rsid w:val="3BCB62E9"/>
    <w:rsid w:val="3BCF25C4"/>
    <w:rsid w:val="3BDB41B0"/>
    <w:rsid w:val="3BE12916"/>
    <w:rsid w:val="3BEC5070"/>
    <w:rsid w:val="3BF61A45"/>
    <w:rsid w:val="3BFC0ABB"/>
    <w:rsid w:val="3BFE1F4A"/>
    <w:rsid w:val="3C0A34F3"/>
    <w:rsid w:val="3C207D13"/>
    <w:rsid w:val="3C3B203F"/>
    <w:rsid w:val="3C3C316B"/>
    <w:rsid w:val="3C514A37"/>
    <w:rsid w:val="3C5C3D07"/>
    <w:rsid w:val="3C5E7F90"/>
    <w:rsid w:val="3C756E3E"/>
    <w:rsid w:val="3C7C153C"/>
    <w:rsid w:val="3C802B2B"/>
    <w:rsid w:val="3C8214A5"/>
    <w:rsid w:val="3C836BC3"/>
    <w:rsid w:val="3CA06481"/>
    <w:rsid w:val="3CA52204"/>
    <w:rsid w:val="3CAE6D48"/>
    <w:rsid w:val="3CD26E9C"/>
    <w:rsid w:val="3CE547C2"/>
    <w:rsid w:val="3CF9519B"/>
    <w:rsid w:val="3D0A7808"/>
    <w:rsid w:val="3D0E3359"/>
    <w:rsid w:val="3D1B69F5"/>
    <w:rsid w:val="3D265052"/>
    <w:rsid w:val="3D336F31"/>
    <w:rsid w:val="3D3B6738"/>
    <w:rsid w:val="3D42011F"/>
    <w:rsid w:val="3D6E3256"/>
    <w:rsid w:val="3D7A2756"/>
    <w:rsid w:val="3D80309E"/>
    <w:rsid w:val="3D9C3270"/>
    <w:rsid w:val="3DCC4131"/>
    <w:rsid w:val="3DD07E50"/>
    <w:rsid w:val="3E0878BC"/>
    <w:rsid w:val="3E0C4F21"/>
    <w:rsid w:val="3E122E4D"/>
    <w:rsid w:val="3E136A36"/>
    <w:rsid w:val="3E160C8A"/>
    <w:rsid w:val="3E2312D7"/>
    <w:rsid w:val="3E387F22"/>
    <w:rsid w:val="3E40319B"/>
    <w:rsid w:val="3E570181"/>
    <w:rsid w:val="3E725142"/>
    <w:rsid w:val="3E812F4E"/>
    <w:rsid w:val="3E836939"/>
    <w:rsid w:val="3E8454A0"/>
    <w:rsid w:val="3E9A677D"/>
    <w:rsid w:val="3EC0465A"/>
    <w:rsid w:val="3EC771AC"/>
    <w:rsid w:val="3ECB2DBD"/>
    <w:rsid w:val="3ECD05CA"/>
    <w:rsid w:val="3EDC3C7D"/>
    <w:rsid w:val="3EE4627D"/>
    <w:rsid w:val="3EFD11FA"/>
    <w:rsid w:val="3F0C53C6"/>
    <w:rsid w:val="3F1E6A7C"/>
    <w:rsid w:val="3F2102B1"/>
    <w:rsid w:val="3F210EC9"/>
    <w:rsid w:val="3F27793E"/>
    <w:rsid w:val="3F2B7A13"/>
    <w:rsid w:val="3F335F63"/>
    <w:rsid w:val="3F483382"/>
    <w:rsid w:val="3F571E72"/>
    <w:rsid w:val="3F596CF5"/>
    <w:rsid w:val="3F5E1D7C"/>
    <w:rsid w:val="3F650911"/>
    <w:rsid w:val="3FA60E7C"/>
    <w:rsid w:val="3FC43688"/>
    <w:rsid w:val="3FC5258F"/>
    <w:rsid w:val="3FCE1901"/>
    <w:rsid w:val="3FE47A35"/>
    <w:rsid w:val="3FF33B69"/>
    <w:rsid w:val="3FFC3900"/>
    <w:rsid w:val="4009429C"/>
    <w:rsid w:val="402970A9"/>
    <w:rsid w:val="404F6E14"/>
    <w:rsid w:val="405B2791"/>
    <w:rsid w:val="40606C2F"/>
    <w:rsid w:val="407B1A4D"/>
    <w:rsid w:val="408049E1"/>
    <w:rsid w:val="408137B6"/>
    <w:rsid w:val="408A2B7E"/>
    <w:rsid w:val="409D3C6E"/>
    <w:rsid w:val="40A64900"/>
    <w:rsid w:val="40AB1595"/>
    <w:rsid w:val="40AF007F"/>
    <w:rsid w:val="40BF627F"/>
    <w:rsid w:val="40C81049"/>
    <w:rsid w:val="40CE0ED0"/>
    <w:rsid w:val="40E10A8C"/>
    <w:rsid w:val="410D6A4B"/>
    <w:rsid w:val="410F6A02"/>
    <w:rsid w:val="411141F8"/>
    <w:rsid w:val="41291E14"/>
    <w:rsid w:val="413B6878"/>
    <w:rsid w:val="414413B8"/>
    <w:rsid w:val="41465FC8"/>
    <w:rsid w:val="414A7CB0"/>
    <w:rsid w:val="4156445A"/>
    <w:rsid w:val="416A10A3"/>
    <w:rsid w:val="417A5FF0"/>
    <w:rsid w:val="41826AE7"/>
    <w:rsid w:val="418402D9"/>
    <w:rsid w:val="418F7DB9"/>
    <w:rsid w:val="419B175C"/>
    <w:rsid w:val="41B67136"/>
    <w:rsid w:val="41D72072"/>
    <w:rsid w:val="41F528B8"/>
    <w:rsid w:val="41FA48BA"/>
    <w:rsid w:val="421D53C4"/>
    <w:rsid w:val="4228529E"/>
    <w:rsid w:val="422D25F9"/>
    <w:rsid w:val="42307F0D"/>
    <w:rsid w:val="423546AB"/>
    <w:rsid w:val="424D7A5D"/>
    <w:rsid w:val="42516D59"/>
    <w:rsid w:val="42625183"/>
    <w:rsid w:val="426B045B"/>
    <w:rsid w:val="42760EAB"/>
    <w:rsid w:val="42807E2C"/>
    <w:rsid w:val="42874D2A"/>
    <w:rsid w:val="428A21A6"/>
    <w:rsid w:val="428B390F"/>
    <w:rsid w:val="428D254A"/>
    <w:rsid w:val="42966D5D"/>
    <w:rsid w:val="429D0D37"/>
    <w:rsid w:val="42AB1075"/>
    <w:rsid w:val="42B03B3D"/>
    <w:rsid w:val="42B23D5F"/>
    <w:rsid w:val="42D17CD5"/>
    <w:rsid w:val="42DB2D12"/>
    <w:rsid w:val="42DD389C"/>
    <w:rsid w:val="42DE2AAC"/>
    <w:rsid w:val="42F94AE0"/>
    <w:rsid w:val="43086A11"/>
    <w:rsid w:val="43087C4A"/>
    <w:rsid w:val="431471CA"/>
    <w:rsid w:val="432C0C29"/>
    <w:rsid w:val="433520F6"/>
    <w:rsid w:val="433C731A"/>
    <w:rsid w:val="43664B49"/>
    <w:rsid w:val="436D590E"/>
    <w:rsid w:val="43816903"/>
    <w:rsid w:val="43827BD5"/>
    <w:rsid w:val="43941D03"/>
    <w:rsid w:val="43A8691C"/>
    <w:rsid w:val="43B31BF9"/>
    <w:rsid w:val="43C50F67"/>
    <w:rsid w:val="43D33898"/>
    <w:rsid w:val="43D94BB8"/>
    <w:rsid w:val="43EA0F1F"/>
    <w:rsid w:val="43EE116D"/>
    <w:rsid w:val="43F65F5C"/>
    <w:rsid w:val="43FF315E"/>
    <w:rsid w:val="440B77FD"/>
    <w:rsid w:val="440D7164"/>
    <w:rsid w:val="441D50EC"/>
    <w:rsid w:val="4426056C"/>
    <w:rsid w:val="44330DA2"/>
    <w:rsid w:val="44337092"/>
    <w:rsid w:val="4436153A"/>
    <w:rsid w:val="44363141"/>
    <w:rsid w:val="443A013D"/>
    <w:rsid w:val="443F4C85"/>
    <w:rsid w:val="44515DC7"/>
    <w:rsid w:val="4454229E"/>
    <w:rsid w:val="445E05A4"/>
    <w:rsid w:val="44626645"/>
    <w:rsid w:val="44690EA9"/>
    <w:rsid w:val="449648D0"/>
    <w:rsid w:val="44986654"/>
    <w:rsid w:val="449B7DBF"/>
    <w:rsid w:val="44DC29EB"/>
    <w:rsid w:val="44DD1A31"/>
    <w:rsid w:val="44F73CE5"/>
    <w:rsid w:val="44F84650"/>
    <w:rsid w:val="44FC7F9B"/>
    <w:rsid w:val="44FD4940"/>
    <w:rsid w:val="45181E73"/>
    <w:rsid w:val="452615A5"/>
    <w:rsid w:val="452911C3"/>
    <w:rsid w:val="453110FA"/>
    <w:rsid w:val="45380EAE"/>
    <w:rsid w:val="454C6201"/>
    <w:rsid w:val="454E0A80"/>
    <w:rsid w:val="45607318"/>
    <w:rsid w:val="456848E6"/>
    <w:rsid w:val="456B0E9A"/>
    <w:rsid w:val="456D056E"/>
    <w:rsid w:val="457A56BB"/>
    <w:rsid w:val="457F0835"/>
    <w:rsid w:val="45901F42"/>
    <w:rsid w:val="45BD1FBC"/>
    <w:rsid w:val="45CD3F04"/>
    <w:rsid w:val="45D40490"/>
    <w:rsid w:val="45D4449A"/>
    <w:rsid w:val="45D75901"/>
    <w:rsid w:val="45DC4C85"/>
    <w:rsid w:val="45DD1704"/>
    <w:rsid w:val="45DE6F05"/>
    <w:rsid w:val="45ED2C31"/>
    <w:rsid w:val="45F11042"/>
    <w:rsid w:val="460652C7"/>
    <w:rsid w:val="46091005"/>
    <w:rsid w:val="46383D12"/>
    <w:rsid w:val="466573DB"/>
    <w:rsid w:val="466B6068"/>
    <w:rsid w:val="4670684F"/>
    <w:rsid w:val="467F6055"/>
    <w:rsid w:val="46992809"/>
    <w:rsid w:val="46B74038"/>
    <w:rsid w:val="46DD5893"/>
    <w:rsid w:val="46E121E3"/>
    <w:rsid w:val="46E804A0"/>
    <w:rsid w:val="46F43381"/>
    <w:rsid w:val="46F705B5"/>
    <w:rsid w:val="47182C2B"/>
    <w:rsid w:val="471C2E4A"/>
    <w:rsid w:val="471E4A10"/>
    <w:rsid w:val="47267801"/>
    <w:rsid w:val="47283607"/>
    <w:rsid w:val="47365880"/>
    <w:rsid w:val="474156B1"/>
    <w:rsid w:val="47470C00"/>
    <w:rsid w:val="47617BC5"/>
    <w:rsid w:val="476C0E77"/>
    <w:rsid w:val="47726B9D"/>
    <w:rsid w:val="47754A35"/>
    <w:rsid w:val="477570E2"/>
    <w:rsid w:val="477804F9"/>
    <w:rsid w:val="47A54B82"/>
    <w:rsid w:val="47B34FC5"/>
    <w:rsid w:val="47B55A11"/>
    <w:rsid w:val="47C1116A"/>
    <w:rsid w:val="47DB0AEF"/>
    <w:rsid w:val="47ED3E2A"/>
    <w:rsid w:val="482468EA"/>
    <w:rsid w:val="48256827"/>
    <w:rsid w:val="48426317"/>
    <w:rsid w:val="48427ACE"/>
    <w:rsid w:val="4848607E"/>
    <w:rsid w:val="48504E40"/>
    <w:rsid w:val="486D3064"/>
    <w:rsid w:val="486E2084"/>
    <w:rsid w:val="48733219"/>
    <w:rsid w:val="489D1D0E"/>
    <w:rsid w:val="48A10C08"/>
    <w:rsid w:val="48AE76E2"/>
    <w:rsid w:val="48B7515A"/>
    <w:rsid w:val="48BB4EC6"/>
    <w:rsid w:val="48C267D2"/>
    <w:rsid w:val="48CD6A98"/>
    <w:rsid w:val="48DB2CE5"/>
    <w:rsid w:val="48DD1AEA"/>
    <w:rsid w:val="48ED73F7"/>
    <w:rsid w:val="49403578"/>
    <w:rsid w:val="494D34B4"/>
    <w:rsid w:val="494D6D05"/>
    <w:rsid w:val="49531DF8"/>
    <w:rsid w:val="496421BE"/>
    <w:rsid w:val="497854A4"/>
    <w:rsid w:val="499B4C71"/>
    <w:rsid w:val="499E5BE3"/>
    <w:rsid w:val="49B8210F"/>
    <w:rsid w:val="49BB234A"/>
    <w:rsid w:val="49C63487"/>
    <w:rsid w:val="49DD4B67"/>
    <w:rsid w:val="49E60E0F"/>
    <w:rsid w:val="49E65861"/>
    <w:rsid w:val="4A01680F"/>
    <w:rsid w:val="4A0270C9"/>
    <w:rsid w:val="4A047EDF"/>
    <w:rsid w:val="4A3E42B1"/>
    <w:rsid w:val="4A531EA6"/>
    <w:rsid w:val="4A540A2C"/>
    <w:rsid w:val="4A583F0B"/>
    <w:rsid w:val="4A5D08DF"/>
    <w:rsid w:val="4A7A41D7"/>
    <w:rsid w:val="4A807380"/>
    <w:rsid w:val="4A840EEF"/>
    <w:rsid w:val="4A8B1860"/>
    <w:rsid w:val="4A946414"/>
    <w:rsid w:val="4A955A6C"/>
    <w:rsid w:val="4A982852"/>
    <w:rsid w:val="4AA30AF1"/>
    <w:rsid w:val="4AAE2BCA"/>
    <w:rsid w:val="4ABD4214"/>
    <w:rsid w:val="4AFA208B"/>
    <w:rsid w:val="4B0A3310"/>
    <w:rsid w:val="4B20492F"/>
    <w:rsid w:val="4B3576CB"/>
    <w:rsid w:val="4B3D1E78"/>
    <w:rsid w:val="4B444FB2"/>
    <w:rsid w:val="4B595064"/>
    <w:rsid w:val="4B672180"/>
    <w:rsid w:val="4B6B0077"/>
    <w:rsid w:val="4B6E1D26"/>
    <w:rsid w:val="4B7D6ED4"/>
    <w:rsid w:val="4B807E8F"/>
    <w:rsid w:val="4B920889"/>
    <w:rsid w:val="4B996870"/>
    <w:rsid w:val="4BA46E08"/>
    <w:rsid w:val="4BC73B78"/>
    <w:rsid w:val="4BC77460"/>
    <w:rsid w:val="4BCF201E"/>
    <w:rsid w:val="4C0D46FC"/>
    <w:rsid w:val="4C4C4528"/>
    <w:rsid w:val="4C510A38"/>
    <w:rsid w:val="4C573346"/>
    <w:rsid w:val="4C6435A9"/>
    <w:rsid w:val="4C6F418B"/>
    <w:rsid w:val="4C82601B"/>
    <w:rsid w:val="4C8330E1"/>
    <w:rsid w:val="4C885559"/>
    <w:rsid w:val="4C8E77FD"/>
    <w:rsid w:val="4CA14226"/>
    <w:rsid w:val="4CAD6AA6"/>
    <w:rsid w:val="4CAF216E"/>
    <w:rsid w:val="4CB058CB"/>
    <w:rsid w:val="4CB324BD"/>
    <w:rsid w:val="4CB620E8"/>
    <w:rsid w:val="4CB90C56"/>
    <w:rsid w:val="4CBD1C7E"/>
    <w:rsid w:val="4CD5793B"/>
    <w:rsid w:val="4CD80E01"/>
    <w:rsid w:val="4CDE02B9"/>
    <w:rsid w:val="4CFB5C1C"/>
    <w:rsid w:val="4D0F78F1"/>
    <w:rsid w:val="4D203439"/>
    <w:rsid w:val="4D4D0E1D"/>
    <w:rsid w:val="4D4D4426"/>
    <w:rsid w:val="4D4E796F"/>
    <w:rsid w:val="4D4F6EEF"/>
    <w:rsid w:val="4D5D085A"/>
    <w:rsid w:val="4D807194"/>
    <w:rsid w:val="4D9438AB"/>
    <w:rsid w:val="4D995F1E"/>
    <w:rsid w:val="4DC75FAC"/>
    <w:rsid w:val="4DCD3B45"/>
    <w:rsid w:val="4DD32B18"/>
    <w:rsid w:val="4DD521DA"/>
    <w:rsid w:val="4DE407A5"/>
    <w:rsid w:val="4DEC558E"/>
    <w:rsid w:val="4DF22D5D"/>
    <w:rsid w:val="4E0E54C5"/>
    <w:rsid w:val="4E1227F0"/>
    <w:rsid w:val="4E2D7430"/>
    <w:rsid w:val="4E332B5E"/>
    <w:rsid w:val="4E487814"/>
    <w:rsid w:val="4E4F6905"/>
    <w:rsid w:val="4E8A7219"/>
    <w:rsid w:val="4E997E3B"/>
    <w:rsid w:val="4E9B5FEF"/>
    <w:rsid w:val="4ECE0CD5"/>
    <w:rsid w:val="4ED22A57"/>
    <w:rsid w:val="4ED92E23"/>
    <w:rsid w:val="4EE964BF"/>
    <w:rsid w:val="4EEE092B"/>
    <w:rsid w:val="4F0B12EB"/>
    <w:rsid w:val="4F306048"/>
    <w:rsid w:val="4F313C6F"/>
    <w:rsid w:val="4F416BC0"/>
    <w:rsid w:val="4F6A2B78"/>
    <w:rsid w:val="4F762AE3"/>
    <w:rsid w:val="4F8C33D2"/>
    <w:rsid w:val="4F9F3258"/>
    <w:rsid w:val="4F9F3566"/>
    <w:rsid w:val="4FAF0352"/>
    <w:rsid w:val="4FB3614F"/>
    <w:rsid w:val="4FB82BD0"/>
    <w:rsid w:val="4FBC4B75"/>
    <w:rsid w:val="4FFA0AF3"/>
    <w:rsid w:val="502B58CD"/>
    <w:rsid w:val="503324EC"/>
    <w:rsid w:val="503E4E84"/>
    <w:rsid w:val="50432740"/>
    <w:rsid w:val="504D48EB"/>
    <w:rsid w:val="506177CB"/>
    <w:rsid w:val="506D1CE6"/>
    <w:rsid w:val="50756606"/>
    <w:rsid w:val="507C3FF5"/>
    <w:rsid w:val="50950193"/>
    <w:rsid w:val="50B535BC"/>
    <w:rsid w:val="50B82E88"/>
    <w:rsid w:val="50C3182D"/>
    <w:rsid w:val="50C32A0E"/>
    <w:rsid w:val="50D05E44"/>
    <w:rsid w:val="50D530A4"/>
    <w:rsid w:val="50D7600E"/>
    <w:rsid w:val="50E5416E"/>
    <w:rsid w:val="511E7282"/>
    <w:rsid w:val="516548A9"/>
    <w:rsid w:val="51772D88"/>
    <w:rsid w:val="517C6CD3"/>
    <w:rsid w:val="5180691B"/>
    <w:rsid w:val="518220A6"/>
    <w:rsid w:val="519679D9"/>
    <w:rsid w:val="51995C67"/>
    <w:rsid w:val="51D53DE8"/>
    <w:rsid w:val="51E23E78"/>
    <w:rsid w:val="51E64A93"/>
    <w:rsid w:val="51E963CB"/>
    <w:rsid w:val="520170F5"/>
    <w:rsid w:val="52123177"/>
    <w:rsid w:val="521F4AC1"/>
    <w:rsid w:val="522B490F"/>
    <w:rsid w:val="522C4379"/>
    <w:rsid w:val="52315D30"/>
    <w:rsid w:val="524E2361"/>
    <w:rsid w:val="525A3ACB"/>
    <w:rsid w:val="52985353"/>
    <w:rsid w:val="529F24A2"/>
    <w:rsid w:val="52AA7CFA"/>
    <w:rsid w:val="52B171E6"/>
    <w:rsid w:val="52DB122A"/>
    <w:rsid w:val="52E13D67"/>
    <w:rsid w:val="52E27A56"/>
    <w:rsid w:val="52E80195"/>
    <w:rsid w:val="52E82C9B"/>
    <w:rsid w:val="52E846A6"/>
    <w:rsid w:val="52F64BDB"/>
    <w:rsid w:val="531D3476"/>
    <w:rsid w:val="532129F8"/>
    <w:rsid w:val="533233B6"/>
    <w:rsid w:val="5333575C"/>
    <w:rsid w:val="53431BBB"/>
    <w:rsid w:val="5345258D"/>
    <w:rsid w:val="534E32E5"/>
    <w:rsid w:val="534F57A0"/>
    <w:rsid w:val="53501C8A"/>
    <w:rsid w:val="537C2D95"/>
    <w:rsid w:val="53921F79"/>
    <w:rsid w:val="53942A5B"/>
    <w:rsid w:val="539A0A2E"/>
    <w:rsid w:val="539B0D65"/>
    <w:rsid w:val="539C7BB1"/>
    <w:rsid w:val="53A254EF"/>
    <w:rsid w:val="53B74C02"/>
    <w:rsid w:val="53C63F53"/>
    <w:rsid w:val="53CA60F3"/>
    <w:rsid w:val="53E37A46"/>
    <w:rsid w:val="53E60B87"/>
    <w:rsid w:val="53E813CD"/>
    <w:rsid w:val="5411465D"/>
    <w:rsid w:val="54147818"/>
    <w:rsid w:val="54284D48"/>
    <w:rsid w:val="542C0D25"/>
    <w:rsid w:val="543036B4"/>
    <w:rsid w:val="54507C6E"/>
    <w:rsid w:val="54523FAB"/>
    <w:rsid w:val="54606D4B"/>
    <w:rsid w:val="546F563B"/>
    <w:rsid w:val="54737B83"/>
    <w:rsid w:val="54767A69"/>
    <w:rsid w:val="54771DDB"/>
    <w:rsid w:val="54800851"/>
    <w:rsid w:val="548D1DAF"/>
    <w:rsid w:val="549239F0"/>
    <w:rsid w:val="549E6667"/>
    <w:rsid w:val="54B83081"/>
    <w:rsid w:val="54C811C0"/>
    <w:rsid w:val="54CD7213"/>
    <w:rsid w:val="54D27679"/>
    <w:rsid w:val="54FA20B3"/>
    <w:rsid w:val="5513726A"/>
    <w:rsid w:val="552D41F8"/>
    <w:rsid w:val="5530235E"/>
    <w:rsid w:val="553A11F2"/>
    <w:rsid w:val="554A1014"/>
    <w:rsid w:val="554D547D"/>
    <w:rsid w:val="555812FC"/>
    <w:rsid w:val="558504DB"/>
    <w:rsid w:val="5599207C"/>
    <w:rsid w:val="55BA23F6"/>
    <w:rsid w:val="55C17A4A"/>
    <w:rsid w:val="55C776A4"/>
    <w:rsid w:val="55C86FE2"/>
    <w:rsid w:val="55D93944"/>
    <w:rsid w:val="55E0012B"/>
    <w:rsid w:val="55E22738"/>
    <w:rsid w:val="55E53654"/>
    <w:rsid w:val="55F16398"/>
    <w:rsid w:val="55F66200"/>
    <w:rsid w:val="55FA5978"/>
    <w:rsid w:val="56024BA5"/>
    <w:rsid w:val="560471D1"/>
    <w:rsid w:val="5620288D"/>
    <w:rsid w:val="56262D0A"/>
    <w:rsid w:val="562F094C"/>
    <w:rsid w:val="56303DF0"/>
    <w:rsid w:val="563C241F"/>
    <w:rsid w:val="5645459C"/>
    <w:rsid w:val="564845D6"/>
    <w:rsid w:val="56497A16"/>
    <w:rsid w:val="564B1CD3"/>
    <w:rsid w:val="56523972"/>
    <w:rsid w:val="56526786"/>
    <w:rsid w:val="568D4159"/>
    <w:rsid w:val="569017FC"/>
    <w:rsid w:val="56AA326E"/>
    <w:rsid w:val="56B557FE"/>
    <w:rsid w:val="56B86A4A"/>
    <w:rsid w:val="56C90586"/>
    <w:rsid w:val="56D20E62"/>
    <w:rsid w:val="56E53FAA"/>
    <w:rsid w:val="56F15FB4"/>
    <w:rsid w:val="57032FAA"/>
    <w:rsid w:val="57083A80"/>
    <w:rsid w:val="570F4518"/>
    <w:rsid w:val="57101FBF"/>
    <w:rsid w:val="57192727"/>
    <w:rsid w:val="572C1D0F"/>
    <w:rsid w:val="572E2ABD"/>
    <w:rsid w:val="573568B4"/>
    <w:rsid w:val="57393751"/>
    <w:rsid w:val="57511B9A"/>
    <w:rsid w:val="57537352"/>
    <w:rsid w:val="575B1004"/>
    <w:rsid w:val="5771718C"/>
    <w:rsid w:val="577D318D"/>
    <w:rsid w:val="5791578D"/>
    <w:rsid w:val="57986AAA"/>
    <w:rsid w:val="57A273D9"/>
    <w:rsid w:val="57AF5A40"/>
    <w:rsid w:val="57C97408"/>
    <w:rsid w:val="57EC1C9C"/>
    <w:rsid w:val="58022941"/>
    <w:rsid w:val="580632C8"/>
    <w:rsid w:val="580A59C7"/>
    <w:rsid w:val="580C02FC"/>
    <w:rsid w:val="58277B25"/>
    <w:rsid w:val="5830410B"/>
    <w:rsid w:val="58310F67"/>
    <w:rsid w:val="583A1FAC"/>
    <w:rsid w:val="583E68FD"/>
    <w:rsid w:val="5846711A"/>
    <w:rsid w:val="58553838"/>
    <w:rsid w:val="585A1073"/>
    <w:rsid w:val="585D5C86"/>
    <w:rsid w:val="587E5B83"/>
    <w:rsid w:val="588C01E0"/>
    <w:rsid w:val="589A6EED"/>
    <w:rsid w:val="58A54D70"/>
    <w:rsid w:val="58BE78AD"/>
    <w:rsid w:val="58CA70BC"/>
    <w:rsid w:val="58CF664E"/>
    <w:rsid w:val="58D161EE"/>
    <w:rsid w:val="58DC20DE"/>
    <w:rsid w:val="58E56323"/>
    <w:rsid w:val="58EC223F"/>
    <w:rsid w:val="58ED1D81"/>
    <w:rsid w:val="58ED6689"/>
    <w:rsid w:val="59031290"/>
    <w:rsid w:val="59036C6A"/>
    <w:rsid w:val="590F1BC4"/>
    <w:rsid w:val="590F5C51"/>
    <w:rsid w:val="5919022D"/>
    <w:rsid w:val="591D661A"/>
    <w:rsid w:val="592A6680"/>
    <w:rsid w:val="59402032"/>
    <w:rsid w:val="59464947"/>
    <w:rsid w:val="594A6B94"/>
    <w:rsid w:val="594D270F"/>
    <w:rsid w:val="595405FB"/>
    <w:rsid w:val="59797E10"/>
    <w:rsid w:val="598007BD"/>
    <w:rsid w:val="59821BF3"/>
    <w:rsid w:val="59831117"/>
    <w:rsid w:val="599D1711"/>
    <w:rsid w:val="59A32903"/>
    <w:rsid w:val="59B25B64"/>
    <w:rsid w:val="59B65B0A"/>
    <w:rsid w:val="59DD38F5"/>
    <w:rsid w:val="59E72771"/>
    <w:rsid w:val="59EF4473"/>
    <w:rsid w:val="59FB19D7"/>
    <w:rsid w:val="59FC1DF4"/>
    <w:rsid w:val="5A0170D0"/>
    <w:rsid w:val="5A207B2C"/>
    <w:rsid w:val="5A2D57D7"/>
    <w:rsid w:val="5A3C0B29"/>
    <w:rsid w:val="5A4D5D2C"/>
    <w:rsid w:val="5A556EDF"/>
    <w:rsid w:val="5A5D1EE9"/>
    <w:rsid w:val="5A646519"/>
    <w:rsid w:val="5A6E4321"/>
    <w:rsid w:val="5A6F07AD"/>
    <w:rsid w:val="5A743B23"/>
    <w:rsid w:val="5A786D03"/>
    <w:rsid w:val="5A8810C1"/>
    <w:rsid w:val="5A953CA8"/>
    <w:rsid w:val="5AA20354"/>
    <w:rsid w:val="5AA4013C"/>
    <w:rsid w:val="5AAA217B"/>
    <w:rsid w:val="5ADD173D"/>
    <w:rsid w:val="5B1D4B5D"/>
    <w:rsid w:val="5B207C1F"/>
    <w:rsid w:val="5B245381"/>
    <w:rsid w:val="5B266B67"/>
    <w:rsid w:val="5BA004B1"/>
    <w:rsid w:val="5BA64A59"/>
    <w:rsid w:val="5BB42013"/>
    <w:rsid w:val="5BC71BFF"/>
    <w:rsid w:val="5BCE3661"/>
    <w:rsid w:val="5BDE4B2E"/>
    <w:rsid w:val="5BE6497C"/>
    <w:rsid w:val="5BF53D6D"/>
    <w:rsid w:val="5BF66452"/>
    <w:rsid w:val="5BFE2754"/>
    <w:rsid w:val="5C00251E"/>
    <w:rsid w:val="5C0C5517"/>
    <w:rsid w:val="5C243A94"/>
    <w:rsid w:val="5C362DC6"/>
    <w:rsid w:val="5C513933"/>
    <w:rsid w:val="5C684A5F"/>
    <w:rsid w:val="5C6C2D78"/>
    <w:rsid w:val="5C7C22C9"/>
    <w:rsid w:val="5CCB049C"/>
    <w:rsid w:val="5CD246B1"/>
    <w:rsid w:val="5CFE474F"/>
    <w:rsid w:val="5D104C52"/>
    <w:rsid w:val="5D1610E5"/>
    <w:rsid w:val="5D1F134D"/>
    <w:rsid w:val="5D225E96"/>
    <w:rsid w:val="5D5479DF"/>
    <w:rsid w:val="5D8B235F"/>
    <w:rsid w:val="5D935CC9"/>
    <w:rsid w:val="5D9929C5"/>
    <w:rsid w:val="5DA1690A"/>
    <w:rsid w:val="5DA344BD"/>
    <w:rsid w:val="5DAB1604"/>
    <w:rsid w:val="5DAC7F7B"/>
    <w:rsid w:val="5DAE27D4"/>
    <w:rsid w:val="5DC00E21"/>
    <w:rsid w:val="5DEF4991"/>
    <w:rsid w:val="5E004546"/>
    <w:rsid w:val="5E223849"/>
    <w:rsid w:val="5E31684C"/>
    <w:rsid w:val="5E52320C"/>
    <w:rsid w:val="5E64188D"/>
    <w:rsid w:val="5E6B6BD9"/>
    <w:rsid w:val="5E9D2BEC"/>
    <w:rsid w:val="5EB805C9"/>
    <w:rsid w:val="5EEC5CE5"/>
    <w:rsid w:val="5EF731E5"/>
    <w:rsid w:val="5F004E6E"/>
    <w:rsid w:val="5F010358"/>
    <w:rsid w:val="5F095904"/>
    <w:rsid w:val="5F1B299E"/>
    <w:rsid w:val="5F232B8A"/>
    <w:rsid w:val="5F285753"/>
    <w:rsid w:val="5F3B01E3"/>
    <w:rsid w:val="5F3D041A"/>
    <w:rsid w:val="5F416DD5"/>
    <w:rsid w:val="5F454D59"/>
    <w:rsid w:val="5F4F0951"/>
    <w:rsid w:val="5F5F02DB"/>
    <w:rsid w:val="5F660454"/>
    <w:rsid w:val="5F89663A"/>
    <w:rsid w:val="5FA25FD2"/>
    <w:rsid w:val="5FAF21EE"/>
    <w:rsid w:val="5FAF3AE3"/>
    <w:rsid w:val="5FD84CCD"/>
    <w:rsid w:val="5FD95DF5"/>
    <w:rsid w:val="5FE17C6A"/>
    <w:rsid w:val="60153E06"/>
    <w:rsid w:val="601B7860"/>
    <w:rsid w:val="603A6C4E"/>
    <w:rsid w:val="607F4815"/>
    <w:rsid w:val="60C66FF8"/>
    <w:rsid w:val="60C715F3"/>
    <w:rsid w:val="60C831F4"/>
    <w:rsid w:val="60CA46DE"/>
    <w:rsid w:val="60DA1FB7"/>
    <w:rsid w:val="60DB227B"/>
    <w:rsid w:val="60E2185B"/>
    <w:rsid w:val="60F364F4"/>
    <w:rsid w:val="61045E17"/>
    <w:rsid w:val="61097C32"/>
    <w:rsid w:val="610C045C"/>
    <w:rsid w:val="612C2C0F"/>
    <w:rsid w:val="61360CD6"/>
    <w:rsid w:val="6139596E"/>
    <w:rsid w:val="6143048E"/>
    <w:rsid w:val="61541D0C"/>
    <w:rsid w:val="616113F3"/>
    <w:rsid w:val="616926CF"/>
    <w:rsid w:val="616E4608"/>
    <w:rsid w:val="618E5BFD"/>
    <w:rsid w:val="61955C9E"/>
    <w:rsid w:val="61964B23"/>
    <w:rsid w:val="61AC2EA4"/>
    <w:rsid w:val="61BF0A39"/>
    <w:rsid w:val="61C27FF2"/>
    <w:rsid w:val="61D23AE4"/>
    <w:rsid w:val="61D74436"/>
    <w:rsid w:val="61DF72E6"/>
    <w:rsid w:val="61E6598F"/>
    <w:rsid w:val="61FC40A6"/>
    <w:rsid w:val="620A7850"/>
    <w:rsid w:val="621D6280"/>
    <w:rsid w:val="62232E5A"/>
    <w:rsid w:val="62845FB8"/>
    <w:rsid w:val="62925A24"/>
    <w:rsid w:val="62947959"/>
    <w:rsid w:val="629F4600"/>
    <w:rsid w:val="62B27BC4"/>
    <w:rsid w:val="62B3264F"/>
    <w:rsid w:val="62B721B0"/>
    <w:rsid w:val="62B87B19"/>
    <w:rsid w:val="62C15A67"/>
    <w:rsid w:val="62CC63A3"/>
    <w:rsid w:val="62D13DAB"/>
    <w:rsid w:val="62D5208D"/>
    <w:rsid w:val="62D949A4"/>
    <w:rsid w:val="6308497A"/>
    <w:rsid w:val="630A00B2"/>
    <w:rsid w:val="63117187"/>
    <w:rsid w:val="633D44AA"/>
    <w:rsid w:val="63687677"/>
    <w:rsid w:val="638130A6"/>
    <w:rsid w:val="638F1AF4"/>
    <w:rsid w:val="63AA5BC2"/>
    <w:rsid w:val="63AD3109"/>
    <w:rsid w:val="63B4356F"/>
    <w:rsid w:val="63CF48F8"/>
    <w:rsid w:val="63D57455"/>
    <w:rsid w:val="63F840D4"/>
    <w:rsid w:val="641D14C4"/>
    <w:rsid w:val="641D3E8F"/>
    <w:rsid w:val="642719FF"/>
    <w:rsid w:val="644B3147"/>
    <w:rsid w:val="6465549E"/>
    <w:rsid w:val="646C3009"/>
    <w:rsid w:val="64735320"/>
    <w:rsid w:val="64B30238"/>
    <w:rsid w:val="64D01B87"/>
    <w:rsid w:val="64D178B9"/>
    <w:rsid w:val="64D77A7E"/>
    <w:rsid w:val="64E73DF1"/>
    <w:rsid w:val="64F0414B"/>
    <w:rsid w:val="64F815EB"/>
    <w:rsid w:val="64FD3107"/>
    <w:rsid w:val="64FF1C3C"/>
    <w:rsid w:val="65012D42"/>
    <w:rsid w:val="650A75D2"/>
    <w:rsid w:val="65143021"/>
    <w:rsid w:val="652A63DB"/>
    <w:rsid w:val="652F58D3"/>
    <w:rsid w:val="653272C4"/>
    <w:rsid w:val="653E1ABB"/>
    <w:rsid w:val="655B7102"/>
    <w:rsid w:val="656575F4"/>
    <w:rsid w:val="656738B8"/>
    <w:rsid w:val="657021F5"/>
    <w:rsid w:val="65713C4C"/>
    <w:rsid w:val="65722B1B"/>
    <w:rsid w:val="65B826BD"/>
    <w:rsid w:val="65BA7D85"/>
    <w:rsid w:val="65C26555"/>
    <w:rsid w:val="65DC7921"/>
    <w:rsid w:val="65E317A8"/>
    <w:rsid w:val="65EB4424"/>
    <w:rsid w:val="65ED6C11"/>
    <w:rsid w:val="65FC7C13"/>
    <w:rsid w:val="6613537E"/>
    <w:rsid w:val="66152556"/>
    <w:rsid w:val="66300342"/>
    <w:rsid w:val="66334C1F"/>
    <w:rsid w:val="663A3856"/>
    <w:rsid w:val="663B51C1"/>
    <w:rsid w:val="66487045"/>
    <w:rsid w:val="665A29E1"/>
    <w:rsid w:val="666329BA"/>
    <w:rsid w:val="66680388"/>
    <w:rsid w:val="667416AB"/>
    <w:rsid w:val="667C4915"/>
    <w:rsid w:val="668019A3"/>
    <w:rsid w:val="66A546B3"/>
    <w:rsid w:val="66A912E3"/>
    <w:rsid w:val="66AB6843"/>
    <w:rsid w:val="66B42F90"/>
    <w:rsid w:val="66FC5136"/>
    <w:rsid w:val="66FD4E0B"/>
    <w:rsid w:val="670901AC"/>
    <w:rsid w:val="671646CF"/>
    <w:rsid w:val="672A302E"/>
    <w:rsid w:val="67491773"/>
    <w:rsid w:val="675121D1"/>
    <w:rsid w:val="6767500B"/>
    <w:rsid w:val="676F41FA"/>
    <w:rsid w:val="67793F09"/>
    <w:rsid w:val="67841E7B"/>
    <w:rsid w:val="67945E5C"/>
    <w:rsid w:val="67C63136"/>
    <w:rsid w:val="67D172DA"/>
    <w:rsid w:val="67F22E4A"/>
    <w:rsid w:val="67F24D27"/>
    <w:rsid w:val="67F42206"/>
    <w:rsid w:val="683D0B85"/>
    <w:rsid w:val="6859024B"/>
    <w:rsid w:val="68636054"/>
    <w:rsid w:val="687A4A6F"/>
    <w:rsid w:val="6889707C"/>
    <w:rsid w:val="68914153"/>
    <w:rsid w:val="68920C43"/>
    <w:rsid w:val="68A0408F"/>
    <w:rsid w:val="68AB04A4"/>
    <w:rsid w:val="68BC6927"/>
    <w:rsid w:val="68C06D09"/>
    <w:rsid w:val="68D15127"/>
    <w:rsid w:val="68E1674A"/>
    <w:rsid w:val="68EF2603"/>
    <w:rsid w:val="69025AEA"/>
    <w:rsid w:val="69072D46"/>
    <w:rsid w:val="692C4039"/>
    <w:rsid w:val="692D5F29"/>
    <w:rsid w:val="692E2855"/>
    <w:rsid w:val="695D40C5"/>
    <w:rsid w:val="69731484"/>
    <w:rsid w:val="69757FA5"/>
    <w:rsid w:val="697E2945"/>
    <w:rsid w:val="69835459"/>
    <w:rsid w:val="6994351D"/>
    <w:rsid w:val="699B55F7"/>
    <w:rsid w:val="69BB76EE"/>
    <w:rsid w:val="69C62FF5"/>
    <w:rsid w:val="69CA04A8"/>
    <w:rsid w:val="69D9013F"/>
    <w:rsid w:val="69F741A2"/>
    <w:rsid w:val="69FE6E97"/>
    <w:rsid w:val="6A185E40"/>
    <w:rsid w:val="6A1C73EF"/>
    <w:rsid w:val="6A1D5127"/>
    <w:rsid w:val="6A3949FB"/>
    <w:rsid w:val="6A3A6264"/>
    <w:rsid w:val="6A457C16"/>
    <w:rsid w:val="6A550048"/>
    <w:rsid w:val="6A6857B4"/>
    <w:rsid w:val="6A6B5D71"/>
    <w:rsid w:val="6A8E0CFE"/>
    <w:rsid w:val="6AA81A91"/>
    <w:rsid w:val="6AAB53B4"/>
    <w:rsid w:val="6AC41808"/>
    <w:rsid w:val="6AC72890"/>
    <w:rsid w:val="6AE0238F"/>
    <w:rsid w:val="6AF46091"/>
    <w:rsid w:val="6B195886"/>
    <w:rsid w:val="6B447524"/>
    <w:rsid w:val="6B802014"/>
    <w:rsid w:val="6B854DB8"/>
    <w:rsid w:val="6BA05817"/>
    <w:rsid w:val="6BEE1234"/>
    <w:rsid w:val="6C0C10C6"/>
    <w:rsid w:val="6C1A02D9"/>
    <w:rsid w:val="6C1F4FB5"/>
    <w:rsid w:val="6C385E5A"/>
    <w:rsid w:val="6C4E481F"/>
    <w:rsid w:val="6C5C7602"/>
    <w:rsid w:val="6C5E67E5"/>
    <w:rsid w:val="6C867BD8"/>
    <w:rsid w:val="6C897CC8"/>
    <w:rsid w:val="6C8D7504"/>
    <w:rsid w:val="6C8E7FF3"/>
    <w:rsid w:val="6C937EAD"/>
    <w:rsid w:val="6CA32D3B"/>
    <w:rsid w:val="6CB055BD"/>
    <w:rsid w:val="6CB56456"/>
    <w:rsid w:val="6CB95002"/>
    <w:rsid w:val="6CCC3A0B"/>
    <w:rsid w:val="6CCF41D4"/>
    <w:rsid w:val="6CE5509D"/>
    <w:rsid w:val="6CEA61B3"/>
    <w:rsid w:val="6D1022EC"/>
    <w:rsid w:val="6D113871"/>
    <w:rsid w:val="6D1B703E"/>
    <w:rsid w:val="6D2546CA"/>
    <w:rsid w:val="6D2C4E96"/>
    <w:rsid w:val="6D2F429A"/>
    <w:rsid w:val="6D445346"/>
    <w:rsid w:val="6D4C40EA"/>
    <w:rsid w:val="6D535020"/>
    <w:rsid w:val="6D6479C3"/>
    <w:rsid w:val="6D857BC4"/>
    <w:rsid w:val="6D954F12"/>
    <w:rsid w:val="6DAC0736"/>
    <w:rsid w:val="6DB90C6F"/>
    <w:rsid w:val="6DB93DFC"/>
    <w:rsid w:val="6DCD71EF"/>
    <w:rsid w:val="6DCF0384"/>
    <w:rsid w:val="6DD4077E"/>
    <w:rsid w:val="6DD742F7"/>
    <w:rsid w:val="6DDA142E"/>
    <w:rsid w:val="6DE27BA2"/>
    <w:rsid w:val="6DF712F5"/>
    <w:rsid w:val="6E47267B"/>
    <w:rsid w:val="6E540736"/>
    <w:rsid w:val="6E601F9E"/>
    <w:rsid w:val="6E6925E9"/>
    <w:rsid w:val="6E916B4D"/>
    <w:rsid w:val="6EBD2E31"/>
    <w:rsid w:val="6EC707CC"/>
    <w:rsid w:val="6EE710C0"/>
    <w:rsid w:val="6EED4691"/>
    <w:rsid w:val="6F037511"/>
    <w:rsid w:val="6F087CC4"/>
    <w:rsid w:val="6F1268A1"/>
    <w:rsid w:val="6F151728"/>
    <w:rsid w:val="6F186309"/>
    <w:rsid w:val="6F3D79B6"/>
    <w:rsid w:val="6F664487"/>
    <w:rsid w:val="6F6E474D"/>
    <w:rsid w:val="6F6F3E14"/>
    <w:rsid w:val="6F830F20"/>
    <w:rsid w:val="6F8664ED"/>
    <w:rsid w:val="6FAC00AC"/>
    <w:rsid w:val="6FC337BC"/>
    <w:rsid w:val="6FC47F24"/>
    <w:rsid w:val="6FC667B7"/>
    <w:rsid w:val="6FD04AE8"/>
    <w:rsid w:val="6FD33091"/>
    <w:rsid w:val="6FDC162A"/>
    <w:rsid w:val="6FDC44E0"/>
    <w:rsid w:val="6FDD6525"/>
    <w:rsid w:val="6FE30F1E"/>
    <w:rsid w:val="6FF9505C"/>
    <w:rsid w:val="701B08E6"/>
    <w:rsid w:val="703A3132"/>
    <w:rsid w:val="703A3AFA"/>
    <w:rsid w:val="703A4681"/>
    <w:rsid w:val="703F2826"/>
    <w:rsid w:val="70457B12"/>
    <w:rsid w:val="707E05D0"/>
    <w:rsid w:val="70811B26"/>
    <w:rsid w:val="7098054A"/>
    <w:rsid w:val="70A10F09"/>
    <w:rsid w:val="70A91B7D"/>
    <w:rsid w:val="70BE59BC"/>
    <w:rsid w:val="70C20CEE"/>
    <w:rsid w:val="70C7327A"/>
    <w:rsid w:val="70DD3E23"/>
    <w:rsid w:val="70F34FCA"/>
    <w:rsid w:val="70F5772C"/>
    <w:rsid w:val="70FE77FA"/>
    <w:rsid w:val="710B4AA8"/>
    <w:rsid w:val="71243530"/>
    <w:rsid w:val="71362CEA"/>
    <w:rsid w:val="713A2991"/>
    <w:rsid w:val="714300F4"/>
    <w:rsid w:val="714609F9"/>
    <w:rsid w:val="715765A8"/>
    <w:rsid w:val="717552D6"/>
    <w:rsid w:val="7181116E"/>
    <w:rsid w:val="71A06F30"/>
    <w:rsid w:val="71C85D97"/>
    <w:rsid w:val="71DF1321"/>
    <w:rsid w:val="72190478"/>
    <w:rsid w:val="721D327C"/>
    <w:rsid w:val="722C7603"/>
    <w:rsid w:val="72352E2A"/>
    <w:rsid w:val="723751A3"/>
    <w:rsid w:val="725B3487"/>
    <w:rsid w:val="726308E2"/>
    <w:rsid w:val="726B400C"/>
    <w:rsid w:val="726E6079"/>
    <w:rsid w:val="72744F0E"/>
    <w:rsid w:val="72783A69"/>
    <w:rsid w:val="72785D98"/>
    <w:rsid w:val="729B5B36"/>
    <w:rsid w:val="72B35287"/>
    <w:rsid w:val="72C30A05"/>
    <w:rsid w:val="72C31732"/>
    <w:rsid w:val="72E57670"/>
    <w:rsid w:val="72E849C4"/>
    <w:rsid w:val="72FF46E8"/>
    <w:rsid w:val="7318135E"/>
    <w:rsid w:val="732348BD"/>
    <w:rsid w:val="7329156C"/>
    <w:rsid w:val="73470B82"/>
    <w:rsid w:val="73556C95"/>
    <w:rsid w:val="735D56FE"/>
    <w:rsid w:val="736639D2"/>
    <w:rsid w:val="736C5E03"/>
    <w:rsid w:val="73A6170B"/>
    <w:rsid w:val="73D42779"/>
    <w:rsid w:val="73DD51A0"/>
    <w:rsid w:val="73E32F46"/>
    <w:rsid w:val="73E5115F"/>
    <w:rsid w:val="73F05C68"/>
    <w:rsid w:val="73FB6E93"/>
    <w:rsid w:val="73FF497F"/>
    <w:rsid w:val="7410293E"/>
    <w:rsid w:val="74176E58"/>
    <w:rsid w:val="74267DF1"/>
    <w:rsid w:val="742817A0"/>
    <w:rsid w:val="74355268"/>
    <w:rsid w:val="744C78F6"/>
    <w:rsid w:val="744D7375"/>
    <w:rsid w:val="745A3FA1"/>
    <w:rsid w:val="745A54CE"/>
    <w:rsid w:val="747353EF"/>
    <w:rsid w:val="747920CC"/>
    <w:rsid w:val="747B608F"/>
    <w:rsid w:val="74866F5F"/>
    <w:rsid w:val="74974E4F"/>
    <w:rsid w:val="749A6BDF"/>
    <w:rsid w:val="749B2AEE"/>
    <w:rsid w:val="74A521A7"/>
    <w:rsid w:val="74AF0D4A"/>
    <w:rsid w:val="74BE2458"/>
    <w:rsid w:val="74C10DD9"/>
    <w:rsid w:val="74C33E4E"/>
    <w:rsid w:val="74C45CA6"/>
    <w:rsid w:val="74D07EF1"/>
    <w:rsid w:val="74D359E3"/>
    <w:rsid w:val="74DB0660"/>
    <w:rsid w:val="74F75D5F"/>
    <w:rsid w:val="75080509"/>
    <w:rsid w:val="751520A8"/>
    <w:rsid w:val="7532425C"/>
    <w:rsid w:val="7543351B"/>
    <w:rsid w:val="754C32EF"/>
    <w:rsid w:val="755620AE"/>
    <w:rsid w:val="755E374E"/>
    <w:rsid w:val="756056DD"/>
    <w:rsid w:val="75844AE0"/>
    <w:rsid w:val="758516A6"/>
    <w:rsid w:val="759762C9"/>
    <w:rsid w:val="7598328E"/>
    <w:rsid w:val="75986D1A"/>
    <w:rsid w:val="759D618A"/>
    <w:rsid w:val="75A97067"/>
    <w:rsid w:val="75AE319A"/>
    <w:rsid w:val="75B11ED2"/>
    <w:rsid w:val="75B24EF7"/>
    <w:rsid w:val="75BF1E0A"/>
    <w:rsid w:val="75CC0C58"/>
    <w:rsid w:val="75DF7A1C"/>
    <w:rsid w:val="75F31826"/>
    <w:rsid w:val="762A110B"/>
    <w:rsid w:val="762F41B1"/>
    <w:rsid w:val="76355800"/>
    <w:rsid w:val="763F7CD2"/>
    <w:rsid w:val="7646502B"/>
    <w:rsid w:val="76520811"/>
    <w:rsid w:val="7653028C"/>
    <w:rsid w:val="766742B8"/>
    <w:rsid w:val="76802AA6"/>
    <w:rsid w:val="7698687A"/>
    <w:rsid w:val="769B6DFE"/>
    <w:rsid w:val="76AC0DE3"/>
    <w:rsid w:val="76AC2FAB"/>
    <w:rsid w:val="76C555D2"/>
    <w:rsid w:val="77115B9B"/>
    <w:rsid w:val="7721368A"/>
    <w:rsid w:val="773027D1"/>
    <w:rsid w:val="773B1476"/>
    <w:rsid w:val="77401D44"/>
    <w:rsid w:val="774249AA"/>
    <w:rsid w:val="775E6259"/>
    <w:rsid w:val="77606B82"/>
    <w:rsid w:val="777D59E2"/>
    <w:rsid w:val="7784439D"/>
    <w:rsid w:val="7790268A"/>
    <w:rsid w:val="7796561D"/>
    <w:rsid w:val="77BF11BB"/>
    <w:rsid w:val="77C807D0"/>
    <w:rsid w:val="77D914A6"/>
    <w:rsid w:val="77F33EA5"/>
    <w:rsid w:val="77F57B49"/>
    <w:rsid w:val="77FC726A"/>
    <w:rsid w:val="78015423"/>
    <w:rsid w:val="7803361B"/>
    <w:rsid w:val="78065E21"/>
    <w:rsid w:val="78092026"/>
    <w:rsid w:val="7825083A"/>
    <w:rsid w:val="78337982"/>
    <w:rsid w:val="78443A4F"/>
    <w:rsid w:val="785B5E7F"/>
    <w:rsid w:val="786F030A"/>
    <w:rsid w:val="787B0173"/>
    <w:rsid w:val="78974E9C"/>
    <w:rsid w:val="78AD3A04"/>
    <w:rsid w:val="78C2184C"/>
    <w:rsid w:val="79070BEF"/>
    <w:rsid w:val="79084E2A"/>
    <w:rsid w:val="790C6BE5"/>
    <w:rsid w:val="79223C98"/>
    <w:rsid w:val="79304A13"/>
    <w:rsid w:val="79423DE2"/>
    <w:rsid w:val="795466FB"/>
    <w:rsid w:val="796171A5"/>
    <w:rsid w:val="797C46A7"/>
    <w:rsid w:val="797F058B"/>
    <w:rsid w:val="79983DBB"/>
    <w:rsid w:val="799E3886"/>
    <w:rsid w:val="79A7598D"/>
    <w:rsid w:val="79AB3CFB"/>
    <w:rsid w:val="79AC51A9"/>
    <w:rsid w:val="79AC5821"/>
    <w:rsid w:val="79B4774B"/>
    <w:rsid w:val="79B93659"/>
    <w:rsid w:val="79D66388"/>
    <w:rsid w:val="79ED09E8"/>
    <w:rsid w:val="79FA3CE1"/>
    <w:rsid w:val="7A200DCD"/>
    <w:rsid w:val="7A2A3475"/>
    <w:rsid w:val="7A51609D"/>
    <w:rsid w:val="7A7A449B"/>
    <w:rsid w:val="7A8A3D33"/>
    <w:rsid w:val="7A8D418E"/>
    <w:rsid w:val="7A94376E"/>
    <w:rsid w:val="7A9D1AF2"/>
    <w:rsid w:val="7AA049F7"/>
    <w:rsid w:val="7AAB1305"/>
    <w:rsid w:val="7AB33BBE"/>
    <w:rsid w:val="7AC5733B"/>
    <w:rsid w:val="7ACD5297"/>
    <w:rsid w:val="7AD73021"/>
    <w:rsid w:val="7AE658A6"/>
    <w:rsid w:val="7AF028DE"/>
    <w:rsid w:val="7AFD2567"/>
    <w:rsid w:val="7B330527"/>
    <w:rsid w:val="7B3D7962"/>
    <w:rsid w:val="7B3E5193"/>
    <w:rsid w:val="7B681689"/>
    <w:rsid w:val="7B76061B"/>
    <w:rsid w:val="7BAD023F"/>
    <w:rsid w:val="7BB65DD0"/>
    <w:rsid w:val="7BC1580A"/>
    <w:rsid w:val="7BDB07B3"/>
    <w:rsid w:val="7C0844BB"/>
    <w:rsid w:val="7C3519A7"/>
    <w:rsid w:val="7C467E54"/>
    <w:rsid w:val="7C504E5F"/>
    <w:rsid w:val="7C636D7B"/>
    <w:rsid w:val="7C66727A"/>
    <w:rsid w:val="7C6D6003"/>
    <w:rsid w:val="7C87012C"/>
    <w:rsid w:val="7C8A5BC2"/>
    <w:rsid w:val="7CC448B2"/>
    <w:rsid w:val="7CC959C7"/>
    <w:rsid w:val="7CED5C73"/>
    <w:rsid w:val="7CEF347D"/>
    <w:rsid w:val="7CF6186E"/>
    <w:rsid w:val="7CFE2AF1"/>
    <w:rsid w:val="7D047736"/>
    <w:rsid w:val="7D0A382D"/>
    <w:rsid w:val="7D10639B"/>
    <w:rsid w:val="7D11179C"/>
    <w:rsid w:val="7D2F4329"/>
    <w:rsid w:val="7D3704C0"/>
    <w:rsid w:val="7D414A16"/>
    <w:rsid w:val="7D4E5163"/>
    <w:rsid w:val="7D512740"/>
    <w:rsid w:val="7D7E6ECE"/>
    <w:rsid w:val="7D9C4976"/>
    <w:rsid w:val="7DAF3DF1"/>
    <w:rsid w:val="7DC7520F"/>
    <w:rsid w:val="7DDA3896"/>
    <w:rsid w:val="7DE13763"/>
    <w:rsid w:val="7DEC7CA4"/>
    <w:rsid w:val="7DEE020F"/>
    <w:rsid w:val="7DF56D2F"/>
    <w:rsid w:val="7DFA2799"/>
    <w:rsid w:val="7E0B2A9C"/>
    <w:rsid w:val="7E0E6C77"/>
    <w:rsid w:val="7E1C414C"/>
    <w:rsid w:val="7E3048C1"/>
    <w:rsid w:val="7E515808"/>
    <w:rsid w:val="7E5704FB"/>
    <w:rsid w:val="7E5C3572"/>
    <w:rsid w:val="7E5E3D70"/>
    <w:rsid w:val="7E830CAF"/>
    <w:rsid w:val="7E8B0B81"/>
    <w:rsid w:val="7E8F2D75"/>
    <w:rsid w:val="7EA454A5"/>
    <w:rsid w:val="7EE1772D"/>
    <w:rsid w:val="7EF805C1"/>
    <w:rsid w:val="7F007CB5"/>
    <w:rsid w:val="7F162CCF"/>
    <w:rsid w:val="7F1718AA"/>
    <w:rsid w:val="7F3535AD"/>
    <w:rsid w:val="7F4B382D"/>
    <w:rsid w:val="7F51576B"/>
    <w:rsid w:val="7F5760BD"/>
    <w:rsid w:val="7F676991"/>
    <w:rsid w:val="7F6A322B"/>
    <w:rsid w:val="7F7A726C"/>
    <w:rsid w:val="7F892996"/>
    <w:rsid w:val="7F8F2E0F"/>
    <w:rsid w:val="7F9978A1"/>
    <w:rsid w:val="7F9C2283"/>
    <w:rsid w:val="7FA51862"/>
    <w:rsid w:val="7FB47F73"/>
    <w:rsid w:val="7FB61109"/>
    <w:rsid w:val="7FD75502"/>
    <w:rsid w:val="7FDC6271"/>
    <w:rsid w:val="7FF22503"/>
    <w:rsid w:val="7FF81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5">
    <w:name w:val="heading 1"/>
    <w:basedOn w:val="1"/>
    <w:next w:val="1"/>
    <w:qFormat/>
    <w:uiPriority w:val="0"/>
    <w:pPr>
      <w:keepNext/>
      <w:keepLines/>
      <w:spacing w:line="576" w:lineRule="auto"/>
      <w:outlineLvl w:val="0"/>
    </w:pPr>
    <w:rPr>
      <w:rFonts w:eastAsia="宋体"/>
      <w:b/>
      <w:bCs/>
      <w:kern w:val="44"/>
      <w:sz w:val="44"/>
      <w:szCs w:val="44"/>
    </w:rPr>
  </w:style>
  <w:style w:type="paragraph" w:styleId="6">
    <w:name w:val="heading 2"/>
    <w:basedOn w:val="1"/>
    <w:next w:val="7"/>
    <w:unhideWhenUsed/>
    <w:qFormat/>
    <w:uiPriority w:val="0"/>
    <w:pPr>
      <w:keepNext/>
      <w:keepLines/>
      <w:spacing w:line="413" w:lineRule="auto"/>
      <w:outlineLvl w:val="1"/>
    </w:pPr>
    <w:rPr>
      <w:rFonts w:ascii="Arial" w:hAnsi="Arial" w:eastAsia="黑体"/>
      <w:b/>
      <w:bCs/>
      <w:sz w:val="32"/>
      <w:szCs w:val="32"/>
    </w:rPr>
  </w:style>
  <w:style w:type="paragraph" w:styleId="8">
    <w:name w:val="heading 3"/>
    <w:basedOn w:val="1"/>
    <w:next w:val="1"/>
    <w:qFormat/>
    <w:uiPriority w:val="0"/>
    <w:pPr>
      <w:keepNext/>
      <w:keepLines/>
      <w:spacing w:line="413" w:lineRule="auto"/>
      <w:outlineLvl w:val="2"/>
    </w:pPr>
    <w:rPr>
      <w:b/>
      <w:sz w:val="28"/>
    </w:rPr>
  </w:style>
  <w:style w:type="paragraph" w:styleId="9">
    <w:name w:val="heading 4"/>
    <w:basedOn w:val="1"/>
    <w:next w:val="1"/>
    <w:qFormat/>
    <w:uiPriority w:val="0"/>
    <w:pPr>
      <w:keepNext/>
      <w:keepLines/>
      <w:jc w:val="left"/>
      <w:outlineLvl w:val="3"/>
    </w:pPr>
    <w:rPr>
      <w:rFonts w:hint="eastAsia" w:ascii="Arial" w:hAnsi="Arial" w:eastAsia="宋体" w:cs="Times New Roman"/>
      <w:b/>
      <w:sz w:val="32"/>
    </w:rPr>
  </w:style>
  <w:style w:type="paragraph" w:styleId="10">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0"/>
      <w:sz w:val="24"/>
      <w:szCs w:val="24"/>
      <w:lang w:val="en-US" w:eastAsia="zh-CN" w:bidi="ar"/>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tabs>
        <w:tab w:val="left" w:pos="4900"/>
      </w:tabs>
      <w:ind w:firstLine="420" w:firstLineChars="200"/>
    </w:pPr>
  </w:style>
  <w:style w:type="paragraph" w:styleId="3">
    <w:name w:val="Body Text Indent"/>
    <w:basedOn w:val="1"/>
    <w:qFormat/>
    <w:uiPriority w:val="0"/>
    <w:pPr>
      <w:spacing w:after="120" w:afterLines="0"/>
      <w:ind w:left="420" w:leftChars="200"/>
    </w:pPr>
  </w:style>
  <w:style w:type="paragraph" w:styleId="4">
    <w:name w:val="Body Text"/>
    <w:basedOn w:val="1"/>
    <w:next w:val="1"/>
    <w:qFormat/>
    <w:uiPriority w:val="0"/>
    <w:pPr>
      <w:spacing w:after="120"/>
    </w:pPr>
    <w:rPr>
      <w:rFonts w:hAnsi="Times New Roman"/>
    </w:rPr>
  </w:style>
  <w:style w:type="paragraph" w:styleId="7">
    <w:name w:val="Normal Indent"/>
    <w:basedOn w:val="1"/>
    <w:qFormat/>
    <w:uiPriority w:val="0"/>
    <w:pPr>
      <w:ind w:firstLine="420"/>
    </w:pPr>
    <w:rPr>
      <w:rFonts w:ascii="Times New Roman" w:hAnsi="Times New Roman"/>
      <w:sz w:val="21"/>
    </w:rPr>
  </w:style>
  <w:style w:type="paragraph" w:styleId="11">
    <w:name w:val="Note Heading"/>
    <w:basedOn w:val="1"/>
    <w:next w:val="1"/>
    <w:qFormat/>
    <w:uiPriority w:val="0"/>
    <w:pPr>
      <w:jc w:val="center"/>
    </w:pPr>
  </w:style>
  <w:style w:type="paragraph" w:styleId="12">
    <w:name w:val="annotation text"/>
    <w:basedOn w:val="1"/>
    <w:qFormat/>
    <w:uiPriority w:val="0"/>
    <w:pPr>
      <w:jc w:val="left"/>
    </w:pPr>
  </w:style>
  <w:style w:type="paragraph" w:styleId="13">
    <w:name w:val="Plain Text"/>
    <w:basedOn w:val="1"/>
    <w:qFormat/>
    <w:uiPriority w:val="0"/>
    <w:rPr>
      <w:rFonts w:ascii="宋体" w:hAnsi="Courier New" w:eastAsia="宋体"/>
      <w:sz w:val="21"/>
    </w:rPr>
  </w:style>
  <w:style w:type="paragraph" w:styleId="14">
    <w:name w:val="Date"/>
    <w:basedOn w:val="1"/>
    <w:next w:val="1"/>
    <w:qFormat/>
    <w:uiPriority w:val="0"/>
    <w:rPr>
      <w:szCs w:val="20"/>
    </w:rPr>
  </w:style>
  <w:style w:type="paragraph" w:styleId="15">
    <w:name w:val="footer"/>
    <w:basedOn w:val="1"/>
    <w:qFormat/>
    <w:uiPriority w:val="0"/>
    <w:pPr>
      <w:tabs>
        <w:tab w:val="center" w:pos="4153"/>
        <w:tab w:val="right" w:pos="8306"/>
      </w:tabs>
      <w:snapToGrid w:val="0"/>
      <w:jc w:val="left"/>
    </w:pPr>
    <w:rPr>
      <w:rFonts w:eastAsia="宋体"/>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rPr>
      <w:sz w:val="21"/>
      <w:szCs w:val="24"/>
    </w:rPr>
  </w:style>
  <w:style w:type="paragraph" w:styleId="18">
    <w:name w:val="toc 2"/>
    <w:basedOn w:val="1"/>
    <w:next w:val="1"/>
    <w:qFormat/>
    <w:uiPriority w:val="0"/>
    <w:pPr>
      <w:ind w:left="420" w:leftChars="200"/>
    </w:pPr>
    <w:rPr>
      <w:sz w:val="21"/>
      <w:szCs w:val="24"/>
    </w:r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0">
    <w:name w:val="Normal (Web)"/>
    <w:basedOn w:val="1"/>
    <w:qFormat/>
    <w:uiPriority w:val="0"/>
    <w:pPr>
      <w:jc w:val="left"/>
    </w:pPr>
    <w:rPr>
      <w:rFonts w:cs="Times New Roman"/>
      <w:kern w:val="0"/>
    </w:rPr>
  </w:style>
  <w:style w:type="paragraph" w:styleId="21">
    <w:name w:val="Title"/>
    <w:basedOn w:val="1"/>
    <w:next w:val="1"/>
    <w:qFormat/>
    <w:uiPriority w:val="0"/>
    <w:pPr>
      <w:spacing w:before="240" w:after="60"/>
      <w:jc w:val="center"/>
      <w:outlineLvl w:val="0"/>
    </w:pPr>
    <w:rPr>
      <w:rFonts w:ascii="Cambria" w:hAnsi="Cambria"/>
      <w:b/>
      <w:bCs/>
      <w:sz w:val="32"/>
      <w:szCs w:val="32"/>
    </w:rPr>
  </w:style>
  <w:style w:type="paragraph" w:styleId="22">
    <w:name w:val="Body Text First Indent"/>
    <w:basedOn w:val="4"/>
    <w:unhideWhenUsed/>
    <w:qFormat/>
    <w:uiPriority w:val="99"/>
    <w:pPr>
      <w:ind w:firstLine="420" w:firstLineChars="100"/>
    </w:pPr>
  </w:style>
  <w:style w:type="table" w:styleId="24">
    <w:name w:val="Table Grid"/>
    <w:basedOn w:val="23"/>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6">
    <w:name w:val="Strong"/>
    <w:basedOn w:val="25"/>
    <w:qFormat/>
    <w:uiPriority w:val="0"/>
    <w:rPr>
      <w:b/>
      <w:bCs/>
    </w:rPr>
  </w:style>
  <w:style w:type="character" w:styleId="27">
    <w:name w:val="page number"/>
    <w:basedOn w:val="25"/>
    <w:qFormat/>
    <w:uiPriority w:val="0"/>
  </w:style>
  <w:style w:type="character" w:styleId="28">
    <w:name w:val="FollowedHyperlink"/>
    <w:basedOn w:val="25"/>
    <w:qFormat/>
    <w:uiPriority w:val="0"/>
    <w:rPr>
      <w:color w:val="333333"/>
      <w:u w:val="none"/>
    </w:rPr>
  </w:style>
  <w:style w:type="character" w:styleId="29">
    <w:name w:val="Emphasis"/>
    <w:basedOn w:val="25"/>
    <w:qFormat/>
    <w:uiPriority w:val="0"/>
  </w:style>
  <w:style w:type="character" w:styleId="30">
    <w:name w:val="HTML Definition"/>
    <w:basedOn w:val="25"/>
    <w:qFormat/>
    <w:uiPriority w:val="0"/>
    <w:rPr>
      <w:i/>
      <w:iCs/>
    </w:rPr>
  </w:style>
  <w:style w:type="character" w:styleId="31">
    <w:name w:val="Hyperlink"/>
    <w:basedOn w:val="25"/>
    <w:qFormat/>
    <w:uiPriority w:val="0"/>
    <w:rPr>
      <w:rFonts w:ascii="宋体" w:hAnsi="宋体" w:eastAsia="宋体"/>
      <w:b/>
      <w:color w:val="0000FF"/>
      <w:kern w:val="2"/>
      <w:sz w:val="24"/>
      <w:szCs w:val="24"/>
      <w:u w:val="single"/>
      <w:lang w:val="en-US" w:eastAsia="zh-CN" w:bidi="ar-SA"/>
    </w:rPr>
  </w:style>
  <w:style w:type="character" w:styleId="32">
    <w:name w:val="HTML Code"/>
    <w:basedOn w:val="25"/>
    <w:qFormat/>
    <w:uiPriority w:val="0"/>
    <w:rPr>
      <w:rFonts w:hint="default" w:ascii="Menlo" w:hAnsi="Menlo" w:eastAsia="Menlo" w:cs="Menlo"/>
      <w:color w:val="C7254E"/>
      <w:sz w:val="21"/>
      <w:szCs w:val="21"/>
      <w:shd w:val="clear" w:color="auto" w:fill="F9F2F4"/>
    </w:rPr>
  </w:style>
  <w:style w:type="character" w:styleId="33">
    <w:name w:val="HTML Keyboard"/>
    <w:basedOn w:val="25"/>
    <w:qFormat/>
    <w:uiPriority w:val="0"/>
    <w:rPr>
      <w:rFonts w:ascii="Menlo" w:hAnsi="Menlo" w:eastAsia="Menlo" w:cs="Menlo"/>
      <w:color w:val="FFFFFF"/>
      <w:sz w:val="21"/>
      <w:szCs w:val="21"/>
      <w:shd w:val="clear" w:color="auto" w:fill="333333"/>
    </w:rPr>
  </w:style>
  <w:style w:type="character" w:styleId="34">
    <w:name w:val="HTML Sample"/>
    <w:basedOn w:val="25"/>
    <w:qFormat/>
    <w:uiPriority w:val="0"/>
    <w:rPr>
      <w:rFonts w:hint="default" w:ascii="Menlo" w:hAnsi="Menlo" w:eastAsia="Menlo" w:cs="Menlo"/>
      <w:sz w:val="21"/>
      <w:szCs w:val="21"/>
    </w:rPr>
  </w:style>
  <w:style w:type="paragraph" w:customStyle="1" w:styleId="35">
    <w:name w:val="列出段落1"/>
    <w:basedOn w:val="1"/>
    <w:qFormat/>
    <w:uiPriority w:val="0"/>
    <w:pPr>
      <w:ind w:firstLine="420" w:firstLineChars="200"/>
    </w:pPr>
    <w:rPr>
      <w:rFonts w:ascii="Calibri" w:hAnsi="Calibri" w:cs="黑体"/>
      <w:szCs w:val="22"/>
    </w:rPr>
  </w:style>
  <w:style w:type="paragraph" w:customStyle="1" w:styleId="36">
    <w:name w:val="正文缩进1"/>
    <w:basedOn w:val="1"/>
    <w:qFormat/>
    <w:uiPriority w:val="0"/>
    <w:pPr>
      <w:ind w:firstLine="420" w:firstLineChars="200"/>
    </w:pPr>
  </w:style>
  <w:style w:type="paragraph" w:customStyle="1" w:styleId="37">
    <w:name w:val="_Style 5"/>
    <w:basedOn w:val="5"/>
    <w:next w:val="1"/>
    <w:qFormat/>
    <w:uiPriority w:val="39"/>
    <w:pPr>
      <w:widowControl/>
      <w:spacing w:before="480" w:line="276" w:lineRule="auto"/>
      <w:jc w:val="left"/>
      <w:outlineLvl w:val="9"/>
    </w:pPr>
    <w:rPr>
      <w:rFonts w:ascii="Cambria" w:hAnsi="Cambria" w:cs="Times New Roman"/>
      <w:color w:val="365F91"/>
      <w:kern w:val="0"/>
      <w:sz w:val="28"/>
      <w:szCs w:val="28"/>
    </w:rPr>
  </w:style>
  <w:style w:type="paragraph" w:customStyle="1" w:styleId="38">
    <w:name w:val="09正文_wh"/>
    <w:qFormat/>
    <w:uiPriority w:val="0"/>
    <w:pPr>
      <w:spacing w:line="300" w:lineRule="auto"/>
      <w:ind w:firstLine="200" w:firstLineChars="200"/>
      <w:jc w:val="both"/>
    </w:pPr>
    <w:rPr>
      <w:rFonts w:asciiTheme="minorHAnsi" w:hAnsiTheme="minorHAnsi" w:eastAsiaTheme="minorEastAsia" w:cstheme="minorBidi"/>
      <w:sz w:val="28"/>
      <w:szCs w:val="22"/>
      <w:lang w:val="en-US" w:eastAsia="zh-CN" w:bidi="ar-SA"/>
    </w:rPr>
  </w:style>
  <w:style w:type="paragraph" w:customStyle="1" w:styleId="39">
    <w:name w:val="p15"/>
    <w:basedOn w:val="1"/>
    <w:qFormat/>
    <w:uiPriority w:val="99"/>
    <w:pPr>
      <w:widowControl/>
    </w:pPr>
    <w:rPr>
      <w:kern w:val="0"/>
      <w:sz w:val="21"/>
      <w:szCs w:val="21"/>
    </w:rPr>
  </w:style>
  <w:style w:type="paragraph" w:customStyle="1" w:styleId="40">
    <w:name w:val="正文 New"/>
    <w:qFormat/>
    <w:uiPriority w:val="99"/>
    <w:pPr>
      <w:widowControl w:val="0"/>
      <w:jc w:val="both"/>
    </w:pPr>
    <w:rPr>
      <w:rFonts w:ascii="Calibri" w:hAnsi="Calibri" w:eastAsiaTheme="minorEastAsia" w:cstheme="minorBidi"/>
      <w:sz w:val="21"/>
      <w:szCs w:val="22"/>
      <w:lang w:val="en-US" w:eastAsia="zh-CN" w:bidi="ar-SA"/>
    </w:rPr>
  </w:style>
  <w:style w:type="character" w:customStyle="1" w:styleId="41">
    <w:name w:val="old"/>
    <w:basedOn w:val="25"/>
    <w:qFormat/>
    <w:uiPriority w:val="0"/>
    <w:rPr>
      <w:color w:val="999999"/>
    </w:rPr>
  </w:style>
  <w:style w:type="character" w:customStyle="1" w:styleId="42">
    <w:name w:val="hover3"/>
    <w:basedOn w:val="25"/>
    <w:qFormat/>
    <w:uiPriority w:val="0"/>
    <w:rPr>
      <w:shd w:val="clear" w:color="auto" w:fill="EEEEEE"/>
    </w:rPr>
  </w:style>
  <w:style w:type="character" w:customStyle="1" w:styleId="43">
    <w:name w:val="glyphicon4"/>
    <w:basedOn w:val="25"/>
    <w:qFormat/>
    <w:uiPriority w:val="0"/>
  </w:style>
  <w:style w:type="character" w:customStyle="1" w:styleId="44">
    <w:name w:val="hour_am"/>
    <w:basedOn w:val="25"/>
    <w:qFormat/>
    <w:uiPriority w:val="0"/>
  </w:style>
  <w:style w:type="character" w:customStyle="1" w:styleId="45">
    <w:name w:val="hour_pm"/>
    <w:basedOn w:val="25"/>
    <w:qFormat/>
    <w:uiPriority w:val="0"/>
  </w:style>
  <w:style w:type="character" w:customStyle="1" w:styleId="46">
    <w:name w:val="button"/>
    <w:basedOn w:val="25"/>
    <w:qFormat/>
    <w:uiPriority w:val="0"/>
  </w:style>
  <w:style w:type="character" w:customStyle="1" w:styleId="47">
    <w:name w:val="tmpztreemove_arrow"/>
    <w:basedOn w:val="25"/>
    <w:qFormat/>
    <w:uiPriority w:val="0"/>
    <w:rPr>
      <w:shd w:val="clear" w:color="auto" w:fill="FFFFFF"/>
    </w:rPr>
  </w:style>
  <w:style w:type="character" w:customStyle="1" w:styleId="48">
    <w:name w:val="indent"/>
    <w:basedOn w:val="25"/>
    <w:qFormat/>
    <w:uiPriority w:val="0"/>
  </w:style>
  <w:style w:type="paragraph" w:customStyle="1" w:styleId="49">
    <w:name w:val="title1"/>
    <w:basedOn w:val="1"/>
    <w:qFormat/>
    <w:uiPriority w:val="0"/>
    <w:pPr>
      <w:spacing w:before="150" w:line="450" w:lineRule="atLeast"/>
      <w:jc w:val="left"/>
    </w:pPr>
    <w:rPr>
      <w:rFonts w:cs="Times New Roman"/>
      <w:b/>
      <w:kern w:val="0"/>
      <w:szCs w:val="24"/>
    </w:rPr>
  </w:style>
  <w:style w:type="paragraph" w:customStyle="1" w:styleId="50">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List Paragraph"/>
    <w:basedOn w:val="1"/>
    <w:qFormat/>
    <w:uiPriority w:val="34"/>
    <w:pPr>
      <w:ind w:firstLine="420" w:firstLineChars="200"/>
    </w:pPr>
  </w:style>
  <w:style w:type="paragraph" w:customStyle="1" w:styleId="52">
    <w:name w:val="List Paragraph_0ebf999d-180a-4a52-88b1-358b0e0eb422"/>
    <w:basedOn w:val="1"/>
    <w:qFormat/>
    <w:uiPriority w:val="0"/>
    <w:pPr>
      <w:ind w:firstLine="420" w:firstLineChars="200"/>
    </w:pPr>
    <w:rPr>
      <w:rFonts w:ascii="Calibri" w:hAnsi="Calibri" w:eastAsia="宋体" w:cs="Times New Roman"/>
      <w:sz w:val="21"/>
      <w:szCs w:val="21"/>
    </w:rPr>
  </w:style>
  <w:style w:type="paragraph" w:customStyle="1" w:styleId="53">
    <w:name w:val="正文 A"/>
    <w:qFormat/>
    <w:uiPriority w:val="0"/>
    <w:pPr>
      <w:framePr w:wrap="around" w:vAnchor="margin" w:hAnchor="text" w:yAlign="top"/>
      <w:widowControl w:val="0"/>
      <w:jc w:val="both"/>
    </w:pPr>
    <w:rPr>
      <w:rFonts w:ascii="Times New Roman" w:hAnsi="Times New Roman" w:eastAsia="Times New Roman" w:cs="Arial Unicode MS"/>
      <w:color w:val="000000"/>
      <w:kern w:val="2"/>
      <w:sz w:val="21"/>
      <w:szCs w:val="21"/>
      <w:u w:val="none" w:color="000000"/>
      <w:lang w:val="en-US" w:eastAsia="zh-CN" w:bidi="ar-SA"/>
    </w:rPr>
  </w:style>
  <w:style w:type="character" w:customStyle="1" w:styleId="54">
    <w:name w:val="NormalCharacter"/>
    <w:qFormat/>
    <w:uiPriority w:val="0"/>
  </w:style>
  <w:style w:type="paragraph" w:customStyle="1" w:styleId="55">
    <w:name w:val="Table Paragraph"/>
    <w:basedOn w:val="1"/>
    <w:qFormat/>
    <w:uiPriority w:val="1"/>
    <w:pPr>
      <w:autoSpaceDE w:val="0"/>
      <w:autoSpaceDN w:val="0"/>
      <w:spacing w:before="137"/>
      <w:ind w:left="108"/>
      <w:jc w:val="center"/>
    </w:pPr>
    <w:rPr>
      <w:rFonts w:ascii="宋体" w:hAnsi="宋体" w:cs="宋体"/>
      <w:kern w:val="0"/>
      <w:sz w:val="22"/>
      <w:szCs w:val="22"/>
      <w:lang w:val="zh-CN" w:bidi="zh-CN"/>
    </w:rPr>
  </w:style>
  <w:style w:type="paragraph" w:customStyle="1" w:styleId="5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57">
    <w:name w:val="彩色列表 - 强调文字颜色 11"/>
    <w:basedOn w:val="1"/>
    <w:qFormat/>
    <w:uiPriority w:val="34"/>
    <w:pPr>
      <w:ind w:firstLine="420" w:firstLineChars="200"/>
    </w:pPr>
    <w:rPr>
      <w:rFonts w:ascii="Calibri" w:hAnsi="Calibri"/>
      <w:szCs w:val="22"/>
    </w:rPr>
  </w:style>
  <w:style w:type="character" w:customStyle="1" w:styleId="58">
    <w:name w:val="font01"/>
    <w:basedOn w:val="25"/>
    <w:qFormat/>
    <w:uiPriority w:val="0"/>
    <w:rPr>
      <w:rFonts w:hint="default" w:ascii="Arial" w:hAnsi="Arial" w:cs="Arial"/>
      <w:color w:val="000000"/>
      <w:sz w:val="22"/>
      <w:szCs w:val="22"/>
      <w:u w:val="none"/>
    </w:rPr>
  </w:style>
  <w:style w:type="character" w:customStyle="1" w:styleId="59">
    <w:name w:val="font41"/>
    <w:basedOn w:val="25"/>
    <w:qFormat/>
    <w:uiPriority w:val="0"/>
    <w:rPr>
      <w:rFonts w:hint="default" w:ascii="Arial" w:hAnsi="Arial" w:cs="Arial"/>
      <w:color w:val="000000"/>
      <w:sz w:val="22"/>
      <w:szCs w:val="22"/>
      <w:u w:val="none"/>
    </w:rPr>
  </w:style>
  <w:style w:type="character" w:customStyle="1" w:styleId="60">
    <w:name w:val="font101"/>
    <w:basedOn w:val="25"/>
    <w:qFormat/>
    <w:uiPriority w:val="0"/>
    <w:rPr>
      <w:rFonts w:ascii="Arial" w:hAnsi="Arial" w:cs="Arial"/>
      <w:color w:val="000000"/>
      <w:sz w:val="20"/>
      <w:szCs w:val="20"/>
      <w:u w:val="none"/>
    </w:rPr>
  </w:style>
  <w:style w:type="character" w:customStyle="1" w:styleId="61">
    <w:name w:val="font61"/>
    <w:basedOn w:val="25"/>
    <w:qFormat/>
    <w:uiPriority w:val="0"/>
    <w:rPr>
      <w:rFonts w:hint="eastAsia" w:ascii="仿宋" w:hAnsi="仿宋" w:eastAsia="仿宋" w:cs="仿宋"/>
      <w:color w:val="000000"/>
      <w:sz w:val="20"/>
      <w:szCs w:val="20"/>
      <w:u w:val="none"/>
    </w:rPr>
  </w:style>
  <w:style w:type="paragraph" w:customStyle="1" w:styleId="62">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63">
    <w:name w:val="标题 5（有编号）（绿盟科技）"/>
    <w:basedOn w:val="1"/>
    <w:next w:val="64"/>
    <w:qFormat/>
    <w:uiPriority w:val="0"/>
    <w:pPr>
      <w:keepNext/>
      <w:keepLines/>
      <w:numPr>
        <w:ilvl w:val="4"/>
        <w:numId w:val="1"/>
      </w:numPr>
      <w:spacing w:before="280" w:after="156" w:line="377" w:lineRule="auto"/>
      <w:outlineLvl w:val="4"/>
    </w:pPr>
    <w:rPr>
      <w:rFonts w:eastAsia="黑体"/>
      <w:b/>
      <w:szCs w:val="28"/>
    </w:rPr>
  </w:style>
  <w:style w:type="paragraph" w:customStyle="1" w:styleId="64">
    <w:name w:val="正文（绿盟科技）"/>
    <w:qFormat/>
    <w:uiPriority w:val="0"/>
    <w:pPr>
      <w:spacing w:line="300" w:lineRule="auto"/>
    </w:pPr>
    <w:rPr>
      <w:rFonts w:ascii="Times New Roman" w:hAnsi="Times New Roman" w:eastAsia="宋体" w:cs="黑体"/>
      <w:sz w:val="21"/>
      <w:szCs w:val="21"/>
      <w:lang w:val="en-US" w:eastAsia="zh-CN" w:bidi="ar-SA"/>
    </w:rPr>
  </w:style>
  <w:style w:type="character" w:customStyle="1" w:styleId="65">
    <w:name w:val="font11"/>
    <w:basedOn w:val="25"/>
    <w:qFormat/>
    <w:uiPriority w:val="0"/>
    <w:rPr>
      <w:rFonts w:hint="eastAsia" w:ascii="宋体" w:hAnsi="宋体" w:eastAsia="宋体" w:cs="宋体"/>
      <w:color w:val="000000"/>
      <w:sz w:val="22"/>
      <w:szCs w:val="22"/>
      <w:u w:val="none"/>
    </w:rPr>
  </w:style>
  <w:style w:type="character" w:customStyle="1" w:styleId="66">
    <w:name w:val="nth-of-type(1)"/>
    <w:basedOn w:val="25"/>
    <w:qFormat/>
    <w:uiPriority w:val="0"/>
  </w:style>
  <w:style w:type="character" w:customStyle="1" w:styleId="67">
    <w:name w:val="nth-of-type(1)1"/>
    <w:basedOn w:val="25"/>
    <w:qFormat/>
    <w:uiPriority w:val="0"/>
  </w:style>
  <w:style w:type="character" w:customStyle="1" w:styleId="68">
    <w:name w:val="nth-of-type(1)2"/>
    <w:basedOn w:val="25"/>
    <w:qFormat/>
    <w:uiPriority w:val="0"/>
  </w:style>
  <w:style w:type="character" w:customStyle="1" w:styleId="69">
    <w:name w:val="nth-of-type(1)3"/>
    <w:basedOn w:val="25"/>
    <w:qFormat/>
    <w:uiPriority w:val="0"/>
  </w:style>
  <w:style w:type="character" w:customStyle="1" w:styleId="70">
    <w:name w:val="nth-of-type(1)4"/>
    <w:basedOn w:val="25"/>
    <w:qFormat/>
    <w:uiPriority w:val="0"/>
  </w:style>
  <w:style w:type="character" w:customStyle="1" w:styleId="71">
    <w:name w:val="nth-of-type(1)5"/>
    <w:basedOn w:val="25"/>
    <w:qFormat/>
    <w:uiPriority w:val="0"/>
  </w:style>
  <w:style w:type="character" w:customStyle="1" w:styleId="72">
    <w:name w:val="nth-of-type(1)6"/>
    <w:basedOn w:val="25"/>
    <w:qFormat/>
    <w:uiPriority w:val="0"/>
    <w:rPr>
      <w:rFonts w:ascii="SourceHanSansCN-Regular" w:hAnsi="SourceHanSansCN-Regular" w:eastAsia="SourceHanSansCN-Regular" w:cs="SourceHanSansCN-Regular"/>
      <w:color w:val="FB560A"/>
      <w:sz w:val="21"/>
      <w:szCs w:val="21"/>
    </w:rPr>
  </w:style>
  <w:style w:type="character" w:customStyle="1" w:styleId="73">
    <w:name w:val="nth-of-type(1)7"/>
    <w:basedOn w:val="25"/>
    <w:qFormat/>
    <w:uiPriority w:val="0"/>
  </w:style>
  <w:style w:type="character" w:customStyle="1" w:styleId="74">
    <w:name w:val="nth-of-type(1)8"/>
    <w:basedOn w:val="25"/>
    <w:qFormat/>
    <w:uiPriority w:val="0"/>
  </w:style>
  <w:style w:type="character" w:customStyle="1" w:styleId="75">
    <w:name w:val="nth-of-type(1)9"/>
    <w:basedOn w:val="25"/>
    <w:qFormat/>
    <w:uiPriority w:val="0"/>
  </w:style>
  <w:style w:type="character" w:customStyle="1" w:styleId="76">
    <w:name w:val="nth-of-type(1)10"/>
    <w:basedOn w:val="25"/>
    <w:qFormat/>
    <w:uiPriority w:val="0"/>
  </w:style>
  <w:style w:type="character" w:customStyle="1" w:styleId="77">
    <w:name w:val="nth-of-type(1)11"/>
    <w:basedOn w:val="25"/>
    <w:qFormat/>
    <w:uiPriority w:val="0"/>
  </w:style>
  <w:style w:type="character" w:customStyle="1" w:styleId="78">
    <w:name w:val="nth-of-type(1)12"/>
    <w:basedOn w:val="25"/>
    <w:qFormat/>
    <w:uiPriority w:val="0"/>
  </w:style>
  <w:style w:type="character" w:customStyle="1" w:styleId="79">
    <w:name w:val="nth-of-type(1)13"/>
    <w:basedOn w:val="25"/>
    <w:qFormat/>
    <w:uiPriority w:val="0"/>
    <w:rPr>
      <w:sz w:val="21"/>
      <w:szCs w:val="21"/>
    </w:rPr>
  </w:style>
  <w:style w:type="character" w:customStyle="1" w:styleId="80">
    <w:name w:val="nth-of-type(1)14"/>
    <w:basedOn w:val="25"/>
    <w:qFormat/>
    <w:uiPriority w:val="0"/>
  </w:style>
  <w:style w:type="character" w:customStyle="1" w:styleId="81">
    <w:name w:val="nth-of-type(1)15"/>
    <w:basedOn w:val="25"/>
    <w:qFormat/>
    <w:uiPriority w:val="0"/>
  </w:style>
  <w:style w:type="character" w:customStyle="1" w:styleId="82">
    <w:name w:val="nth-of-type(1)16"/>
    <w:basedOn w:val="25"/>
    <w:qFormat/>
    <w:uiPriority w:val="0"/>
  </w:style>
  <w:style w:type="character" w:customStyle="1" w:styleId="83">
    <w:name w:val="nth-of-type(1)17"/>
    <w:basedOn w:val="25"/>
    <w:qFormat/>
    <w:uiPriority w:val="0"/>
  </w:style>
  <w:style w:type="character" w:customStyle="1" w:styleId="84">
    <w:name w:val="nth-of-type(1)18"/>
    <w:basedOn w:val="25"/>
    <w:qFormat/>
    <w:uiPriority w:val="0"/>
  </w:style>
  <w:style w:type="character" w:customStyle="1" w:styleId="85">
    <w:name w:val="hover25"/>
    <w:basedOn w:val="25"/>
    <w:qFormat/>
    <w:uiPriority w:val="0"/>
    <w:rPr>
      <w:color w:val="167AE0"/>
    </w:rPr>
  </w:style>
  <w:style w:type="character" w:customStyle="1" w:styleId="86">
    <w:name w:val="layui-this"/>
    <w:basedOn w:val="25"/>
    <w:qFormat/>
    <w:uiPriority w:val="0"/>
    <w:rPr>
      <w:bdr w:val="single" w:color="EEEEEE" w:sz="6" w:space="0"/>
      <w:shd w:val="clear" w:fill="FFFFFF"/>
    </w:rPr>
  </w:style>
  <w:style w:type="character" w:customStyle="1" w:styleId="87">
    <w:name w:val="nth-of-type(5)"/>
    <w:basedOn w:val="25"/>
    <w:qFormat/>
    <w:uiPriority w:val="0"/>
  </w:style>
  <w:style w:type="character" w:customStyle="1" w:styleId="88">
    <w:name w:val="nth-of-type(5)1"/>
    <w:basedOn w:val="25"/>
    <w:qFormat/>
    <w:uiPriority w:val="0"/>
  </w:style>
  <w:style w:type="character" w:customStyle="1" w:styleId="89">
    <w:name w:val="nth-of-type(5)2"/>
    <w:basedOn w:val="25"/>
    <w:qFormat/>
    <w:uiPriority w:val="0"/>
  </w:style>
  <w:style w:type="character" w:customStyle="1" w:styleId="90">
    <w:name w:val="nth-of-type(5)3"/>
    <w:basedOn w:val="25"/>
    <w:qFormat/>
    <w:uiPriority w:val="0"/>
  </w:style>
  <w:style w:type="character" w:customStyle="1" w:styleId="91">
    <w:name w:val="nth-of-type(5)4"/>
    <w:basedOn w:val="25"/>
    <w:qFormat/>
    <w:uiPriority w:val="0"/>
    <w:rPr>
      <w:sz w:val="21"/>
      <w:szCs w:val="21"/>
    </w:rPr>
  </w:style>
  <w:style w:type="character" w:customStyle="1" w:styleId="92">
    <w:name w:val="nth-of-type(5)5"/>
    <w:basedOn w:val="25"/>
    <w:qFormat/>
    <w:uiPriority w:val="0"/>
  </w:style>
  <w:style w:type="character" w:customStyle="1" w:styleId="93">
    <w:name w:val="nth-of-type(5)6"/>
    <w:basedOn w:val="25"/>
    <w:qFormat/>
    <w:uiPriority w:val="0"/>
  </w:style>
  <w:style w:type="character" w:customStyle="1" w:styleId="94">
    <w:name w:val="nth-of-type(2)"/>
    <w:basedOn w:val="25"/>
    <w:qFormat/>
    <w:uiPriority w:val="0"/>
  </w:style>
  <w:style w:type="character" w:customStyle="1" w:styleId="95">
    <w:name w:val="nth-of-type(2)1"/>
    <w:basedOn w:val="25"/>
    <w:qFormat/>
    <w:uiPriority w:val="0"/>
  </w:style>
  <w:style w:type="character" w:customStyle="1" w:styleId="96">
    <w:name w:val="nth-of-type(2)2"/>
    <w:basedOn w:val="25"/>
    <w:qFormat/>
    <w:uiPriority w:val="0"/>
  </w:style>
  <w:style w:type="character" w:customStyle="1" w:styleId="97">
    <w:name w:val="nth-of-type(2)3"/>
    <w:basedOn w:val="25"/>
    <w:qFormat/>
    <w:uiPriority w:val="0"/>
  </w:style>
  <w:style w:type="character" w:customStyle="1" w:styleId="98">
    <w:name w:val="nth-of-type(2)4"/>
    <w:basedOn w:val="25"/>
    <w:qFormat/>
    <w:uiPriority w:val="0"/>
  </w:style>
  <w:style w:type="character" w:customStyle="1" w:styleId="99">
    <w:name w:val="nth-of-type(2)5"/>
    <w:basedOn w:val="25"/>
    <w:qFormat/>
    <w:uiPriority w:val="0"/>
  </w:style>
  <w:style w:type="character" w:customStyle="1" w:styleId="100">
    <w:name w:val="nth-of-type(2)6"/>
    <w:basedOn w:val="25"/>
    <w:qFormat/>
    <w:uiPriority w:val="0"/>
  </w:style>
  <w:style w:type="character" w:customStyle="1" w:styleId="101">
    <w:name w:val="nth-of-type(2)7"/>
    <w:basedOn w:val="25"/>
    <w:qFormat/>
    <w:uiPriority w:val="0"/>
  </w:style>
  <w:style w:type="character" w:customStyle="1" w:styleId="102">
    <w:name w:val="nth-of-type(2)8"/>
    <w:basedOn w:val="25"/>
    <w:qFormat/>
    <w:uiPriority w:val="0"/>
  </w:style>
  <w:style w:type="character" w:customStyle="1" w:styleId="103">
    <w:name w:val="nth-of-type(2)9"/>
    <w:basedOn w:val="25"/>
    <w:qFormat/>
    <w:uiPriority w:val="0"/>
  </w:style>
  <w:style w:type="character" w:customStyle="1" w:styleId="104">
    <w:name w:val="nth-of-type(2)10"/>
    <w:basedOn w:val="25"/>
    <w:qFormat/>
    <w:uiPriority w:val="0"/>
    <w:rPr>
      <w:sz w:val="21"/>
      <w:szCs w:val="21"/>
    </w:rPr>
  </w:style>
  <w:style w:type="character" w:customStyle="1" w:styleId="105">
    <w:name w:val="nth-of-type(2)11"/>
    <w:basedOn w:val="25"/>
    <w:qFormat/>
    <w:uiPriority w:val="0"/>
  </w:style>
  <w:style w:type="character" w:customStyle="1" w:styleId="106">
    <w:name w:val="nth-of-type(2)12"/>
    <w:basedOn w:val="25"/>
    <w:qFormat/>
    <w:uiPriority w:val="0"/>
  </w:style>
  <w:style w:type="character" w:customStyle="1" w:styleId="107">
    <w:name w:val="nth-of-type(2)13"/>
    <w:basedOn w:val="25"/>
    <w:qFormat/>
    <w:uiPriority w:val="0"/>
  </w:style>
  <w:style w:type="character" w:customStyle="1" w:styleId="108">
    <w:name w:val="nth-of-type(2)14"/>
    <w:basedOn w:val="25"/>
    <w:qFormat/>
    <w:uiPriority w:val="0"/>
  </w:style>
  <w:style w:type="character" w:customStyle="1" w:styleId="109">
    <w:name w:val="before2"/>
    <w:basedOn w:val="25"/>
    <w:qFormat/>
    <w:uiPriority w:val="0"/>
    <w:rPr>
      <w:shd w:val="clear" w:fill="C20E0C"/>
    </w:rPr>
  </w:style>
  <w:style w:type="character" w:customStyle="1" w:styleId="110">
    <w:name w:val="nth-of-type(4)"/>
    <w:basedOn w:val="25"/>
    <w:qFormat/>
    <w:uiPriority w:val="0"/>
  </w:style>
  <w:style w:type="character" w:customStyle="1" w:styleId="111">
    <w:name w:val="nth-of-type(4)1"/>
    <w:basedOn w:val="25"/>
    <w:qFormat/>
    <w:uiPriority w:val="0"/>
  </w:style>
  <w:style w:type="character" w:customStyle="1" w:styleId="112">
    <w:name w:val="nth-of-type(4)2"/>
    <w:basedOn w:val="25"/>
    <w:qFormat/>
    <w:uiPriority w:val="0"/>
  </w:style>
  <w:style w:type="character" w:customStyle="1" w:styleId="113">
    <w:name w:val="nth-of-type(4)3"/>
    <w:basedOn w:val="25"/>
    <w:qFormat/>
    <w:uiPriority w:val="0"/>
  </w:style>
  <w:style w:type="character" w:customStyle="1" w:styleId="114">
    <w:name w:val="nth-of-type(4)4"/>
    <w:basedOn w:val="25"/>
    <w:qFormat/>
    <w:uiPriority w:val="0"/>
    <w:rPr>
      <w:sz w:val="21"/>
      <w:szCs w:val="21"/>
    </w:rPr>
  </w:style>
  <w:style w:type="character" w:customStyle="1" w:styleId="115">
    <w:name w:val="nth-of-type(4)5"/>
    <w:basedOn w:val="25"/>
    <w:qFormat/>
    <w:uiPriority w:val="0"/>
  </w:style>
  <w:style w:type="character" w:customStyle="1" w:styleId="116">
    <w:name w:val="nth-of-type(4)6"/>
    <w:basedOn w:val="25"/>
    <w:qFormat/>
    <w:uiPriority w:val="0"/>
  </w:style>
  <w:style w:type="character" w:customStyle="1" w:styleId="117">
    <w:name w:val="nth-of-type(4)7"/>
    <w:basedOn w:val="25"/>
    <w:qFormat/>
    <w:uiPriority w:val="0"/>
  </w:style>
  <w:style w:type="character" w:customStyle="1" w:styleId="118">
    <w:name w:val="nth-of-type(4)8"/>
    <w:basedOn w:val="25"/>
    <w:qFormat/>
    <w:uiPriority w:val="0"/>
  </w:style>
  <w:style w:type="character" w:customStyle="1" w:styleId="119">
    <w:name w:val="nth-of-type(6)"/>
    <w:basedOn w:val="25"/>
    <w:qFormat/>
    <w:uiPriority w:val="0"/>
  </w:style>
  <w:style w:type="character" w:customStyle="1" w:styleId="120">
    <w:name w:val="nth-of-type(6)1"/>
    <w:basedOn w:val="25"/>
    <w:qFormat/>
    <w:uiPriority w:val="0"/>
    <w:rPr>
      <w:color w:val="0082DF"/>
    </w:rPr>
  </w:style>
  <w:style w:type="character" w:customStyle="1" w:styleId="121">
    <w:name w:val="nth-of-type(6)2"/>
    <w:basedOn w:val="25"/>
    <w:qFormat/>
    <w:uiPriority w:val="0"/>
  </w:style>
  <w:style w:type="character" w:customStyle="1" w:styleId="122">
    <w:name w:val="nth-of-type(6)3"/>
    <w:basedOn w:val="25"/>
    <w:qFormat/>
    <w:uiPriority w:val="0"/>
  </w:style>
  <w:style w:type="character" w:customStyle="1" w:styleId="123">
    <w:name w:val="nth-of-type(6)4"/>
    <w:basedOn w:val="25"/>
    <w:qFormat/>
    <w:uiPriority w:val="0"/>
  </w:style>
  <w:style w:type="character" w:customStyle="1" w:styleId="124">
    <w:name w:val="nth-of-type(6)5"/>
    <w:basedOn w:val="25"/>
    <w:qFormat/>
    <w:uiPriority w:val="0"/>
  </w:style>
  <w:style w:type="character" w:customStyle="1" w:styleId="125">
    <w:name w:val="nth-of-type(8)"/>
    <w:basedOn w:val="25"/>
    <w:qFormat/>
    <w:uiPriority w:val="0"/>
  </w:style>
  <w:style w:type="character" w:customStyle="1" w:styleId="126">
    <w:name w:val="lineshow"/>
    <w:basedOn w:val="25"/>
    <w:qFormat/>
    <w:uiPriority w:val="0"/>
  </w:style>
  <w:style w:type="character" w:customStyle="1" w:styleId="127">
    <w:name w:val="lineshow1"/>
    <w:basedOn w:val="25"/>
    <w:qFormat/>
    <w:uiPriority w:val="0"/>
  </w:style>
  <w:style w:type="character" w:customStyle="1" w:styleId="128">
    <w:name w:val="nth-child(3)"/>
    <w:basedOn w:val="25"/>
    <w:qFormat/>
    <w:uiPriority w:val="0"/>
  </w:style>
  <w:style w:type="character" w:customStyle="1" w:styleId="129">
    <w:name w:val="nth-of-type(7)"/>
    <w:basedOn w:val="25"/>
    <w:qFormat/>
    <w:uiPriority w:val="0"/>
  </w:style>
  <w:style w:type="character" w:customStyle="1" w:styleId="130">
    <w:name w:val="nth-of-type(7)1"/>
    <w:basedOn w:val="25"/>
    <w:qFormat/>
    <w:uiPriority w:val="0"/>
  </w:style>
  <w:style w:type="character" w:customStyle="1" w:styleId="131">
    <w:name w:val="nth-of-type(7)2"/>
    <w:basedOn w:val="25"/>
    <w:qFormat/>
    <w:uiPriority w:val="0"/>
  </w:style>
  <w:style w:type="character" w:customStyle="1" w:styleId="132">
    <w:name w:val="nth-of-type(3)"/>
    <w:basedOn w:val="25"/>
    <w:qFormat/>
    <w:uiPriority w:val="0"/>
  </w:style>
  <w:style w:type="character" w:customStyle="1" w:styleId="133">
    <w:name w:val="nth-of-type(3)1"/>
    <w:basedOn w:val="25"/>
    <w:qFormat/>
    <w:uiPriority w:val="0"/>
  </w:style>
  <w:style w:type="character" w:customStyle="1" w:styleId="134">
    <w:name w:val="nth-of-type(3)2"/>
    <w:basedOn w:val="25"/>
    <w:qFormat/>
    <w:uiPriority w:val="0"/>
  </w:style>
  <w:style w:type="character" w:customStyle="1" w:styleId="135">
    <w:name w:val="nth-of-type(3)3"/>
    <w:basedOn w:val="25"/>
    <w:qFormat/>
    <w:uiPriority w:val="0"/>
    <w:rPr>
      <w:sz w:val="21"/>
      <w:szCs w:val="21"/>
    </w:rPr>
  </w:style>
  <w:style w:type="character" w:customStyle="1" w:styleId="136">
    <w:name w:val="nth-of-type(3)4"/>
    <w:basedOn w:val="25"/>
    <w:qFormat/>
    <w:uiPriority w:val="0"/>
  </w:style>
  <w:style w:type="character" w:customStyle="1" w:styleId="137">
    <w:name w:val="nth-of-type(3)5"/>
    <w:basedOn w:val="25"/>
    <w:qFormat/>
    <w:uiPriority w:val="0"/>
  </w:style>
  <w:style w:type="character" w:customStyle="1" w:styleId="138">
    <w:name w:val="nth-of-type(3)6"/>
    <w:basedOn w:val="25"/>
    <w:qFormat/>
    <w:uiPriority w:val="0"/>
  </w:style>
  <w:style w:type="character" w:customStyle="1" w:styleId="139">
    <w:name w:val="nth-of-type(3)7"/>
    <w:basedOn w:val="25"/>
    <w:qFormat/>
    <w:uiPriority w:val="0"/>
  </w:style>
  <w:style w:type="character" w:customStyle="1" w:styleId="140">
    <w:name w:val="nth-of-type(9)"/>
    <w:basedOn w:val="25"/>
    <w:qFormat/>
    <w:uiPriority w:val="0"/>
  </w:style>
  <w:style w:type="character" w:customStyle="1" w:styleId="141">
    <w:name w:val="nth-of-type(10)"/>
    <w:basedOn w:val="25"/>
    <w:qFormat/>
    <w:uiPriority w:val="0"/>
  </w:style>
  <w:style w:type="character" w:customStyle="1" w:styleId="142">
    <w:name w:val="titleshow"/>
    <w:basedOn w:val="25"/>
    <w:qFormat/>
    <w:uiPriority w:val="0"/>
    <w:rPr>
      <w:color w:val="3E464C"/>
    </w:rPr>
  </w:style>
  <w:style w:type="character" w:customStyle="1" w:styleId="143">
    <w:name w:val="nth-child(2)"/>
    <w:basedOn w:val="25"/>
    <w:qFormat/>
    <w:uiPriority w:val="0"/>
  </w:style>
  <w:style w:type="character" w:customStyle="1" w:styleId="144">
    <w:name w:val="last-child1"/>
    <w:basedOn w:val="25"/>
    <w:qFormat/>
    <w:uiPriority w:val="0"/>
    <w:rPr>
      <w:color w:val="FFFFFF"/>
    </w:rPr>
  </w:style>
  <w:style w:type="character" w:customStyle="1" w:styleId="145">
    <w:name w:val="last-child2"/>
    <w:basedOn w:val="25"/>
    <w:qFormat/>
    <w:uiPriority w:val="0"/>
  </w:style>
  <w:style w:type="character" w:customStyle="1" w:styleId="146">
    <w:name w:val="last-child3"/>
    <w:basedOn w:val="25"/>
    <w:qFormat/>
    <w:uiPriority w:val="0"/>
  </w:style>
  <w:style w:type="character" w:customStyle="1" w:styleId="147">
    <w:name w:val="nth-child(1)"/>
    <w:basedOn w:val="25"/>
    <w:qFormat/>
    <w:uiPriority w:val="0"/>
  </w:style>
  <w:style w:type="character" w:customStyle="1" w:styleId="148">
    <w:name w:val="first-child1"/>
    <w:basedOn w:val="25"/>
    <w:qFormat/>
    <w:uiPriority w:val="0"/>
  </w:style>
  <w:style w:type="character" w:customStyle="1" w:styleId="149">
    <w:name w:val="first-child2"/>
    <w:basedOn w:val="25"/>
    <w:qFormat/>
    <w:uiPriority w:val="0"/>
  </w:style>
  <w:style w:type="character" w:customStyle="1" w:styleId="150">
    <w:name w:val="first-child3"/>
    <w:basedOn w:val="25"/>
    <w:qFormat/>
    <w:uiPriority w:val="0"/>
  </w:style>
  <w:style w:type="character" w:customStyle="1" w:styleId="151">
    <w:name w:val="first-child4"/>
    <w:basedOn w:val="25"/>
    <w:qFormat/>
    <w:uiPriority w:val="0"/>
  </w:style>
  <w:style w:type="character" w:customStyle="1" w:styleId="152">
    <w:name w:val="layui-laypage-curr"/>
    <w:basedOn w:val="25"/>
    <w:qFormat/>
    <w:uiPriority w:val="0"/>
  </w:style>
  <w:style w:type="table" w:customStyle="1" w:styleId="153">
    <w:name w:val="Table Normal"/>
    <w:unhideWhenUsed/>
    <w:qFormat/>
    <w:uiPriority w:val="0"/>
    <w:tblPr>
      <w:tblCellMar>
        <w:top w:w="0" w:type="dxa"/>
        <w:left w:w="0" w:type="dxa"/>
        <w:bottom w:w="0" w:type="dxa"/>
        <w:right w:w="0" w:type="dxa"/>
      </w:tblCellMar>
    </w:tblPr>
  </w:style>
  <w:style w:type="character" w:customStyle="1" w:styleId="154">
    <w:name w:val="font51"/>
    <w:basedOn w:val="25"/>
    <w:qFormat/>
    <w:uiPriority w:val="0"/>
    <w:rPr>
      <w:rFonts w:hint="eastAsia" w:ascii="宋体" w:hAnsi="宋体" w:eastAsia="宋体" w:cs="宋体"/>
      <w:color w:val="FFFFFF"/>
      <w:sz w:val="20"/>
      <w:szCs w:val="20"/>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jpeg"/><Relationship Id="rId34" Type="http://schemas.openxmlformats.org/officeDocument/2006/relationships/theme" Target="theme/theme1.xml"/><Relationship Id="rId33" Type="http://schemas.openxmlformats.org/officeDocument/2006/relationships/footer" Target="footer18.xml"/><Relationship Id="rId32" Type="http://schemas.openxmlformats.org/officeDocument/2006/relationships/footer" Target="footer17.xml"/><Relationship Id="rId31" Type="http://schemas.openxmlformats.org/officeDocument/2006/relationships/header" Target="header13.xml"/><Relationship Id="rId30" Type="http://schemas.openxmlformats.org/officeDocument/2006/relationships/footer" Target="footer16.xml"/><Relationship Id="rId3" Type="http://schemas.openxmlformats.org/officeDocument/2006/relationships/header" Target="header1.xml"/><Relationship Id="rId29" Type="http://schemas.openxmlformats.org/officeDocument/2006/relationships/header" Target="header12.xml"/><Relationship Id="rId28" Type="http://schemas.openxmlformats.org/officeDocument/2006/relationships/footer" Target="footer15.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header" Target="header10.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83</Pages>
  <Words>36052</Words>
  <Characters>38249</Characters>
  <Lines>1</Lines>
  <Paragraphs>1</Paragraphs>
  <TotalTime>0</TotalTime>
  <ScaleCrop>false</ScaleCrop>
  <LinksUpToDate>false</LinksUpToDate>
  <CharactersWithSpaces>40262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2018-04-20T03:47:00Z</dcterms:created>
  <dc:creator>Administrator</dc:creator>
  <cp:lastModifiedBy>QinL109</cp:lastModifiedBy>
  <cp:lastPrinted>2021-07-12T06:24:00Z</cp:lastPrinted>
  <dcterms:modified xsi:type="dcterms:W3CDTF">2024-01-02T06:05:31Z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4610466F3226436B91DBED9ABFE6AA23</vt:lpwstr>
  </property>
  <property fmtid="{D5CDD505-2E9C-101B-9397-08002B2CF9AE}" pid="4" name="commondata">
    <vt:lpwstr>eyJoZGlkIjoiZDA1NjllZTBmZjRkODQ4Yzg1ZWZjMzk1NDljZWE0OWQifQ==</vt:lpwstr>
  </property>
</Properties>
</file>