
<file path=[Content_Types].xml><?xml version="1.0" encoding="utf-8"?>
<Types xmlns="http://schemas.openxmlformats.org/package/2006/content-types">
  <Default Extension="xml" ContentType="application/xml"/>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723" w:firstLineChars="200"/>
        <w:jc w:val="right"/>
        <w:rPr>
          <w:rFonts w:hint="eastAsia" w:ascii="仿宋" w:hAnsi="仿宋" w:eastAsia="仿宋" w:cs="仿宋"/>
          <w:b/>
          <w:color w:val="000000" w:themeColor="text1"/>
          <w:sz w:val="36"/>
          <w:szCs w:val="36"/>
          <w:highlight w:val="none"/>
          <w:bdr w:val="single" w:color="auto" w:sz="4" w:space="0"/>
          <w:shd w:val="pct10" w:color="auto" w:fill="FFFFFF"/>
          <w:lang w:eastAsia="zh-CN"/>
          <w14:textFill>
            <w14:solidFill>
              <w14:schemeClr w14:val="tx1"/>
            </w14:solidFill>
          </w14:textFill>
        </w:rPr>
      </w:pPr>
      <w:r>
        <w:rPr>
          <w:rFonts w:hint="eastAsia" w:ascii="仿宋" w:hAnsi="仿宋" w:eastAsia="仿宋" w:cs="仿宋"/>
          <w:b/>
          <w:color w:val="000000" w:themeColor="text1"/>
          <w:sz w:val="36"/>
          <w:szCs w:val="36"/>
          <w:highlight w:val="none"/>
          <w:bdr w:val="single" w:color="auto" w:sz="4" w:space="0"/>
          <w:shd w:val="pct10" w:color="auto" w:fill="FFFFFF"/>
          <w:lang w:eastAsia="zh-CN"/>
          <w14:textFill>
            <w14:solidFill>
              <w14:schemeClr w14:val="tx1"/>
            </w14:solidFill>
          </w14:textFill>
        </w:rPr>
        <w:t>政府采购项目</w:t>
      </w:r>
    </w:p>
    <w:p>
      <w:pPr>
        <w:spacing w:line="480" w:lineRule="exact"/>
        <w:ind w:firstLine="723" w:firstLineChars="200"/>
        <w:rPr>
          <w:rFonts w:hint="eastAsia" w:ascii="仿宋" w:hAnsi="仿宋" w:eastAsia="仿宋" w:cs="仿宋"/>
          <w:b/>
          <w:color w:val="000000" w:themeColor="text1"/>
          <w:sz w:val="36"/>
          <w:szCs w:val="36"/>
          <w:highlight w:val="none"/>
          <w14:textFill>
            <w14:solidFill>
              <w14:schemeClr w14:val="tx1"/>
            </w14:solidFill>
          </w14:textFill>
        </w:rPr>
      </w:pPr>
    </w:p>
    <w:p>
      <w:pPr>
        <w:rPr>
          <w:rFonts w:hint="eastAsia" w:ascii="仿宋" w:hAnsi="仿宋" w:eastAsia="仿宋" w:cs="仿宋"/>
          <w:color w:val="000000" w:themeColor="text1"/>
          <w:highlight w:val="none"/>
          <w14:textFill>
            <w14:solidFill>
              <w14:schemeClr w14:val="tx1"/>
            </w14:solidFill>
          </w14:textFill>
        </w:rPr>
      </w:pPr>
    </w:p>
    <w:p>
      <w:pPr>
        <w:spacing w:line="480" w:lineRule="exact"/>
        <w:rPr>
          <w:rFonts w:hint="eastAsia" w:ascii="仿宋" w:hAnsi="仿宋" w:eastAsia="仿宋" w:cs="仿宋"/>
          <w:b/>
          <w:color w:val="000000" w:themeColor="text1"/>
          <w:sz w:val="36"/>
          <w:szCs w:val="36"/>
          <w:highlight w:val="none"/>
          <w:lang w:eastAsia="zh-CN"/>
          <w14:textFill>
            <w14:solidFill>
              <w14:schemeClr w14:val="tx1"/>
            </w14:solidFill>
          </w14:textFill>
        </w:rPr>
      </w:pPr>
      <w:r>
        <w:rPr>
          <w:rFonts w:hint="eastAsia" w:ascii="仿宋" w:hAnsi="仿宋" w:eastAsia="仿宋" w:cs="仿宋"/>
          <w:b/>
          <w:color w:val="000000" w:themeColor="text1"/>
          <w:sz w:val="36"/>
          <w:szCs w:val="36"/>
          <w:highlight w:val="none"/>
          <w14:textFill>
            <w14:solidFill>
              <w14:schemeClr w14:val="tx1"/>
            </w14:solidFill>
          </w14:textFill>
        </w:rPr>
        <w:t>文件编号:</w:t>
      </w:r>
      <w:r>
        <w:rPr>
          <w:rFonts w:hint="eastAsia" w:ascii="仿宋" w:hAnsi="仿宋" w:eastAsia="仿宋" w:cs="仿宋"/>
          <w:b/>
          <w:color w:val="000000" w:themeColor="text1"/>
          <w:sz w:val="36"/>
          <w:szCs w:val="36"/>
          <w:highlight w:val="none"/>
          <w:lang w:eastAsia="zh-CN"/>
          <w14:textFill>
            <w14:solidFill>
              <w14:schemeClr w14:val="tx1"/>
            </w14:solidFill>
          </w14:textFill>
        </w:rPr>
        <w:t>HZGH-2023-006</w:t>
      </w:r>
    </w:p>
    <w:p>
      <w:pPr>
        <w:pStyle w:val="11"/>
        <w:rPr>
          <w:rFonts w:hint="eastAsia"/>
          <w:highlight w:val="none"/>
        </w:rPr>
      </w:pPr>
    </w:p>
    <w:p>
      <w:pPr>
        <w:jc w:val="both"/>
        <w:rPr>
          <w:rFonts w:hint="eastAsia" w:ascii="仿宋" w:hAnsi="仿宋" w:eastAsia="仿宋" w:cs="仿宋"/>
          <w:b/>
          <w:color w:val="000000" w:themeColor="text1"/>
          <w:sz w:val="48"/>
          <w:szCs w:val="48"/>
          <w:highlight w:val="none"/>
          <w:u w:val="wavyHeavy" w:color="FF0000"/>
          <w14:textFill>
            <w14:solidFill>
              <w14:schemeClr w14:val="tx1"/>
            </w14:solidFill>
          </w14:textFill>
        </w:rPr>
      </w:pPr>
    </w:p>
    <w:p>
      <w:pPr>
        <w:jc w:val="center"/>
        <w:rPr>
          <w:rFonts w:hint="eastAsia" w:ascii="仿宋" w:hAnsi="仿宋" w:eastAsia="仿宋" w:cs="仿宋"/>
          <w:b/>
          <w:bCs/>
          <w:color w:val="000000" w:themeColor="text1"/>
          <w:spacing w:val="20"/>
          <w:kern w:val="0"/>
          <w:sz w:val="72"/>
          <w:szCs w:val="72"/>
          <w:highlight w:val="none"/>
          <w14:textFill>
            <w14:solidFill>
              <w14:schemeClr w14:val="tx1"/>
            </w14:solidFill>
          </w14:textFill>
        </w:rPr>
      </w:pPr>
      <w:r>
        <w:rPr>
          <w:rFonts w:hint="eastAsia" w:ascii="仿宋" w:hAnsi="仿宋" w:eastAsia="仿宋" w:cs="仿宋"/>
          <w:b/>
          <w:bCs/>
          <w:color w:val="000000" w:themeColor="text1"/>
          <w:spacing w:val="20"/>
          <w:kern w:val="0"/>
          <w:sz w:val="56"/>
          <w:szCs w:val="56"/>
          <w:highlight w:val="none"/>
          <w:lang w:val="en-US" w:eastAsia="zh-CN" w:bidi="ar-SA"/>
          <w14:textFill>
            <w14:solidFill>
              <w14:schemeClr w14:val="tx1"/>
            </w14:solidFill>
          </w14:textFill>
        </w:rPr>
        <w:t>蒲城县王鼎相国府廉政教育基地布展设计采购项目</w:t>
      </w:r>
    </w:p>
    <w:p>
      <w:pPr>
        <w:jc w:val="center"/>
        <w:rPr>
          <w:rFonts w:hint="eastAsia" w:ascii="仿宋" w:hAnsi="仿宋" w:eastAsia="仿宋" w:cs="仿宋"/>
          <w:b/>
          <w:bCs/>
          <w:color w:val="000000" w:themeColor="text1"/>
          <w:spacing w:val="20"/>
          <w:kern w:val="0"/>
          <w:sz w:val="72"/>
          <w:szCs w:val="72"/>
          <w:highlight w:val="none"/>
          <w14:textFill>
            <w14:solidFill>
              <w14:schemeClr w14:val="tx1"/>
            </w14:solidFill>
          </w14:textFill>
        </w:rPr>
      </w:pPr>
    </w:p>
    <w:p>
      <w:pPr>
        <w:jc w:val="center"/>
        <w:rPr>
          <w:rFonts w:hint="eastAsia" w:ascii="仿宋" w:hAnsi="仿宋" w:eastAsia="仿宋" w:cs="仿宋"/>
          <w:b/>
          <w:bCs/>
          <w:color w:val="000000" w:themeColor="text1"/>
          <w:spacing w:val="20"/>
          <w:kern w:val="0"/>
          <w:sz w:val="72"/>
          <w:szCs w:val="72"/>
          <w:highlight w:val="none"/>
          <w14:textFill>
            <w14:solidFill>
              <w14:schemeClr w14:val="tx1"/>
            </w14:solidFill>
          </w14:textFill>
        </w:rPr>
      </w:pPr>
      <w:r>
        <w:rPr>
          <w:rFonts w:hint="eastAsia" w:ascii="仿宋" w:hAnsi="仿宋" w:eastAsia="仿宋" w:cs="仿宋"/>
          <w:b/>
          <w:bCs/>
          <w:color w:val="000000" w:themeColor="text1"/>
          <w:spacing w:val="20"/>
          <w:kern w:val="0"/>
          <w:sz w:val="72"/>
          <w:szCs w:val="72"/>
          <w:highlight w:val="none"/>
          <w14:textFill>
            <w14:solidFill>
              <w14:schemeClr w14:val="tx1"/>
            </w14:solidFill>
          </w14:textFill>
        </w:rPr>
        <w:t>竞争性磋商文件</w:t>
      </w:r>
    </w:p>
    <w:p>
      <w:pPr>
        <w:pStyle w:val="140"/>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eastAsia="仿宋"/>
          <w:b/>
          <w:bCs/>
          <w:sz w:val="10"/>
          <w:szCs w:val="11"/>
          <w:highlight w:val="none"/>
          <w:lang w:eastAsia="zh-CN"/>
        </w:rPr>
      </w:pPr>
      <w:r>
        <w:rPr>
          <w:rFonts w:hint="eastAsia" w:ascii="仿宋" w:hAnsi="仿宋" w:eastAsia="仿宋" w:cs="仿宋"/>
          <w:b/>
          <w:bCs/>
          <w:color w:val="auto"/>
          <w:spacing w:val="20"/>
          <w:kern w:val="0"/>
          <w:sz w:val="32"/>
          <w:szCs w:val="32"/>
          <w:highlight w:val="none"/>
          <w:lang w:eastAsia="zh-CN"/>
        </w:rPr>
        <w:t>（</w:t>
      </w:r>
      <w:r>
        <w:rPr>
          <w:rFonts w:hint="eastAsia" w:ascii="仿宋" w:hAnsi="仿宋" w:eastAsia="仿宋" w:cs="仿宋"/>
          <w:b/>
          <w:bCs/>
          <w:color w:val="auto"/>
          <w:spacing w:val="20"/>
          <w:kern w:val="0"/>
          <w:sz w:val="32"/>
          <w:szCs w:val="32"/>
          <w:highlight w:val="none"/>
          <w:lang w:val="en-US" w:eastAsia="zh-CN"/>
        </w:rPr>
        <w:t>专门面向中小企业项目</w:t>
      </w:r>
      <w:r>
        <w:rPr>
          <w:rFonts w:hint="eastAsia" w:ascii="仿宋" w:hAnsi="仿宋" w:eastAsia="仿宋" w:cs="仿宋"/>
          <w:b/>
          <w:bCs/>
          <w:color w:val="auto"/>
          <w:spacing w:val="20"/>
          <w:kern w:val="0"/>
          <w:sz w:val="32"/>
          <w:szCs w:val="32"/>
          <w:highlight w:val="none"/>
          <w:lang w:eastAsia="zh-CN"/>
        </w:rPr>
        <w:t>）</w:t>
      </w:r>
    </w:p>
    <w:p>
      <w:pPr>
        <w:pStyle w:val="8"/>
        <w:rPr>
          <w:rFonts w:hint="eastAsia"/>
          <w:highlight w:val="none"/>
        </w:rPr>
      </w:pPr>
    </w:p>
    <w:p>
      <w:pPr>
        <w:rPr>
          <w:rFonts w:hint="eastAsia"/>
          <w:highlight w:val="none"/>
        </w:rPr>
      </w:pPr>
    </w:p>
    <w:p>
      <w:pPr>
        <w:ind w:firstLine="643" w:firstLineChars="200"/>
        <w:jc w:val="center"/>
        <w:outlineLvl w:val="0"/>
        <w:rPr>
          <w:rFonts w:hint="eastAsia" w:ascii="仿宋" w:hAnsi="仿宋" w:eastAsia="仿宋" w:cs="仿宋"/>
          <w:b/>
          <w:bCs/>
          <w:color w:val="000000" w:themeColor="text1"/>
          <w:kern w:val="0"/>
          <w:sz w:val="84"/>
          <w:szCs w:val="84"/>
          <w:highlight w:val="none"/>
          <w14:textFill>
            <w14:solidFill>
              <w14:schemeClr w14:val="tx1"/>
            </w14:solidFill>
          </w14:textFill>
        </w:rPr>
      </w:pPr>
      <w:r>
        <w:rPr>
          <w:rFonts w:hint="eastAsia" w:ascii="仿宋" w:hAnsi="仿宋" w:eastAsia="仿宋" w:cs="仿宋"/>
          <w:b/>
          <w:color w:val="000000" w:themeColor="text1"/>
          <w:sz w:val="32"/>
          <w:szCs w:val="32"/>
          <w:highlight w:val="none"/>
          <w:shd w:val="clear" w:color="auto" w:fill="FFFFFF"/>
          <w14:textFill>
            <w14:solidFill>
              <w14:schemeClr w14:val="tx1"/>
            </w14:solidFill>
          </w14:textFill>
        </w:rPr>
        <w:drawing>
          <wp:anchor distT="0" distB="0" distL="114300" distR="114300" simplePos="0" relativeHeight="251661312" behindDoc="1" locked="0" layoutInCell="1" allowOverlap="1">
            <wp:simplePos x="0" y="0"/>
            <wp:positionH relativeFrom="column">
              <wp:posOffset>2015490</wp:posOffset>
            </wp:positionH>
            <wp:positionV relativeFrom="paragraph">
              <wp:posOffset>45720</wp:posOffset>
            </wp:positionV>
            <wp:extent cx="1466215" cy="1390650"/>
            <wp:effectExtent l="0" t="0" r="635" b="0"/>
            <wp:wrapTight wrapText="bothSides">
              <wp:wrapPolygon>
                <wp:start x="0" y="0"/>
                <wp:lineTo x="0" y="21304"/>
                <wp:lineTo x="21329" y="21304"/>
                <wp:lineTo x="21329" y="0"/>
                <wp:lineTo x="0" y="0"/>
              </wp:wrapPolygon>
            </wp:wrapTight>
            <wp:docPr id="2" name="图片 1" descr="d53eb5700307075d23daf00df32f9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d53eb5700307075d23daf00df32f9f8"/>
                    <pic:cNvPicPr>
                      <a:picLocks noChangeAspect="1"/>
                    </pic:cNvPicPr>
                  </pic:nvPicPr>
                  <pic:blipFill>
                    <a:blip r:embed="rId24"/>
                    <a:stretch>
                      <a:fillRect/>
                    </a:stretch>
                  </pic:blipFill>
                  <pic:spPr>
                    <a:xfrm>
                      <a:off x="0" y="0"/>
                      <a:ext cx="1466215" cy="1390650"/>
                    </a:xfrm>
                    <a:prstGeom prst="rect">
                      <a:avLst/>
                    </a:prstGeom>
                    <a:noFill/>
                    <a:ln>
                      <a:noFill/>
                    </a:ln>
                  </pic:spPr>
                </pic:pic>
              </a:graphicData>
            </a:graphic>
          </wp:anchor>
        </w:drawing>
      </w:r>
    </w:p>
    <w:p>
      <w:pPr>
        <w:spacing w:line="480" w:lineRule="exact"/>
        <w:rPr>
          <w:rFonts w:hint="eastAsia" w:ascii="仿宋" w:hAnsi="仿宋" w:eastAsia="仿宋" w:cs="仿宋"/>
          <w:b/>
          <w:color w:val="000000" w:themeColor="text1"/>
          <w:sz w:val="36"/>
          <w:szCs w:val="36"/>
          <w:highlight w:val="none"/>
          <w14:textFill>
            <w14:solidFill>
              <w14:schemeClr w14:val="tx1"/>
            </w14:solidFill>
          </w14:textFill>
        </w:rPr>
      </w:pPr>
    </w:p>
    <w:p>
      <w:pPr>
        <w:spacing w:line="480" w:lineRule="exact"/>
        <w:rPr>
          <w:rFonts w:hint="eastAsia" w:ascii="仿宋" w:hAnsi="仿宋" w:eastAsia="仿宋" w:cs="仿宋"/>
          <w:b/>
          <w:color w:val="000000" w:themeColor="text1"/>
          <w:sz w:val="36"/>
          <w:szCs w:val="36"/>
          <w:highlight w:val="none"/>
          <w14:textFill>
            <w14:solidFill>
              <w14:schemeClr w14:val="tx1"/>
            </w14:solidFill>
          </w14:textFill>
        </w:rPr>
      </w:pPr>
    </w:p>
    <w:p>
      <w:pPr>
        <w:spacing w:line="480" w:lineRule="exact"/>
        <w:rPr>
          <w:rFonts w:hint="eastAsia" w:ascii="仿宋" w:hAnsi="仿宋" w:eastAsia="仿宋" w:cs="仿宋"/>
          <w:b/>
          <w:color w:val="000000" w:themeColor="text1"/>
          <w:sz w:val="36"/>
          <w:szCs w:val="36"/>
          <w:highlight w:val="none"/>
          <w14:textFill>
            <w14:solidFill>
              <w14:schemeClr w14:val="tx1"/>
            </w14:solidFill>
          </w14:textFill>
        </w:rPr>
      </w:pPr>
    </w:p>
    <w:p>
      <w:pPr>
        <w:pStyle w:val="36"/>
        <w:rPr>
          <w:rFonts w:hint="eastAsia" w:ascii="仿宋" w:hAnsi="仿宋" w:eastAsia="仿宋" w:cs="仿宋"/>
          <w:b/>
          <w:color w:val="000000" w:themeColor="text1"/>
          <w:sz w:val="32"/>
          <w:szCs w:val="32"/>
          <w:highlight w:val="none"/>
          <w14:textFill>
            <w14:solidFill>
              <w14:schemeClr w14:val="tx1"/>
            </w14:solidFill>
          </w14:textFill>
        </w:rPr>
      </w:pPr>
    </w:p>
    <w:p>
      <w:pPr>
        <w:spacing w:line="560" w:lineRule="exact"/>
        <w:ind w:firstLine="1606" w:firstLineChars="500"/>
        <w:rPr>
          <w:rFonts w:hint="eastAsia" w:ascii="仿宋" w:hAnsi="仿宋" w:eastAsia="仿宋" w:cs="仿宋"/>
          <w:b/>
          <w:color w:val="000000" w:themeColor="text1"/>
          <w:sz w:val="32"/>
          <w:szCs w:val="32"/>
          <w:highlight w:val="none"/>
          <w:lang w:eastAsia="zh-CN"/>
          <w14:textFill>
            <w14:solidFill>
              <w14:schemeClr w14:val="tx1"/>
            </w14:solidFill>
          </w14:textFill>
        </w:rPr>
      </w:pPr>
      <w:r>
        <w:rPr>
          <w:rFonts w:hint="eastAsia" w:ascii="仿宋" w:hAnsi="仿宋" w:eastAsia="仿宋" w:cs="仿宋"/>
          <w:b/>
          <w:color w:val="000000" w:themeColor="text1"/>
          <w:sz w:val="32"/>
          <w:szCs w:val="32"/>
          <w:highlight w:val="none"/>
          <w:lang w:val="en-US" w:eastAsia="zh-CN"/>
          <w14:textFill>
            <w14:solidFill>
              <w14:schemeClr w14:val="tx1"/>
            </w14:solidFill>
          </w14:textFill>
        </w:rPr>
        <w:t>采购</w:t>
      </w:r>
      <w:r>
        <w:rPr>
          <w:rFonts w:hint="eastAsia" w:ascii="仿宋" w:hAnsi="仿宋" w:eastAsia="仿宋" w:cs="仿宋"/>
          <w:b/>
          <w:color w:val="000000" w:themeColor="text1"/>
          <w:sz w:val="32"/>
          <w:szCs w:val="32"/>
          <w:highlight w:val="none"/>
          <w14:textFill>
            <w14:solidFill>
              <w14:schemeClr w14:val="tx1"/>
            </w14:solidFill>
          </w14:textFill>
        </w:rPr>
        <w:t>人：</w:t>
      </w:r>
      <w:r>
        <w:rPr>
          <w:rFonts w:hint="eastAsia" w:ascii="仿宋" w:hAnsi="仿宋" w:eastAsia="仿宋" w:cs="仿宋"/>
          <w:b/>
          <w:color w:val="000000" w:themeColor="text1"/>
          <w:sz w:val="32"/>
          <w:szCs w:val="32"/>
          <w:highlight w:val="none"/>
          <w:lang w:eastAsia="zh-CN"/>
          <w14:textFill>
            <w14:solidFill>
              <w14:schemeClr w14:val="tx1"/>
            </w14:solidFill>
          </w14:textFill>
        </w:rPr>
        <w:t>蒲城县王鼎纪念馆</w:t>
      </w:r>
    </w:p>
    <w:p>
      <w:pPr>
        <w:spacing w:line="560" w:lineRule="exact"/>
        <w:ind w:firstLine="1606" w:firstLineChars="500"/>
        <w:jc w:val="both"/>
        <w:rPr>
          <w:rFonts w:hint="eastAsia" w:ascii="仿宋" w:hAnsi="仿宋" w:eastAsia="仿宋" w:cs="仿宋"/>
          <w:b/>
          <w:color w:val="000000" w:themeColor="text1"/>
          <w:sz w:val="32"/>
          <w:szCs w:val="32"/>
          <w:highlight w:val="none"/>
          <w14:textFill>
            <w14:solidFill>
              <w14:schemeClr w14:val="tx1"/>
            </w14:solidFill>
          </w14:textFill>
        </w:rPr>
      </w:pPr>
      <w:r>
        <w:rPr>
          <w:rFonts w:hint="eastAsia" w:ascii="仿宋" w:hAnsi="仿宋" w:eastAsia="仿宋" w:cs="仿宋"/>
          <w:b/>
          <w:color w:val="000000" w:themeColor="text1"/>
          <w:sz w:val="32"/>
          <w:szCs w:val="32"/>
          <w:highlight w:val="none"/>
          <w14:textFill>
            <w14:solidFill>
              <w14:schemeClr w14:val="tx1"/>
            </w14:solidFill>
          </w14:textFill>
        </w:rPr>
        <w:t>采购代理机构：华招广和项目管理有限公司</w:t>
      </w:r>
    </w:p>
    <w:p>
      <w:pPr>
        <w:spacing w:line="560" w:lineRule="exact"/>
        <w:jc w:val="center"/>
        <w:rPr>
          <w:rFonts w:hint="eastAsia" w:ascii="仿宋" w:hAnsi="仿宋" w:eastAsia="仿宋" w:cs="仿宋"/>
          <w:b/>
          <w:bCs/>
          <w:color w:val="000000" w:themeColor="text1"/>
          <w:sz w:val="32"/>
          <w:szCs w:val="32"/>
          <w:highlight w:val="none"/>
          <w14:textFill>
            <w14:solidFill>
              <w14:schemeClr w14:val="tx1"/>
            </w14:solidFill>
          </w14:textFill>
        </w:rPr>
      </w:pPr>
    </w:p>
    <w:p>
      <w:pPr>
        <w:spacing w:line="560" w:lineRule="exact"/>
        <w:jc w:val="center"/>
        <w:rPr>
          <w:rFonts w:hint="eastAsia" w:ascii="仿宋" w:hAnsi="仿宋" w:eastAsia="仿宋" w:cs="仿宋"/>
          <w:b/>
          <w:color w:val="000000" w:themeColor="text1"/>
          <w:sz w:val="48"/>
          <w:szCs w:val="48"/>
          <w:highlight w:val="none"/>
          <w:lang w:val="en-US" w:eastAsia="zh-CN"/>
          <w14:textFill>
            <w14:solidFill>
              <w14:schemeClr w14:val="tx1"/>
            </w14:solidFill>
          </w14:textFill>
        </w:rPr>
        <w:sectPr>
          <w:headerReference r:id="rId5" w:type="first"/>
          <w:headerReference r:id="rId3" w:type="default"/>
          <w:footerReference r:id="rId6" w:type="default"/>
          <w:headerReference r:id="rId4" w:type="even"/>
          <w:footerReference r:id="rId7" w:type="even"/>
          <w:pgSz w:w="11906" w:h="16838"/>
          <w:pgMar w:top="851" w:right="1286" w:bottom="794" w:left="693" w:header="851" w:footer="992" w:gutter="567"/>
          <w:pgBorders>
            <w:top w:val="none" w:sz="0" w:space="0"/>
            <w:left w:val="none" w:sz="0" w:space="0"/>
            <w:bottom w:val="none" w:sz="0" w:space="0"/>
            <w:right w:val="none" w:sz="0" w:space="0"/>
          </w:pgBorders>
          <w:pgNumType w:start="1"/>
          <w:cols w:space="720" w:num="1"/>
          <w:titlePg/>
          <w:docGrid w:type="lines" w:linePitch="312" w:charSpace="0"/>
        </w:sectPr>
      </w:pPr>
      <w:r>
        <w:rPr>
          <w:rFonts w:hint="eastAsia" w:ascii="仿宋" w:hAnsi="仿宋" w:eastAsia="仿宋" w:cs="仿宋"/>
          <w:b/>
          <w:bCs/>
          <w:color w:val="000000" w:themeColor="text1"/>
          <w:sz w:val="32"/>
          <w:szCs w:val="32"/>
          <w:highlight w:val="none"/>
          <w14:textFill>
            <w14:solidFill>
              <w14:schemeClr w14:val="tx1"/>
            </w14:solidFill>
          </w14:textFill>
        </w:rPr>
        <w:t>二零二</w:t>
      </w:r>
      <w:r>
        <w:rPr>
          <w:rFonts w:hint="eastAsia" w:ascii="仿宋" w:hAnsi="仿宋" w:eastAsia="仿宋" w:cs="仿宋"/>
          <w:b/>
          <w:bCs/>
          <w:color w:val="000000" w:themeColor="text1"/>
          <w:sz w:val="32"/>
          <w:szCs w:val="32"/>
          <w:highlight w:val="none"/>
          <w:lang w:eastAsia="zh-CN"/>
          <w14:textFill>
            <w14:solidFill>
              <w14:schemeClr w14:val="tx1"/>
            </w14:solidFill>
          </w14:textFill>
        </w:rPr>
        <w:t>三</w:t>
      </w:r>
      <w:r>
        <w:rPr>
          <w:rFonts w:hint="eastAsia" w:ascii="仿宋" w:hAnsi="仿宋" w:eastAsia="仿宋" w:cs="仿宋"/>
          <w:b/>
          <w:bCs/>
          <w:color w:val="000000" w:themeColor="text1"/>
          <w:sz w:val="32"/>
          <w:szCs w:val="32"/>
          <w:highlight w:val="none"/>
          <w14:textFill>
            <w14:solidFill>
              <w14:schemeClr w14:val="tx1"/>
            </w14:solidFill>
          </w14:textFill>
        </w:rPr>
        <w:t>年</w:t>
      </w: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二月</w:t>
      </w:r>
    </w:p>
    <w:p>
      <w:pPr>
        <w:spacing w:line="560" w:lineRule="exact"/>
        <w:jc w:val="center"/>
        <w:rPr>
          <w:rFonts w:hint="eastAsia" w:ascii="仿宋" w:hAnsi="仿宋" w:eastAsia="仿宋" w:cs="仿宋"/>
          <w:b/>
          <w:color w:val="000000"/>
          <w:sz w:val="52"/>
          <w:szCs w:val="52"/>
          <w:highlight w:val="none"/>
          <w:u w:val="double"/>
        </w:rPr>
      </w:pPr>
      <w:r>
        <w:rPr>
          <w:rFonts w:hint="eastAsia" w:ascii="仿宋" w:hAnsi="仿宋" w:eastAsia="仿宋" w:cs="仿宋"/>
          <w:b/>
          <w:color w:val="000000"/>
          <w:sz w:val="48"/>
          <w:szCs w:val="48"/>
          <w:highlight w:val="none"/>
          <w:u w:val="double"/>
        </w:rPr>
        <w:t>特 别 提 示</w:t>
      </w:r>
    </w:p>
    <w:p>
      <w:pPr>
        <w:spacing w:line="640" w:lineRule="exact"/>
        <w:rPr>
          <w:rFonts w:hint="eastAsia" w:ascii="仿宋" w:hAnsi="仿宋" w:eastAsia="仿宋" w:cs="仿宋"/>
          <w:b/>
          <w:bCs/>
          <w:color w:val="000000"/>
          <w:sz w:val="24"/>
          <w:highlight w:val="none"/>
        </w:rPr>
      </w:pPr>
    </w:p>
    <w:p>
      <w:pPr>
        <w:spacing w:line="640" w:lineRule="exact"/>
        <w:ind w:firstLine="482" w:firstLineChars="200"/>
        <w:rPr>
          <w:rFonts w:hint="eastAsia" w:ascii="仿宋" w:hAnsi="仿宋" w:eastAsia="仿宋" w:cs="仿宋"/>
          <w:color w:val="000000"/>
          <w:sz w:val="24"/>
          <w:highlight w:val="none"/>
        </w:rPr>
      </w:pPr>
      <w:r>
        <w:rPr>
          <w:rFonts w:hint="eastAsia" w:ascii="仿宋" w:hAnsi="仿宋" w:eastAsia="仿宋" w:cs="仿宋"/>
          <w:b/>
          <w:bCs/>
          <w:color w:val="000000"/>
          <w:sz w:val="24"/>
          <w:highlight w:val="none"/>
        </w:rPr>
        <w:t>各供应商</w:t>
      </w:r>
      <w:r>
        <w:rPr>
          <w:rFonts w:hint="eastAsia" w:ascii="仿宋" w:hAnsi="仿宋" w:eastAsia="仿宋" w:cs="仿宋"/>
          <w:color w:val="000000"/>
          <w:sz w:val="24"/>
          <w:highlight w:val="none"/>
        </w:rPr>
        <w:t>：在此我们特别善意地提醒您注意！</w:t>
      </w:r>
    </w:p>
    <w:p>
      <w:pPr>
        <w:spacing w:line="640" w:lineRule="exact"/>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1、请您仔细地阅读竞争性磋商文件并正确理解竞争性磋商文件中各项具体要求。</w:t>
      </w:r>
    </w:p>
    <w:p>
      <w:pPr>
        <w:spacing w:line="640" w:lineRule="exact"/>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2、请您严格按照竞争性磋商文件载明的竞争性磋商响应文件格式要求编制竞争性磋商响应文件。</w:t>
      </w:r>
    </w:p>
    <w:p>
      <w:pPr>
        <w:spacing w:line="640" w:lineRule="exact"/>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3、请您按照竞争性磋商文件要求密封竞争性磋商响应文件。</w:t>
      </w:r>
    </w:p>
    <w:p>
      <w:pPr>
        <w:spacing w:line="640" w:lineRule="exact"/>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4、请您明确标记竞争性磋商响应文件的正本、副本。</w:t>
      </w:r>
    </w:p>
    <w:p>
      <w:pPr>
        <w:spacing w:line="640" w:lineRule="exact"/>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5、请于购买竞争性磋商文件后按照规定及时递交磋商保证金。</w:t>
      </w:r>
    </w:p>
    <w:p>
      <w:pPr>
        <w:spacing w:line="640" w:lineRule="exact"/>
        <w:ind w:firstLine="482" w:firstLineChars="200"/>
        <w:rPr>
          <w:rFonts w:hint="eastAsia" w:ascii="仿宋" w:hAnsi="仿宋" w:eastAsia="仿宋" w:cs="仿宋"/>
          <w:b/>
          <w:bCs/>
          <w:color w:val="000000"/>
          <w:sz w:val="24"/>
          <w:highlight w:val="none"/>
        </w:rPr>
      </w:pPr>
      <w:r>
        <w:rPr>
          <w:rFonts w:hint="eastAsia" w:ascii="仿宋" w:hAnsi="仿宋" w:eastAsia="仿宋" w:cs="仿宋"/>
          <w:b/>
          <w:bCs/>
          <w:color w:val="000000"/>
          <w:sz w:val="24"/>
          <w:highlight w:val="none"/>
        </w:rPr>
        <w:t>6、如在竞争性磋商响应文件递交截止时间前放弃本次投标，请以书面形式发出弃标函。</w:t>
      </w:r>
    </w:p>
    <w:p>
      <w:pPr>
        <w:spacing w:line="640" w:lineRule="exact"/>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7、</w:t>
      </w:r>
      <w:r>
        <w:rPr>
          <w:rFonts w:hint="eastAsia" w:ascii="仿宋" w:hAnsi="仿宋" w:eastAsia="仿宋" w:cs="仿宋"/>
          <w:color w:val="auto"/>
          <w:sz w:val="24"/>
          <w:highlight w:val="none"/>
        </w:rPr>
        <w:t>请您于</w:t>
      </w:r>
      <w:r>
        <w:rPr>
          <w:rFonts w:hint="eastAsia" w:ascii="仿宋" w:hAnsi="仿宋" w:eastAsia="仿宋" w:cs="仿宋"/>
          <w:b/>
          <w:bCs/>
          <w:color w:val="auto"/>
          <w:sz w:val="24"/>
          <w:highlight w:val="none"/>
          <w:lang w:eastAsia="zh-CN"/>
        </w:rPr>
        <w:t>202</w:t>
      </w:r>
      <w:r>
        <w:rPr>
          <w:rFonts w:hint="eastAsia" w:ascii="仿宋" w:hAnsi="仿宋" w:eastAsia="仿宋" w:cs="仿宋"/>
          <w:b/>
          <w:bCs/>
          <w:color w:val="auto"/>
          <w:sz w:val="24"/>
          <w:highlight w:val="none"/>
          <w:lang w:val="en-US" w:eastAsia="zh-CN"/>
        </w:rPr>
        <w:t>3</w:t>
      </w:r>
      <w:r>
        <w:rPr>
          <w:rFonts w:hint="eastAsia" w:ascii="仿宋" w:hAnsi="仿宋" w:eastAsia="仿宋" w:cs="仿宋"/>
          <w:b/>
          <w:bCs/>
          <w:color w:val="auto"/>
          <w:sz w:val="24"/>
          <w:highlight w:val="none"/>
          <w:lang w:eastAsia="zh-CN"/>
        </w:rPr>
        <w:t>年</w:t>
      </w:r>
      <w:r>
        <w:rPr>
          <w:rFonts w:hint="eastAsia" w:ascii="仿宋" w:hAnsi="仿宋" w:eastAsia="仿宋" w:cs="仿宋"/>
          <w:b/>
          <w:bCs/>
          <w:color w:val="auto"/>
          <w:sz w:val="24"/>
          <w:highlight w:val="none"/>
          <w:lang w:val="en-US" w:eastAsia="zh-CN"/>
        </w:rPr>
        <w:t>3</w:t>
      </w:r>
      <w:r>
        <w:rPr>
          <w:rFonts w:hint="eastAsia" w:ascii="仿宋" w:hAnsi="仿宋" w:eastAsia="仿宋" w:cs="仿宋"/>
          <w:b/>
          <w:bCs/>
          <w:color w:val="auto"/>
          <w:sz w:val="24"/>
          <w:highlight w:val="none"/>
          <w:lang w:eastAsia="zh-CN"/>
        </w:rPr>
        <w:t>月</w:t>
      </w:r>
      <w:r>
        <w:rPr>
          <w:rFonts w:hint="eastAsia" w:ascii="仿宋" w:hAnsi="仿宋" w:eastAsia="仿宋" w:cs="仿宋"/>
          <w:b/>
          <w:bCs/>
          <w:color w:val="auto"/>
          <w:sz w:val="24"/>
          <w:highlight w:val="none"/>
          <w:lang w:val="en-US" w:eastAsia="zh-CN"/>
        </w:rPr>
        <w:t>09</w:t>
      </w:r>
      <w:r>
        <w:rPr>
          <w:rFonts w:hint="eastAsia" w:ascii="仿宋" w:hAnsi="仿宋" w:eastAsia="仿宋" w:cs="仿宋"/>
          <w:b/>
          <w:bCs/>
          <w:color w:val="auto"/>
          <w:sz w:val="24"/>
          <w:highlight w:val="none"/>
          <w:lang w:eastAsia="zh-CN"/>
        </w:rPr>
        <w:t>日</w:t>
      </w:r>
      <w:r>
        <w:rPr>
          <w:rFonts w:hint="eastAsia" w:ascii="仿宋" w:hAnsi="仿宋" w:eastAsia="仿宋" w:cs="仿宋"/>
          <w:b/>
          <w:bCs/>
          <w:color w:val="auto"/>
          <w:sz w:val="24"/>
          <w:highlight w:val="none"/>
          <w:lang w:val="en-US" w:eastAsia="zh-CN"/>
        </w:rPr>
        <w:t>14</w:t>
      </w:r>
      <w:r>
        <w:rPr>
          <w:rFonts w:hint="eastAsia" w:ascii="仿宋" w:hAnsi="仿宋" w:eastAsia="仿宋" w:cs="仿宋"/>
          <w:b/>
          <w:bCs/>
          <w:color w:val="auto"/>
          <w:sz w:val="24"/>
          <w:highlight w:val="none"/>
        </w:rPr>
        <w:t>:</w:t>
      </w:r>
      <w:r>
        <w:rPr>
          <w:rFonts w:hint="eastAsia" w:ascii="仿宋" w:hAnsi="仿宋" w:eastAsia="仿宋" w:cs="仿宋"/>
          <w:b/>
          <w:bCs/>
          <w:color w:val="auto"/>
          <w:sz w:val="24"/>
          <w:highlight w:val="none"/>
          <w:lang w:val="en-US" w:eastAsia="zh-CN"/>
        </w:rPr>
        <w:t>3</w:t>
      </w:r>
      <w:r>
        <w:rPr>
          <w:rFonts w:hint="eastAsia" w:ascii="仿宋" w:hAnsi="仿宋" w:eastAsia="仿宋" w:cs="仿宋"/>
          <w:b/>
          <w:bCs/>
          <w:color w:val="auto"/>
          <w:sz w:val="24"/>
          <w:highlight w:val="none"/>
        </w:rPr>
        <w:t>0:00</w:t>
      </w:r>
      <w:r>
        <w:rPr>
          <w:rFonts w:hint="eastAsia" w:ascii="仿宋" w:hAnsi="仿宋" w:eastAsia="仿宋" w:cs="仿宋"/>
          <w:color w:val="auto"/>
          <w:sz w:val="24"/>
          <w:highlight w:val="none"/>
        </w:rPr>
        <w:t>，</w:t>
      </w:r>
      <w:r>
        <w:rPr>
          <w:rFonts w:hint="eastAsia" w:ascii="仿宋" w:hAnsi="仿宋" w:eastAsia="仿宋" w:cs="仿宋"/>
          <w:color w:val="000000"/>
          <w:sz w:val="24"/>
          <w:highlight w:val="none"/>
        </w:rPr>
        <w:t>准时到华招广和项目管理有限公司会议室（西安市朱雀大街南段1号汇成天玺C座18层</w:t>
      </w:r>
      <w:r>
        <w:rPr>
          <w:rFonts w:hint="eastAsia" w:ascii="仿宋" w:hAnsi="仿宋" w:eastAsia="仿宋" w:cs="仿宋"/>
          <w:color w:val="000000"/>
          <w:sz w:val="24"/>
          <w:highlight w:val="none"/>
          <w:lang w:eastAsia="zh-CN"/>
        </w:rPr>
        <w:t>1818</w:t>
      </w:r>
      <w:r>
        <w:rPr>
          <w:rFonts w:hint="eastAsia" w:ascii="仿宋" w:hAnsi="仿宋" w:eastAsia="仿宋" w:cs="仿宋"/>
          <w:color w:val="000000"/>
          <w:sz w:val="24"/>
          <w:highlight w:val="none"/>
        </w:rPr>
        <w:t>室）递交竞争性磋商响应文件并参加竞争性磋商会议，避免迟误。</w:t>
      </w:r>
    </w:p>
    <w:p>
      <w:pPr>
        <w:spacing w:line="640" w:lineRule="exact"/>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8、请您到达竞争性磋商会议地点后及时到签到处签字登记。</w:t>
      </w:r>
    </w:p>
    <w:p>
      <w:pPr>
        <w:spacing w:line="640" w:lineRule="exact"/>
        <w:ind w:firstLine="482" w:firstLineChars="200"/>
        <w:rPr>
          <w:rFonts w:hint="eastAsia" w:ascii="仿宋" w:hAnsi="仿宋" w:eastAsia="仿宋" w:cs="仿宋"/>
          <w:b/>
          <w:bCs/>
          <w:color w:val="000000"/>
          <w:sz w:val="24"/>
          <w:highlight w:val="none"/>
        </w:rPr>
      </w:pPr>
      <w:r>
        <w:rPr>
          <w:rFonts w:hint="eastAsia" w:ascii="仿宋" w:hAnsi="仿宋" w:eastAsia="仿宋" w:cs="仿宋"/>
          <w:b/>
          <w:bCs/>
          <w:color w:val="000000"/>
          <w:sz w:val="24"/>
          <w:highlight w:val="none"/>
        </w:rPr>
        <w:t>9、请您按照《陕西省财政厅关于政府采购供应商注册登记有关事项的通知》中的要求，通过陕西省政府采购网（http://www.ccgp-shaanxi.gov.cn/）注册登记加入陕西省政府采购供应商库，并接受财政部门的监督管理。</w:t>
      </w:r>
    </w:p>
    <w:p>
      <w:pPr>
        <w:spacing w:line="640" w:lineRule="exact"/>
        <w:ind w:firstLine="480" w:firstLineChars="200"/>
        <w:rPr>
          <w:rFonts w:hint="eastAsia" w:ascii="仿宋" w:hAnsi="仿宋" w:eastAsia="仿宋" w:cs="仿宋"/>
          <w:b w:val="0"/>
          <w:bCs w:val="0"/>
          <w:color w:val="000000"/>
          <w:sz w:val="24"/>
          <w:highlight w:val="none"/>
        </w:rPr>
      </w:pPr>
      <w:r>
        <w:rPr>
          <w:rFonts w:hint="eastAsia" w:ascii="仿宋" w:hAnsi="仿宋" w:eastAsia="仿宋" w:cs="仿宋"/>
          <w:b w:val="0"/>
          <w:bCs w:val="0"/>
          <w:color w:val="000000"/>
          <w:sz w:val="24"/>
          <w:highlight w:val="none"/>
        </w:rPr>
        <w:t>谨记上述提示，将有助您顺利地参加投标。若有什么需要帮助，请您与我们的工作人员联系，我们将竭诚为您服务。</w:t>
      </w:r>
    </w:p>
    <w:p>
      <w:pPr>
        <w:spacing w:line="640" w:lineRule="exact"/>
        <w:rPr>
          <w:rFonts w:hint="eastAsia" w:ascii="仿宋" w:hAnsi="仿宋" w:eastAsia="仿宋" w:cs="仿宋"/>
          <w:b/>
          <w:color w:val="000000" w:themeColor="text1"/>
          <w:sz w:val="52"/>
          <w:szCs w:val="52"/>
          <w:highlight w:val="none"/>
          <w14:textFill>
            <w14:solidFill>
              <w14:schemeClr w14:val="tx1"/>
            </w14:solidFill>
          </w14:textFill>
        </w:rPr>
        <w:sectPr>
          <w:footerReference r:id="rId9" w:type="first"/>
          <w:footerReference r:id="rId8" w:type="default"/>
          <w:pgSz w:w="11906" w:h="16838"/>
          <w:pgMar w:top="851" w:right="1286" w:bottom="794" w:left="693" w:header="851" w:footer="992" w:gutter="567"/>
          <w:pgBorders>
            <w:top w:val="none" w:sz="0" w:space="0"/>
            <w:left w:val="none" w:sz="0" w:space="0"/>
            <w:bottom w:val="none" w:sz="0" w:space="0"/>
            <w:right w:val="none" w:sz="0" w:space="0"/>
          </w:pgBorders>
          <w:pgNumType w:start="1"/>
          <w:cols w:space="720" w:num="1"/>
          <w:titlePg/>
          <w:docGrid w:type="lines" w:linePitch="312" w:charSpace="0"/>
        </w:sectPr>
      </w:pPr>
    </w:p>
    <w:p>
      <w:pPr>
        <w:spacing w:line="480" w:lineRule="exact"/>
        <w:jc w:val="center"/>
        <w:rPr>
          <w:rFonts w:hint="eastAsia" w:ascii="仿宋" w:hAnsi="仿宋" w:eastAsia="仿宋" w:cs="仿宋"/>
          <w:color w:val="000000" w:themeColor="text1"/>
          <w:sz w:val="48"/>
          <w:szCs w:val="48"/>
          <w:highlight w:val="none"/>
          <w:lang w:val="zh-CN"/>
          <w14:textFill>
            <w14:solidFill>
              <w14:schemeClr w14:val="tx1"/>
            </w14:solidFill>
          </w14:textFill>
        </w:rPr>
      </w:pPr>
      <w:r>
        <w:rPr>
          <w:rFonts w:hint="eastAsia" w:ascii="仿宋" w:hAnsi="仿宋" w:eastAsia="仿宋" w:cs="仿宋"/>
          <w:color w:val="000000" w:themeColor="text1"/>
          <w:sz w:val="48"/>
          <w:szCs w:val="48"/>
          <w:highlight w:val="none"/>
          <w:lang w:val="zh-CN"/>
          <w14:textFill>
            <w14:solidFill>
              <w14:schemeClr w14:val="tx1"/>
            </w14:solidFill>
          </w14:textFill>
        </w:rPr>
        <w:t>目  录</w:t>
      </w:r>
    </w:p>
    <w:p>
      <w:pPr>
        <w:rPr>
          <w:rFonts w:hint="eastAsia" w:ascii="仿宋" w:hAnsi="仿宋" w:eastAsia="仿宋" w:cs="仿宋"/>
          <w:color w:val="000000" w:themeColor="text1"/>
          <w:highlight w:val="none"/>
          <w:lang w:val="zh-CN"/>
          <w14:textFill>
            <w14:solidFill>
              <w14:schemeClr w14:val="tx1"/>
            </w14:solidFill>
          </w14:textFill>
        </w:rPr>
      </w:pPr>
    </w:p>
    <w:p>
      <w:pPr>
        <w:pStyle w:val="19"/>
        <w:tabs>
          <w:tab w:val="right" w:leader="dot" w:pos="9070"/>
        </w:tabs>
        <w:spacing w:line="480" w:lineRule="auto"/>
        <w:rPr>
          <w:sz w:val="22"/>
          <w:szCs w:val="28"/>
          <w:highlight w:val="none"/>
        </w:rPr>
      </w:pPr>
      <w:r>
        <w:rPr>
          <w:rFonts w:hint="eastAsia" w:ascii="仿宋" w:hAnsi="仿宋" w:eastAsia="仿宋" w:cs="仿宋"/>
          <w:color w:val="000000" w:themeColor="text1"/>
          <w:sz w:val="28"/>
          <w:szCs w:val="28"/>
          <w:highlight w:val="none"/>
          <w14:textFill>
            <w14:solidFill>
              <w14:schemeClr w14:val="tx1"/>
            </w14:solidFill>
          </w14:textFill>
        </w:rPr>
        <w:fldChar w:fldCharType="begin"/>
      </w:r>
      <w:r>
        <w:rPr>
          <w:rFonts w:hint="eastAsia" w:ascii="仿宋" w:hAnsi="仿宋" w:eastAsia="仿宋" w:cs="仿宋"/>
          <w:color w:val="000000" w:themeColor="text1"/>
          <w:sz w:val="28"/>
          <w:szCs w:val="28"/>
          <w:highlight w:val="none"/>
          <w14:textFill>
            <w14:solidFill>
              <w14:schemeClr w14:val="tx1"/>
            </w14:solidFill>
          </w14:textFill>
        </w:rPr>
        <w:instrText xml:space="preserve"> TOC \o "1-3" \h \z \u </w:instrText>
      </w:r>
      <w:r>
        <w:rPr>
          <w:rFonts w:hint="eastAsia" w:ascii="仿宋" w:hAnsi="仿宋" w:eastAsia="仿宋" w:cs="仿宋"/>
          <w:color w:val="000000" w:themeColor="text1"/>
          <w:sz w:val="28"/>
          <w:szCs w:val="28"/>
          <w:highlight w:val="none"/>
          <w14:textFill>
            <w14:solidFill>
              <w14:schemeClr w14:val="tx1"/>
            </w14:solidFill>
          </w14:textFill>
        </w:rPr>
        <w:fldChar w:fldCharType="separate"/>
      </w:r>
      <w:r>
        <w:rPr>
          <w:rFonts w:hint="eastAsia" w:ascii="仿宋" w:hAnsi="仿宋" w:eastAsia="仿宋" w:cs="仿宋"/>
          <w:color w:val="000000" w:themeColor="text1"/>
          <w:sz w:val="22"/>
          <w:szCs w:val="28"/>
          <w:highlight w:val="none"/>
          <w14:textFill>
            <w14:solidFill>
              <w14:schemeClr w14:val="tx1"/>
            </w14:solidFill>
          </w14:textFill>
        </w:rPr>
        <w:fldChar w:fldCharType="begin"/>
      </w:r>
      <w:r>
        <w:rPr>
          <w:rFonts w:hint="eastAsia" w:ascii="仿宋" w:hAnsi="仿宋" w:eastAsia="仿宋" w:cs="仿宋"/>
          <w:sz w:val="22"/>
          <w:szCs w:val="28"/>
          <w:highlight w:val="none"/>
        </w:rPr>
        <w:instrText xml:space="preserve"> HYPERLINK \l _Toc20848 </w:instrText>
      </w:r>
      <w:r>
        <w:rPr>
          <w:rFonts w:hint="eastAsia" w:ascii="仿宋" w:hAnsi="仿宋" w:eastAsia="仿宋" w:cs="仿宋"/>
          <w:sz w:val="22"/>
          <w:szCs w:val="28"/>
          <w:highlight w:val="none"/>
        </w:rPr>
        <w:fldChar w:fldCharType="separate"/>
      </w:r>
      <w:r>
        <w:rPr>
          <w:rFonts w:hint="eastAsia" w:ascii="仿宋" w:hAnsi="仿宋" w:eastAsia="仿宋" w:cs="仿宋"/>
          <w:bCs/>
          <w:sz w:val="22"/>
          <w:szCs w:val="52"/>
          <w:highlight w:val="none"/>
        </w:rPr>
        <w:t>第一章 竞争性磋商邀请书</w:t>
      </w:r>
      <w:r>
        <w:rPr>
          <w:sz w:val="22"/>
          <w:szCs w:val="28"/>
          <w:highlight w:val="none"/>
        </w:rPr>
        <w:tab/>
      </w:r>
      <w:r>
        <w:rPr>
          <w:sz w:val="22"/>
          <w:szCs w:val="28"/>
          <w:highlight w:val="none"/>
        </w:rPr>
        <w:fldChar w:fldCharType="begin"/>
      </w:r>
      <w:r>
        <w:rPr>
          <w:sz w:val="22"/>
          <w:szCs w:val="28"/>
          <w:highlight w:val="none"/>
        </w:rPr>
        <w:instrText xml:space="preserve"> PAGEREF _Toc20848 \h </w:instrText>
      </w:r>
      <w:r>
        <w:rPr>
          <w:sz w:val="22"/>
          <w:szCs w:val="28"/>
          <w:highlight w:val="none"/>
        </w:rPr>
        <w:fldChar w:fldCharType="separate"/>
      </w:r>
      <w:r>
        <w:rPr>
          <w:sz w:val="22"/>
          <w:szCs w:val="28"/>
          <w:highlight w:val="none"/>
        </w:rPr>
        <w:t>2</w:t>
      </w:r>
      <w:r>
        <w:rPr>
          <w:sz w:val="22"/>
          <w:szCs w:val="28"/>
          <w:highlight w:val="none"/>
        </w:rPr>
        <w:fldChar w:fldCharType="end"/>
      </w:r>
      <w:r>
        <w:rPr>
          <w:rFonts w:hint="eastAsia" w:ascii="仿宋" w:hAnsi="仿宋" w:eastAsia="仿宋" w:cs="仿宋"/>
          <w:color w:val="000000" w:themeColor="text1"/>
          <w:sz w:val="22"/>
          <w:szCs w:val="28"/>
          <w:highlight w:val="none"/>
          <w14:textFill>
            <w14:solidFill>
              <w14:schemeClr w14:val="tx1"/>
            </w14:solidFill>
          </w14:textFill>
        </w:rPr>
        <w:fldChar w:fldCharType="end"/>
      </w:r>
    </w:p>
    <w:p>
      <w:pPr>
        <w:pStyle w:val="19"/>
        <w:tabs>
          <w:tab w:val="right" w:leader="dot" w:pos="9070"/>
        </w:tabs>
        <w:spacing w:line="480" w:lineRule="auto"/>
        <w:rPr>
          <w:sz w:val="22"/>
          <w:szCs w:val="28"/>
          <w:highlight w:val="none"/>
        </w:rPr>
      </w:pPr>
      <w:r>
        <w:rPr>
          <w:rFonts w:hint="eastAsia" w:ascii="仿宋" w:hAnsi="仿宋" w:eastAsia="仿宋" w:cs="仿宋"/>
          <w:color w:val="000000" w:themeColor="text1"/>
          <w:sz w:val="22"/>
          <w:szCs w:val="28"/>
          <w:highlight w:val="none"/>
          <w14:textFill>
            <w14:solidFill>
              <w14:schemeClr w14:val="tx1"/>
            </w14:solidFill>
          </w14:textFill>
        </w:rPr>
        <w:fldChar w:fldCharType="begin"/>
      </w:r>
      <w:r>
        <w:rPr>
          <w:rFonts w:hint="eastAsia" w:ascii="仿宋" w:hAnsi="仿宋" w:eastAsia="仿宋" w:cs="仿宋"/>
          <w:sz w:val="22"/>
          <w:szCs w:val="28"/>
          <w:highlight w:val="none"/>
        </w:rPr>
        <w:instrText xml:space="preserve"> HYPERLINK \l _Toc19749 </w:instrText>
      </w:r>
      <w:r>
        <w:rPr>
          <w:rFonts w:hint="eastAsia" w:ascii="仿宋" w:hAnsi="仿宋" w:eastAsia="仿宋" w:cs="仿宋"/>
          <w:sz w:val="22"/>
          <w:szCs w:val="28"/>
          <w:highlight w:val="none"/>
        </w:rPr>
        <w:fldChar w:fldCharType="separate"/>
      </w:r>
      <w:r>
        <w:rPr>
          <w:rFonts w:hint="eastAsia" w:ascii="仿宋" w:hAnsi="仿宋" w:eastAsia="仿宋" w:cs="仿宋"/>
          <w:sz w:val="22"/>
          <w:szCs w:val="28"/>
          <w:highlight w:val="none"/>
        </w:rPr>
        <w:t>第二章 供应商须知</w:t>
      </w:r>
      <w:r>
        <w:rPr>
          <w:sz w:val="22"/>
          <w:szCs w:val="28"/>
          <w:highlight w:val="none"/>
        </w:rPr>
        <w:tab/>
      </w:r>
      <w:r>
        <w:rPr>
          <w:sz w:val="22"/>
          <w:szCs w:val="28"/>
          <w:highlight w:val="none"/>
        </w:rPr>
        <w:fldChar w:fldCharType="begin"/>
      </w:r>
      <w:r>
        <w:rPr>
          <w:sz w:val="22"/>
          <w:szCs w:val="28"/>
          <w:highlight w:val="none"/>
        </w:rPr>
        <w:instrText xml:space="preserve"> PAGEREF _Toc19749 \h </w:instrText>
      </w:r>
      <w:r>
        <w:rPr>
          <w:sz w:val="22"/>
          <w:szCs w:val="28"/>
          <w:highlight w:val="none"/>
        </w:rPr>
        <w:fldChar w:fldCharType="separate"/>
      </w:r>
      <w:r>
        <w:rPr>
          <w:sz w:val="22"/>
          <w:szCs w:val="28"/>
          <w:highlight w:val="none"/>
        </w:rPr>
        <w:t>6</w:t>
      </w:r>
      <w:r>
        <w:rPr>
          <w:sz w:val="22"/>
          <w:szCs w:val="28"/>
          <w:highlight w:val="none"/>
        </w:rPr>
        <w:fldChar w:fldCharType="end"/>
      </w:r>
      <w:r>
        <w:rPr>
          <w:rFonts w:hint="eastAsia" w:ascii="仿宋" w:hAnsi="仿宋" w:eastAsia="仿宋" w:cs="仿宋"/>
          <w:color w:val="000000" w:themeColor="text1"/>
          <w:sz w:val="22"/>
          <w:szCs w:val="28"/>
          <w:highlight w:val="none"/>
          <w14:textFill>
            <w14:solidFill>
              <w14:schemeClr w14:val="tx1"/>
            </w14:solidFill>
          </w14:textFill>
        </w:rPr>
        <w:fldChar w:fldCharType="end"/>
      </w:r>
    </w:p>
    <w:p>
      <w:pPr>
        <w:pStyle w:val="20"/>
        <w:tabs>
          <w:tab w:val="right" w:leader="dot" w:pos="9070"/>
        </w:tabs>
        <w:spacing w:line="480" w:lineRule="auto"/>
        <w:rPr>
          <w:sz w:val="22"/>
          <w:szCs w:val="28"/>
          <w:highlight w:val="none"/>
        </w:rPr>
      </w:pPr>
      <w:r>
        <w:rPr>
          <w:rFonts w:hint="eastAsia" w:ascii="仿宋" w:hAnsi="仿宋" w:eastAsia="仿宋" w:cs="仿宋"/>
          <w:color w:val="000000" w:themeColor="text1"/>
          <w:sz w:val="22"/>
          <w:szCs w:val="28"/>
          <w:highlight w:val="none"/>
          <w14:textFill>
            <w14:solidFill>
              <w14:schemeClr w14:val="tx1"/>
            </w14:solidFill>
          </w14:textFill>
        </w:rPr>
        <w:fldChar w:fldCharType="begin"/>
      </w:r>
      <w:r>
        <w:rPr>
          <w:rFonts w:hint="eastAsia" w:ascii="仿宋" w:hAnsi="仿宋" w:eastAsia="仿宋" w:cs="仿宋"/>
          <w:sz w:val="22"/>
          <w:szCs w:val="28"/>
          <w:highlight w:val="none"/>
        </w:rPr>
        <w:instrText xml:space="preserve"> HYPERLINK \l _Toc1739 </w:instrText>
      </w:r>
      <w:r>
        <w:rPr>
          <w:rFonts w:hint="eastAsia" w:ascii="仿宋" w:hAnsi="仿宋" w:eastAsia="仿宋" w:cs="仿宋"/>
          <w:sz w:val="22"/>
          <w:szCs w:val="28"/>
          <w:highlight w:val="none"/>
        </w:rPr>
        <w:fldChar w:fldCharType="separate"/>
      </w:r>
      <w:r>
        <w:rPr>
          <w:rFonts w:hint="eastAsia" w:ascii="仿宋" w:hAnsi="仿宋" w:eastAsia="仿宋" w:cs="仿宋"/>
          <w:sz w:val="22"/>
          <w:szCs w:val="32"/>
          <w:highlight w:val="none"/>
        </w:rPr>
        <w:t>一、供应商须知前附表</w:t>
      </w:r>
      <w:r>
        <w:rPr>
          <w:sz w:val="22"/>
          <w:szCs w:val="28"/>
          <w:highlight w:val="none"/>
        </w:rPr>
        <w:tab/>
      </w:r>
      <w:r>
        <w:rPr>
          <w:sz w:val="22"/>
          <w:szCs w:val="28"/>
          <w:highlight w:val="none"/>
        </w:rPr>
        <w:fldChar w:fldCharType="begin"/>
      </w:r>
      <w:r>
        <w:rPr>
          <w:sz w:val="22"/>
          <w:szCs w:val="28"/>
          <w:highlight w:val="none"/>
        </w:rPr>
        <w:instrText xml:space="preserve"> PAGEREF _Toc1739 \h </w:instrText>
      </w:r>
      <w:r>
        <w:rPr>
          <w:sz w:val="22"/>
          <w:szCs w:val="28"/>
          <w:highlight w:val="none"/>
        </w:rPr>
        <w:fldChar w:fldCharType="separate"/>
      </w:r>
      <w:r>
        <w:rPr>
          <w:sz w:val="22"/>
          <w:szCs w:val="28"/>
          <w:highlight w:val="none"/>
        </w:rPr>
        <w:t>6</w:t>
      </w:r>
      <w:r>
        <w:rPr>
          <w:sz w:val="22"/>
          <w:szCs w:val="28"/>
          <w:highlight w:val="none"/>
        </w:rPr>
        <w:fldChar w:fldCharType="end"/>
      </w:r>
      <w:r>
        <w:rPr>
          <w:rFonts w:hint="eastAsia" w:ascii="仿宋" w:hAnsi="仿宋" w:eastAsia="仿宋" w:cs="仿宋"/>
          <w:color w:val="000000" w:themeColor="text1"/>
          <w:sz w:val="22"/>
          <w:szCs w:val="28"/>
          <w:highlight w:val="none"/>
          <w14:textFill>
            <w14:solidFill>
              <w14:schemeClr w14:val="tx1"/>
            </w14:solidFill>
          </w14:textFill>
        </w:rPr>
        <w:fldChar w:fldCharType="end"/>
      </w:r>
    </w:p>
    <w:p>
      <w:pPr>
        <w:pStyle w:val="20"/>
        <w:tabs>
          <w:tab w:val="right" w:leader="dot" w:pos="9070"/>
        </w:tabs>
        <w:spacing w:line="480" w:lineRule="auto"/>
        <w:rPr>
          <w:sz w:val="22"/>
          <w:szCs w:val="28"/>
          <w:highlight w:val="none"/>
        </w:rPr>
      </w:pPr>
      <w:r>
        <w:rPr>
          <w:rFonts w:hint="eastAsia" w:ascii="仿宋" w:hAnsi="仿宋" w:eastAsia="仿宋" w:cs="仿宋"/>
          <w:color w:val="000000" w:themeColor="text1"/>
          <w:sz w:val="22"/>
          <w:szCs w:val="28"/>
          <w:highlight w:val="none"/>
          <w14:textFill>
            <w14:solidFill>
              <w14:schemeClr w14:val="tx1"/>
            </w14:solidFill>
          </w14:textFill>
        </w:rPr>
        <w:fldChar w:fldCharType="begin"/>
      </w:r>
      <w:r>
        <w:rPr>
          <w:rFonts w:hint="eastAsia" w:ascii="仿宋" w:hAnsi="仿宋" w:eastAsia="仿宋" w:cs="仿宋"/>
          <w:sz w:val="22"/>
          <w:szCs w:val="28"/>
          <w:highlight w:val="none"/>
        </w:rPr>
        <w:instrText xml:space="preserve"> HYPERLINK \l _Toc12152 </w:instrText>
      </w:r>
      <w:r>
        <w:rPr>
          <w:rFonts w:hint="eastAsia" w:ascii="仿宋" w:hAnsi="仿宋" w:eastAsia="仿宋" w:cs="仿宋"/>
          <w:sz w:val="22"/>
          <w:szCs w:val="28"/>
          <w:highlight w:val="none"/>
        </w:rPr>
        <w:fldChar w:fldCharType="separate"/>
      </w:r>
      <w:r>
        <w:rPr>
          <w:rFonts w:hint="eastAsia" w:ascii="仿宋" w:hAnsi="仿宋" w:eastAsia="仿宋" w:cs="仿宋"/>
          <w:kern w:val="0"/>
          <w:sz w:val="22"/>
          <w:szCs w:val="32"/>
          <w:highlight w:val="none"/>
        </w:rPr>
        <w:t>二、项目说明</w:t>
      </w:r>
      <w:r>
        <w:rPr>
          <w:sz w:val="22"/>
          <w:szCs w:val="28"/>
          <w:highlight w:val="none"/>
        </w:rPr>
        <w:tab/>
      </w:r>
      <w:r>
        <w:rPr>
          <w:sz w:val="22"/>
          <w:szCs w:val="28"/>
          <w:highlight w:val="none"/>
        </w:rPr>
        <w:fldChar w:fldCharType="begin"/>
      </w:r>
      <w:r>
        <w:rPr>
          <w:sz w:val="22"/>
          <w:szCs w:val="28"/>
          <w:highlight w:val="none"/>
        </w:rPr>
        <w:instrText xml:space="preserve"> PAGEREF _Toc12152 \h </w:instrText>
      </w:r>
      <w:r>
        <w:rPr>
          <w:sz w:val="22"/>
          <w:szCs w:val="28"/>
          <w:highlight w:val="none"/>
        </w:rPr>
        <w:fldChar w:fldCharType="separate"/>
      </w:r>
      <w:r>
        <w:rPr>
          <w:sz w:val="22"/>
          <w:szCs w:val="28"/>
          <w:highlight w:val="none"/>
        </w:rPr>
        <w:t>12</w:t>
      </w:r>
      <w:r>
        <w:rPr>
          <w:sz w:val="22"/>
          <w:szCs w:val="28"/>
          <w:highlight w:val="none"/>
        </w:rPr>
        <w:fldChar w:fldCharType="end"/>
      </w:r>
      <w:r>
        <w:rPr>
          <w:rFonts w:hint="eastAsia" w:ascii="仿宋" w:hAnsi="仿宋" w:eastAsia="仿宋" w:cs="仿宋"/>
          <w:color w:val="000000" w:themeColor="text1"/>
          <w:sz w:val="22"/>
          <w:szCs w:val="28"/>
          <w:highlight w:val="none"/>
          <w14:textFill>
            <w14:solidFill>
              <w14:schemeClr w14:val="tx1"/>
            </w14:solidFill>
          </w14:textFill>
        </w:rPr>
        <w:fldChar w:fldCharType="end"/>
      </w:r>
    </w:p>
    <w:p>
      <w:pPr>
        <w:pStyle w:val="20"/>
        <w:tabs>
          <w:tab w:val="right" w:leader="dot" w:pos="9070"/>
        </w:tabs>
        <w:spacing w:line="480" w:lineRule="auto"/>
        <w:rPr>
          <w:sz w:val="22"/>
          <w:szCs w:val="28"/>
          <w:highlight w:val="none"/>
        </w:rPr>
      </w:pPr>
      <w:r>
        <w:rPr>
          <w:rFonts w:hint="eastAsia" w:ascii="仿宋" w:hAnsi="仿宋" w:eastAsia="仿宋" w:cs="仿宋"/>
          <w:color w:val="000000" w:themeColor="text1"/>
          <w:sz w:val="22"/>
          <w:szCs w:val="28"/>
          <w:highlight w:val="none"/>
          <w14:textFill>
            <w14:solidFill>
              <w14:schemeClr w14:val="tx1"/>
            </w14:solidFill>
          </w14:textFill>
        </w:rPr>
        <w:fldChar w:fldCharType="begin"/>
      </w:r>
      <w:r>
        <w:rPr>
          <w:rFonts w:hint="eastAsia" w:ascii="仿宋" w:hAnsi="仿宋" w:eastAsia="仿宋" w:cs="仿宋"/>
          <w:sz w:val="22"/>
          <w:szCs w:val="28"/>
          <w:highlight w:val="none"/>
        </w:rPr>
        <w:instrText xml:space="preserve"> HYPERLINK \l _Toc24776 </w:instrText>
      </w:r>
      <w:r>
        <w:rPr>
          <w:rFonts w:hint="eastAsia" w:ascii="仿宋" w:hAnsi="仿宋" w:eastAsia="仿宋" w:cs="仿宋"/>
          <w:sz w:val="22"/>
          <w:szCs w:val="28"/>
          <w:highlight w:val="none"/>
        </w:rPr>
        <w:fldChar w:fldCharType="separate"/>
      </w:r>
      <w:r>
        <w:rPr>
          <w:rFonts w:hint="eastAsia" w:ascii="仿宋" w:hAnsi="仿宋" w:eastAsia="仿宋" w:cs="仿宋"/>
          <w:kern w:val="0"/>
          <w:sz w:val="22"/>
          <w:szCs w:val="32"/>
          <w:highlight w:val="none"/>
        </w:rPr>
        <w:t>三、竞争性磋商文件</w:t>
      </w:r>
      <w:r>
        <w:rPr>
          <w:sz w:val="22"/>
          <w:szCs w:val="28"/>
          <w:highlight w:val="none"/>
        </w:rPr>
        <w:tab/>
      </w:r>
      <w:r>
        <w:rPr>
          <w:sz w:val="22"/>
          <w:szCs w:val="28"/>
          <w:highlight w:val="none"/>
        </w:rPr>
        <w:fldChar w:fldCharType="begin"/>
      </w:r>
      <w:r>
        <w:rPr>
          <w:sz w:val="22"/>
          <w:szCs w:val="28"/>
          <w:highlight w:val="none"/>
        </w:rPr>
        <w:instrText xml:space="preserve"> PAGEREF _Toc24776 \h </w:instrText>
      </w:r>
      <w:r>
        <w:rPr>
          <w:sz w:val="22"/>
          <w:szCs w:val="28"/>
          <w:highlight w:val="none"/>
        </w:rPr>
        <w:fldChar w:fldCharType="separate"/>
      </w:r>
      <w:r>
        <w:rPr>
          <w:sz w:val="22"/>
          <w:szCs w:val="28"/>
          <w:highlight w:val="none"/>
        </w:rPr>
        <w:t>12</w:t>
      </w:r>
      <w:r>
        <w:rPr>
          <w:sz w:val="22"/>
          <w:szCs w:val="28"/>
          <w:highlight w:val="none"/>
        </w:rPr>
        <w:fldChar w:fldCharType="end"/>
      </w:r>
      <w:r>
        <w:rPr>
          <w:rFonts w:hint="eastAsia" w:ascii="仿宋" w:hAnsi="仿宋" w:eastAsia="仿宋" w:cs="仿宋"/>
          <w:color w:val="000000" w:themeColor="text1"/>
          <w:sz w:val="22"/>
          <w:szCs w:val="28"/>
          <w:highlight w:val="none"/>
          <w14:textFill>
            <w14:solidFill>
              <w14:schemeClr w14:val="tx1"/>
            </w14:solidFill>
          </w14:textFill>
        </w:rPr>
        <w:fldChar w:fldCharType="end"/>
      </w:r>
    </w:p>
    <w:p>
      <w:pPr>
        <w:pStyle w:val="20"/>
        <w:tabs>
          <w:tab w:val="right" w:leader="dot" w:pos="9070"/>
        </w:tabs>
        <w:spacing w:line="480" w:lineRule="auto"/>
        <w:rPr>
          <w:sz w:val="22"/>
          <w:szCs w:val="28"/>
          <w:highlight w:val="none"/>
        </w:rPr>
      </w:pPr>
      <w:r>
        <w:rPr>
          <w:rFonts w:hint="eastAsia" w:ascii="仿宋" w:hAnsi="仿宋" w:eastAsia="仿宋" w:cs="仿宋"/>
          <w:color w:val="000000" w:themeColor="text1"/>
          <w:sz w:val="22"/>
          <w:szCs w:val="28"/>
          <w:highlight w:val="none"/>
          <w14:textFill>
            <w14:solidFill>
              <w14:schemeClr w14:val="tx1"/>
            </w14:solidFill>
          </w14:textFill>
        </w:rPr>
        <w:fldChar w:fldCharType="begin"/>
      </w:r>
      <w:r>
        <w:rPr>
          <w:rFonts w:hint="eastAsia" w:ascii="仿宋" w:hAnsi="仿宋" w:eastAsia="仿宋" w:cs="仿宋"/>
          <w:sz w:val="22"/>
          <w:szCs w:val="28"/>
          <w:highlight w:val="none"/>
        </w:rPr>
        <w:instrText xml:space="preserve"> HYPERLINK \l _Toc1600 </w:instrText>
      </w:r>
      <w:r>
        <w:rPr>
          <w:rFonts w:hint="eastAsia" w:ascii="仿宋" w:hAnsi="仿宋" w:eastAsia="仿宋" w:cs="仿宋"/>
          <w:sz w:val="22"/>
          <w:szCs w:val="28"/>
          <w:highlight w:val="none"/>
        </w:rPr>
        <w:fldChar w:fldCharType="separate"/>
      </w:r>
      <w:r>
        <w:rPr>
          <w:rFonts w:hint="eastAsia" w:ascii="仿宋" w:hAnsi="仿宋" w:eastAsia="仿宋" w:cs="仿宋"/>
          <w:kern w:val="0"/>
          <w:sz w:val="22"/>
          <w:szCs w:val="32"/>
          <w:highlight w:val="none"/>
        </w:rPr>
        <w:t>四、竞争性磋商响应文件</w:t>
      </w:r>
      <w:r>
        <w:rPr>
          <w:sz w:val="22"/>
          <w:szCs w:val="28"/>
          <w:highlight w:val="none"/>
        </w:rPr>
        <w:tab/>
      </w:r>
      <w:r>
        <w:rPr>
          <w:sz w:val="22"/>
          <w:szCs w:val="28"/>
          <w:highlight w:val="none"/>
        </w:rPr>
        <w:fldChar w:fldCharType="begin"/>
      </w:r>
      <w:r>
        <w:rPr>
          <w:sz w:val="22"/>
          <w:szCs w:val="28"/>
          <w:highlight w:val="none"/>
        </w:rPr>
        <w:instrText xml:space="preserve"> PAGEREF _Toc1600 \h </w:instrText>
      </w:r>
      <w:r>
        <w:rPr>
          <w:sz w:val="22"/>
          <w:szCs w:val="28"/>
          <w:highlight w:val="none"/>
        </w:rPr>
        <w:fldChar w:fldCharType="separate"/>
      </w:r>
      <w:r>
        <w:rPr>
          <w:sz w:val="22"/>
          <w:szCs w:val="28"/>
          <w:highlight w:val="none"/>
        </w:rPr>
        <w:t>13</w:t>
      </w:r>
      <w:r>
        <w:rPr>
          <w:sz w:val="22"/>
          <w:szCs w:val="28"/>
          <w:highlight w:val="none"/>
        </w:rPr>
        <w:fldChar w:fldCharType="end"/>
      </w:r>
      <w:r>
        <w:rPr>
          <w:rFonts w:hint="eastAsia" w:ascii="仿宋" w:hAnsi="仿宋" w:eastAsia="仿宋" w:cs="仿宋"/>
          <w:color w:val="000000" w:themeColor="text1"/>
          <w:sz w:val="22"/>
          <w:szCs w:val="28"/>
          <w:highlight w:val="none"/>
          <w14:textFill>
            <w14:solidFill>
              <w14:schemeClr w14:val="tx1"/>
            </w14:solidFill>
          </w14:textFill>
        </w:rPr>
        <w:fldChar w:fldCharType="end"/>
      </w:r>
    </w:p>
    <w:p>
      <w:pPr>
        <w:pStyle w:val="20"/>
        <w:tabs>
          <w:tab w:val="right" w:leader="dot" w:pos="9070"/>
        </w:tabs>
        <w:spacing w:line="480" w:lineRule="auto"/>
        <w:rPr>
          <w:rFonts w:hint="eastAsia" w:ascii="仿宋" w:hAnsi="仿宋" w:eastAsia="仿宋" w:cs="仿宋"/>
          <w:color w:val="000000" w:themeColor="text1"/>
          <w:sz w:val="22"/>
          <w:szCs w:val="28"/>
          <w:highlight w:val="none"/>
          <w14:textFill>
            <w14:solidFill>
              <w14:schemeClr w14:val="tx1"/>
            </w14:solidFill>
          </w14:textFill>
        </w:rPr>
      </w:pPr>
      <w:r>
        <w:rPr>
          <w:rFonts w:hint="eastAsia" w:ascii="仿宋" w:hAnsi="仿宋" w:eastAsia="仿宋" w:cs="仿宋"/>
          <w:color w:val="000000" w:themeColor="text1"/>
          <w:sz w:val="22"/>
          <w:szCs w:val="28"/>
          <w:highlight w:val="none"/>
          <w14:textFill>
            <w14:solidFill>
              <w14:schemeClr w14:val="tx1"/>
            </w14:solidFill>
          </w14:textFill>
        </w:rPr>
        <w:fldChar w:fldCharType="begin"/>
      </w:r>
      <w:r>
        <w:rPr>
          <w:rFonts w:hint="eastAsia" w:ascii="仿宋" w:hAnsi="仿宋" w:eastAsia="仿宋" w:cs="仿宋"/>
          <w:color w:val="000000" w:themeColor="text1"/>
          <w:sz w:val="22"/>
          <w:szCs w:val="28"/>
          <w:highlight w:val="none"/>
          <w14:textFill>
            <w14:solidFill>
              <w14:schemeClr w14:val="tx1"/>
            </w14:solidFill>
          </w14:textFill>
        </w:rPr>
        <w:instrText xml:space="preserve"> HYPERLINK \l _Toc27461 </w:instrText>
      </w:r>
      <w:r>
        <w:rPr>
          <w:rFonts w:hint="eastAsia" w:ascii="仿宋" w:hAnsi="仿宋" w:eastAsia="仿宋" w:cs="仿宋"/>
          <w:color w:val="000000" w:themeColor="text1"/>
          <w:sz w:val="22"/>
          <w:szCs w:val="28"/>
          <w:highlight w:val="none"/>
          <w14:textFill>
            <w14:solidFill>
              <w14:schemeClr w14:val="tx1"/>
            </w14:solidFill>
          </w14:textFill>
        </w:rPr>
        <w:fldChar w:fldCharType="separate"/>
      </w:r>
      <w:r>
        <w:rPr>
          <w:rFonts w:hint="eastAsia" w:ascii="仿宋" w:hAnsi="仿宋" w:eastAsia="仿宋" w:cs="仿宋"/>
          <w:color w:val="000000" w:themeColor="text1"/>
          <w:sz w:val="22"/>
          <w:szCs w:val="28"/>
          <w:highlight w:val="none"/>
          <w14:textFill>
            <w14:solidFill>
              <w14:schemeClr w14:val="tx1"/>
            </w14:solidFill>
          </w14:textFill>
        </w:rPr>
        <w:t>五、磋商担保</w:t>
      </w:r>
      <w:r>
        <w:rPr>
          <w:sz w:val="22"/>
          <w:szCs w:val="28"/>
          <w:highlight w:val="none"/>
        </w:rPr>
        <w:tab/>
      </w:r>
      <w:r>
        <w:rPr>
          <w:sz w:val="22"/>
          <w:szCs w:val="28"/>
          <w:highlight w:val="none"/>
        </w:rPr>
        <w:fldChar w:fldCharType="begin"/>
      </w:r>
      <w:r>
        <w:rPr>
          <w:sz w:val="22"/>
          <w:szCs w:val="28"/>
          <w:highlight w:val="none"/>
        </w:rPr>
        <w:instrText xml:space="preserve"> PAGEREF _Toc5793 \h </w:instrText>
      </w:r>
      <w:r>
        <w:rPr>
          <w:sz w:val="22"/>
          <w:szCs w:val="28"/>
          <w:highlight w:val="none"/>
        </w:rPr>
        <w:fldChar w:fldCharType="separate"/>
      </w:r>
      <w:r>
        <w:rPr>
          <w:sz w:val="22"/>
          <w:szCs w:val="28"/>
          <w:highlight w:val="none"/>
        </w:rPr>
        <w:t>18</w:t>
      </w:r>
      <w:r>
        <w:rPr>
          <w:sz w:val="22"/>
          <w:szCs w:val="28"/>
          <w:highlight w:val="none"/>
        </w:rPr>
        <w:fldChar w:fldCharType="end"/>
      </w:r>
      <w:r>
        <w:rPr>
          <w:rFonts w:hint="eastAsia" w:ascii="仿宋" w:hAnsi="仿宋" w:eastAsia="仿宋" w:cs="仿宋"/>
          <w:color w:val="000000" w:themeColor="text1"/>
          <w:sz w:val="22"/>
          <w:szCs w:val="28"/>
          <w:highlight w:val="none"/>
          <w14:textFill>
            <w14:solidFill>
              <w14:schemeClr w14:val="tx1"/>
            </w14:solidFill>
          </w14:textFill>
        </w:rPr>
        <w:fldChar w:fldCharType="end"/>
      </w:r>
    </w:p>
    <w:p>
      <w:pPr>
        <w:pStyle w:val="20"/>
        <w:tabs>
          <w:tab w:val="right" w:leader="dot" w:pos="9070"/>
        </w:tabs>
        <w:spacing w:line="480" w:lineRule="auto"/>
        <w:rPr>
          <w:sz w:val="22"/>
          <w:szCs w:val="28"/>
          <w:highlight w:val="none"/>
        </w:rPr>
      </w:pPr>
      <w:r>
        <w:rPr>
          <w:rFonts w:hint="eastAsia" w:ascii="仿宋" w:hAnsi="仿宋" w:eastAsia="仿宋" w:cs="仿宋"/>
          <w:color w:val="000000" w:themeColor="text1"/>
          <w:sz w:val="22"/>
          <w:szCs w:val="28"/>
          <w:highlight w:val="none"/>
          <w14:textFill>
            <w14:solidFill>
              <w14:schemeClr w14:val="tx1"/>
            </w14:solidFill>
          </w14:textFill>
        </w:rPr>
        <w:fldChar w:fldCharType="begin"/>
      </w:r>
      <w:r>
        <w:rPr>
          <w:rFonts w:hint="eastAsia" w:ascii="仿宋" w:hAnsi="仿宋" w:eastAsia="仿宋" w:cs="仿宋"/>
          <w:sz w:val="22"/>
          <w:szCs w:val="28"/>
          <w:highlight w:val="none"/>
        </w:rPr>
        <w:instrText xml:space="preserve"> HYPERLINK \l _Toc5793 </w:instrText>
      </w:r>
      <w:r>
        <w:rPr>
          <w:rFonts w:hint="eastAsia" w:ascii="仿宋" w:hAnsi="仿宋" w:eastAsia="仿宋" w:cs="仿宋"/>
          <w:sz w:val="22"/>
          <w:szCs w:val="28"/>
          <w:highlight w:val="none"/>
        </w:rPr>
        <w:fldChar w:fldCharType="separate"/>
      </w:r>
      <w:r>
        <w:rPr>
          <w:rFonts w:hint="eastAsia" w:ascii="仿宋" w:hAnsi="仿宋" w:eastAsia="仿宋" w:cs="仿宋"/>
          <w:kern w:val="0"/>
          <w:sz w:val="22"/>
          <w:szCs w:val="32"/>
          <w:highlight w:val="none"/>
          <w:lang w:val="en-US" w:eastAsia="zh-CN"/>
        </w:rPr>
        <w:t>六</w:t>
      </w:r>
      <w:r>
        <w:rPr>
          <w:rFonts w:hint="eastAsia" w:ascii="仿宋" w:hAnsi="仿宋" w:eastAsia="仿宋" w:cs="仿宋"/>
          <w:kern w:val="0"/>
          <w:sz w:val="22"/>
          <w:szCs w:val="32"/>
          <w:highlight w:val="none"/>
        </w:rPr>
        <w:t>、磋商响应</w:t>
      </w:r>
      <w:r>
        <w:rPr>
          <w:sz w:val="22"/>
          <w:szCs w:val="28"/>
          <w:highlight w:val="none"/>
        </w:rPr>
        <w:tab/>
      </w:r>
      <w:r>
        <w:rPr>
          <w:sz w:val="22"/>
          <w:szCs w:val="28"/>
          <w:highlight w:val="none"/>
        </w:rPr>
        <w:fldChar w:fldCharType="begin"/>
      </w:r>
      <w:r>
        <w:rPr>
          <w:sz w:val="22"/>
          <w:szCs w:val="28"/>
          <w:highlight w:val="none"/>
        </w:rPr>
        <w:instrText xml:space="preserve"> PAGEREF _Toc5793 \h </w:instrText>
      </w:r>
      <w:r>
        <w:rPr>
          <w:sz w:val="22"/>
          <w:szCs w:val="28"/>
          <w:highlight w:val="none"/>
        </w:rPr>
        <w:fldChar w:fldCharType="separate"/>
      </w:r>
      <w:r>
        <w:rPr>
          <w:sz w:val="22"/>
          <w:szCs w:val="28"/>
          <w:highlight w:val="none"/>
        </w:rPr>
        <w:t>18</w:t>
      </w:r>
      <w:r>
        <w:rPr>
          <w:sz w:val="22"/>
          <w:szCs w:val="28"/>
          <w:highlight w:val="none"/>
        </w:rPr>
        <w:fldChar w:fldCharType="end"/>
      </w:r>
      <w:r>
        <w:rPr>
          <w:rFonts w:hint="eastAsia" w:ascii="仿宋" w:hAnsi="仿宋" w:eastAsia="仿宋" w:cs="仿宋"/>
          <w:color w:val="000000" w:themeColor="text1"/>
          <w:sz w:val="22"/>
          <w:szCs w:val="28"/>
          <w:highlight w:val="none"/>
          <w14:textFill>
            <w14:solidFill>
              <w14:schemeClr w14:val="tx1"/>
            </w14:solidFill>
          </w14:textFill>
        </w:rPr>
        <w:fldChar w:fldCharType="end"/>
      </w:r>
    </w:p>
    <w:p>
      <w:pPr>
        <w:pStyle w:val="20"/>
        <w:tabs>
          <w:tab w:val="right" w:leader="dot" w:pos="9070"/>
        </w:tabs>
        <w:spacing w:line="480" w:lineRule="auto"/>
        <w:rPr>
          <w:sz w:val="22"/>
          <w:szCs w:val="28"/>
          <w:highlight w:val="none"/>
        </w:rPr>
      </w:pPr>
      <w:r>
        <w:rPr>
          <w:rFonts w:hint="eastAsia" w:ascii="仿宋" w:hAnsi="仿宋" w:eastAsia="仿宋" w:cs="仿宋"/>
          <w:color w:val="000000" w:themeColor="text1"/>
          <w:sz w:val="22"/>
          <w:szCs w:val="28"/>
          <w:highlight w:val="none"/>
          <w14:textFill>
            <w14:solidFill>
              <w14:schemeClr w14:val="tx1"/>
            </w14:solidFill>
          </w14:textFill>
        </w:rPr>
        <w:fldChar w:fldCharType="begin"/>
      </w:r>
      <w:r>
        <w:rPr>
          <w:rFonts w:hint="eastAsia" w:ascii="仿宋" w:hAnsi="仿宋" w:eastAsia="仿宋" w:cs="仿宋"/>
          <w:sz w:val="22"/>
          <w:szCs w:val="28"/>
          <w:highlight w:val="none"/>
        </w:rPr>
        <w:instrText xml:space="preserve"> HYPERLINK \l _Toc23636 </w:instrText>
      </w:r>
      <w:r>
        <w:rPr>
          <w:rFonts w:hint="eastAsia" w:ascii="仿宋" w:hAnsi="仿宋" w:eastAsia="仿宋" w:cs="仿宋"/>
          <w:sz w:val="22"/>
          <w:szCs w:val="28"/>
          <w:highlight w:val="none"/>
        </w:rPr>
        <w:fldChar w:fldCharType="separate"/>
      </w:r>
      <w:r>
        <w:rPr>
          <w:rFonts w:hint="eastAsia" w:ascii="仿宋" w:hAnsi="仿宋" w:eastAsia="仿宋" w:cs="仿宋"/>
          <w:bCs/>
          <w:sz w:val="22"/>
          <w:szCs w:val="32"/>
          <w:highlight w:val="none"/>
          <w:lang w:val="en-US" w:eastAsia="zh-CN"/>
        </w:rPr>
        <w:t>七</w:t>
      </w:r>
      <w:r>
        <w:rPr>
          <w:rFonts w:hint="eastAsia" w:ascii="仿宋" w:hAnsi="仿宋" w:eastAsia="仿宋" w:cs="仿宋"/>
          <w:bCs/>
          <w:sz w:val="22"/>
          <w:szCs w:val="32"/>
          <w:highlight w:val="none"/>
        </w:rPr>
        <w:t>、磋商、评审及定标</w:t>
      </w:r>
      <w:r>
        <w:rPr>
          <w:sz w:val="22"/>
          <w:szCs w:val="28"/>
          <w:highlight w:val="none"/>
        </w:rPr>
        <w:tab/>
      </w:r>
      <w:r>
        <w:rPr>
          <w:sz w:val="22"/>
          <w:szCs w:val="28"/>
          <w:highlight w:val="none"/>
        </w:rPr>
        <w:fldChar w:fldCharType="begin"/>
      </w:r>
      <w:r>
        <w:rPr>
          <w:sz w:val="22"/>
          <w:szCs w:val="28"/>
          <w:highlight w:val="none"/>
        </w:rPr>
        <w:instrText xml:space="preserve"> PAGEREF _Toc23636 \h </w:instrText>
      </w:r>
      <w:r>
        <w:rPr>
          <w:sz w:val="22"/>
          <w:szCs w:val="28"/>
          <w:highlight w:val="none"/>
        </w:rPr>
        <w:fldChar w:fldCharType="separate"/>
      </w:r>
      <w:r>
        <w:rPr>
          <w:sz w:val="22"/>
          <w:szCs w:val="28"/>
          <w:highlight w:val="none"/>
        </w:rPr>
        <w:t>21</w:t>
      </w:r>
      <w:r>
        <w:rPr>
          <w:sz w:val="22"/>
          <w:szCs w:val="28"/>
          <w:highlight w:val="none"/>
        </w:rPr>
        <w:fldChar w:fldCharType="end"/>
      </w:r>
      <w:r>
        <w:rPr>
          <w:rFonts w:hint="eastAsia" w:ascii="仿宋" w:hAnsi="仿宋" w:eastAsia="仿宋" w:cs="仿宋"/>
          <w:color w:val="000000" w:themeColor="text1"/>
          <w:sz w:val="22"/>
          <w:szCs w:val="28"/>
          <w:highlight w:val="none"/>
          <w14:textFill>
            <w14:solidFill>
              <w14:schemeClr w14:val="tx1"/>
            </w14:solidFill>
          </w14:textFill>
        </w:rPr>
        <w:fldChar w:fldCharType="end"/>
      </w:r>
    </w:p>
    <w:p>
      <w:pPr>
        <w:pStyle w:val="20"/>
        <w:tabs>
          <w:tab w:val="right" w:leader="dot" w:pos="9070"/>
        </w:tabs>
        <w:spacing w:line="480" w:lineRule="auto"/>
        <w:rPr>
          <w:sz w:val="22"/>
          <w:szCs w:val="28"/>
          <w:highlight w:val="none"/>
        </w:rPr>
      </w:pPr>
      <w:r>
        <w:rPr>
          <w:rFonts w:hint="eastAsia" w:ascii="仿宋" w:hAnsi="仿宋" w:eastAsia="仿宋" w:cs="仿宋"/>
          <w:color w:val="000000" w:themeColor="text1"/>
          <w:sz w:val="22"/>
          <w:szCs w:val="28"/>
          <w:highlight w:val="none"/>
          <w14:textFill>
            <w14:solidFill>
              <w14:schemeClr w14:val="tx1"/>
            </w14:solidFill>
          </w14:textFill>
        </w:rPr>
        <w:fldChar w:fldCharType="begin"/>
      </w:r>
      <w:r>
        <w:rPr>
          <w:rFonts w:hint="eastAsia" w:ascii="仿宋" w:hAnsi="仿宋" w:eastAsia="仿宋" w:cs="仿宋"/>
          <w:sz w:val="22"/>
          <w:szCs w:val="28"/>
          <w:highlight w:val="none"/>
        </w:rPr>
        <w:instrText xml:space="preserve"> HYPERLINK \l _Toc28361 </w:instrText>
      </w:r>
      <w:r>
        <w:rPr>
          <w:rFonts w:hint="eastAsia" w:ascii="仿宋" w:hAnsi="仿宋" w:eastAsia="仿宋" w:cs="仿宋"/>
          <w:sz w:val="22"/>
          <w:szCs w:val="28"/>
          <w:highlight w:val="none"/>
        </w:rPr>
        <w:fldChar w:fldCharType="separate"/>
      </w:r>
      <w:r>
        <w:rPr>
          <w:rFonts w:hint="eastAsia" w:ascii="仿宋" w:hAnsi="仿宋" w:eastAsia="仿宋" w:cs="仿宋"/>
          <w:sz w:val="22"/>
          <w:szCs w:val="32"/>
          <w:highlight w:val="none"/>
          <w:lang w:val="en-US" w:eastAsia="zh-CN"/>
        </w:rPr>
        <w:t>八</w:t>
      </w:r>
      <w:r>
        <w:rPr>
          <w:rFonts w:hint="eastAsia" w:ascii="仿宋" w:hAnsi="仿宋" w:eastAsia="仿宋" w:cs="仿宋"/>
          <w:sz w:val="22"/>
          <w:szCs w:val="32"/>
          <w:highlight w:val="none"/>
        </w:rPr>
        <w:t>、合同</w:t>
      </w:r>
      <w:r>
        <w:rPr>
          <w:sz w:val="22"/>
          <w:szCs w:val="28"/>
          <w:highlight w:val="none"/>
        </w:rPr>
        <w:tab/>
      </w:r>
      <w:r>
        <w:rPr>
          <w:sz w:val="22"/>
          <w:szCs w:val="28"/>
          <w:highlight w:val="none"/>
        </w:rPr>
        <w:fldChar w:fldCharType="begin"/>
      </w:r>
      <w:r>
        <w:rPr>
          <w:sz w:val="22"/>
          <w:szCs w:val="28"/>
          <w:highlight w:val="none"/>
        </w:rPr>
        <w:instrText xml:space="preserve"> PAGEREF _Toc28361 \h </w:instrText>
      </w:r>
      <w:r>
        <w:rPr>
          <w:sz w:val="22"/>
          <w:szCs w:val="28"/>
          <w:highlight w:val="none"/>
        </w:rPr>
        <w:fldChar w:fldCharType="separate"/>
      </w:r>
      <w:r>
        <w:rPr>
          <w:sz w:val="22"/>
          <w:szCs w:val="28"/>
          <w:highlight w:val="none"/>
        </w:rPr>
        <w:t>35</w:t>
      </w:r>
      <w:r>
        <w:rPr>
          <w:sz w:val="22"/>
          <w:szCs w:val="28"/>
          <w:highlight w:val="none"/>
        </w:rPr>
        <w:fldChar w:fldCharType="end"/>
      </w:r>
      <w:r>
        <w:rPr>
          <w:rFonts w:hint="eastAsia" w:ascii="仿宋" w:hAnsi="仿宋" w:eastAsia="仿宋" w:cs="仿宋"/>
          <w:color w:val="000000" w:themeColor="text1"/>
          <w:sz w:val="22"/>
          <w:szCs w:val="28"/>
          <w:highlight w:val="none"/>
          <w14:textFill>
            <w14:solidFill>
              <w14:schemeClr w14:val="tx1"/>
            </w14:solidFill>
          </w14:textFill>
        </w:rPr>
        <w:fldChar w:fldCharType="end"/>
      </w:r>
    </w:p>
    <w:p>
      <w:pPr>
        <w:pStyle w:val="20"/>
        <w:tabs>
          <w:tab w:val="right" w:leader="dot" w:pos="9070"/>
        </w:tabs>
        <w:spacing w:line="480" w:lineRule="auto"/>
        <w:rPr>
          <w:sz w:val="22"/>
          <w:szCs w:val="28"/>
          <w:highlight w:val="none"/>
        </w:rPr>
      </w:pPr>
      <w:r>
        <w:rPr>
          <w:rFonts w:hint="eastAsia" w:ascii="仿宋" w:hAnsi="仿宋" w:eastAsia="仿宋" w:cs="仿宋"/>
          <w:color w:val="000000" w:themeColor="text1"/>
          <w:sz w:val="22"/>
          <w:szCs w:val="28"/>
          <w:highlight w:val="none"/>
          <w14:textFill>
            <w14:solidFill>
              <w14:schemeClr w14:val="tx1"/>
            </w14:solidFill>
          </w14:textFill>
        </w:rPr>
        <w:fldChar w:fldCharType="begin"/>
      </w:r>
      <w:r>
        <w:rPr>
          <w:rFonts w:hint="eastAsia" w:ascii="仿宋" w:hAnsi="仿宋" w:eastAsia="仿宋" w:cs="仿宋"/>
          <w:sz w:val="22"/>
          <w:szCs w:val="28"/>
          <w:highlight w:val="none"/>
        </w:rPr>
        <w:instrText xml:space="preserve"> HYPERLINK \l _Toc24945 </w:instrText>
      </w:r>
      <w:r>
        <w:rPr>
          <w:rFonts w:hint="eastAsia" w:ascii="仿宋" w:hAnsi="仿宋" w:eastAsia="仿宋" w:cs="仿宋"/>
          <w:sz w:val="22"/>
          <w:szCs w:val="28"/>
          <w:highlight w:val="none"/>
        </w:rPr>
        <w:fldChar w:fldCharType="separate"/>
      </w:r>
      <w:r>
        <w:rPr>
          <w:rFonts w:hint="eastAsia" w:ascii="仿宋" w:hAnsi="仿宋" w:eastAsia="仿宋" w:cs="仿宋"/>
          <w:sz w:val="22"/>
          <w:szCs w:val="32"/>
          <w:highlight w:val="none"/>
          <w:lang w:val="en-US" w:eastAsia="zh-CN"/>
        </w:rPr>
        <w:t>九</w:t>
      </w:r>
      <w:r>
        <w:rPr>
          <w:rFonts w:hint="eastAsia" w:ascii="仿宋" w:hAnsi="仿宋" w:eastAsia="仿宋" w:cs="仿宋"/>
          <w:sz w:val="22"/>
          <w:szCs w:val="32"/>
          <w:highlight w:val="none"/>
        </w:rPr>
        <w:t>、合同的履约验收</w:t>
      </w:r>
      <w:r>
        <w:rPr>
          <w:sz w:val="22"/>
          <w:szCs w:val="28"/>
          <w:highlight w:val="none"/>
        </w:rPr>
        <w:tab/>
      </w:r>
      <w:r>
        <w:rPr>
          <w:sz w:val="22"/>
          <w:szCs w:val="28"/>
          <w:highlight w:val="none"/>
        </w:rPr>
        <w:fldChar w:fldCharType="begin"/>
      </w:r>
      <w:r>
        <w:rPr>
          <w:sz w:val="22"/>
          <w:szCs w:val="28"/>
          <w:highlight w:val="none"/>
        </w:rPr>
        <w:instrText xml:space="preserve"> PAGEREF _Toc24945 \h </w:instrText>
      </w:r>
      <w:r>
        <w:rPr>
          <w:sz w:val="22"/>
          <w:szCs w:val="28"/>
          <w:highlight w:val="none"/>
        </w:rPr>
        <w:fldChar w:fldCharType="separate"/>
      </w:r>
      <w:r>
        <w:rPr>
          <w:sz w:val="22"/>
          <w:szCs w:val="28"/>
          <w:highlight w:val="none"/>
        </w:rPr>
        <w:t>35</w:t>
      </w:r>
      <w:r>
        <w:rPr>
          <w:sz w:val="22"/>
          <w:szCs w:val="28"/>
          <w:highlight w:val="none"/>
        </w:rPr>
        <w:fldChar w:fldCharType="end"/>
      </w:r>
      <w:r>
        <w:rPr>
          <w:rFonts w:hint="eastAsia" w:ascii="仿宋" w:hAnsi="仿宋" w:eastAsia="仿宋" w:cs="仿宋"/>
          <w:color w:val="000000" w:themeColor="text1"/>
          <w:sz w:val="22"/>
          <w:szCs w:val="28"/>
          <w:highlight w:val="none"/>
          <w14:textFill>
            <w14:solidFill>
              <w14:schemeClr w14:val="tx1"/>
            </w14:solidFill>
          </w14:textFill>
        </w:rPr>
        <w:fldChar w:fldCharType="end"/>
      </w:r>
    </w:p>
    <w:p>
      <w:pPr>
        <w:pStyle w:val="20"/>
        <w:tabs>
          <w:tab w:val="right" w:leader="dot" w:pos="9070"/>
        </w:tabs>
        <w:spacing w:line="480" w:lineRule="auto"/>
        <w:rPr>
          <w:sz w:val="22"/>
          <w:szCs w:val="28"/>
          <w:highlight w:val="none"/>
        </w:rPr>
      </w:pPr>
      <w:r>
        <w:rPr>
          <w:rFonts w:hint="eastAsia" w:ascii="仿宋" w:hAnsi="仿宋" w:eastAsia="仿宋" w:cs="仿宋"/>
          <w:color w:val="000000" w:themeColor="text1"/>
          <w:sz w:val="22"/>
          <w:szCs w:val="28"/>
          <w:highlight w:val="none"/>
          <w14:textFill>
            <w14:solidFill>
              <w14:schemeClr w14:val="tx1"/>
            </w14:solidFill>
          </w14:textFill>
        </w:rPr>
        <w:fldChar w:fldCharType="begin"/>
      </w:r>
      <w:r>
        <w:rPr>
          <w:rFonts w:hint="eastAsia" w:ascii="仿宋" w:hAnsi="仿宋" w:eastAsia="仿宋" w:cs="仿宋"/>
          <w:sz w:val="22"/>
          <w:szCs w:val="28"/>
          <w:highlight w:val="none"/>
        </w:rPr>
        <w:instrText xml:space="preserve"> HYPERLINK \l _Toc19792 </w:instrText>
      </w:r>
      <w:r>
        <w:rPr>
          <w:rFonts w:hint="eastAsia" w:ascii="仿宋" w:hAnsi="仿宋" w:eastAsia="仿宋" w:cs="仿宋"/>
          <w:sz w:val="22"/>
          <w:szCs w:val="28"/>
          <w:highlight w:val="none"/>
        </w:rPr>
        <w:fldChar w:fldCharType="separate"/>
      </w:r>
      <w:r>
        <w:rPr>
          <w:rFonts w:hint="eastAsia" w:ascii="仿宋" w:hAnsi="仿宋" w:eastAsia="仿宋" w:cs="仿宋"/>
          <w:sz w:val="22"/>
          <w:szCs w:val="32"/>
          <w:highlight w:val="none"/>
          <w:lang w:val="en-US" w:eastAsia="zh-CN"/>
        </w:rPr>
        <w:t>十</w:t>
      </w:r>
      <w:r>
        <w:rPr>
          <w:rFonts w:hint="eastAsia" w:ascii="仿宋" w:hAnsi="仿宋" w:eastAsia="仿宋" w:cs="仿宋"/>
          <w:sz w:val="22"/>
          <w:szCs w:val="32"/>
          <w:highlight w:val="none"/>
        </w:rPr>
        <w:t>、招标服务费</w:t>
      </w:r>
      <w:r>
        <w:rPr>
          <w:sz w:val="22"/>
          <w:szCs w:val="28"/>
          <w:highlight w:val="none"/>
        </w:rPr>
        <w:tab/>
      </w:r>
      <w:r>
        <w:rPr>
          <w:sz w:val="22"/>
          <w:szCs w:val="28"/>
          <w:highlight w:val="none"/>
        </w:rPr>
        <w:fldChar w:fldCharType="begin"/>
      </w:r>
      <w:r>
        <w:rPr>
          <w:sz w:val="22"/>
          <w:szCs w:val="28"/>
          <w:highlight w:val="none"/>
        </w:rPr>
        <w:instrText xml:space="preserve"> PAGEREF _Toc19792 \h </w:instrText>
      </w:r>
      <w:r>
        <w:rPr>
          <w:sz w:val="22"/>
          <w:szCs w:val="28"/>
          <w:highlight w:val="none"/>
        </w:rPr>
        <w:fldChar w:fldCharType="separate"/>
      </w:r>
      <w:r>
        <w:rPr>
          <w:sz w:val="22"/>
          <w:szCs w:val="28"/>
          <w:highlight w:val="none"/>
        </w:rPr>
        <w:t>36</w:t>
      </w:r>
      <w:r>
        <w:rPr>
          <w:sz w:val="22"/>
          <w:szCs w:val="28"/>
          <w:highlight w:val="none"/>
        </w:rPr>
        <w:fldChar w:fldCharType="end"/>
      </w:r>
      <w:r>
        <w:rPr>
          <w:rFonts w:hint="eastAsia" w:ascii="仿宋" w:hAnsi="仿宋" w:eastAsia="仿宋" w:cs="仿宋"/>
          <w:color w:val="000000" w:themeColor="text1"/>
          <w:sz w:val="22"/>
          <w:szCs w:val="28"/>
          <w:highlight w:val="none"/>
          <w14:textFill>
            <w14:solidFill>
              <w14:schemeClr w14:val="tx1"/>
            </w14:solidFill>
          </w14:textFill>
        </w:rPr>
        <w:fldChar w:fldCharType="end"/>
      </w:r>
    </w:p>
    <w:p>
      <w:pPr>
        <w:pStyle w:val="20"/>
        <w:tabs>
          <w:tab w:val="right" w:leader="dot" w:pos="9070"/>
        </w:tabs>
        <w:spacing w:line="480" w:lineRule="auto"/>
        <w:rPr>
          <w:sz w:val="22"/>
          <w:szCs w:val="28"/>
          <w:highlight w:val="none"/>
        </w:rPr>
      </w:pPr>
      <w:r>
        <w:rPr>
          <w:rFonts w:hint="eastAsia" w:ascii="仿宋" w:hAnsi="仿宋" w:eastAsia="仿宋" w:cs="仿宋"/>
          <w:color w:val="000000" w:themeColor="text1"/>
          <w:sz w:val="22"/>
          <w:szCs w:val="28"/>
          <w:highlight w:val="none"/>
          <w14:textFill>
            <w14:solidFill>
              <w14:schemeClr w14:val="tx1"/>
            </w14:solidFill>
          </w14:textFill>
        </w:rPr>
        <w:fldChar w:fldCharType="begin"/>
      </w:r>
      <w:r>
        <w:rPr>
          <w:rFonts w:hint="eastAsia" w:ascii="仿宋" w:hAnsi="仿宋" w:eastAsia="仿宋" w:cs="仿宋"/>
          <w:sz w:val="22"/>
          <w:szCs w:val="28"/>
          <w:highlight w:val="none"/>
        </w:rPr>
        <w:instrText xml:space="preserve"> HYPERLINK \l _Toc14425 </w:instrText>
      </w:r>
      <w:r>
        <w:rPr>
          <w:rFonts w:hint="eastAsia" w:ascii="仿宋" w:hAnsi="仿宋" w:eastAsia="仿宋" w:cs="仿宋"/>
          <w:sz w:val="22"/>
          <w:szCs w:val="28"/>
          <w:highlight w:val="none"/>
        </w:rPr>
        <w:fldChar w:fldCharType="separate"/>
      </w:r>
      <w:r>
        <w:rPr>
          <w:rFonts w:hint="eastAsia" w:ascii="仿宋" w:hAnsi="仿宋" w:eastAsia="仿宋" w:cs="仿宋"/>
          <w:sz w:val="22"/>
          <w:szCs w:val="32"/>
          <w:highlight w:val="none"/>
        </w:rPr>
        <w:t>十</w:t>
      </w:r>
      <w:r>
        <w:rPr>
          <w:rFonts w:hint="eastAsia" w:ascii="仿宋" w:hAnsi="仿宋" w:eastAsia="仿宋" w:cs="仿宋"/>
          <w:sz w:val="22"/>
          <w:szCs w:val="32"/>
          <w:highlight w:val="none"/>
          <w:lang w:val="en-US" w:eastAsia="zh-CN"/>
        </w:rPr>
        <w:t>一</w:t>
      </w:r>
      <w:r>
        <w:rPr>
          <w:rFonts w:hint="eastAsia" w:ascii="仿宋" w:hAnsi="仿宋" w:eastAsia="仿宋" w:cs="仿宋"/>
          <w:sz w:val="22"/>
          <w:szCs w:val="32"/>
          <w:highlight w:val="none"/>
        </w:rPr>
        <w:t>、重新组织采购活动</w:t>
      </w:r>
      <w:r>
        <w:rPr>
          <w:sz w:val="22"/>
          <w:szCs w:val="28"/>
          <w:highlight w:val="none"/>
        </w:rPr>
        <w:tab/>
      </w:r>
      <w:r>
        <w:rPr>
          <w:sz w:val="22"/>
          <w:szCs w:val="28"/>
          <w:highlight w:val="none"/>
        </w:rPr>
        <w:fldChar w:fldCharType="begin"/>
      </w:r>
      <w:r>
        <w:rPr>
          <w:sz w:val="22"/>
          <w:szCs w:val="28"/>
          <w:highlight w:val="none"/>
        </w:rPr>
        <w:instrText xml:space="preserve"> PAGEREF _Toc14425 \h </w:instrText>
      </w:r>
      <w:r>
        <w:rPr>
          <w:sz w:val="22"/>
          <w:szCs w:val="28"/>
          <w:highlight w:val="none"/>
        </w:rPr>
        <w:fldChar w:fldCharType="separate"/>
      </w:r>
      <w:r>
        <w:rPr>
          <w:sz w:val="22"/>
          <w:szCs w:val="28"/>
          <w:highlight w:val="none"/>
        </w:rPr>
        <w:t>36</w:t>
      </w:r>
      <w:r>
        <w:rPr>
          <w:sz w:val="22"/>
          <w:szCs w:val="28"/>
          <w:highlight w:val="none"/>
        </w:rPr>
        <w:fldChar w:fldCharType="end"/>
      </w:r>
      <w:r>
        <w:rPr>
          <w:rFonts w:hint="eastAsia" w:ascii="仿宋" w:hAnsi="仿宋" w:eastAsia="仿宋" w:cs="仿宋"/>
          <w:color w:val="000000" w:themeColor="text1"/>
          <w:sz w:val="22"/>
          <w:szCs w:val="28"/>
          <w:highlight w:val="none"/>
          <w14:textFill>
            <w14:solidFill>
              <w14:schemeClr w14:val="tx1"/>
            </w14:solidFill>
          </w14:textFill>
        </w:rPr>
        <w:fldChar w:fldCharType="end"/>
      </w:r>
    </w:p>
    <w:p>
      <w:pPr>
        <w:pStyle w:val="20"/>
        <w:tabs>
          <w:tab w:val="right" w:leader="dot" w:pos="9070"/>
        </w:tabs>
        <w:spacing w:line="480" w:lineRule="auto"/>
        <w:rPr>
          <w:rFonts w:hint="eastAsia" w:ascii="仿宋" w:hAnsi="仿宋" w:eastAsia="仿宋" w:cs="仿宋"/>
          <w:color w:val="000000" w:themeColor="text1"/>
          <w:sz w:val="22"/>
          <w:szCs w:val="28"/>
          <w:highlight w:val="none"/>
          <w:lang w:val="en-US" w:eastAsia="zh-CN"/>
          <w14:textFill>
            <w14:solidFill>
              <w14:schemeClr w14:val="tx1"/>
            </w14:solidFill>
          </w14:textFill>
        </w:rPr>
      </w:pPr>
      <w:r>
        <w:rPr>
          <w:rFonts w:hint="eastAsia" w:ascii="仿宋" w:hAnsi="仿宋" w:eastAsia="仿宋" w:cs="仿宋"/>
          <w:color w:val="000000" w:themeColor="text1"/>
          <w:sz w:val="22"/>
          <w:szCs w:val="28"/>
          <w:highlight w:val="none"/>
          <w:lang w:val="en-US" w:eastAsia="zh-CN"/>
          <w14:textFill>
            <w14:solidFill>
              <w14:schemeClr w14:val="tx1"/>
            </w14:solidFill>
          </w14:textFill>
        </w:rPr>
        <w:t>十二、特殊情形的处理</w:t>
      </w:r>
      <w:r>
        <w:rPr>
          <w:sz w:val="22"/>
          <w:szCs w:val="28"/>
          <w:highlight w:val="none"/>
        </w:rPr>
        <w:tab/>
      </w:r>
      <w:r>
        <w:rPr>
          <w:sz w:val="22"/>
          <w:szCs w:val="28"/>
          <w:highlight w:val="none"/>
        </w:rPr>
        <w:fldChar w:fldCharType="begin"/>
      </w:r>
      <w:r>
        <w:rPr>
          <w:sz w:val="22"/>
          <w:szCs w:val="28"/>
          <w:highlight w:val="none"/>
        </w:rPr>
        <w:instrText xml:space="preserve"> PAGEREF _Toc14425 \h </w:instrText>
      </w:r>
      <w:r>
        <w:rPr>
          <w:sz w:val="22"/>
          <w:szCs w:val="28"/>
          <w:highlight w:val="none"/>
        </w:rPr>
        <w:fldChar w:fldCharType="separate"/>
      </w:r>
      <w:r>
        <w:rPr>
          <w:sz w:val="22"/>
          <w:szCs w:val="28"/>
          <w:highlight w:val="none"/>
        </w:rPr>
        <w:t>36</w:t>
      </w:r>
      <w:r>
        <w:rPr>
          <w:sz w:val="22"/>
          <w:szCs w:val="28"/>
          <w:highlight w:val="none"/>
        </w:rPr>
        <w:fldChar w:fldCharType="end"/>
      </w:r>
    </w:p>
    <w:p>
      <w:pPr>
        <w:pStyle w:val="20"/>
        <w:tabs>
          <w:tab w:val="right" w:leader="dot" w:pos="9070"/>
        </w:tabs>
        <w:spacing w:line="480" w:lineRule="auto"/>
        <w:rPr>
          <w:rFonts w:hint="eastAsia" w:ascii="仿宋" w:hAnsi="仿宋" w:eastAsia="仿宋" w:cs="仿宋"/>
          <w:color w:val="000000" w:themeColor="text1"/>
          <w:sz w:val="22"/>
          <w:szCs w:val="28"/>
          <w:highlight w:val="none"/>
          <w14:textFill>
            <w14:solidFill>
              <w14:schemeClr w14:val="tx1"/>
            </w14:solidFill>
          </w14:textFill>
        </w:rPr>
      </w:pPr>
      <w:r>
        <w:rPr>
          <w:rFonts w:hint="eastAsia" w:ascii="仿宋" w:hAnsi="仿宋" w:eastAsia="仿宋" w:cs="仿宋"/>
          <w:color w:val="000000" w:themeColor="text1"/>
          <w:sz w:val="22"/>
          <w:szCs w:val="28"/>
          <w:highlight w:val="none"/>
          <w14:textFill>
            <w14:solidFill>
              <w14:schemeClr w14:val="tx1"/>
            </w14:solidFill>
          </w14:textFill>
        </w:rPr>
        <w:fldChar w:fldCharType="begin"/>
      </w:r>
      <w:r>
        <w:rPr>
          <w:rFonts w:hint="eastAsia" w:ascii="仿宋" w:hAnsi="仿宋" w:eastAsia="仿宋" w:cs="仿宋"/>
          <w:sz w:val="22"/>
          <w:szCs w:val="28"/>
          <w:highlight w:val="none"/>
        </w:rPr>
        <w:instrText xml:space="preserve"> HYPERLINK \l _Toc15549 </w:instrText>
      </w:r>
      <w:r>
        <w:rPr>
          <w:rFonts w:hint="eastAsia" w:ascii="仿宋" w:hAnsi="仿宋" w:eastAsia="仿宋" w:cs="仿宋"/>
          <w:sz w:val="22"/>
          <w:szCs w:val="28"/>
          <w:highlight w:val="none"/>
        </w:rPr>
        <w:fldChar w:fldCharType="separate"/>
      </w:r>
      <w:r>
        <w:rPr>
          <w:rFonts w:hint="eastAsia" w:ascii="仿宋" w:hAnsi="仿宋" w:eastAsia="仿宋" w:cs="仿宋"/>
          <w:sz w:val="22"/>
          <w:szCs w:val="32"/>
          <w:highlight w:val="none"/>
        </w:rPr>
        <w:t>十</w:t>
      </w:r>
      <w:r>
        <w:rPr>
          <w:rFonts w:hint="eastAsia" w:ascii="仿宋" w:hAnsi="仿宋" w:eastAsia="仿宋" w:cs="仿宋"/>
          <w:sz w:val="22"/>
          <w:szCs w:val="32"/>
          <w:highlight w:val="none"/>
          <w:lang w:val="en-US" w:eastAsia="zh-CN"/>
        </w:rPr>
        <w:t>三</w:t>
      </w:r>
      <w:r>
        <w:rPr>
          <w:rFonts w:hint="eastAsia" w:ascii="仿宋" w:hAnsi="仿宋" w:eastAsia="仿宋" w:cs="仿宋"/>
          <w:sz w:val="22"/>
          <w:szCs w:val="32"/>
          <w:highlight w:val="none"/>
        </w:rPr>
        <w:t>、询问、质疑与投诉</w:t>
      </w:r>
      <w:r>
        <w:rPr>
          <w:sz w:val="22"/>
          <w:szCs w:val="28"/>
          <w:highlight w:val="none"/>
        </w:rPr>
        <w:tab/>
      </w:r>
      <w:r>
        <w:rPr>
          <w:sz w:val="22"/>
          <w:szCs w:val="28"/>
          <w:highlight w:val="none"/>
        </w:rPr>
        <w:fldChar w:fldCharType="begin"/>
      </w:r>
      <w:r>
        <w:rPr>
          <w:sz w:val="22"/>
          <w:szCs w:val="28"/>
          <w:highlight w:val="none"/>
        </w:rPr>
        <w:instrText xml:space="preserve"> PAGEREF _Toc15549 \h </w:instrText>
      </w:r>
      <w:r>
        <w:rPr>
          <w:sz w:val="22"/>
          <w:szCs w:val="28"/>
          <w:highlight w:val="none"/>
        </w:rPr>
        <w:fldChar w:fldCharType="separate"/>
      </w:r>
      <w:r>
        <w:rPr>
          <w:sz w:val="22"/>
          <w:szCs w:val="28"/>
          <w:highlight w:val="none"/>
        </w:rPr>
        <w:t>36</w:t>
      </w:r>
      <w:r>
        <w:rPr>
          <w:sz w:val="22"/>
          <w:szCs w:val="28"/>
          <w:highlight w:val="none"/>
        </w:rPr>
        <w:fldChar w:fldCharType="end"/>
      </w:r>
      <w:r>
        <w:rPr>
          <w:rFonts w:hint="eastAsia" w:ascii="仿宋" w:hAnsi="仿宋" w:eastAsia="仿宋" w:cs="仿宋"/>
          <w:color w:val="000000" w:themeColor="text1"/>
          <w:sz w:val="22"/>
          <w:szCs w:val="28"/>
          <w:highlight w:val="none"/>
          <w14:textFill>
            <w14:solidFill>
              <w14:schemeClr w14:val="tx1"/>
            </w14:solidFill>
          </w14:textFill>
        </w:rPr>
        <w:fldChar w:fldCharType="end"/>
      </w:r>
    </w:p>
    <w:p>
      <w:pPr>
        <w:pStyle w:val="20"/>
        <w:tabs>
          <w:tab w:val="right" w:leader="dot" w:pos="9070"/>
        </w:tabs>
        <w:spacing w:line="480" w:lineRule="auto"/>
        <w:rPr>
          <w:sz w:val="22"/>
          <w:szCs w:val="28"/>
          <w:highlight w:val="none"/>
        </w:rPr>
      </w:pPr>
      <w:r>
        <w:rPr>
          <w:rFonts w:hint="eastAsia" w:ascii="仿宋" w:hAnsi="仿宋" w:eastAsia="仿宋" w:cs="仿宋"/>
          <w:color w:val="000000" w:themeColor="text1"/>
          <w:sz w:val="22"/>
          <w:szCs w:val="28"/>
          <w:highlight w:val="none"/>
          <w14:textFill>
            <w14:solidFill>
              <w14:schemeClr w14:val="tx1"/>
            </w14:solidFill>
          </w14:textFill>
        </w:rPr>
        <w:fldChar w:fldCharType="begin"/>
      </w:r>
      <w:r>
        <w:rPr>
          <w:rFonts w:hint="eastAsia" w:ascii="仿宋" w:hAnsi="仿宋" w:eastAsia="仿宋" w:cs="仿宋"/>
          <w:sz w:val="22"/>
          <w:szCs w:val="28"/>
          <w:highlight w:val="none"/>
        </w:rPr>
        <w:instrText xml:space="preserve"> HYPERLINK \l _Toc19464 </w:instrText>
      </w:r>
      <w:r>
        <w:rPr>
          <w:rFonts w:hint="eastAsia" w:ascii="仿宋" w:hAnsi="仿宋" w:eastAsia="仿宋" w:cs="仿宋"/>
          <w:sz w:val="22"/>
          <w:szCs w:val="28"/>
          <w:highlight w:val="none"/>
        </w:rPr>
        <w:fldChar w:fldCharType="separate"/>
      </w:r>
      <w:r>
        <w:rPr>
          <w:rFonts w:hint="eastAsia" w:ascii="仿宋" w:hAnsi="仿宋" w:eastAsia="仿宋" w:cs="仿宋"/>
          <w:sz w:val="22"/>
          <w:szCs w:val="32"/>
          <w:highlight w:val="none"/>
        </w:rPr>
        <w:t>十</w:t>
      </w:r>
      <w:r>
        <w:rPr>
          <w:rFonts w:hint="eastAsia" w:ascii="仿宋" w:hAnsi="仿宋" w:eastAsia="仿宋" w:cs="仿宋"/>
          <w:sz w:val="22"/>
          <w:szCs w:val="32"/>
          <w:highlight w:val="none"/>
          <w:lang w:val="en-US" w:eastAsia="zh-CN"/>
        </w:rPr>
        <w:t>四</w:t>
      </w:r>
      <w:r>
        <w:rPr>
          <w:rFonts w:hint="eastAsia" w:ascii="仿宋" w:hAnsi="仿宋" w:eastAsia="仿宋" w:cs="仿宋"/>
          <w:sz w:val="22"/>
          <w:szCs w:val="32"/>
          <w:highlight w:val="none"/>
        </w:rPr>
        <w:t>、拒绝商业贿赂</w:t>
      </w:r>
      <w:r>
        <w:rPr>
          <w:sz w:val="22"/>
          <w:szCs w:val="28"/>
          <w:highlight w:val="none"/>
        </w:rPr>
        <w:tab/>
      </w:r>
      <w:r>
        <w:rPr>
          <w:sz w:val="22"/>
          <w:szCs w:val="28"/>
          <w:highlight w:val="none"/>
        </w:rPr>
        <w:fldChar w:fldCharType="begin"/>
      </w:r>
      <w:r>
        <w:rPr>
          <w:sz w:val="22"/>
          <w:szCs w:val="28"/>
          <w:highlight w:val="none"/>
        </w:rPr>
        <w:instrText xml:space="preserve"> PAGEREF _Toc19464 \h </w:instrText>
      </w:r>
      <w:r>
        <w:rPr>
          <w:sz w:val="22"/>
          <w:szCs w:val="28"/>
          <w:highlight w:val="none"/>
        </w:rPr>
        <w:fldChar w:fldCharType="separate"/>
      </w:r>
      <w:r>
        <w:rPr>
          <w:sz w:val="22"/>
          <w:szCs w:val="28"/>
          <w:highlight w:val="none"/>
        </w:rPr>
        <w:t>38</w:t>
      </w:r>
      <w:r>
        <w:rPr>
          <w:sz w:val="22"/>
          <w:szCs w:val="28"/>
          <w:highlight w:val="none"/>
        </w:rPr>
        <w:fldChar w:fldCharType="end"/>
      </w:r>
      <w:r>
        <w:rPr>
          <w:rFonts w:hint="eastAsia" w:ascii="仿宋" w:hAnsi="仿宋" w:eastAsia="仿宋" w:cs="仿宋"/>
          <w:color w:val="000000" w:themeColor="text1"/>
          <w:sz w:val="22"/>
          <w:szCs w:val="28"/>
          <w:highlight w:val="none"/>
          <w14:textFill>
            <w14:solidFill>
              <w14:schemeClr w14:val="tx1"/>
            </w14:solidFill>
          </w14:textFill>
        </w:rPr>
        <w:fldChar w:fldCharType="end"/>
      </w:r>
    </w:p>
    <w:p>
      <w:pPr>
        <w:pStyle w:val="19"/>
        <w:tabs>
          <w:tab w:val="right" w:leader="dot" w:pos="9070"/>
        </w:tabs>
        <w:spacing w:line="480" w:lineRule="auto"/>
        <w:rPr>
          <w:sz w:val="22"/>
          <w:szCs w:val="28"/>
          <w:highlight w:val="none"/>
        </w:rPr>
      </w:pPr>
      <w:r>
        <w:rPr>
          <w:rFonts w:hint="eastAsia" w:ascii="仿宋" w:hAnsi="仿宋" w:eastAsia="仿宋" w:cs="仿宋"/>
          <w:color w:val="000000" w:themeColor="text1"/>
          <w:sz w:val="22"/>
          <w:szCs w:val="28"/>
          <w:highlight w:val="none"/>
          <w14:textFill>
            <w14:solidFill>
              <w14:schemeClr w14:val="tx1"/>
            </w14:solidFill>
          </w14:textFill>
        </w:rPr>
        <w:fldChar w:fldCharType="begin"/>
      </w:r>
      <w:r>
        <w:rPr>
          <w:rFonts w:hint="eastAsia" w:ascii="仿宋" w:hAnsi="仿宋" w:eastAsia="仿宋" w:cs="仿宋"/>
          <w:sz w:val="22"/>
          <w:szCs w:val="28"/>
          <w:highlight w:val="none"/>
        </w:rPr>
        <w:instrText xml:space="preserve"> HYPERLINK \l _Toc20324 </w:instrText>
      </w:r>
      <w:r>
        <w:rPr>
          <w:rFonts w:hint="eastAsia" w:ascii="仿宋" w:hAnsi="仿宋" w:eastAsia="仿宋" w:cs="仿宋"/>
          <w:sz w:val="22"/>
          <w:szCs w:val="28"/>
          <w:highlight w:val="none"/>
        </w:rPr>
        <w:fldChar w:fldCharType="separate"/>
      </w:r>
      <w:r>
        <w:rPr>
          <w:rFonts w:hint="eastAsia" w:ascii="仿宋" w:hAnsi="仿宋" w:eastAsia="仿宋" w:cs="仿宋"/>
          <w:kern w:val="0"/>
          <w:sz w:val="22"/>
          <w:szCs w:val="28"/>
          <w:highlight w:val="none"/>
        </w:rPr>
        <w:t>第三章  服务内容及要求</w:t>
      </w:r>
      <w:r>
        <w:rPr>
          <w:sz w:val="22"/>
          <w:szCs w:val="28"/>
          <w:highlight w:val="none"/>
        </w:rPr>
        <w:tab/>
      </w:r>
      <w:r>
        <w:rPr>
          <w:sz w:val="22"/>
          <w:szCs w:val="28"/>
          <w:highlight w:val="none"/>
        </w:rPr>
        <w:fldChar w:fldCharType="begin"/>
      </w:r>
      <w:r>
        <w:rPr>
          <w:sz w:val="22"/>
          <w:szCs w:val="28"/>
          <w:highlight w:val="none"/>
        </w:rPr>
        <w:instrText xml:space="preserve"> PAGEREF _Toc20324 \h </w:instrText>
      </w:r>
      <w:r>
        <w:rPr>
          <w:sz w:val="22"/>
          <w:szCs w:val="28"/>
          <w:highlight w:val="none"/>
        </w:rPr>
        <w:fldChar w:fldCharType="separate"/>
      </w:r>
      <w:r>
        <w:rPr>
          <w:sz w:val="22"/>
          <w:szCs w:val="28"/>
          <w:highlight w:val="none"/>
        </w:rPr>
        <w:t>39</w:t>
      </w:r>
      <w:r>
        <w:rPr>
          <w:sz w:val="22"/>
          <w:szCs w:val="28"/>
          <w:highlight w:val="none"/>
        </w:rPr>
        <w:fldChar w:fldCharType="end"/>
      </w:r>
      <w:r>
        <w:rPr>
          <w:rFonts w:hint="eastAsia" w:ascii="仿宋" w:hAnsi="仿宋" w:eastAsia="仿宋" w:cs="仿宋"/>
          <w:color w:val="000000" w:themeColor="text1"/>
          <w:sz w:val="22"/>
          <w:szCs w:val="28"/>
          <w:highlight w:val="none"/>
          <w14:textFill>
            <w14:solidFill>
              <w14:schemeClr w14:val="tx1"/>
            </w14:solidFill>
          </w14:textFill>
        </w:rPr>
        <w:fldChar w:fldCharType="end"/>
      </w:r>
    </w:p>
    <w:p>
      <w:pPr>
        <w:pStyle w:val="19"/>
        <w:tabs>
          <w:tab w:val="right" w:leader="dot" w:pos="9070"/>
        </w:tabs>
        <w:spacing w:line="480" w:lineRule="auto"/>
        <w:rPr>
          <w:sz w:val="22"/>
          <w:szCs w:val="28"/>
          <w:highlight w:val="none"/>
        </w:rPr>
      </w:pPr>
      <w:r>
        <w:rPr>
          <w:rFonts w:hint="eastAsia" w:ascii="仿宋" w:hAnsi="仿宋" w:eastAsia="仿宋" w:cs="仿宋"/>
          <w:color w:val="000000" w:themeColor="text1"/>
          <w:sz w:val="22"/>
          <w:szCs w:val="28"/>
          <w:highlight w:val="none"/>
          <w14:textFill>
            <w14:solidFill>
              <w14:schemeClr w14:val="tx1"/>
            </w14:solidFill>
          </w14:textFill>
        </w:rPr>
        <w:fldChar w:fldCharType="begin"/>
      </w:r>
      <w:r>
        <w:rPr>
          <w:rFonts w:hint="eastAsia" w:ascii="仿宋" w:hAnsi="仿宋" w:eastAsia="仿宋" w:cs="仿宋"/>
          <w:sz w:val="22"/>
          <w:szCs w:val="28"/>
          <w:highlight w:val="none"/>
        </w:rPr>
        <w:instrText xml:space="preserve"> HYPERLINK \l _Toc21581 </w:instrText>
      </w:r>
      <w:r>
        <w:rPr>
          <w:rFonts w:hint="eastAsia" w:ascii="仿宋" w:hAnsi="仿宋" w:eastAsia="仿宋" w:cs="仿宋"/>
          <w:sz w:val="22"/>
          <w:szCs w:val="28"/>
          <w:highlight w:val="none"/>
        </w:rPr>
        <w:fldChar w:fldCharType="separate"/>
      </w:r>
      <w:r>
        <w:rPr>
          <w:rFonts w:hint="eastAsia" w:ascii="仿宋" w:hAnsi="仿宋" w:eastAsia="仿宋" w:cs="仿宋"/>
          <w:kern w:val="0"/>
          <w:sz w:val="22"/>
          <w:szCs w:val="28"/>
          <w:highlight w:val="none"/>
        </w:rPr>
        <w:t>第四章  商务要求</w:t>
      </w:r>
      <w:r>
        <w:rPr>
          <w:sz w:val="22"/>
          <w:szCs w:val="28"/>
          <w:highlight w:val="none"/>
        </w:rPr>
        <w:tab/>
      </w:r>
      <w:r>
        <w:rPr>
          <w:sz w:val="22"/>
          <w:szCs w:val="28"/>
          <w:highlight w:val="none"/>
        </w:rPr>
        <w:fldChar w:fldCharType="begin"/>
      </w:r>
      <w:r>
        <w:rPr>
          <w:sz w:val="22"/>
          <w:szCs w:val="28"/>
          <w:highlight w:val="none"/>
        </w:rPr>
        <w:instrText xml:space="preserve"> PAGEREF _Toc21581 \h </w:instrText>
      </w:r>
      <w:r>
        <w:rPr>
          <w:sz w:val="22"/>
          <w:szCs w:val="28"/>
          <w:highlight w:val="none"/>
        </w:rPr>
        <w:fldChar w:fldCharType="separate"/>
      </w:r>
      <w:r>
        <w:rPr>
          <w:sz w:val="22"/>
          <w:szCs w:val="28"/>
          <w:highlight w:val="none"/>
        </w:rPr>
        <w:t>50</w:t>
      </w:r>
      <w:r>
        <w:rPr>
          <w:sz w:val="22"/>
          <w:szCs w:val="28"/>
          <w:highlight w:val="none"/>
        </w:rPr>
        <w:fldChar w:fldCharType="end"/>
      </w:r>
      <w:r>
        <w:rPr>
          <w:rFonts w:hint="eastAsia" w:ascii="仿宋" w:hAnsi="仿宋" w:eastAsia="仿宋" w:cs="仿宋"/>
          <w:color w:val="000000" w:themeColor="text1"/>
          <w:sz w:val="22"/>
          <w:szCs w:val="28"/>
          <w:highlight w:val="none"/>
          <w14:textFill>
            <w14:solidFill>
              <w14:schemeClr w14:val="tx1"/>
            </w14:solidFill>
          </w14:textFill>
        </w:rPr>
        <w:fldChar w:fldCharType="end"/>
      </w:r>
    </w:p>
    <w:p>
      <w:pPr>
        <w:pStyle w:val="19"/>
        <w:tabs>
          <w:tab w:val="right" w:leader="dot" w:pos="9070"/>
        </w:tabs>
        <w:spacing w:line="480" w:lineRule="auto"/>
        <w:rPr>
          <w:sz w:val="22"/>
          <w:szCs w:val="28"/>
          <w:highlight w:val="none"/>
        </w:rPr>
      </w:pPr>
      <w:r>
        <w:rPr>
          <w:rFonts w:hint="eastAsia" w:ascii="仿宋" w:hAnsi="仿宋" w:eastAsia="仿宋" w:cs="仿宋"/>
          <w:color w:val="000000" w:themeColor="text1"/>
          <w:sz w:val="22"/>
          <w:szCs w:val="28"/>
          <w:highlight w:val="none"/>
          <w14:textFill>
            <w14:solidFill>
              <w14:schemeClr w14:val="tx1"/>
            </w14:solidFill>
          </w14:textFill>
        </w:rPr>
        <w:fldChar w:fldCharType="begin"/>
      </w:r>
      <w:r>
        <w:rPr>
          <w:rFonts w:hint="eastAsia" w:ascii="仿宋" w:hAnsi="仿宋" w:eastAsia="仿宋" w:cs="仿宋"/>
          <w:sz w:val="22"/>
          <w:szCs w:val="28"/>
          <w:highlight w:val="none"/>
        </w:rPr>
        <w:instrText xml:space="preserve"> HYPERLINK \l _Toc2890 </w:instrText>
      </w:r>
      <w:r>
        <w:rPr>
          <w:rFonts w:hint="eastAsia" w:ascii="仿宋" w:hAnsi="仿宋" w:eastAsia="仿宋" w:cs="仿宋"/>
          <w:sz w:val="22"/>
          <w:szCs w:val="28"/>
          <w:highlight w:val="none"/>
        </w:rPr>
        <w:fldChar w:fldCharType="separate"/>
      </w:r>
      <w:r>
        <w:rPr>
          <w:rFonts w:hint="eastAsia" w:ascii="仿宋" w:hAnsi="仿宋" w:eastAsia="仿宋" w:cs="仿宋"/>
          <w:sz w:val="22"/>
          <w:szCs w:val="28"/>
          <w:highlight w:val="none"/>
        </w:rPr>
        <w:t>第五章  合同条款</w:t>
      </w:r>
      <w:r>
        <w:rPr>
          <w:sz w:val="22"/>
          <w:szCs w:val="28"/>
          <w:highlight w:val="none"/>
        </w:rPr>
        <w:tab/>
      </w:r>
      <w:r>
        <w:rPr>
          <w:sz w:val="22"/>
          <w:szCs w:val="28"/>
          <w:highlight w:val="none"/>
        </w:rPr>
        <w:fldChar w:fldCharType="begin"/>
      </w:r>
      <w:r>
        <w:rPr>
          <w:sz w:val="22"/>
          <w:szCs w:val="28"/>
          <w:highlight w:val="none"/>
        </w:rPr>
        <w:instrText xml:space="preserve"> PAGEREF _Toc2890 \h </w:instrText>
      </w:r>
      <w:r>
        <w:rPr>
          <w:sz w:val="22"/>
          <w:szCs w:val="28"/>
          <w:highlight w:val="none"/>
        </w:rPr>
        <w:fldChar w:fldCharType="separate"/>
      </w:r>
      <w:r>
        <w:rPr>
          <w:sz w:val="22"/>
          <w:szCs w:val="28"/>
          <w:highlight w:val="none"/>
        </w:rPr>
        <w:t>51</w:t>
      </w:r>
      <w:r>
        <w:rPr>
          <w:sz w:val="22"/>
          <w:szCs w:val="28"/>
          <w:highlight w:val="none"/>
        </w:rPr>
        <w:fldChar w:fldCharType="end"/>
      </w:r>
      <w:r>
        <w:rPr>
          <w:rFonts w:hint="eastAsia" w:ascii="仿宋" w:hAnsi="仿宋" w:eastAsia="仿宋" w:cs="仿宋"/>
          <w:color w:val="000000" w:themeColor="text1"/>
          <w:sz w:val="22"/>
          <w:szCs w:val="28"/>
          <w:highlight w:val="none"/>
          <w14:textFill>
            <w14:solidFill>
              <w14:schemeClr w14:val="tx1"/>
            </w14:solidFill>
          </w14:textFill>
        </w:rPr>
        <w:fldChar w:fldCharType="end"/>
      </w:r>
    </w:p>
    <w:p>
      <w:pPr>
        <w:pStyle w:val="19"/>
        <w:tabs>
          <w:tab w:val="right" w:leader="dot" w:pos="9070"/>
        </w:tabs>
        <w:spacing w:line="480" w:lineRule="auto"/>
        <w:rPr>
          <w:sz w:val="22"/>
          <w:szCs w:val="28"/>
          <w:highlight w:val="none"/>
        </w:rPr>
      </w:pPr>
      <w:r>
        <w:rPr>
          <w:rFonts w:hint="eastAsia" w:ascii="仿宋" w:hAnsi="仿宋" w:eastAsia="仿宋" w:cs="仿宋"/>
          <w:color w:val="000000" w:themeColor="text1"/>
          <w:sz w:val="22"/>
          <w:szCs w:val="28"/>
          <w:highlight w:val="none"/>
          <w14:textFill>
            <w14:solidFill>
              <w14:schemeClr w14:val="tx1"/>
            </w14:solidFill>
          </w14:textFill>
        </w:rPr>
        <w:fldChar w:fldCharType="begin"/>
      </w:r>
      <w:r>
        <w:rPr>
          <w:rFonts w:hint="eastAsia" w:ascii="仿宋" w:hAnsi="仿宋" w:eastAsia="仿宋" w:cs="仿宋"/>
          <w:sz w:val="22"/>
          <w:szCs w:val="28"/>
          <w:highlight w:val="none"/>
        </w:rPr>
        <w:instrText xml:space="preserve"> HYPERLINK \l _Toc32022 </w:instrText>
      </w:r>
      <w:r>
        <w:rPr>
          <w:rFonts w:hint="eastAsia" w:ascii="仿宋" w:hAnsi="仿宋" w:eastAsia="仿宋" w:cs="仿宋"/>
          <w:sz w:val="22"/>
          <w:szCs w:val="28"/>
          <w:highlight w:val="none"/>
        </w:rPr>
        <w:fldChar w:fldCharType="separate"/>
      </w:r>
      <w:r>
        <w:rPr>
          <w:rFonts w:hint="eastAsia" w:ascii="仿宋" w:hAnsi="仿宋" w:eastAsia="仿宋" w:cs="仿宋"/>
          <w:sz w:val="22"/>
          <w:szCs w:val="28"/>
          <w:highlight w:val="none"/>
        </w:rPr>
        <w:t>第六章  竞争性磋商响应文件格式</w:t>
      </w:r>
      <w:r>
        <w:rPr>
          <w:sz w:val="22"/>
          <w:szCs w:val="28"/>
          <w:highlight w:val="none"/>
        </w:rPr>
        <w:tab/>
      </w:r>
      <w:r>
        <w:rPr>
          <w:sz w:val="22"/>
          <w:szCs w:val="28"/>
          <w:highlight w:val="none"/>
        </w:rPr>
        <w:fldChar w:fldCharType="begin"/>
      </w:r>
      <w:r>
        <w:rPr>
          <w:sz w:val="22"/>
          <w:szCs w:val="28"/>
          <w:highlight w:val="none"/>
        </w:rPr>
        <w:instrText xml:space="preserve"> PAGEREF _Toc32022 \h </w:instrText>
      </w:r>
      <w:r>
        <w:rPr>
          <w:sz w:val="22"/>
          <w:szCs w:val="28"/>
          <w:highlight w:val="none"/>
        </w:rPr>
        <w:fldChar w:fldCharType="separate"/>
      </w:r>
      <w:r>
        <w:rPr>
          <w:sz w:val="22"/>
          <w:szCs w:val="28"/>
          <w:highlight w:val="none"/>
        </w:rPr>
        <w:t>57</w:t>
      </w:r>
      <w:r>
        <w:rPr>
          <w:sz w:val="22"/>
          <w:szCs w:val="28"/>
          <w:highlight w:val="none"/>
        </w:rPr>
        <w:fldChar w:fldCharType="end"/>
      </w:r>
      <w:r>
        <w:rPr>
          <w:rFonts w:hint="eastAsia" w:ascii="仿宋" w:hAnsi="仿宋" w:eastAsia="仿宋" w:cs="仿宋"/>
          <w:color w:val="000000" w:themeColor="text1"/>
          <w:sz w:val="22"/>
          <w:szCs w:val="28"/>
          <w:highlight w:val="none"/>
          <w14:textFill>
            <w14:solidFill>
              <w14:schemeClr w14:val="tx1"/>
            </w14:solidFill>
          </w14:textFill>
        </w:rPr>
        <w:fldChar w:fldCharType="end"/>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000000" w:themeColor="text1"/>
          <w:sz w:val="24"/>
          <w:highlight w:val="none"/>
          <w14:textFill>
            <w14:solidFill>
              <w14:schemeClr w14:val="tx1"/>
            </w14:solidFill>
          </w14:textFill>
        </w:rPr>
        <w:sectPr>
          <w:footerReference r:id="rId10" w:type="default"/>
          <w:pgSz w:w="11906" w:h="16838"/>
          <w:pgMar w:top="1418" w:right="1418" w:bottom="1418" w:left="1418" w:header="720" w:footer="720" w:gutter="0"/>
          <w:pgBorders>
            <w:top w:val="none" w:sz="0" w:space="0"/>
            <w:left w:val="none" w:sz="0" w:space="0"/>
            <w:bottom w:val="none" w:sz="0" w:space="0"/>
            <w:right w:val="none" w:sz="0" w:space="0"/>
          </w:pgBorders>
          <w:pgNumType w:start="1"/>
          <w:cols w:space="720" w:num="1"/>
          <w:docGrid w:linePitch="312" w:charSpace="0"/>
        </w:sectPr>
      </w:pPr>
      <w:r>
        <w:rPr>
          <w:rFonts w:hint="eastAsia" w:ascii="仿宋" w:hAnsi="仿宋" w:eastAsia="仿宋" w:cs="仿宋"/>
          <w:color w:val="000000" w:themeColor="text1"/>
          <w:sz w:val="22"/>
          <w:szCs w:val="28"/>
          <w:highlight w:val="none"/>
          <w14:textFill>
            <w14:solidFill>
              <w14:schemeClr w14:val="tx1"/>
            </w14:solidFill>
          </w14:textFill>
        </w:rPr>
        <w:fldChar w:fldCharType="end"/>
      </w:r>
    </w:p>
    <w:p>
      <w:pPr>
        <w:spacing w:line="480" w:lineRule="exact"/>
        <w:jc w:val="center"/>
        <w:outlineLvl w:val="0"/>
        <w:rPr>
          <w:rFonts w:hint="eastAsia" w:ascii="仿宋" w:hAnsi="仿宋" w:eastAsia="仿宋" w:cs="仿宋"/>
          <w:b/>
          <w:bCs/>
          <w:color w:val="000000" w:themeColor="text1"/>
          <w:sz w:val="48"/>
          <w:szCs w:val="48"/>
          <w:highlight w:val="none"/>
          <w14:textFill>
            <w14:solidFill>
              <w14:schemeClr w14:val="tx1"/>
            </w14:solidFill>
          </w14:textFill>
        </w:rPr>
      </w:pPr>
      <w:bookmarkStart w:id="0" w:name="_Toc20848"/>
      <w:r>
        <w:rPr>
          <w:rFonts w:hint="eastAsia" w:ascii="仿宋" w:hAnsi="仿宋" w:eastAsia="仿宋" w:cs="仿宋"/>
          <w:b/>
          <w:bCs/>
          <w:color w:val="000000" w:themeColor="text1"/>
          <w:sz w:val="48"/>
          <w:szCs w:val="48"/>
          <w:highlight w:val="none"/>
          <w14:textFill>
            <w14:solidFill>
              <w14:schemeClr w14:val="tx1"/>
            </w14:solidFill>
          </w14:textFill>
        </w:rPr>
        <w:t>第一章 竞争性磋商邀请书</w:t>
      </w:r>
      <w:bookmarkEnd w:id="0"/>
    </w:p>
    <w:p>
      <w:pPr>
        <w:widowControl/>
        <w:spacing w:line="460" w:lineRule="exact"/>
        <w:ind w:right="-197" w:rightChars="-94" w:firstLine="482"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项目概况</w:t>
      </w:r>
      <w:r>
        <w:rPr>
          <w:rFonts w:hint="eastAsia" w:ascii="仿宋" w:hAnsi="仿宋" w:eastAsia="仿宋" w:cs="仿宋"/>
          <w:color w:val="000000" w:themeColor="text1"/>
          <w:sz w:val="24"/>
          <w:highlight w:val="none"/>
          <w14:textFill>
            <w14:solidFill>
              <w14:schemeClr w14:val="tx1"/>
            </w14:solidFill>
          </w14:textFill>
        </w:rPr>
        <w:t xml:space="preserve"> </w:t>
      </w:r>
    </w:p>
    <w:p>
      <w:pPr>
        <w:widowControl/>
        <w:spacing w:line="460" w:lineRule="exact"/>
        <w:ind w:right="-197" w:rightChars="-94"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eastAsia="zh-CN"/>
          <w14:textFill>
            <w14:solidFill>
              <w14:schemeClr w14:val="tx1"/>
            </w14:solidFill>
          </w14:textFill>
        </w:rPr>
        <w:t>蒲城县王鼎相国府廉政教育基地布展设计采购项目</w:t>
      </w:r>
      <w:r>
        <w:rPr>
          <w:rFonts w:hint="eastAsia" w:ascii="仿宋" w:hAnsi="仿宋" w:eastAsia="仿宋" w:cs="仿宋"/>
          <w:color w:val="000000" w:themeColor="text1"/>
          <w:sz w:val="24"/>
          <w:highlight w:val="none"/>
          <w14:textFill>
            <w14:solidFill>
              <w14:schemeClr w14:val="tx1"/>
            </w14:solidFill>
          </w14:textFill>
        </w:rPr>
        <w:t>的潜在供应商应在西安市朱雀大街南段1号汇成天玺C座18层1812室获取采购文件，并于 202</w:t>
      </w:r>
      <w:r>
        <w:rPr>
          <w:rFonts w:hint="eastAsia" w:ascii="仿宋" w:hAnsi="仿宋" w:eastAsia="仿宋" w:cs="仿宋"/>
          <w:color w:val="000000" w:themeColor="text1"/>
          <w:sz w:val="24"/>
          <w:highlight w:val="none"/>
          <w:lang w:val="en-US" w:eastAsia="zh-CN"/>
          <w14:textFill>
            <w14:solidFill>
              <w14:schemeClr w14:val="tx1"/>
            </w14:solidFill>
          </w14:textFill>
        </w:rPr>
        <w:t>3</w:t>
      </w:r>
      <w:r>
        <w:rPr>
          <w:rFonts w:hint="eastAsia" w:ascii="仿宋" w:hAnsi="仿宋" w:eastAsia="仿宋" w:cs="仿宋"/>
          <w:color w:val="000000" w:themeColor="text1"/>
          <w:sz w:val="24"/>
          <w:highlight w:val="none"/>
          <w14:textFill>
            <w14:solidFill>
              <w14:schemeClr w14:val="tx1"/>
            </w14:solidFill>
          </w14:textFill>
        </w:rPr>
        <w:t>年</w:t>
      </w:r>
      <w:r>
        <w:rPr>
          <w:rFonts w:hint="eastAsia" w:ascii="仿宋" w:hAnsi="仿宋" w:eastAsia="仿宋" w:cs="仿宋"/>
          <w:color w:val="000000" w:themeColor="text1"/>
          <w:sz w:val="24"/>
          <w:highlight w:val="none"/>
          <w:lang w:val="en-US" w:eastAsia="zh-CN"/>
          <w14:textFill>
            <w14:solidFill>
              <w14:schemeClr w14:val="tx1"/>
            </w14:solidFill>
          </w14:textFill>
        </w:rPr>
        <w:t>03</w:t>
      </w:r>
      <w:r>
        <w:rPr>
          <w:rFonts w:hint="eastAsia" w:ascii="仿宋" w:hAnsi="仿宋" w:eastAsia="仿宋" w:cs="仿宋"/>
          <w:color w:val="000000" w:themeColor="text1"/>
          <w:sz w:val="24"/>
          <w:highlight w:val="none"/>
          <w14:textFill>
            <w14:solidFill>
              <w14:schemeClr w14:val="tx1"/>
            </w14:solidFill>
          </w14:textFill>
        </w:rPr>
        <w:t>月</w:t>
      </w:r>
      <w:r>
        <w:rPr>
          <w:rFonts w:hint="eastAsia" w:ascii="仿宋" w:hAnsi="仿宋" w:eastAsia="仿宋" w:cs="仿宋"/>
          <w:color w:val="000000" w:themeColor="text1"/>
          <w:sz w:val="24"/>
          <w:highlight w:val="none"/>
          <w:lang w:val="en-US" w:eastAsia="zh-CN"/>
          <w14:textFill>
            <w14:solidFill>
              <w14:schemeClr w14:val="tx1"/>
            </w14:solidFill>
          </w14:textFill>
        </w:rPr>
        <w:t>09</w:t>
      </w:r>
      <w:r>
        <w:rPr>
          <w:rFonts w:hint="eastAsia" w:ascii="仿宋" w:hAnsi="仿宋" w:eastAsia="仿宋" w:cs="仿宋"/>
          <w:color w:val="000000" w:themeColor="text1"/>
          <w:sz w:val="24"/>
          <w:highlight w:val="none"/>
          <w14:textFill>
            <w14:solidFill>
              <w14:schemeClr w14:val="tx1"/>
            </w14:solidFill>
          </w14:textFill>
        </w:rPr>
        <w:t>日 1</w:t>
      </w:r>
      <w:r>
        <w:rPr>
          <w:rFonts w:hint="eastAsia" w:ascii="仿宋" w:hAnsi="仿宋" w:eastAsia="仿宋" w:cs="仿宋"/>
          <w:color w:val="000000" w:themeColor="text1"/>
          <w:sz w:val="24"/>
          <w:highlight w:val="none"/>
          <w:lang w:val="en-US" w:eastAsia="zh-CN"/>
          <w14:textFill>
            <w14:solidFill>
              <w14:schemeClr w14:val="tx1"/>
            </w14:solidFill>
          </w14:textFill>
        </w:rPr>
        <w:t>4</w:t>
      </w:r>
      <w:r>
        <w:rPr>
          <w:rFonts w:hint="eastAsia" w:ascii="仿宋" w:hAnsi="仿宋" w:eastAsia="仿宋" w:cs="仿宋"/>
          <w:color w:val="000000" w:themeColor="text1"/>
          <w:sz w:val="24"/>
          <w:highlight w:val="none"/>
          <w14:textFill>
            <w14:solidFill>
              <w14:schemeClr w14:val="tx1"/>
            </w14:solidFill>
          </w14:textFill>
        </w:rPr>
        <w:t>时</w:t>
      </w:r>
      <w:r>
        <w:rPr>
          <w:rFonts w:hint="eastAsia" w:ascii="仿宋" w:hAnsi="仿宋" w:eastAsia="仿宋" w:cs="仿宋"/>
          <w:color w:val="000000" w:themeColor="text1"/>
          <w:sz w:val="24"/>
          <w:highlight w:val="none"/>
          <w:lang w:val="en-US" w:eastAsia="zh-CN"/>
          <w14:textFill>
            <w14:solidFill>
              <w14:schemeClr w14:val="tx1"/>
            </w14:solidFill>
          </w14:textFill>
        </w:rPr>
        <w:t>3</w:t>
      </w:r>
      <w:r>
        <w:rPr>
          <w:rFonts w:hint="eastAsia" w:ascii="仿宋" w:hAnsi="仿宋" w:eastAsia="仿宋" w:cs="仿宋"/>
          <w:color w:val="000000" w:themeColor="text1"/>
          <w:sz w:val="24"/>
          <w:highlight w:val="none"/>
          <w14:textFill>
            <w14:solidFill>
              <w14:schemeClr w14:val="tx1"/>
            </w14:solidFill>
          </w14:textFill>
        </w:rPr>
        <w:t xml:space="preserve">0分（北京时间）前提交响应文件。 </w:t>
      </w:r>
    </w:p>
    <w:p>
      <w:pPr>
        <w:widowControl/>
        <w:spacing w:line="460" w:lineRule="exact"/>
        <w:ind w:right="-197" w:rightChars="-94"/>
        <w:jc w:val="left"/>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一、项目基本情况</w:t>
      </w:r>
    </w:p>
    <w:p>
      <w:pPr>
        <w:widowControl/>
        <w:spacing w:line="460" w:lineRule="exact"/>
        <w:ind w:right="-197" w:rightChars="-94" w:firstLine="480" w:firstLineChars="200"/>
        <w:jc w:val="left"/>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项目编号：</w:t>
      </w:r>
      <w:r>
        <w:rPr>
          <w:rFonts w:hint="eastAsia" w:ascii="仿宋" w:hAnsi="仿宋" w:eastAsia="仿宋" w:cs="仿宋"/>
          <w:color w:val="000000" w:themeColor="text1"/>
          <w:sz w:val="24"/>
          <w:highlight w:val="none"/>
          <w:lang w:eastAsia="zh-CN"/>
          <w14:textFill>
            <w14:solidFill>
              <w14:schemeClr w14:val="tx1"/>
            </w14:solidFill>
          </w14:textFill>
        </w:rPr>
        <w:t>HZGH-2023-006</w:t>
      </w:r>
    </w:p>
    <w:p>
      <w:pPr>
        <w:widowControl/>
        <w:spacing w:line="460" w:lineRule="exact"/>
        <w:ind w:right="-197" w:rightChars="-94" w:firstLine="480" w:firstLineChars="200"/>
        <w:jc w:val="left"/>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项目名称：</w:t>
      </w:r>
      <w:r>
        <w:rPr>
          <w:rFonts w:hint="eastAsia" w:ascii="仿宋" w:hAnsi="仿宋" w:eastAsia="仿宋" w:cs="仿宋"/>
          <w:color w:val="000000" w:themeColor="text1"/>
          <w:sz w:val="24"/>
          <w:highlight w:val="none"/>
          <w:lang w:eastAsia="zh-CN"/>
          <w14:textFill>
            <w14:solidFill>
              <w14:schemeClr w14:val="tx1"/>
            </w14:solidFill>
          </w14:textFill>
        </w:rPr>
        <w:t>蒲城县王鼎相国府廉政教育基地布展设计采购项目</w:t>
      </w:r>
    </w:p>
    <w:p>
      <w:pPr>
        <w:widowControl/>
        <w:spacing w:line="460" w:lineRule="exact"/>
        <w:ind w:right="-197" w:rightChars="-94"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采购方式：竞争性磋商</w:t>
      </w:r>
    </w:p>
    <w:p>
      <w:pPr>
        <w:widowControl/>
        <w:spacing w:line="460" w:lineRule="exact"/>
        <w:ind w:right="-197" w:rightChars="-94"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预算金额：</w:t>
      </w:r>
      <w:r>
        <w:rPr>
          <w:rFonts w:hint="eastAsia" w:ascii="仿宋" w:hAnsi="仿宋" w:eastAsia="仿宋" w:cs="仿宋"/>
          <w:color w:val="000000" w:themeColor="text1"/>
          <w:sz w:val="24"/>
          <w:highlight w:val="none"/>
          <w:lang w:eastAsia="zh-CN"/>
          <w14:textFill>
            <w14:solidFill>
              <w14:schemeClr w14:val="tx1"/>
            </w14:solidFill>
          </w14:textFill>
        </w:rPr>
        <w:t>650000.00</w:t>
      </w:r>
      <w:r>
        <w:rPr>
          <w:rFonts w:hint="eastAsia" w:ascii="仿宋" w:hAnsi="仿宋" w:eastAsia="仿宋" w:cs="仿宋"/>
          <w:color w:val="000000" w:themeColor="text1"/>
          <w:sz w:val="24"/>
          <w:highlight w:val="none"/>
          <w14:textFill>
            <w14:solidFill>
              <w14:schemeClr w14:val="tx1"/>
            </w14:solidFill>
          </w14:textFill>
        </w:rPr>
        <w:t>元</w:t>
      </w:r>
    </w:p>
    <w:p>
      <w:pPr>
        <w:widowControl/>
        <w:spacing w:line="460" w:lineRule="exact"/>
        <w:ind w:right="-197" w:rightChars="-94"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采购需求：</w:t>
      </w:r>
    </w:p>
    <w:p>
      <w:pPr>
        <w:widowControl/>
        <w:spacing w:line="460" w:lineRule="exact"/>
        <w:ind w:right="-197" w:rightChars="-94"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合同包1(</w:t>
      </w:r>
      <w:r>
        <w:rPr>
          <w:rFonts w:hint="eastAsia" w:ascii="仿宋" w:hAnsi="仿宋" w:eastAsia="仿宋" w:cs="仿宋"/>
          <w:color w:val="000000" w:themeColor="text1"/>
          <w:sz w:val="24"/>
          <w:highlight w:val="none"/>
          <w:lang w:eastAsia="zh-CN"/>
          <w14:textFill>
            <w14:solidFill>
              <w14:schemeClr w14:val="tx1"/>
            </w14:solidFill>
          </w14:textFill>
        </w:rPr>
        <w:t>蒲城县王鼎相国府廉政教育基地布展设计采购项目</w:t>
      </w:r>
      <w:r>
        <w:rPr>
          <w:rFonts w:hint="eastAsia" w:ascii="仿宋" w:hAnsi="仿宋" w:eastAsia="仿宋" w:cs="仿宋"/>
          <w:color w:val="000000" w:themeColor="text1"/>
          <w:sz w:val="24"/>
          <w:highlight w:val="none"/>
          <w14:textFill>
            <w14:solidFill>
              <w14:schemeClr w14:val="tx1"/>
            </w14:solidFill>
          </w14:textFill>
        </w:rPr>
        <w:t>):</w:t>
      </w:r>
    </w:p>
    <w:p>
      <w:pPr>
        <w:widowControl/>
        <w:spacing w:line="460" w:lineRule="exact"/>
        <w:ind w:right="-197" w:rightChars="-94"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合同包预算金额：</w:t>
      </w:r>
      <w:r>
        <w:rPr>
          <w:rFonts w:hint="eastAsia" w:ascii="仿宋" w:hAnsi="仿宋" w:eastAsia="仿宋" w:cs="仿宋"/>
          <w:color w:val="000000" w:themeColor="text1"/>
          <w:sz w:val="24"/>
          <w:highlight w:val="none"/>
          <w:lang w:eastAsia="zh-CN"/>
          <w14:textFill>
            <w14:solidFill>
              <w14:schemeClr w14:val="tx1"/>
            </w14:solidFill>
          </w14:textFill>
        </w:rPr>
        <w:t>650000.00</w:t>
      </w:r>
      <w:r>
        <w:rPr>
          <w:rFonts w:hint="eastAsia" w:ascii="仿宋" w:hAnsi="仿宋" w:eastAsia="仿宋" w:cs="仿宋"/>
          <w:color w:val="000000" w:themeColor="text1"/>
          <w:sz w:val="24"/>
          <w:highlight w:val="none"/>
          <w14:textFill>
            <w14:solidFill>
              <w14:schemeClr w14:val="tx1"/>
            </w14:solidFill>
          </w14:textFill>
        </w:rPr>
        <w:t>元</w:t>
      </w:r>
    </w:p>
    <w:tbl>
      <w:tblPr>
        <w:tblStyle w:val="23"/>
        <w:tblW w:w="5318" w:type="pct"/>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62"/>
        <w:gridCol w:w="1437"/>
        <w:gridCol w:w="2180"/>
        <w:gridCol w:w="1178"/>
        <w:gridCol w:w="1699"/>
        <w:gridCol w:w="1290"/>
        <w:gridCol w:w="152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083" w:hRule="atLeast"/>
          <w:tblHeader/>
          <w:jc w:val="center"/>
        </w:trPr>
        <w:tc>
          <w:tcPr>
            <w:tcW w:w="332" w:type="pct"/>
            <w:shd w:val="clear" w:color="auto" w:fill="auto"/>
            <w:tcMar>
              <w:top w:w="0" w:type="dxa"/>
              <w:left w:w="0" w:type="dxa"/>
              <w:bottom w:w="0" w:type="dxa"/>
              <w:right w:w="0" w:type="dxa"/>
            </w:tcMar>
            <w:vAlign w:val="center"/>
          </w:tcPr>
          <w:p>
            <w:pPr>
              <w:widowControl/>
              <w:spacing w:line="460" w:lineRule="exact"/>
              <w:ind w:right="-197" w:rightChars="-94"/>
              <w:jc w:val="both"/>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lang w:val="en-US" w:eastAsia="zh-CN"/>
                <w14:textFill>
                  <w14:solidFill>
                    <w14:schemeClr w14:val="tx1"/>
                  </w14:solidFill>
                </w14:textFill>
              </w:rPr>
              <w:t>品目号</w:t>
            </w:r>
          </w:p>
        </w:tc>
        <w:tc>
          <w:tcPr>
            <w:tcW w:w="720" w:type="pct"/>
            <w:shd w:val="clear" w:color="auto" w:fill="auto"/>
            <w:tcMar>
              <w:top w:w="0" w:type="dxa"/>
              <w:left w:w="0" w:type="dxa"/>
              <w:bottom w:w="0" w:type="dxa"/>
              <w:right w:w="0" w:type="dxa"/>
            </w:tcMar>
            <w:vAlign w:val="center"/>
          </w:tcPr>
          <w:p>
            <w:pPr>
              <w:widowControl/>
              <w:spacing w:line="460" w:lineRule="exact"/>
              <w:ind w:right="-197" w:rightChars="-94"/>
              <w:jc w:val="center"/>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lang w:val="en-US" w:eastAsia="zh-CN"/>
                <w14:textFill>
                  <w14:solidFill>
                    <w14:schemeClr w14:val="tx1"/>
                  </w14:solidFill>
                </w14:textFill>
              </w:rPr>
              <w:t>品目名称</w:t>
            </w:r>
          </w:p>
        </w:tc>
        <w:tc>
          <w:tcPr>
            <w:tcW w:w="1092" w:type="pct"/>
            <w:shd w:val="clear" w:color="auto" w:fill="auto"/>
            <w:tcMar>
              <w:top w:w="0" w:type="dxa"/>
              <w:left w:w="0" w:type="dxa"/>
              <w:bottom w:w="0" w:type="dxa"/>
              <w:right w:w="0" w:type="dxa"/>
            </w:tcMar>
            <w:vAlign w:val="center"/>
          </w:tcPr>
          <w:p>
            <w:pPr>
              <w:widowControl/>
              <w:spacing w:line="460" w:lineRule="exact"/>
              <w:ind w:right="-197" w:rightChars="-94"/>
              <w:jc w:val="center"/>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lang w:val="en-US" w:eastAsia="zh-CN"/>
                <w14:textFill>
                  <w14:solidFill>
                    <w14:schemeClr w14:val="tx1"/>
                  </w14:solidFill>
                </w14:textFill>
              </w:rPr>
              <w:t>采购标的</w:t>
            </w:r>
          </w:p>
        </w:tc>
        <w:tc>
          <w:tcPr>
            <w:tcW w:w="590" w:type="pct"/>
            <w:shd w:val="clear" w:color="auto" w:fill="auto"/>
            <w:tcMar>
              <w:top w:w="0" w:type="dxa"/>
              <w:left w:w="0" w:type="dxa"/>
              <w:bottom w:w="0" w:type="dxa"/>
              <w:right w:w="0" w:type="dxa"/>
            </w:tcMar>
            <w:vAlign w:val="center"/>
          </w:tcPr>
          <w:p>
            <w:pPr>
              <w:widowControl/>
              <w:spacing w:line="460" w:lineRule="exact"/>
              <w:ind w:right="-197" w:rightChars="-94"/>
              <w:jc w:val="center"/>
              <w:rPr>
                <w:rFonts w:hint="eastAsia" w:ascii="仿宋" w:hAnsi="仿宋" w:eastAsia="仿宋" w:cs="仿宋"/>
                <w:b/>
                <w:bCs/>
                <w:color w:val="000000" w:themeColor="text1"/>
                <w:sz w:val="24"/>
                <w:highlight w:val="none"/>
                <w:lang w:val="en-US" w:eastAsia="zh-CN"/>
                <w14:textFill>
                  <w14:solidFill>
                    <w14:schemeClr w14:val="tx1"/>
                  </w14:solidFill>
                </w14:textFill>
              </w:rPr>
            </w:pPr>
            <w:r>
              <w:rPr>
                <w:rFonts w:hint="eastAsia" w:ascii="仿宋" w:hAnsi="仿宋" w:eastAsia="仿宋" w:cs="仿宋"/>
                <w:b/>
                <w:bCs/>
                <w:color w:val="000000" w:themeColor="text1"/>
                <w:sz w:val="24"/>
                <w:highlight w:val="none"/>
                <w:lang w:val="en-US" w:eastAsia="zh-CN"/>
                <w14:textFill>
                  <w14:solidFill>
                    <w14:schemeClr w14:val="tx1"/>
                  </w14:solidFill>
                </w14:textFill>
              </w:rPr>
              <w:t>数量</w:t>
            </w:r>
          </w:p>
          <w:p>
            <w:pPr>
              <w:widowControl/>
              <w:spacing w:line="460" w:lineRule="exact"/>
              <w:ind w:right="-197" w:rightChars="-94"/>
              <w:jc w:val="center"/>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lang w:val="en-US" w:eastAsia="zh-CN"/>
                <w14:textFill>
                  <w14:solidFill>
                    <w14:schemeClr w14:val="tx1"/>
                  </w14:solidFill>
                </w14:textFill>
              </w:rPr>
              <w:t>（单位）</w:t>
            </w:r>
          </w:p>
        </w:tc>
        <w:tc>
          <w:tcPr>
            <w:tcW w:w="851" w:type="pct"/>
            <w:shd w:val="clear" w:color="auto" w:fill="auto"/>
            <w:tcMar>
              <w:top w:w="0" w:type="dxa"/>
              <w:left w:w="0" w:type="dxa"/>
              <w:bottom w:w="0" w:type="dxa"/>
              <w:right w:w="0" w:type="dxa"/>
            </w:tcMar>
            <w:vAlign w:val="center"/>
          </w:tcPr>
          <w:p>
            <w:pPr>
              <w:widowControl/>
              <w:spacing w:line="460" w:lineRule="exact"/>
              <w:ind w:right="-197" w:rightChars="-94"/>
              <w:jc w:val="center"/>
              <w:rPr>
                <w:rFonts w:hint="eastAsia" w:ascii="仿宋" w:hAnsi="仿宋" w:eastAsia="仿宋" w:cs="仿宋"/>
                <w:b/>
                <w:bCs/>
                <w:color w:val="000000" w:themeColor="text1"/>
                <w:sz w:val="24"/>
                <w:highlight w:val="none"/>
                <w:lang w:val="en-US" w:eastAsia="zh-CN"/>
                <w14:textFill>
                  <w14:solidFill>
                    <w14:schemeClr w14:val="tx1"/>
                  </w14:solidFill>
                </w14:textFill>
              </w:rPr>
            </w:pPr>
            <w:r>
              <w:rPr>
                <w:rFonts w:hint="eastAsia" w:ascii="仿宋" w:hAnsi="仿宋" w:eastAsia="仿宋" w:cs="仿宋"/>
                <w:b/>
                <w:bCs/>
                <w:color w:val="000000" w:themeColor="text1"/>
                <w:sz w:val="24"/>
                <w:highlight w:val="none"/>
                <w:lang w:val="en-US" w:eastAsia="zh-CN"/>
                <w14:textFill>
                  <w14:solidFill>
                    <w14:schemeClr w14:val="tx1"/>
                  </w14:solidFill>
                </w14:textFill>
              </w:rPr>
              <w:t>技术规格、参数</w:t>
            </w:r>
          </w:p>
          <w:p>
            <w:pPr>
              <w:widowControl/>
              <w:spacing w:line="460" w:lineRule="exact"/>
              <w:ind w:right="-197" w:rightChars="-94"/>
              <w:jc w:val="center"/>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lang w:val="en-US" w:eastAsia="zh-CN"/>
                <w14:textFill>
                  <w14:solidFill>
                    <w14:schemeClr w14:val="tx1"/>
                  </w14:solidFill>
                </w14:textFill>
              </w:rPr>
              <w:t>及要求</w:t>
            </w:r>
          </w:p>
        </w:tc>
        <w:tc>
          <w:tcPr>
            <w:tcW w:w="646" w:type="pct"/>
            <w:shd w:val="clear" w:color="auto" w:fill="auto"/>
            <w:tcMar>
              <w:top w:w="0" w:type="dxa"/>
              <w:left w:w="0" w:type="dxa"/>
              <w:bottom w:w="0" w:type="dxa"/>
              <w:right w:w="0" w:type="dxa"/>
            </w:tcMar>
            <w:vAlign w:val="center"/>
          </w:tcPr>
          <w:p>
            <w:pPr>
              <w:widowControl/>
              <w:spacing w:line="460" w:lineRule="exact"/>
              <w:ind w:right="-197" w:rightChars="-94"/>
              <w:jc w:val="center"/>
              <w:rPr>
                <w:rFonts w:hint="eastAsia" w:ascii="仿宋" w:hAnsi="仿宋" w:eastAsia="仿宋" w:cs="仿宋"/>
                <w:b/>
                <w:bCs/>
                <w:color w:val="000000" w:themeColor="text1"/>
                <w:sz w:val="24"/>
                <w:highlight w:val="none"/>
                <w:lang w:val="en-US" w:eastAsia="zh-CN"/>
                <w14:textFill>
                  <w14:solidFill>
                    <w14:schemeClr w14:val="tx1"/>
                  </w14:solidFill>
                </w14:textFill>
              </w:rPr>
            </w:pPr>
            <w:r>
              <w:rPr>
                <w:rFonts w:hint="eastAsia" w:ascii="仿宋" w:hAnsi="仿宋" w:eastAsia="仿宋" w:cs="仿宋"/>
                <w:b/>
                <w:bCs/>
                <w:color w:val="000000" w:themeColor="text1"/>
                <w:sz w:val="24"/>
                <w:highlight w:val="none"/>
                <w:lang w:val="en-US" w:eastAsia="zh-CN"/>
                <w14:textFill>
                  <w14:solidFill>
                    <w14:schemeClr w14:val="tx1"/>
                  </w14:solidFill>
                </w14:textFill>
              </w:rPr>
              <w:t>品目预算</w:t>
            </w:r>
          </w:p>
          <w:p>
            <w:pPr>
              <w:widowControl/>
              <w:spacing w:line="460" w:lineRule="exact"/>
              <w:ind w:right="-197" w:rightChars="-94"/>
              <w:jc w:val="center"/>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lang w:val="en-US" w:eastAsia="zh-CN"/>
                <w14:textFill>
                  <w14:solidFill>
                    <w14:schemeClr w14:val="tx1"/>
                  </w14:solidFill>
                </w14:textFill>
              </w:rPr>
              <w:t>(元)</w:t>
            </w:r>
          </w:p>
        </w:tc>
        <w:tc>
          <w:tcPr>
            <w:tcW w:w="765" w:type="pct"/>
            <w:shd w:val="clear" w:color="auto" w:fill="auto"/>
            <w:tcMar>
              <w:top w:w="0" w:type="dxa"/>
              <w:left w:w="0" w:type="dxa"/>
              <w:bottom w:w="0" w:type="dxa"/>
              <w:right w:w="0" w:type="dxa"/>
            </w:tcMar>
            <w:vAlign w:val="center"/>
          </w:tcPr>
          <w:p>
            <w:pPr>
              <w:widowControl/>
              <w:spacing w:line="460" w:lineRule="exact"/>
              <w:ind w:right="-197" w:rightChars="-94"/>
              <w:jc w:val="center"/>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lang w:val="en-US" w:eastAsia="zh-CN"/>
                <w14:textFill>
                  <w14:solidFill>
                    <w14:schemeClr w14:val="tx1"/>
                  </w14:solidFill>
                </w14:textFill>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101" w:hRule="atLeast"/>
          <w:jc w:val="center"/>
        </w:trPr>
        <w:tc>
          <w:tcPr>
            <w:tcW w:w="332" w:type="pct"/>
            <w:shd w:val="clear" w:color="auto" w:fill="auto"/>
            <w:tcMar>
              <w:top w:w="0" w:type="dxa"/>
              <w:left w:w="0" w:type="dxa"/>
              <w:bottom w:w="0" w:type="dxa"/>
              <w:right w:w="0" w:type="dxa"/>
            </w:tcMar>
            <w:vAlign w:val="center"/>
          </w:tcPr>
          <w:p>
            <w:pPr>
              <w:widowControl/>
              <w:spacing w:line="460" w:lineRule="exact"/>
              <w:ind w:right="-197" w:rightChars="-94"/>
              <w:jc w:val="both"/>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1-1</w:t>
            </w:r>
          </w:p>
        </w:tc>
        <w:tc>
          <w:tcPr>
            <w:tcW w:w="720" w:type="pct"/>
            <w:shd w:val="clear" w:color="auto" w:fill="auto"/>
            <w:tcMar>
              <w:top w:w="0" w:type="dxa"/>
              <w:left w:w="0" w:type="dxa"/>
              <w:bottom w:w="0" w:type="dxa"/>
              <w:right w:w="0" w:type="dxa"/>
            </w:tcMar>
            <w:vAlign w:val="center"/>
          </w:tcPr>
          <w:p>
            <w:pPr>
              <w:widowControl/>
              <w:spacing w:line="460" w:lineRule="exact"/>
              <w:ind w:right="-197" w:rightChars="-94"/>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区域规划和</w:t>
            </w:r>
          </w:p>
          <w:p>
            <w:pPr>
              <w:widowControl/>
              <w:spacing w:line="460" w:lineRule="exact"/>
              <w:ind w:right="-197" w:rightChars="-94"/>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设计服务</w:t>
            </w:r>
          </w:p>
        </w:tc>
        <w:tc>
          <w:tcPr>
            <w:tcW w:w="1092" w:type="pct"/>
            <w:shd w:val="clear" w:color="auto" w:fill="auto"/>
            <w:tcMar>
              <w:top w:w="0" w:type="dxa"/>
              <w:left w:w="0" w:type="dxa"/>
              <w:bottom w:w="0" w:type="dxa"/>
              <w:right w:w="0" w:type="dxa"/>
            </w:tcMar>
            <w:vAlign w:val="center"/>
          </w:tcPr>
          <w:p>
            <w:pPr>
              <w:widowControl/>
              <w:spacing w:line="460" w:lineRule="exact"/>
              <w:ind w:right="-197" w:rightChars="-94"/>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eastAsia="zh-CN"/>
                <w14:textFill>
                  <w14:solidFill>
                    <w14:schemeClr w14:val="tx1"/>
                  </w14:solidFill>
                </w14:textFill>
              </w:rPr>
              <w:t>王鼎相国府廉政教育基地布展设计</w:t>
            </w:r>
          </w:p>
        </w:tc>
        <w:tc>
          <w:tcPr>
            <w:tcW w:w="590" w:type="pct"/>
            <w:shd w:val="clear" w:color="auto" w:fill="auto"/>
            <w:tcMar>
              <w:top w:w="0" w:type="dxa"/>
              <w:left w:w="0" w:type="dxa"/>
              <w:bottom w:w="0" w:type="dxa"/>
              <w:right w:w="0" w:type="dxa"/>
            </w:tcMar>
            <w:vAlign w:val="center"/>
          </w:tcPr>
          <w:p>
            <w:pPr>
              <w:widowControl/>
              <w:spacing w:line="460" w:lineRule="exact"/>
              <w:ind w:right="-197" w:rightChars="-94"/>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1(项)</w:t>
            </w:r>
          </w:p>
        </w:tc>
        <w:tc>
          <w:tcPr>
            <w:tcW w:w="851" w:type="pct"/>
            <w:shd w:val="clear" w:color="auto" w:fill="auto"/>
            <w:tcMar>
              <w:top w:w="0" w:type="dxa"/>
              <w:left w:w="0" w:type="dxa"/>
              <w:bottom w:w="0" w:type="dxa"/>
              <w:right w:w="0" w:type="dxa"/>
            </w:tcMar>
            <w:vAlign w:val="center"/>
          </w:tcPr>
          <w:p>
            <w:pPr>
              <w:widowControl/>
              <w:spacing w:line="460" w:lineRule="exact"/>
              <w:ind w:right="-197" w:rightChars="-94"/>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详见采购文件</w:t>
            </w:r>
          </w:p>
        </w:tc>
        <w:tc>
          <w:tcPr>
            <w:tcW w:w="646" w:type="pct"/>
            <w:shd w:val="clear" w:color="auto" w:fill="auto"/>
            <w:tcMar>
              <w:top w:w="0" w:type="dxa"/>
              <w:left w:w="0" w:type="dxa"/>
              <w:bottom w:w="0" w:type="dxa"/>
              <w:right w:w="0" w:type="dxa"/>
            </w:tcMar>
            <w:vAlign w:val="center"/>
          </w:tcPr>
          <w:p>
            <w:pPr>
              <w:widowControl/>
              <w:spacing w:line="460" w:lineRule="exact"/>
              <w:ind w:right="-197" w:rightChars="-94"/>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650000.00</w:t>
            </w:r>
          </w:p>
        </w:tc>
        <w:tc>
          <w:tcPr>
            <w:tcW w:w="765" w:type="pct"/>
            <w:shd w:val="clear" w:color="auto" w:fill="auto"/>
            <w:tcMar>
              <w:top w:w="0" w:type="dxa"/>
              <w:left w:w="0" w:type="dxa"/>
              <w:bottom w:w="0" w:type="dxa"/>
              <w:right w:w="0" w:type="dxa"/>
            </w:tcMar>
            <w:vAlign w:val="center"/>
          </w:tcPr>
          <w:p>
            <w:pPr>
              <w:widowControl/>
              <w:spacing w:line="460" w:lineRule="exact"/>
              <w:ind w:right="-197" w:rightChars="-94"/>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eastAsia="zh-CN"/>
                <w14:textFill>
                  <w14:solidFill>
                    <w14:schemeClr w14:val="tx1"/>
                  </w14:solidFill>
                </w14:textFill>
              </w:rPr>
              <w:t>650000.00</w:t>
            </w:r>
          </w:p>
        </w:tc>
      </w:tr>
    </w:tbl>
    <w:p>
      <w:pPr>
        <w:widowControl/>
        <w:spacing w:line="460" w:lineRule="exact"/>
        <w:ind w:right="-197" w:rightChars="-94"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本合同包不接受联合体投标 </w:t>
      </w:r>
    </w:p>
    <w:p>
      <w:pPr>
        <w:widowControl/>
        <w:spacing w:line="460" w:lineRule="exact"/>
        <w:ind w:right="-197" w:rightChars="-94"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合同履行期限：无 </w:t>
      </w:r>
    </w:p>
    <w:p>
      <w:pPr>
        <w:widowControl/>
        <w:spacing w:line="460" w:lineRule="exact"/>
        <w:ind w:right="-197" w:rightChars="-94"/>
        <w:jc w:val="left"/>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二、申请人的资格要求：</w:t>
      </w:r>
    </w:p>
    <w:p>
      <w:pPr>
        <w:widowControl/>
        <w:spacing w:line="460" w:lineRule="exact"/>
        <w:ind w:right="-197" w:rightChars="-94"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1.满足《中华人民共和国政府釆购法》第二十二条规定;</w:t>
      </w:r>
    </w:p>
    <w:p>
      <w:pPr>
        <w:widowControl/>
        <w:spacing w:line="460" w:lineRule="exact"/>
        <w:ind w:right="-197" w:rightChars="-94"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2.落实政府采购政策需满足的资格要求： </w:t>
      </w:r>
    </w:p>
    <w:p>
      <w:pPr>
        <w:widowControl/>
        <w:spacing w:line="460" w:lineRule="exact"/>
        <w:ind w:right="-197" w:rightChars="-94"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合同包1(</w:t>
      </w:r>
      <w:r>
        <w:rPr>
          <w:rFonts w:hint="eastAsia" w:ascii="仿宋" w:hAnsi="仿宋" w:eastAsia="仿宋" w:cs="仿宋"/>
          <w:color w:val="000000" w:themeColor="text1"/>
          <w:sz w:val="24"/>
          <w:highlight w:val="none"/>
          <w:lang w:eastAsia="zh-CN"/>
          <w14:textFill>
            <w14:solidFill>
              <w14:schemeClr w14:val="tx1"/>
            </w14:solidFill>
          </w14:textFill>
        </w:rPr>
        <w:t>蒲城县王鼎相国府廉政教育基地布展设计采购项目</w:t>
      </w:r>
      <w:r>
        <w:rPr>
          <w:rFonts w:hint="eastAsia" w:ascii="仿宋" w:hAnsi="仿宋" w:eastAsia="仿宋" w:cs="仿宋"/>
          <w:color w:val="000000" w:themeColor="text1"/>
          <w:sz w:val="24"/>
          <w:highlight w:val="none"/>
          <w14:textFill>
            <w14:solidFill>
              <w14:schemeClr w14:val="tx1"/>
            </w14:solidFill>
          </w14:textFill>
        </w:rPr>
        <w:t>)落实政府采购政策需满足的资格要求如下:</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lang w:val="en-US" w:eastAsia="zh-CN"/>
        </w:rPr>
      </w:pPr>
      <w:r>
        <w:rPr>
          <w:rFonts w:hint="eastAsia" w:ascii="仿宋" w:hAnsi="仿宋" w:eastAsia="仿宋" w:cs="仿宋"/>
          <w:i w:val="0"/>
          <w:iCs w:val="0"/>
          <w:caps w:val="0"/>
          <w:color w:val="000000"/>
          <w:spacing w:val="0"/>
          <w:sz w:val="24"/>
          <w:szCs w:val="24"/>
          <w:highlight w:val="none"/>
          <w:lang w:val="en-US" w:eastAsia="zh-CN"/>
        </w:rPr>
        <w:t>（1）、《政府采购促进中小企业发展管理办法》的通知--财库[2020]46号</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lang w:val="en-US" w:eastAsia="zh-CN"/>
        </w:rPr>
      </w:pPr>
      <w:r>
        <w:rPr>
          <w:rFonts w:hint="eastAsia" w:ascii="仿宋" w:hAnsi="仿宋" w:eastAsia="仿宋" w:cs="仿宋"/>
          <w:i w:val="0"/>
          <w:iCs w:val="0"/>
          <w:caps w:val="0"/>
          <w:color w:val="000000"/>
          <w:spacing w:val="0"/>
          <w:sz w:val="24"/>
          <w:szCs w:val="24"/>
          <w:highlight w:val="none"/>
          <w:lang w:val="en-US" w:eastAsia="zh-CN"/>
        </w:rPr>
        <w:t>（2）、陕西省财政厅关于印发《陕西省中小企业政府采购信用融资办法》--(陕财办采[2018]23号)</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lang w:val="en-US" w:eastAsia="zh-CN"/>
        </w:rPr>
      </w:pPr>
      <w:r>
        <w:rPr>
          <w:rFonts w:hint="eastAsia" w:ascii="仿宋" w:hAnsi="仿宋" w:eastAsia="仿宋" w:cs="仿宋"/>
          <w:i w:val="0"/>
          <w:iCs w:val="0"/>
          <w:caps w:val="0"/>
          <w:color w:val="000000"/>
          <w:spacing w:val="0"/>
          <w:sz w:val="24"/>
          <w:szCs w:val="24"/>
          <w:highlight w:val="none"/>
          <w:lang w:val="en-US" w:eastAsia="zh-CN"/>
        </w:rPr>
        <w:t>（3）、《陕西省财政厅关于加快推进我省中小企业政府采购信用融资工作的通知》（陕财办采〔2020〕15号）</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lang w:val="en-US" w:eastAsia="zh-CN"/>
        </w:rPr>
      </w:pPr>
      <w:r>
        <w:rPr>
          <w:rFonts w:hint="eastAsia" w:ascii="仿宋" w:hAnsi="仿宋" w:eastAsia="仿宋" w:cs="仿宋"/>
          <w:i w:val="0"/>
          <w:iCs w:val="0"/>
          <w:caps w:val="0"/>
          <w:color w:val="000000"/>
          <w:spacing w:val="0"/>
          <w:sz w:val="24"/>
          <w:szCs w:val="24"/>
          <w:highlight w:val="none"/>
          <w:lang w:val="en-US" w:eastAsia="zh-CN"/>
        </w:rPr>
        <w:t xml:space="preserve">（4）、财政部司法部关于政府采购支持监狱企业发展有关问题的通知--财库〔2014〕68号 </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lang w:val="en-US" w:eastAsia="zh-CN"/>
        </w:rPr>
      </w:pPr>
      <w:r>
        <w:rPr>
          <w:rFonts w:hint="eastAsia" w:ascii="仿宋" w:hAnsi="仿宋" w:eastAsia="仿宋" w:cs="仿宋"/>
          <w:i w:val="0"/>
          <w:iCs w:val="0"/>
          <w:caps w:val="0"/>
          <w:color w:val="000000"/>
          <w:spacing w:val="0"/>
          <w:sz w:val="24"/>
          <w:szCs w:val="24"/>
          <w:highlight w:val="none"/>
          <w:lang w:val="en-US" w:eastAsia="zh-CN"/>
        </w:rPr>
        <w:t xml:space="preserve">（5）、《国务院办公厅关于建立政府强制采购节能产品制度的通知》--国办发〔2007〕51号 </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lang w:val="en-US" w:eastAsia="zh-CN"/>
        </w:rPr>
      </w:pPr>
      <w:r>
        <w:rPr>
          <w:rFonts w:hint="eastAsia" w:ascii="仿宋" w:hAnsi="仿宋" w:eastAsia="仿宋" w:cs="仿宋"/>
          <w:i w:val="0"/>
          <w:iCs w:val="0"/>
          <w:caps w:val="0"/>
          <w:color w:val="000000"/>
          <w:spacing w:val="0"/>
          <w:sz w:val="24"/>
          <w:szCs w:val="24"/>
          <w:highlight w:val="none"/>
          <w:lang w:val="en-US" w:eastAsia="zh-CN"/>
        </w:rPr>
        <w:t>（6）、《节能产品政府采购实施意见》（财库[2004]185号）</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lang w:val="en-US" w:eastAsia="zh-CN"/>
        </w:rPr>
      </w:pPr>
      <w:r>
        <w:rPr>
          <w:rFonts w:hint="eastAsia" w:ascii="仿宋" w:hAnsi="仿宋" w:eastAsia="仿宋" w:cs="仿宋"/>
          <w:i w:val="0"/>
          <w:iCs w:val="0"/>
          <w:caps w:val="0"/>
          <w:color w:val="000000"/>
          <w:spacing w:val="0"/>
          <w:sz w:val="24"/>
          <w:szCs w:val="24"/>
          <w:highlight w:val="none"/>
          <w:lang w:val="en-US" w:eastAsia="zh-CN"/>
        </w:rPr>
        <w:t>（7）、《环境标志产品政府采购实施的意见》（财库[2006]90号）</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lang w:val="en-US" w:eastAsia="zh-CN"/>
        </w:rPr>
      </w:pPr>
      <w:r>
        <w:rPr>
          <w:rFonts w:hint="eastAsia" w:ascii="仿宋" w:hAnsi="仿宋" w:eastAsia="仿宋" w:cs="仿宋"/>
          <w:i w:val="0"/>
          <w:iCs w:val="0"/>
          <w:caps w:val="0"/>
          <w:color w:val="000000"/>
          <w:spacing w:val="0"/>
          <w:sz w:val="24"/>
          <w:szCs w:val="24"/>
          <w:highlight w:val="none"/>
          <w:lang w:val="en-US" w:eastAsia="zh-CN"/>
        </w:rPr>
        <w:t xml:space="preserve">（8）、《财政部发展改革委生态环境部市场监督总局关于调整优化节能产品、环境标志产品政府采购执行机制的通知》--（财库[2019]9号） </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lang w:val="en-US" w:eastAsia="zh-CN"/>
        </w:rPr>
      </w:pPr>
      <w:r>
        <w:rPr>
          <w:rFonts w:hint="eastAsia" w:ascii="仿宋" w:hAnsi="仿宋" w:eastAsia="仿宋" w:cs="仿宋"/>
          <w:i w:val="0"/>
          <w:iCs w:val="0"/>
          <w:caps w:val="0"/>
          <w:color w:val="000000"/>
          <w:spacing w:val="0"/>
          <w:sz w:val="24"/>
          <w:szCs w:val="24"/>
          <w:highlight w:val="none"/>
          <w:lang w:val="en-US" w:eastAsia="zh-CN"/>
        </w:rPr>
        <w:t>（9）、《市场监督总局关于发布参与实施政府采购节能产品、环境标志产品认证机构名录的公告》--2019年第16号</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lang w:val="en-US" w:eastAsia="zh-CN"/>
        </w:rPr>
      </w:pPr>
      <w:r>
        <w:rPr>
          <w:rFonts w:hint="eastAsia" w:ascii="仿宋" w:hAnsi="仿宋" w:eastAsia="仿宋" w:cs="仿宋"/>
          <w:i w:val="0"/>
          <w:iCs w:val="0"/>
          <w:caps w:val="0"/>
          <w:color w:val="000000"/>
          <w:spacing w:val="0"/>
          <w:sz w:val="24"/>
          <w:szCs w:val="24"/>
          <w:highlight w:val="none"/>
          <w:lang w:val="en-US" w:eastAsia="zh-CN"/>
        </w:rPr>
        <w:t>（10）、《财政部民政部中国残疾人联合会关于促进残疾人就业政府采购政策的通知》--（财库〔2017〕141号）</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lang w:val="en-US" w:eastAsia="zh-CN"/>
        </w:rPr>
      </w:pPr>
      <w:r>
        <w:rPr>
          <w:rFonts w:hint="eastAsia" w:ascii="仿宋" w:hAnsi="仿宋" w:eastAsia="仿宋" w:cs="仿宋"/>
          <w:i w:val="0"/>
          <w:iCs w:val="0"/>
          <w:caps w:val="0"/>
          <w:color w:val="000000"/>
          <w:spacing w:val="0"/>
          <w:sz w:val="24"/>
          <w:szCs w:val="24"/>
          <w:highlight w:val="none"/>
          <w:lang w:val="en-US" w:eastAsia="zh-CN"/>
        </w:rPr>
        <w:t>（11）、《财政部国务院扶贫办关于运用政府采购政策支持脱贫攻坚的通知》（财库〔2019〕27号）</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lang w:val="en-US" w:eastAsia="zh-CN"/>
        </w:rPr>
      </w:pPr>
      <w:r>
        <w:rPr>
          <w:rFonts w:hint="eastAsia" w:ascii="仿宋" w:hAnsi="仿宋" w:eastAsia="仿宋" w:cs="仿宋"/>
          <w:i w:val="0"/>
          <w:iCs w:val="0"/>
          <w:caps w:val="0"/>
          <w:color w:val="000000"/>
          <w:spacing w:val="0"/>
          <w:sz w:val="24"/>
          <w:szCs w:val="24"/>
          <w:highlight w:val="none"/>
          <w:lang w:val="en-US" w:eastAsia="zh-CN"/>
        </w:rPr>
        <w:t>（12）、《关于进一步加强政府绿色采购有关问题的通知》（陕财办采〔2021〕29号）</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rPr>
      </w:pPr>
      <w:r>
        <w:rPr>
          <w:rFonts w:hint="eastAsia" w:ascii="仿宋" w:hAnsi="仿宋" w:eastAsia="仿宋" w:cs="仿宋"/>
          <w:i w:val="0"/>
          <w:iCs w:val="0"/>
          <w:caps w:val="0"/>
          <w:color w:val="000000"/>
          <w:spacing w:val="0"/>
          <w:sz w:val="24"/>
          <w:szCs w:val="24"/>
          <w:highlight w:val="none"/>
          <w:lang w:val="en-US" w:eastAsia="zh-CN"/>
        </w:rPr>
        <w:t>（13）、其他需要落实的政府采购政策。</w:t>
      </w:r>
    </w:p>
    <w:p>
      <w:pPr>
        <w:widowControl/>
        <w:spacing w:line="460" w:lineRule="exact"/>
        <w:ind w:right="-197" w:rightChars="-94" w:firstLine="240" w:firstLineChars="1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3.本项目的特定资格要求：</w:t>
      </w:r>
    </w:p>
    <w:p>
      <w:pPr>
        <w:widowControl/>
        <w:spacing w:line="460" w:lineRule="exact"/>
        <w:ind w:right="-197" w:rightChars="-94"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合同包1(</w:t>
      </w:r>
      <w:r>
        <w:rPr>
          <w:rFonts w:hint="eastAsia" w:ascii="仿宋" w:hAnsi="仿宋" w:eastAsia="仿宋" w:cs="仿宋"/>
          <w:color w:val="000000" w:themeColor="text1"/>
          <w:sz w:val="24"/>
          <w:highlight w:val="none"/>
          <w:lang w:eastAsia="zh-CN"/>
          <w14:textFill>
            <w14:solidFill>
              <w14:schemeClr w14:val="tx1"/>
            </w14:solidFill>
          </w14:textFill>
        </w:rPr>
        <w:t>蒲城县王鼎相国府廉政教育基地布展设计采购项目</w:t>
      </w:r>
      <w:r>
        <w:rPr>
          <w:rFonts w:hint="eastAsia" w:ascii="仿宋" w:hAnsi="仿宋" w:eastAsia="仿宋" w:cs="仿宋"/>
          <w:color w:val="000000" w:themeColor="text1"/>
          <w:sz w:val="24"/>
          <w:highlight w:val="none"/>
          <w14:textFill>
            <w14:solidFill>
              <w14:schemeClr w14:val="tx1"/>
            </w14:solidFill>
          </w14:textFill>
        </w:rPr>
        <w:t>)特定资格要求如下:</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 xml:space="preserve">（1）、基本资格条件：符合《中华人民共和国政府采购法》第二十二条的规定； </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 xml:space="preserve">1、具有独立承担民事责任能力的法人、其他组织或自然人，并出具合法有效的营业执照或事业单位法人证书等国家规定的相关证明，自然人参与的提供其身份证明。 </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2、财务状况报告：提供具有财务审计资质单位出具的</w:t>
      </w:r>
      <w:r>
        <w:rPr>
          <w:rFonts w:hint="eastAsia" w:ascii="仿宋" w:hAnsi="仿宋" w:eastAsia="仿宋" w:cs="仿宋"/>
          <w:i w:val="0"/>
          <w:iCs w:val="0"/>
          <w:caps w:val="0"/>
          <w:color w:val="000000"/>
          <w:spacing w:val="0"/>
          <w:sz w:val="24"/>
          <w:szCs w:val="24"/>
          <w:highlight w:val="none"/>
          <w:shd w:val="clear" w:color="auto" w:fill="FFFFFF"/>
          <w:lang w:eastAsia="zh-CN"/>
        </w:rPr>
        <w:t>2020年度或2021年度</w:t>
      </w:r>
      <w:r>
        <w:rPr>
          <w:rFonts w:hint="eastAsia" w:ascii="仿宋" w:hAnsi="仿宋" w:eastAsia="仿宋" w:cs="仿宋"/>
          <w:i w:val="0"/>
          <w:iCs w:val="0"/>
          <w:caps w:val="0"/>
          <w:color w:val="000000"/>
          <w:spacing w:val="0"/>
          <w:sz w:val="24"/>
          <w:szCs w:val="24"/>
          <w:highlight w:val="none"/>
          <w:shd w:val="clear" w:color="auto" w:fill="FFFFFF"/>
        </w:rPr>
        <w:t xml:space="preserve">财务报告（成立时间至磋商时间不足一年的可提供成立后任意时段的资产负债表）或磋商前六个月内其基本账户银行出具的资信证明（附开户许可证或基本账户证明）或政府采购信用担保机构出具的磋商担保函。 </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3、</w:t>
      </w:r>
      <w:r>
        <w:rPr>
          <w:rFonts w:hint="eastAsia" w:ascii="仿宋" w:hAnsi="仿宋" w:eastAsia="仿宋" w:cs="仿宋"/>
          <w:i w:val="0"/>
          <w:iCs w:val="0"/>
          <w:caps w:val="0"/>
          <w:color w:val="000000"/>
          <w:spacing w:val="0"/>
          <w:sz w:val="24"/>
          <w:szCs w:val="24"/>
          <w:highlight w:val="none"/>
          <w:shd w:val="clear" w:color="auto" w:fill="FFFFFF"/>
          <w:lang w:eastAsia="zh-CN"/>
        </w:rPr>
        <w:t>税收缴纳证明：提供2022年1月1日至今任意一个月的缴费凭据；（依法免税的供应商应提供相关文件证明）</w:t>
      </w:r>
      <w:r>
        <w:rPr>
          <w:rFonts w:hint="eastAsia" w:ascii="仿宋" w:hAnsi="仿宋" w:eastAsia="仿宋" w:cs="仿宋"/>
          <w:i w:val="0"/>
          <w:iCs w:val="0"/>
          <w:caps w:val="0"/>
          <w:color w:val="000000"/>
          <w:spacing w:val="0"/>
          <w:sz w:val="24"/>
          <w:szCs w:val="24"/>
          <w:highlight w:val="none"/>
          <w:shd w:val="clear" w:color="auto" w:fill="FFFFFF"/>
        </w:rPr>
        <w:t xml:space="preserve">。 </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4、</w:t>
      </w:r>
      <w:r>
        <w:rPr>
          <w:rFonts w:hint="eastAsia" w:ascii="仿宋" w:hAnsi="仿宋" w:eastAsia="仿宋" w:cs="仿宋"/>
          <w:i w:val="0"/>
          <w:iCs w:val="0"/>
          <w:caps w:val="0"/>
          <w:color w:val="000000"/>
          <w:spacing w:val="0"/>
          <w:sz w:val="24"/>
          <w:szCs w:val="24"/>
          <w:highlight w:val="none"/>
          <w:shd w:val="clear" w:color="auto" w:fill="FFFFFF"/>
          <w:lang w:eastAsia="zh-CN"/>
        </w:rPr>
        <w:t>社会保障资金缴纳证明：提供2022年1月1日至今任意一个月的社保缴费凭据或社保机构开具的社会保险参保缴费情况证明；（依法不需要缴纳社会保障资金的供应商应提供相关证明）</w:t>
      </w:r>
      <w:r>
        <w:rPr>
          <w:rFonts w:hint="eastAsia" w:ascii="仿宋" w:hAnsi="仿宋" w:eastAsia="仿宋" w:cs="仿宋"/>
          <w:i w:val="0"/>
          <w:iCs w:val="0"/>
          <w:caps w:val="0"/>
          <w:color w:val="000000"/>
          <w:spacing w:val="0"/>
          <w:sz w:val="24"/>
          <w:szCs w:val="24"/>
          <w:highlight w:val="none"/>
          <w:shd w:val="clear" w:color="auto" w:fill="FFFFFF"/>
        </w:rPr>
        <w:t xml:space="preserve">。 </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 xml:space="preserve">5、提供具有履行本合同所必需的设备和专业技术能力的说明及承诺；（格式自拟，加盖供应商公章） </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 xml:space="preserve">6、提供参加政府采购活动前三年内在经营活动中没有重大违法记录的书面声明。（格式自拟，加盖供应商公章） </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 xml:space="preserve">（2）、特定资格条件： </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 xml:space="preserve">1、法定代表人或负责人参与磋商时需提供法定代表人或负责人资格证明书（附法定代表人或负责人身份证复印件）；（法定代表人或负责人须提供身份证原件，身份证原件可由本人持有） </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 xml:space="preserve">2、被授权人参与磋商时需提供法定代表人或负责人授权委托书（附法定代表人或负责人及被授权人身份证复印件）；（被授权人须提供身份证原件，身份证原件可由本人持有） </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kern w:val="0"/>
          <w:sz w:val="24"/>
          <w:szCs w:val="24"/>
          <w:highlight w:val="none"/>
          <w:shd w:val="clear" w:color="auto" w:fill="FFFFFF"/>
          <w:lang w:val="en-US" w:eastAsia="zh-CN" w:bidi="ar-SA"/>
        </w:rPr>
      </w:pPr>
      <w:r>
        <w:rPr>
          <w:rFonts w:hint="eastAsia" w:ascii="仿宋" w:hAnsi="仿宋" w:eastAsia="仿宋" w:cs="仿宋"/>
          <w:i w:val="0"/>
          <w:iCs w:val="0"/>
          <w:caps w:val="0"/>
          <w:color w:val="000000"/>
          <w:spacing w:val="0"/>
          <w:kern w:val="0"/>
          <w:sz w:val="24"/>
          <w:szCs w:val="24"/>
          <w:highlight w:val="none"/>
          <w:shd w:val="clear" w:color="auto" w:fill="FFFFFF"/>
          <w:lang w:val="en-US" w:eastAsia="zh-CN" w:bidi="ar-SA"/>
        </w:rPr>
        <w:t>3、磋商保证金交纳凭证；（保证金交纳凭证复印件加盖公章）；</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kern w:val="0"/>
          <w:sz w:val="24"/>
          <w:szCs w:val="24"/>
          <w:highlight w:val="none"/>
          <w:shd w:val="clear" w:color="auto" w:fill="FFFFFF"/>
          <w:lang w:val="en-US" w:eastAsia="zh-CN" w:bidi="ar-SA"/>
        </w:rPr>
        <w:t>4、供应商</w:t>
      </w:r>
      <w:r>
        <w:rPr>
          <w:rFonts w:hint="eastAsia" w:ascii="仿宋" w:hAnsi="仿宋" w:eastAsia="仿宋" w:cs="仿宋"/>
          <w:i w:val="0"/>
          <w:iCs w:val="0"/>
          <w:caps w:val="0"/>
          <w:color w:val="000000"/>
          <w:spacing w:val="0"/>
          <w:sz w:val="24"/>
          <w:szCs w:val="24"/>
          <w:highlight w:val="none"/>
          <w:shd w:val="clear" w:color="auto" w:fill="FFFFFF"/>
        </w:rPr>
        <w:t xml:space="preserve">不得为“信用中国”网站（www.creditchina.gov.cn）中列入失信被执行人和重大税收违法案件当事人名单的供应商，不得为中国政府采购网（www.ccgp.gov.cn）政府采购严重违法失信行为记录名单中被财政部门禁止参加政府采购活动的供应商；（提供书面承诺函，格式自拟加盖供应商公章） </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lang w:val="en-US" w:eastAsia="zh-CN"/>
        </w:rPr>
        <w:t>5</w:t>
      </w:r>
      <w:r>
        <w:rPr>
          <w:rFonts w:hint="eastAsia" w:ascii="仿宋" w:hAnsi="仿宋" w:eastAsia="仿宋" w:cs="仿宋"/>
          <w:i w:val="0"/>
          <w:iCs w:val="0"/>
          <w:caps w:val="0"/>
          <w:color w:val="000000"/>
          <w:spacing w:val="0"/>
          <w:sz w:val="24"/>
          <w:szCs w:val="24"/>
          <w:highlight w:val="none"/>
          <w:shd w:val="clear" w:color="auto" w:fill="FFFFFF"/>
        </w:rPr>
        <w:t xml:space="preserve">、单位负责人为同一人或者存在直接控股、管理关系的不同供应商，不得参加同一合同项下的政府采购活动；（提供书面承诺函，格式自拟加盖供应商公章） </w:t>
      </w:r>
    </w:p>
    <w:p>
      <w:pPr>
        <w:pStyle w:val="41"/>
        <w:keepNext w:val="0"/>
        <w:keepLines w:val="0"/>
        <w:pageBreakBefore w:val="0"/>
        <w:widowControl/>
        <w:kinsoku/>
        <w:overflowPunct/>
        <w:autoSpaceDE/>
        <w:autoSpaceDN/>
        <w:bidi w:val="0"/>
        <w:adjustRightInd w:val="0"/>
        <w:snapToGrid w:val="0"/>
        <w:spacing w:before="0" w:line="540" w:lineRule="exact"/>
        <w:ind w:firstLine="480" w:firstLineChars="200"/>
        <w:textAlignment w:val="auto"/>
        <w:rPr>
          <w:rFonts w:hint="eastAsia" w:ascii="仿宋" w:hAnsi="仿宋" w:eastAsia="仿宋" w:cs="仿宋"/>
          <w:b w:val="0"/>
          <w:bCs/>
          <w:i w:val="0"/>
          <w:iCs w:val="0"/>
          <w:caps w:val="0"/>
          <w:color w:val="000000"/>
          <w:spacing w:val="0"/>
          <w:sz w:val="24"/>
          <w:szCs w:val="24"/>
          <w:highlight w:val="none"/>
          <w:shd w:val="clear" w:color="auto" w:fill="FFFFFF"/>
          <w:lang w:val="en-US" w:eastAsia="zh-CN"/>
        </w:rPr>
      </w:pPr>
      <w:r>
        <w:rPr>
          <w:rFonts w:hint="eastAsia" w:ascii="仿宋" w:hAnsi="仿宋" w:eastAsia="仿宋" w:cs="仿宋"/>
          <w:b w:val="0"/>
          <w:bCs/>
          <w:i w:val="0"/>
          <w:iCs w:val="0"/>
          <w:caps w:val="0"/>
          <w:color w:val="000000"/>
          <w:spacing w:val="0"/>
          <w:sz w:val="24"/>
          <w:szCs w:val="24"/>
          <w:highlight w:val="none"/>
          <w:shd w:val="clear" w:color="auto" w:fill="FFFFFF"/>
          <w:lang w:val="en-US" w:eastAsia="zh-CN"/>
        </w:rPr>
        <w:t>6、本项目专门面向中小企业采购；须符合《政府采购促进中小企业发展管理办法》（财库〔2020〕46号）规定的中小企业参加；(提供《中小企业声明函》，式样见竞争性磋商响应文件格式)</w:t>
      </w:r>
    </w:p>
    <w:p>
      <w:pPr>
        <w:pStyle w:val="41"/>
        <w:keepNext w:val="0"/>
        <w:keepLines w:val="0"/>
        <w:pageBreakBefore w:val="0"/>
        <w:widowControl/>
        <w:kinsoku/>
        <w:overflowPunct/>
        <w:autoSpaceDE/>
        <w:autoSpaceDN/>
        <w:bidi w:val="0"/>
        <w:adjustRightInd w:val="0"/>
        <w:snapToGrid w:val="0"/>
        <w:spacing w:before="0" w:line="540" w:lineRule="exact"/>
        <w:ind w:firstLine="480" w:firstLineChars="200"/>
        <w:textAlignment w:val="auto"/>
        <w:rPr>
          <w:rFonts w:hint="eastAsia" w:ascii="仿宋" w:hAnsi="仿宋" w:eastAsia="仿宋" w:cs="仿宋"/>
          <w:b w:val="0"/>
          <w:bCs/>
          <w:i w:val="0"/>
          <w:iCs w:val="0"/>
          <w:caps w:val="0"/>
          <w:color w:val="000000"/>
          <w:spacing w:val="0"/>
          <w:sz w:val="24"/>
          <w:szCs w:val="24"/>
          <w:highlight w:val="none"/>
          <w:shd w:val="clear" w:color="auto" w:fill="FFFFFF"/>
        </w:rPr>
      </w:pPr>
      <w:r>
        <w:rPr>
          <w:rFonts w:hint="eastAsia" w:ascii="仿宋" w:hAnsi="仿宋" w:eastAsia="仿宋" w:cs="仿宋"/>
          <w:b w:val="0"/>
          <w:bCs/>
          <w:i w:val="0"/>
          <w:iCs w:val="0"/>
          <w:caps w:val="0"/>
          <w:color w:val="000000"/>
          <w:spacing w:val="0"/>
          <w:sz w:val="24"/>
          <w:szCs w:val="24"/>
          <w:highlight w:val="none"/>
          <w:shd w:val="clear" w:color="auto" w:fill="FFFFFF"/>
          <w:lang w:val="en-US" w:eastAsia="zh-CN"/>
        </w:rPr>
        <w:t>7、</w:t>
      </w:r>
      <w:r>
        <w:rPr>
          <w:rFonts w:hint="eastAsia" w:ascii="仿宋" w:hAnsi="仿宋" w:eastAsia="仿宋" w:cs="仿宋"/>
          <w:b w:val="0"/>
          <w:bCs/>
          <w:i w:val="0"/>
          <w:iCs w:val="0"/>
          <w:caps w:val="0"/>
          <w:color w:val="000000"/>
          <w:spacing w:val="0"/>
          <w:sz w:val="24"/>
          <w:szCs w:val="24"/>
          <w:highlight w:val="none"/>
          <w:shd w:val="clear" w:color="auto" w:fill="FFFFFF"/>
        </w:rPr>
        <w:t>本项目不接受联合体磋商。</w:t>
      </w:r>
    </w:p>
    <w:p>
      <w:pPr>
        <w:widowControl/>
        <w:spacing w:line="480" w:lineRule="auto"/>
        <w:ind w:right="-197" w:rightChars="-94" w:firstLine="482" w:firstLineChars="200"/>
        <w:jc w:val="left"/>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三、获取采购文件</w:t>
      </w:r>
    </w:p>
    <w:p>
      <w:pPr>
        <w:widowControl/>
        <w:spacing w:line="480" w:lineRule="auto"/>
        <w:ind w:left="239" w:leftChars="114" w:right="-197" w:rightChars="-94"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时间：202</w:t>
      </w:r>
      <w:r>
        <w:rPr>
          <w:rFonts w:hint="eastAsia" w:ascii="仿宋" w:hAnsi="仿宋" w:eastAsia="仿宋" w:cs="仿宋"/>
          <w:color w:val="000000" w:themeColor="text1"/>
          <w:sz w:val="24"/>
          <w:highlight w:val="none"/>
          <w:lang w:val="en-US" w:eastAsia="zh-CN"/>
          <w14:textFill>
            <w14:solidFill>
              <w14:schemeClr w14:val="tx1"/>
            </w14:solidFill>
          </w14:textFill>
        </w:rPr>
        <w:t>3</w:t>
      </w:r>
      <w:r>
        <w:rPr>
          <w:rFonts w:hint="eastAsia" w:ascii="仿宋" w:hAnsi="仿宋" w:eastAsia="仿宋" w:cs="仿宋"/>
          <w:color w:val="000000" w:themeColor="text1"/>
          <w:sz w:val="24"/>
          <w:highlight w:val="none"/>
          <w14:textFill>
            <w14:solidFill>
              <w14:schemeClr w14:val="tx1"/>
            </w14:solidFill>
          </w14:textFill>
        </w:rPr>
        <w:t>年</w:t>
      </w:r>
      <w:r>
        <w:rPr>
          <w:rFonts w:hint="eastAsia" w:ascii="仿宋" w:hAnsi="仿宋" w:eastAsia="仿宋" w:cs="仿宋"/>
          <w:color w:val="000000" w:themeColor="text1"/>
          <w:sz w:val="24"/>
          <w:highlight w:val="none"/>
          <w:lang w:val="en-US" w:eastAsia="zh-CN"/>
          <w14:textFill>
            <w14:solidFill>
              <w14:schemeClr w14:val="tx1"/>
            </w14:solidFill>
          </w14:textFill>
        </w:rPr>
        <w:t>02</w:t>
      </w:r>
      <w:r>
        <w:rPr>
          <w:rFonts w:hint="eastAsia" w:ascii="仿宋" w:hAnsi="仿宋" w:eastAsia="仿宋" w:cs="仿宋"/>
          <w:color w:val="000000" w:themeColor="text1"/>
          <w:sz w:val="24"/>
          <w:highlight w:val="none"/>
          <w14:textFill>
            <w14:solidFill>
              <w14:schemeClr w14:val="tx1"/>
            </w14:solidFill>
          </w14:textFill>
        </w:rPr>
        <w:t>月</w:t>
      </w:r>
      <w:r>
        <w:rPr>
          <w:rFonts w:hint="eastAsia" w:ascii="仿宋" w:hAnsi="仿宋" w:eastAsia="仿宋" w:cs="仿宋"/>
          <w:color w:val="000000" w:themeColor="text1"/>
          <w:sz w:val="24"/>
          <w:highlight w:val="none"/>
          <w:lang w:val="en-US" w:eastAsia="zh-CN"/>
          <w14:textFill>
            <w14:solidFill>
              <w14:schemeClr w14:val="tx1"/>
            </w14:solidFill>
          </w14:textFill>
        </w:rPr>
        <w:t>24</w:t>
      </w:r>
      <w:r>
        <w:rPr>
          <w:rFonts w:hint="eastAsia" w:ascii="仿宋" w:hAnsi="仿宋" w:eastAsia="仿宋" w:cs="仿宋"/>
          <w:color w:val="000000" w:themeColor="text1"/>
          <w:sz w:val="24"/>
          <w:highlight w:val="none"/>
          <w14:textFill>
            <w14:solidFill>
              <w14:schemeClr w14:val="tx1"/>
            </w14:solidFill>
          </w14:textFill>
        </w:rPr>
        <w:t>日至202</w:t>
      </w:r>
      <w:r>
        <w:rPr>
          <w:rFonts w:hint="eastAsia" w:ascii="仿宋" w:hAnsi="仿宋" w:eastAsia="仿宋" w:cs="仿宋"/>
          <w:color w:val="000000" w:themeColor="text1"/>
          <w:sz w:val="24"/>
          <w:highlight w:val="none"/>
          <w:lang w:val="en-US" w:eastAsia="zh-CN"/>
          <w14:textFill>
            <w14:solidFill>
              <w14:schemeClr w14:val="tx1"/>
            </w14:solidFill>
          </w14:textFill>
        </w:rPr>
        <w:t>3</w:t>
      </w:r>
      <w:r>
        <w:rPr>
          <w:rFonts w:hint="eastAsia" w:ascii="仿宋" w:hAnsi="仿宋" w:eastAsia="仿宋" w:cs="仿宋"/>
          <w:color w:val="000000" w:themeColor="text1"/>
          <w:sz w:val="24"/>
          <w:highlight w:val="none"/>
          <w14:textFill>
            <w14:solidFill>
              <w14:schemeClr w14:val="tx1"/>
            </w14:solidFill>
          </w14:textFill>
        </w:rPr>
        <w:t>年</w:t>
      </w:r>
      <w:r>
        <w:rPr>
          <w:rFonts w:hint="eastAsia" w:ascii="仿宋" w:hAnsi="仿宋" w:eastAsia="仿宋" w:cs="仿宋"/>
          <w:color w:val="000000" w:themeColor="text1"/>
          <w:sz w:val="24"/>
          <w:highlight w:val="none"/>
          <w:lang w:val="en-US" w:eastAsia="zh-CN"/>
          <w14:textFill>
            <w14:solidFill>
              <w14:schemeClr w14:val="tx1"/>
            </w14:solidFill>
          </w14:textFill>
        </w:rPr>
        <w:t>03</w:t>
      </w:r>
      <w:r>
        <w:rPr>
          <w:rFonts w:hint="eastAsia" w:ascii="仿宋" w:hAnsi="仿宋" w:eastAsia="仿宋" w:cs="仿宋"/>
          <w:color w:val="000000" w:themeColor="text1"/>
          <w:sz w:val="24"/>
          <w:highlight w:val="none"/>
          <w14:textFill>
            <w14:solidFill>
              <w14:schemeClr w14:val="tx1"/>
            </w14:solidFill>
          </w14:textFill>
        </w:rPr>
        <w:t>月</w:t>
      </w:r>
      <w:r>
        <w:rPr>
          <w:rFonts w:hint="eastAsia" w:ascii="仿宋" w:hAnsi="仿宋" w:eastAsia="仿宋" w:cs="仿宋"/>
          <w:color w:val="000000" w:themeColor="text1"/>
          <w:sz w:val="24"/>
          <w:highlight w:val="none"/>
          <w:lang w:val="en-US" w:eastAsia="zh-CN"/>
          <w14:textFill>
            <w14:solidFill>
              <w14:schemeClr w14:val="tx1"/>
            </w14:solidFill>
          </w14:textFill>
        </w:rPr>
        <w:t>03</w:t>
      </w:r>
      <w:r>
        <w:rPr>
          <w:rFonts w:hint="eastAsia" w:ascii="仿宋" w:hAnsi="仿宋" w:eastAsia="仿宋" w:cs="仿宋"/>
          <w:color w:val="000000" w:themeColor="text1"/>
          <w:sz w:val="24"/>
          <w:highlight w:val="none"/>
          <w14:textFill>
            <w14:solidFill>
              <w14:schemeClr w14:val="tx1"/>
            </w14:solidFill>
          </w14:textFill>
        </w:rPr>
        <w:t>日，每天上午09:00:00至12:00:00，下午14:00:00至17:00:00（北京时间,法定节假日除外）</w:t>
      </w:r>
    </w:p>
    <w:p>
      <w:pPr>
        <w:widowControl/>
        <w:spacing w:line="480" w:lineRule="auto"/>
        <w:ind w:right="-197" w:rightChars="-94" w:firstLine="720" w:firstLineChars="3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地点：西安市朱雀大街南段1号汇成天玺C座18层1812室</w:t>
      </w:r>
    </w:p>
    <w:p>
      <w:pPr>
        <w:widowControl/>
        <w:spacing w:line="480" w:lineRule="auto"/>
        <w:ind w:right="-197" w:rightChars="-94" w:firstLine="720" w:firstLineChars="3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方式：现场获取</w:t>
      </w:r>
    </w:p>
    <w:p>
      <w:pPr>
        <w:widowControl/>
        <w:spacing w:line="480" w:lineRule="auto"/>
        <w:ind w:right="-197" w:rightChars="-94" w:firstLine="720" w:firstLineChars="3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售价：</w:t>
      </w:r>
      <w:r>
        <w:rPr>
          <w:rFonts w:hint="eastAsia" w:ascii="仿宋" w:hAnsi="仿宋" w:eastAsia="仿宋" w:cs="仿宋"/>
          <w:color w:val="000000" w:themeColor="text1"/>
          <w:sz w:val="24"/>
          <w:highlight w:val="none"/>
          <w:lang w:val="en-US" w:eastAsia="zh-CN"/>
          <w14:textFill>
            <w14:solidFill>
              <w14:schemeClr w14:val="tx1"/>
            </w14:solidFill>
          </w14:textFill>
        </w:rPr>
        <w:t>500元</w:t>
      </w:r>
      <w:r>
        <w:rPr>
          <w:rFonts w:hint="eastAsia" w:ascii="仿宋" w:hAnsi="仿宋" w:eastAsia="仿宋" w:cs="仿宋"/>
          <w:color w:val="000000" w:themeColor="text1"/>
          <w:sz w:val="24"/>
          <w:highlight w:val="none"/>
          <w14:textFill>
            <w14:solidFill>
              <w14:schemeClr w14:val="tx1"/>
            </w14:solidFill>
          </w14:textFill>
        </w:rPr>
        <w:t xml:space="preserve"> </w:t>
      </w:r>
    </w:p>
    <w:p>
      <w:pPr>
        <w:widowControl/>
        <w:spacing w:line="480" w:lineRule="auto"/>
        <w:ind w:right="-197" w:rightChars="-94" w:firstLine="241" w:firstLineChars="1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四、响应文件提交</w:t>
      </w:r>
    </w:p>
    <w:p>
      <w:pPr>
        <w:widowControl/>
        <w:spacing w:line="480" w:lineRule="auto"/>
        <w:ind w:right="-197" w:rightChars="-94"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截止时间： 202</w:t>
      </w:r>
      <w:r>
        <w:rPr>
          <w:rFonts w:hint="eastAsia" w:ascii="仿宋" w:hAnsi="仿宋" w:eastAsia="仿宋" w:cs="仿宋"/>
          <w:color w:val="000000" w:themeColor="text1"/>
          <w:sz w:val="24"/>
          <w:highlight w:val="none"/>
          <w:lang w:val="en-US" w:eastAsia="zh-CN"/>
          <w14:textFill>
            <w14:solidFill>
              <w14:schemeClr w14:val="tx1"/>
            </w14:solidFill>
          </w14:textFill>
        </w:rPr>
        <w:t>3</w:t>
      </w:r>
      <w:r>
        <w:rPr>
          <w:rFonts w:hint="eastAsia" w:ascii="仿宋" w:hAnsi="仿宋" w:eastAsia="仿宋" w:cs="仿宋"/>
          <w:color w:val="000000" w:themeColor="text1"/>
          <w:sz w:val="24"/>
          <w:highlight w:val="none"/>
          <w14:textFill>
            <w14:solidFill>
              <w14:schemeClr w14:val="tx1"/>
            </w14:solidFill>
          </w14:textFill>
        </w:rPr>
        <w:t>年</w:t>
      </w:r>
      <w:r>
        <w:rPr>
          <w:rFonts w:hint="eastAsia" w:ascii="仿宋" w:hAnsi="仿宋" w:eastAsia="仿宋" w:cs="仿宋"/>
          <w:color w:val="000000" w:themeColor="text1"/>
          <w:sz w:val="24"/>
          <w:highlight w:val="none"/>
          <w:lang w:val="en-US" w:eastAsia="zh-CN"/>
          <w14:textFill>
            <w14:solidFill>
              <w14:schemeClr w14:val="tx1"/>
            </w14:solidFill>
          </w14:textFill>
        </w:rPr>
        <w:t>03</w:t>
      </w:r>
      <w:r>
        <w:rPr>
          <w:rFonts w:hint="eastAsia" w:ascii="仿宋" w:hAnsi="仿宋" w:eastAsia="仿宋" w:cs="仿宋"/>
          <w:color w:val="000000" w:themeColor="text1"/>
          <w:sz w:val="24"/>
          <w:highlight w:val="none"/>
          <w14:textFill>
            <w14:solidFill>
              <w14:schemeClr w14:val="tx1"/>
            </w14:solidFill>
          </w14:textFill>
        </w:rPr>
        <w:t>月</w:t>
      </w:r>
      <w:r>
        <w:rPr>
          <w:rFonts w:hint="eastAsia" w:ascii="仿宋" w:hAnsi="仿宋" w:eastAsia="仿宋" w:cs="仿宋"/>
          <w:color w:val="000000" w:themeColor="text1"/>
          <w:sz w:val="24"/>
          <w:highlight w:val="none"/>
          <w:lang w:val="en-US" w:eastAsia="zh-CN"/>
          <w14:textFill>
            <w14:solidFill>
              <w14:schemeClr w14:val="tx1"/>
            </w14:solidFill>
          </w14:textFill>
        </w:rPr>
        <w:t>09</w:t>
      </w:r>
      <w:r>
        <w:rPr>
          <w:rFonts w:hint="eastAsia" w:ascii="仿宋" w:hAnsi="仿宋" w:eastAsia="仿宋" w:cs="仿宋"/>
          <w:color w:val="000000" w:themeColor="text1"/>
          <w:sz w:val="24"/>
          <w:highlight w:val="none"/>
          <w14:textFill>
            <w14:solidFill>
              <w14:schemeClr w14:val="tx1"/>
            </w14:solidFill>
          </w14:textFill>
        </w:rPr>
        <w:t>日 1</w:t>
      </w:r>
      <w:r>
        <w:rPr>
          <w:rFonts w:hint="eastAsia" w:ascii="仿宋" w:hAnsi="仿宋" w:eastAsia="仿宋" w:cs="仿宋"/>
          <w:color w:val="000000" w:themeColor="text1"/>
          <w:sz w:val="24"/>
          <w:highlight w:val="none"/>
          <w:lang w:val="en-US" w:eastAsia="zh-CN"/>
          <w14:textFill>
            <w14:solidFill>
              <w14:schemeClr w14:val="tx1"/>
            </w14:solidFill>
          </w14:textFill>
        </w:rPr>
        <w:t>4</w:t>
      </w:r>
      <w:r>
        <w:rPr>
          <w:rFonts w:hint="eastAsia" w:ascii="仿宋" w:hAnsi="仿宋" w:eastAsia="仿宋" w:cs="仿宋"/>
          <w:color w:val="000000" w:themeColor="text1"/>
          <w:sz w:val="24"/>
          <w:highlight w:val="none"/>
          <w14:textFill>
            <w14:solidFill>
              <w14:schemeClr w14:val="tx1"/>
            </w14:solidFill>
          </w14:textFill>
        </w:rPr>
        <w:t>时</w:t>
      </w:r>
      <w:r>
        <w:rPr>
          <w:rFonts w:hint="eastAsia" w:ascii="仿宋" w:hAnsi="仿宋" w:eastAsia="仿宋" w:cs="仿宋"/>
          <w:color w:val="000000" w:themeColor="text1"/>
          <w:sz w:val="24"/>
          <w:highlight w:val="none"/>
          <w:lang w:val="en-US" w:eastAsia="zh-CN"/>
          <w14:textFill>
            <w14:solidFill>
              <w14:schemeClr w14:val="tx1"/>
            </w14:solidFill>
          </w14:textFill>
        </w:rPr>
        <w:t>3</w:t>
      </w:r>
      <w:r>
        <w:rPr>
          <w:rFonts w:hint="eastAsia" w:ascii="仿宋" w:hAnsi="仿宋" w:eastAsia="仿宋" w:cs="仿宋"/>
          <w:color w:val="000000" w:themeColor="text1"/>
          <w:sz w:val="24"/>
          <w:highlight w:val="none"/>
          <w14:textFill>
            <w14:solidFill>
              <w14:schemeClr w14:val="tx1"/>
            </w14:solidFill>
          </w14:textFill>
        </w:rPr>
        <w:t>0分00秒 （北京时间）</w:t>
      </w:r>
    </w:p>
    <w:p>
      <w:pPr>
        <w:widowControl/>
        <w:spacing w:line="480" w:lineRule="auto"/>
        <w:ind w:right="-197" w:rightChars="-94"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地点：西安市朱雀大街南段1号汇成天玺C座18层1818室 </w:t>
      </w:r>
    </w:p>
    <w:p>
      <w:pPr>
        <w:widowControl/>
        <w:spacing w:line="480" w:lineRule="auto"/>
        <w:ind w:right="-197" w:rightChars="-94" w:firstLine="241" w:firstLineChars="100"/>
        <w:jc w:val="left"/>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五、开启</w:t>
      </w:r>
    </w:p>
    <w:p>
      <w:pPr>
        <w:widowControl/>
        <w:spacing w:line="480" w:lineRule="auto"/>
        <w:ind w:right="-197" w:rightChars="-94"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时间： 202</w:t>
      </w:r>
      <w:r>
        <w:rPr>
          <w:rFonts w:hint="eastAsia" w:ascii="仿宋" w:hAnsi="仿宋" w:eastAsia="仿宋" w:cs="仿宋"/>
          <w:color w:val="000000" w:themeColor="text1"/>
          <w:sz w:val="24"/>
          <w:highlight w:val="none"/>
          <w:lang w:val="en-US" w:eastAsia="zh-CN"/>
          <w14:textFill>
            <w14:solidFill>
              <w14:schemeClr w14:val="tx1"/>
            </w14:solidFill>
          </w14:textFill>
        </w:rPr>
        <w:t>3</w:t>
      </w:r>
      <w:r>
        <w:rPr>
          <w:rFonts w:hint="eastAsia" w:ascii="仿宋" w:hAnsi="仿宋" w:eastAsia="仿宋" w:cs="仿宋"/>
          <w:color w:val="000000" w:themeColor="text1"/>
          <w:sz w:val="24"/>
          <w:highlight w:val="none"/>
          <w14:textFill>
            <w14:solidFill>
              <w14:schemeClr w14:val="tx1"/>
            </w14:solidFill>
          </w14:textFill>
        </w:rPr>
        <w:t>年</w:t>
      </w:r>
      <w:r>
        <w:rPr>
          <w:rFonts w:hint="eastAsia" w:ascii="仿宋" w:hAnsi="仿宋" w:eastAsia="仿宋" w:cs="仿宋"/>
          <w:color w:val="000000" w:themeColor="text1"/>
          <w:sz w:val="24"/>
          <w:highlight w:val="none"/>
          <w:lang w:val="en-US" w:eastAsia="zh-CN"/>
          <w14:textFill>
            <w14:solidFill>
              <w14:schemeClr w14:val="tx1"/>
            </w14:solidFill>
          </w14:textFill>
        </w:rPr>
        <w:t>03</w:t>
      </w:r>
      <w:r>
        <w:rPr>
          <w:rFonts w:hint="eastAsia" w:ascii="仿宋" w:hAnsi="仿宋" w:eastAsia="仿宋" w:cs="仿宋"/>
          <w:color w:val="000000" w:themeColor="text1"/>
          <w:sz w:val="24"/>
          <w:highlight w:val="none"/>
          <w14:textFill>
            <w14:solidFill>
              <w14:schemeClr w14:val="tx1"/>
            </w14:solidFill>
          </w14:textFill>
        </w:rPr>
        <w:t>月</w:t>
      </w:r>
      <w:r>
        <w:rPr>
          <w:rFonts w:hint="eastAsia" w:ascii="仿宋" w:hAnsi="仿宋" w:eastAsia="仿宋" w:cs="仿宋"/>
          <w:color w:val="000000" w:themeColor="text1"/>
          <w:sz w:val="24"/>
          <w:highlight w:val="none"/>
          <w:lang w:val="en-US" w:eastAsia="zh-CN"/>
          <w14:textFill>
            <w14:solidFill>
              <w14:schemeClr w14:val="tx1"/>
            </w14:solidFill>
          </w14:textFill>
        </w:rPr>
        <w:t>09</w:t>
      </w:r>
      <w:r>
        <w:rPr>
          <w:rFonts w:hint="eastAsia" w:ascii="仿宋" w:hAnsi="仿宋" w:eastAsia="仿宋" w:cs="仿宋"/>
          <w:color w:val="000000" w:themeColor="text1"/>
          <w:sz w:val="24"/>
          <w:highlight w:val="none"/>
          <w14:textFill>
            <w14:solidFill>
              <w14:schemeClr w14:val="tx1"/>
            </w14:solidFill>
          </w14:textFill>
        </w:rPr>
        <w:t>日 1</w:t>
      </w:r>
      <w:r>
        <w:rPr>
          <w:rFonts w:hint="eastAsia" w:ascii="仿宋" w:hAnsi="仿宋" w:eastAsia="仿宋" w:cs="仿宋"/>
          <w:color w:val="000000" w:themeColor="text1"/>
          <w:sz w:val="24"/>
          <w:highlight w:val="none"/>
          <w:lang w:val="en-US" w:eastAsia="zh-CN"/>
          <w14:textFill>
            <w14:solidFill>
              <w14:schemeClr w14:val="tx1"/>
            </w14:solidFill>
          </w14:textFill>
        </w:rPr>
        <w:t>4</w:t>
      </w:r>
      <w:r>
        <w:rPr>
          <w:rFonts w:hint="eastAsia" w:ascii="仿宋" w:hAnsi="仿宋" w:eastAsia="仿宋" w:cs="仿宋"/>
          <w:color w:val="000000" w:themeColor="text1"/>
          <w:sz w:val="24"/>
          <w:highlight w:val="none"/>
          <w14:textFill>
            <w14:solidFill>
              <w14:schemeClr w14:val="tx1"/>
            </w14:solidFill>
          </w14:textFill>
        </w:rPr>
        <w:t>时</w:t>
      </w:r>
      <w:r>
        <w:rPr>
          <w:rFonts w:hint="eastAsia" w:ascii="仿宋" w:hAnsi="仿宋" w:eastAsia="仿宋" w:cs="仿宋"/>
          <w:color w:val="000000" w:themeColor="text1"/>
          <w:sz w:val="24"/>
          <w:highlight w:val="none"/>
          <w:lang w:val="en-US" w:eastAsia="zh-CN"/>
          <w14:textFill>
            <w14:solidFill>
              <w14:schemeClr w14:val="tx1"/>
            </w14:solidFill>
          </w14:textFill>
        </w:rPr>
        <w:t>3</w:t>
      </w:r>
      <w:r>
        <w:rPr>
          <w:rFonts w:hint="eastAsia" w:ascii="仿宋" w:hAnsi="仿宋" w:eastAsia="仿宋" w:cs="仿宋"/>
          <w:color w:val="000000" w:themeColor="text1"/>
          <w:sz w:val="24"/>
          <w:highlight w:val="none"/>
          <w14:textFill>
            <w14:solidFill>
              <w14:schemeClr w14:val="tx1"/>
            </w14:solidFill>
          </w14:textFill>
        </w:rPr>
        <w:t>0分00秒 （北京时间）</w:t>
      </w:r>
    </w:p>
    <w:p>
      <w:pPr>
        <w:widowControl/>
        <w:spacing w:line="480" w:lineRule="auto"/>
        <w:ind w:right="-197" w:rightChars="-94"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地点：西安市朱雀大街南段1号汇成天玺C座18层1818室</w:t>
      </w:r>
    </w:p>
    <w:p>
      <w:pPr>
        <w:widowControl/>
        <w:spacing w:line="480" w:lineRule="auto"/>
        <w:ind w:right="-197" w:rightChars="-94" w:firstLine="241" w:firstLineChars="1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六、公告期限</w:t>
      </w:r>
    </w:p>
    <w:p>
      <w:pPr>
        <w:widowControl/>
        <w:spacing w:line="480" w:lineRule="auto"/>
        <w:ind w:right="-197" w:rightChars="-94"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自本公告发布之日起3个工作日。</w:t>
      </w:r>
    </w:p>
    <w:p>
      <w:pPr>
        <w:widowControl/>
        <w:spacing w:line="480" w:lineRule="auto"/>
        <w:ind w:right="-197" w:rightChars="-94" w:firstLine="241" w:firstLineChars="100"/>
        <w:jc w:val="left"/>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七、其他补充事宜</w:t>
      </w:r>
    </w:p>
    <w:p>
      <w:pPr>
        <w:keepNext w:val="0"/>
        <w:keepLines w:val="0"/>
        <w:pageBreakBefore w:val="0"/>
        <w:widowControl/>
        <w:kinsoku/>
        <w:overflowPunct/>
        <w:autoSpaceDE/>
        <w:autoSpaceDN/>
        <w:bidi w:val="0"/>
        <w:adjustRightInd/>
        <w:snapToGrid/>
        <w:spacing w:line="480" w:lineRule="auto"/>
        <w:ind w:right="-197" w:rightChars="-94" w:firstLine="482" w:firstLineChars="200"/>
        <w:jc w:val="left"/>
        <w:textAlignment w:val="auto"/>
        <w:rPr>
          <w:rFonts w:hint="eastAsia" w:ascii="仿宋" w:hAnsi="仿宋" w:eastAsia="仿宋" w:cs="仿宋"/>
          <w:b/>
          <w:bCs/>
          <w:color w:val="000000"/>
          <w:sz w:val="24"/>
          <w:highlight w:val="none"/>
          <w:lang w:val="en-US" w:eastAsia="zh-CN"/>
        </w:rPr>
      </w:pPr>
      <w:r>
        <w:rPr>
          <w:rFonts w:hint="eastAsia" w:ascii="仿宋" w:hAnsi="仿宋" w:eastAsia="仿宋" w:cs="仿宋"/>
          <w:b/>
          <w:bCs/>
          <w:color w:val="000000"/>
          <w:sz w:val="24"/>
          <w:highlight w:val="none"/>
          <w:lang w:val="en-US" w:eastAsia="zh-CN"/>
        </w:rPr>
        <w:t>1.本项目仅对中小企业发售。</w:t>
      </w:r>
    </w:p>
    <w:p>
      <w:pPr>
        <w:widowControl/>
        <w:spacing w:line="480" w:lineRule="auto"/>
        <w:ind w:right="-197" w:rightChars="-94" w:firstLine="482" w:firstLineChars="200"/>
        <w:jc w:val="left"/>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lang w:val="en-US" w:eastAsia="zh-CN"/>
          <w14:textFill>
            <w14:solidFill>
              <w14:schemeClr w14:val="tx1"/>
            </w14:solidFill>
          </w14:textFill>
        </w:rPr>
        <w:t>2、获取竞争性磋商文件时（9：00—12：00，14：00--17：00（节假日除外））请携带有效的单位介绍信及被介绍人身份证复印件，加盖供应商公章（鲜章）,可自带 U 盘拷贝电子文件（本项目仅支持现场报名获取，谢绝邮寄）。</w:t>
      </w:r>
    </w:p>
    <w:p>
      <w:pPr>
        <w:widowControl/>
        <w:spacing w:line="480" w:lineRule="auto"/>
        <w:ind w:right="-197" w:rightChars="-94" w:firstLine="241" w:firstLineChars="1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八、凡对本次采购提出询问，请按以下方式联系。</w:t>
      </w:r>
    </w:p>
    <w:p>
      <w:pPr>
        <w:widowControl/>
        <w:spacing w:line="480" w:lineRule="auto"/>
        <w:ind w:right="-197" w:rightChars="-94" w:firstLine="240" w:firstLineChars="1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1.釆购人信息</w:t>
      </w:r>
    </w:p>
    <w:p>
      <w:pPr>
        <w:widowControl/>
        <w:spacing w:line="480" w:lineRule="auto"/>
        <w:ind w:right="-197" w:rightChars="-94" w:firstLine="480" w:firstLineChars="200"/>
        <w:jc w:val="left"/>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名称：</w:t>
      </w:r>
      <w:r>
        <w:rPr>
          <w:rFonts w:hint="eastAsia" w:ascii="仿宋" w:hAnsi="仿宋" w:eastAsia="仿宋" w:cs="仿宋"/>
          <w:color w:val="000000" w:themeColor="text1"/>
          <w:sz w:val="24"/>
          <w:highlight w:val="none"/>
          <w:lang w:eastAsia="zh-CN"/>
          <w14:textFill>
            <w14:solidFill>
              <w14:schemeClr w14:val="tx1"/>
            </w14:solidFill>
          </w14:textFill>
        </w:rPr>
        <w:t>蒲城县王鼎纪念馆</w:t>
      </w:r>
    </w:p>
    <w:p>
      <w:pPr>
        <w:widowControl/>
        <w:spacing w:line="480" w:lineRule="auto"/>
        <w:ind w:right="-197" w:rightChars="-94" w:firstLine="480" w:firstLineChars="200"/>
        <w:jc w:val="left"/>
        <w:rPr>
          <w:rFonts w:hint="default" w:ascii="仿宋" w:hAnsi="仿宋" w:eastAsia="仿宋" w:cs="仿宋"/>
          <w:color w:val="000000" w:themeColor="text1"/>
          <w:sz w:val="24"/>
          <w:highlight w:val="none"/>
          <w:lang w:val="en-US"/>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地址：</w:t>
      </w:r>
      <w:r>
        <w:rPr>
          <w:rFonts w:hint="eastAsia" w:ascii="仿宋" w:hAnsi="仿宋" w:eastAsia="仿宋" w:cs="仿宋"/>
          <w:color w:val="000000" w:themeColor="text1"/>
          <w:sz w:val="24"/>
          <w:highlight w:val="none"/>
          <w:lang w:eastAsia="zh-CN"/>
          <w14:textFill>
            <w14:solidFill>
              <w14:schemeClr w14:val="tx1"/>
            </w14:solidFill>
          </w14:textFill>
        </w:rPr>
        <w:t>蒲城县达仁巷</w:t>
      </w:r>
      <w:r>
        <w:rPr>
          <w:rFonts w:hint="eastAsia" w:ascii="仿宋" w:hAnsi="仿宋" w:eastAsia="仿宋" w:cs="仿宋"/>
          <w:color w:val="000000" w:themeColor="text1"/>
          <w:sz w:val="24"/>
          <w:highlight w:val="none"/>
          <w:lang w:val="en-US" w:eastAsia="zh-CN"/>
          <w14:textFill>
            <w14:solidFill>
              <w14:schemeClr w14:val="tx1"/>
            </w14:solidFill>
          </w14:textFill>
        </w:rPr>
        <w:t>54号</w:t>
      </w:r>
    </w:p>
    <w:p>
      <w:pPr>
        <w:widowControl/>
        <w:spacing w:line="480" w:lineRule="auto"/>
        <w:ind w:right="-197" w:rightChars="-94" w:firstLine="480" w:firstLineChars="200"/>
        <w:jc w:val="left"/>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联系方式：</w:t>
      </w:r>
      <w:r>
        <w:rPr>
          <w:rFonts w:hint="eastAsia" w:ascii="仿宋" w:hAnsi="仿宋" w:eastAsia="仿宋" w:cs="仿宋"/>
          <w:color w:val="000000" w:themeColor="text1"/>
          <w:sz w:val="24"/>
          <w:highlight w:val="none"/>
          <w:lang w:val="en-US" w:eastAsia="zh-CN"/>
          <w14:textFill>
            <w14:solidFill>
              <w14:schemeClr w14:val="tx1"/>
            </w14:solidFill>
          </w14:textFill>
        </w:rPr>
        <w:t>0913-7233115</w:t>
      </w:r>
    </w:p>
    <w:p>
      <w:pPr>
        <w:widowControl/>
        <w:spacing w:line="480" w:lineRule="auto"/>
        <w:ind w:right="-197" w:rightChars="-94" w:firstLine="240" w:firstLineChars="1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2.釆购代理机构信息</w:t>
      </w:r>
    </w:p>
    <w:p>
      <w:pPr>
        <w:widowControl/>
        <w:spacing w:line="480" w:lineRule="auto"/>
        <w:ind w:right="-197" w:rightChars="-94"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名称：华招广和项目管理有限公司</w:t>
      </w:r>
    </w:p>
    <w:p>
      <w:pPr>
        <w:widowControl/>
        <w:spacing w:line="480" w:lineRule="auto"/>
        <w:ind w:right="-197" w:rightChars="-94"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地址：西安市朱雀大街南段1号汇成天玺C座18层</w:t>
      </w:r>
    </w:p>
    <w:p>
      <w:pPr>
        <w:widowControl/>
        <w:spacing w:line="480" w:lineRule="auto"/>
        <w:ind w:right="-197" w:rightChars="-94"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联系方式：029-87592321</w:t>
      </w:r>
    </w:p>
    <w:p>
      <w:pPr>
        <w:widowControl/>
        <w:spacing w:line="480" w:lineRule="auto"/>
        <w:ind w:right="-197" w:rightChars="-94" w:firstLine="240" w:firstLineChars="1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3.项目联系方式 </w:t>
      </w:r>
    </w:p>
    <w:p>
      <w:pPr>
        <w:widowControl/>
        <w:spacing w:line="480" w:lineRule="auto"/>
        <w:ind w:right="-197" w:rightChars="-94" w:firstLine="480" w:firstLineChars="200"/>
        <w:jc w:val="left"/>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项目联系人：</w:t>
      </w:r>
      <w:r>
        <w:rPr>
          <w:rFonts w:hint="eastAsia" w:ascii="仿宋" w:hAnsi="仿宋" w:eastAsia="仿宋" w:cs="仿宋"/>
          <w:color w:val="000000" w:themeColor="text1"/>
          <w:sz w:val="24"/>
          <w:highlight w:val="none"/>
          <w:lang w:eastAsia="zh-CN"/>
          <w14:textFill>
            <w14:solidFill>
              <w14:schemeClr w14:val="tx1"/>
            </w14:solidFill>
          </w14:textFill>
        </w:rPr>
        <w:t>康工</w:t>
      </w:r>
    </w:p>
    <w:p>
      <w:pPr>
        <w:widowControl/>
        <w:spacing w:line="480" w:lineRule="auto"/>
        <w:ind w:right="-197" w:rightChars="-94"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电话：029-87592321</w:t>
      </w:r>
    </w:p>
    <w:p>
      <w:pPr>
        <w:widowControl/>
        <w:spacing w:line="460" w:lineRule="exact"/>
        <w:ind w:right="-197" w:rightChars="-94"/>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84455</wp:posOffset>
                </wp:positionV>
                <wp:extent cx="5953125" cy="735965"/>
                <wp:effectExtent l="4445" t="4445" r="5080" b="21590"/>
                <wp:wrapSquare wrapText="bothSides"/>
                <wp:docPr id="1" name="文本框 1"/>
                <wp:cNvGraphicFramePr/>
                <a:graphic xmlns:a="http://schemas.openxmlformats.org/drawingml/2006/main">
                  <a:graphicData uri="http://schemas.microsoft.com/office/word/2010/wordprocessingShape">
                    <wps:wsp>
                      <wps:cNvSpPr txBox="1"/>
                      <wps:spPr>
                        <a:xfrm>
                          <a:off x="0" y="0"/>
                          <a:ext cx="5953125" cy="7359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500" w:lineRule="exact"/>
                              <w:rPr>
                                <w:rFonts w:hint="eastAsia" w:ascii="仿宋" w:hAnsi="仿宋" w:eastAsia="仿宋" w:cs="仿宋"/>
                                <w:b/>
                                <w:sz w:val="24"/>
                              </w:rPr>
                            </w:pPr>
                            <w:r>
                              <w:rPr>
                                <w:rFonts w:hint="eastAsia" w:ascii="仿宋" w:hAnsi="仿宋" w:eastAsia="仿宋" w:cs="仿宋"/>
                                <w:b/>
                                <w:sz w:val="24"/>
                              </w:rPr>
                              <w:t>温馨提示：购买磋商文件后，请仔细阅读，特别注意粗体及划线部分，如有疑问请来电咨询。</w:t>
                            </w:r>
                          </w:p>
                        </w:txbxContent>
                      </wps:txbx>
                      <wps:bodyPr wrap="none" upright="1">
                        <a:spAutoFit/>
                      </wps:bodyPr>
                    </wps:wsp>
                  </a:graphicData>
                </a:graphic>
              </wp:anchor>
            </w:drawing>
          </mc:Choice>
          <mc:Fallback>
            <w:pict>
              <v:shape id="_x0000_s1026" o:spid="_x0000_s1026" o:spt="202" type="#_x0000_t202" style="position:absolute;left:0pt;margin-left:5.25pt;margin-top:6.65pt;height:57.95pt;width:468.75pt;mso-wrap-distance-bottom:0pt;mso-wrap-distance-left:9pt;mso-wrap-distance-right:9pt;mso-wrap-distance-top:0pt;mso-wrap-style:none;z-index:251659264;mso-width-relative:page;mso-height-relative:page;" fillcolor="#FFFFFF" filled="t" stroked="t" coordsize="21600,21600" o:gfxdata="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mctY/tgAAAAJAQAA&#10;DwAAAAAAAAABACAAAAAiAAAAZHJzL2Rvd25yZXYueG1sUEsBAhQAFAAAAAgAh07iQNmWpKQZAgAA&#10;XAQAAA4AAAAAAAAAAQAgAAAAJwEAAGRycy9lMm9Eb2MueG1sUEsFBgAAAAAGAAYAWQEAALIFAAAA&#10;AA==&#10;">
                <v:fill on="t" focussize="0,0"/>
                <v:stroke color="#000000" joinstyle="miter"/>
                <v:imagedata o:title=""/>
                <o:lock v:ext="edit" aspectratio="f"/>
                <v:textbox style="mso-fit-shape-to-text:t;">
                  <w:txbxContent>
                    <w:p>
                      <w:pPr>
                        <w:spacing w:line="500" w:lineRule="exact"/>
                        <w:rPr>
                          <w:rFonts w:hint="eastAsia" w:ascii="仿宋" w:hAnsi="仿宋" w:eastAsia="仿宋" w:cs="仿宋"/>
                          <w:b/>
                          <w:sz w:val="24"/>
                        </w:rPr>
                      </w:pPr>
                      <w:r>
                        <w:rPr>
                          <w:rFonts w:hint="eastAsia" w:ascii="仿宋" w:hAnsi="仿宋" w:eastAsia="仿宋" w:cs="仿宋"/>
                          <w:b/>
                          <w:sz w:val="24"/>
                        </w:rPr>
                        <w:t>温馨提示：购买磋商文件后，请仔细阅读，特别注意粗体及划线部分，如有疑问请来电咨询。</w:t>
                      </w:r>
                    </w:p>
                  </w:txbxContent>
                </v:textbox>
                <w10:wrap type="square"/>
              </v:shape>
            </w:pict>
          </mc:Fallback>
        </mc:AlternateContent>
      </w:r>
      <w:r>
        <w:rPr>
          <w:rFonts w:hint="eastAsia" w:ascii="仿宋" w:hAnsi="仿宋" w:eastAsia="仿宋" w:cs="仿宋"/>
          <w:color w:val="000000" w:themeColor="text1"/>
          <w:sz w:val="24"/>
          <w:highlight w:val="none"/>
          <w14:textFill>
            <w14:solidFill>
              <w14:schemeClr w14:val="tx1"/>
            </w14:solidFill>
          </w14:textFill>
        </w:rPr>
        <w:t xml:space="preserve">    </w:t>
      </w:r>
      <w:r>
        <w:rPr>
          <w:rFonts w:hint="eastAsia" w:ascii="仿宋" w:hAnsi="仿宋" w:eastAsia="仿宋" w:cs="仿宋"/>
          <w:color w:val="000000" w:themeColor="text1"/>
          <w:kern w:val="0"/>
          <w:sz w:val="24"/>
          <w:highlight w:val="none"/>
          <w14:textFill>
            <w14:solidFill>
              <w14:schemeClr w14:val="tx1"/>
            </w14:solidFill>
          </w14:textFill>
        </w:rPr>
        <w:t xml:space="preserve">   </w:t>
      </w:r>
    </w:p>
    <w:p>
      <w:pP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br w:type="page"/>
      </w:r>
    </w:p>
    <w:p>
      <w:pPr>
        <w:pStyle w:val="3"/>
        <w:spacing w:before="0" w:after="0" w:line="240" w:lineRule="auto"/>
        <w:jc w:val="center"/>
        <w:rPr>
          <w:rFonts w:hint="eastAsia" w:ascii="仿宋" w:hAnsi="仿宋" w:eastAsia="仿宋" w:cs="仿宋"/>
          <w:color w:val="000000" w:themeColor="text1"/>
          <w:highlight w:val="none"/>
          <w14:textFill>
            <w14:solidFill>
              <w14:schemeClr w14:val="tx1"/>
            </w14:solidFill>
          </w14:textFill>
        </w:rPr>
      </w:pPr>
      <w:bookmarkStart w:id="1" w:name="_Toc19749"/>
      <w:r>
        <w:rPr>
          <w:rFonts w:hint="eastAsia" w:ascii="仿宋" w:hAnsi="仿宋" w:eastAsia="仿宋" w:cs="仿宋"/>
          <w:color w:val="000000" w:themeColor="text1"/>
          <w:highlight w:val="none"/>
          <w14:textFill>
            <w14:solidFill>
              <w14:schemeClr w14:val="tx1"/>
            </w14:solidFill>
          </w14:textFill>
        </w:rPr>
        <w:t>第二章 供应商须知</w:t>
      </w:r>
      <w:bookmarkEnd w:id="1"/>
    </w:p>
    <w:p>
      <w:pPr>
        <w:pStyle w:val="4"/>
        <w:spacing w:line="240" w:lineRule="auto"/>
        <w:jc w:val="center"/>
        <w:rPr>
          <w:rFonts w:hint="eastAsia" w:ascii="仿宋" w:hAnsi="仿宋" w:eastAsia="仿宋" w:cs="仿宋"/>
          <w:color w:val="000000" w:themeColor="text1"/>
          <w:sz w:val="28"/>
          <w:szCs w:val="28"/>
          <w:highlight w:val="none"/>
          <w14:textFill>
            <w14:solidFill>
              <w14:schemeClr w14:val="tx1"/>
            </w14:solidFill>
          </w14:textFill>
        </w:rPr>
      </w:pPr>
      <w:bookmarkStart w:id="2" w:name="_Toc1739"/>
      <w:r>
        <w:rPr>
          <w:rFonts w:hint="eastAsia" w:ascii="仿宋" w:hAnsi="仿宋" w:eastAsia="仿宋" w:cs="仿宋"/>
          <w:color w:val="000000" w:themeColor="text1"/>
          <w:sz w:val="28"/>
          <w:szCs w:val="28"/>
          <w:highlight w:val="none"/>
          <w14:textFill>
            <w14:solidFill>
              <w14:schemeClr w14:val="tx1"/>
            </w14:solidFill>
          </w14:textFill>
        </w:rPr>
        <w:t>一、供应商须知前附表</w:t>
      </w:r>
      <w:bookmarkEnd w:id="2"/>
    </w:p>
    <w:tbl>
      <w:tblPr>
        <w:tblStyle w:val="23"/>
        <w:tblW w:w="98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9"/>
        <w:gridCol w:w="2492"/>
        <w:gridCol w:w="6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19" w:type="dxa"/>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序号</w:t>
            </w:r>
          </w:p>
        </w:tc>
        <w:tc>
          <w:tcPr>
            <w:tcW w:w="2492"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条款名称</w:t>
            </w:r>
          </w:p>
        </w:tc>
        <w:tc>
          <w:tcPr>
            <w:tcW w:w="6764"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9"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p>
        </w:tc>
        <w:tc>
          <w:tcPr>
            <w:tcW w:w="2492"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采购人</w:t>
            </w:r>
          </w:p>
        </w:tc>
        <w:tc>
          <w:tcPr>
            <w:tcW w:w="6764" w:type="dxa"/>
          </w:tcPr>
          <w:p>
            <w:pPr>
              <w:keepNext w:val="0"/>
              <w:keepLines w:val="0"/>
              <w:pageBreakBefore w:val="0"/>
              <w:kinsoku/>
              <w:wordWrap/>
              <w:overflowPunct/>
              <w:topLinePunct w:val="0"/>
              <w:autoSpaceDE/>
              <w:autoSpaceDN/>
              <w:bidi w:val="0"/>
              <w:adjustRightInd/>
              <w:spacing w:line="640" w:lineRule="exact"/>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名    称：</w:t>
            </w:r>
            <w:r>
              <w:rPr>
                <w:rFonts w:hint="eastAsia" w:ascii="仿宋" w:hAnsi="仿宋" w:eastAsia="仿宋" w:cs="仿宋"/>
                <w:color w:val="auto"/>
                <w:sz w:val="24"/>
                <w:highlight w:val="none"/>
                <w:lang w:eastAsia="zh-CN"/>
              </w:rPr>
              <w:t>蒲城县王鼎纪念馆</w:t>
            </w:r>
          </w:p>
          <w:p>
            <w:pPr>
              <w:widowControl/>
              <w:spacing w:line="460" w:lineRule="exact"/>
              <w:ind w:right="-197" w:rightChars="-94"/>
              <w:jc w:val="left"/>
              <w:rPr>
                <w:rFonts w:hint="default" w:ascii="仿宋" w:hAnsi="仿宋" w:eastAsia="仿宋" w:cs="仿宋"/>
                <w:color w:val="000000" w:themeColor="text1"/>
                <w:sz w:val="24"/>
                <w:highlight w:val="none"/>
                <w:lang w:val="en-US"/>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地</w:t>
            </w:r>
            <w:r>
              <w:rPr>
                <w:rFonts w:hint="eastAsia" w:ascii="仿宋" w:hAnsi="仿宋" w:eastAsia="仿宋" w:cs="仿宋"/>
                <w:color w:val="000000" w:themeColor="text1"/>
                <w:sz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址：</w:t>
            </w:r>
            <w:r>
              <w:rPr>
                <w:rFonts w:hint="eastAsia" w:ascii="仿宋" w:hAnsi="仿宋" w:eastAsia="仿宋" w:cs="仿宋"/>
                <w:color w:val="000000" w:themeColor="text1"/>
                <w:sz w:val="24"/>
                <w:highlight w:val="none"/>
                <w:lang w:eastAsia="zh-CN"/>
                <w14:textFill>
                  <w14:solidFill>
                    <w14:schemeClr w14:val="tx1"/>
                  </w14:solidFill>
                </w14:textFill>
              </w:rPr>
              <w:t>蒲城县达仁巷</w:t>
            </w:r>
            <w:r>
              <w:rPr>
                <w:rFonts w:hint="eastAsia" w:ascii="仿宋" w:hAnsi="仿宋" w:eastAsia="仿宋" w:cs="仿宋"/>
                <w:color w:val="000000" w:themeColor="text1"/>
                <w:sz w:val="24"/>
                <w:highlight w:val="none"/>
                <w:lang w:val="en-US" w:eastAsia="zh-CN"/>
                <w14:textFill>
                  <w14:solidFill>
                    <w14:schemeClr w14:val="tx1"/>
                  </w14:solidFill>
                </w14:textFill>
              </w:rPr>
              <w:t>54号</w:t>
            </w:r>
          </w:p>
          <w:p>
            <w:pPr>
              <w:widowControl/>
              <w:spacing w:line="460" w:lineRule="exact"/>
              <w:ind w:right="-197" w:rightChars="-94"/>
              <w:jc w:val="left"/>
              <w:rPr>
                <w:rFonts w:hint="default" w:ascii="仿宋" w:hAnsi="仿宋" w:eastAsia="仿宋" w:cs="仿宋"/>
                <w:color w:val="auto"/>
                <w:sz w:val="24"/>
                <w:highlight w:val="none"/>
                <w:lang w:val="en-US" w:eastAsia="zh-CN"/>
              </w:rPr>
            </w:pPr>
            <w:r>
              <w:rPr>
                <w:rFonts w:hint="eastAsia" w:ascii="仿宋" w:hAnsi="仿宋" w:eastAsia="仿宋" w:cs="仿宋"/>
                <w:color w:val="000000" w:themeColor="text1"/>
                <w:sz w:val="24"/>
                <w:highlight w:val="none"/>
                <w14:textFill>
                  <w14:solidFill>
                    <w14:schemeClr w14:val="tx1"/>
                  </w14:solidFill>
                </w14:textFill>
              </w:rPr>
              <w:t>联系方式：</w:t>
            </w:r>
            <w:r>
              <w:rPr>
                <w:rFonts w:hint="eastAsia" w:ascii="仿宋" w:hAnsi="仿宋" w:eastAsia="仿宋" w:cs="仿宋"/>
                <w:color w:val="000000" w:themeColor="text1"/>
                <w:sz w:val="24"/>
                <w:highlight w:val="none"/>
                <w:lang w:val="en-US" w:eastAsia="zh-CN"/>
                <w14:textFill>
                  <w14:solidFill>
                    <w14:schemeClr w14:val="tx1"/>
                  </w14:solidFill>
                </w14:textFill>
              </w:rPr>
              <w:t>0913-7233115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9"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p>
        </w:tc>
        <w:tc>
          <w:tcPr>
            <w:tcW w:w="2492"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u w:val="wavyHeavy" w:color="FF0000"/>
              </w:rPr>
            </w:pPr>
            <w:r>
              <w:rPr>
                <w:rFonts w:hint="eastAsia" w:ascii="仿宋" w:hAnsi="仿宋" w:eastAsia="仿宋" w:cs="仿宋"/>
                <w:color w:val="auto"/>
                <w:sz w:val="24"/>
                <w:highlight w:val="none"/>
              </w:rPr>
              <w:t>采购代理机构</w:t>
            </w:r>
          </w:p>
        </w:tc>
        <w:tc>
          <w:tcPr>
            <w:tcW w:w="6764" w:type="dxa"/>
          </w:tcPr>
          <w:p>
            <w:pPr>
              <w:keepNext w:val="0"/>
              <w:keepLines w:val="0"/>
              <w:pageBreakBefore w:val="0"/>
              <w:kinsoku/>
              <w:wordWrap/>
              <w:overflowPunct/>
              <w:topLinePunct w:val="0"/>
              <w:autoSpaceDE/>
              <w:autoSpaceDN/>
              <w:bidi w:val="0"/>
              <w:adjustRightInd/>
              <w:spacing w:line="640" w:lineRule="exac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名称：华招广和项目管理有限公司</w:t>
            </w:r>
          </w:p>
          <w:p>
            <w:pPr>
              <w:keepNext w:val="0"/>
              <w:keepLines w:val="0"/>
              <w:pageBreakBefore w:val="0"/>
              <w:kinsoku/>
              <w:wordWrap/>
              <w:overflowPunct/>
              <w:topLinePunct w:val="0"/>
              <w:autoSpaceDE/>
              <w:autoSpaceDN/>
              <w:bidi w:val="0"/>
              <w:adjustRightInd/>
              <w:spacing w:line="640" w:lineRule="exac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地址：西安市朱雀大街南段1号汇成天玺C座18层</w:t>
            </w:r>
          </w:p>
          <w:p>
            <w:pPr>
              <w:keepNext w:val="0"/>
              <w:keepLines w:val="0"/>
              <w:pageBreakBefore w:val="0"/>
              <w:kinsoku/>
              <w:wordWrap/>
              <w:overflowPunct/>
              <w:topLinePunct w:val="0"/>
              <w:autoSpaceDE/>
              <w:autoSpaceDN/>
              <w:bidi w:val="0"/>
              <w:adjustRightInd/>
              <w:spacing w:line="640" w:lineRule="exac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lang w:eastAsia="zh-CN"/>
              </w:rPr>
              <w:t>康工</w:t>
            </w:r>
          </w:p>
          <w:p>
            <w:pPr>
              <w:keepNext w:val="0"/>
              <w:keepLines w:val="0"/>
              <w:pageBreakBefore w:val="0"/>
              <w:kinsoku/>
              <w:wordWrap/>
              <w:overflowPunct/>
              <w:topLinePunct w:val="0"/>
              <w:autoSpaceDE/>
              <w:autoSpaceDN/>
              <w:bidi w:val="0"/>
              <w:adjustRightInd/>
              <w:spacing w:line="640" w:lineRule="exac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联系方式：029-87592321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9"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3</w:t>
            </w:r>
          </w:p>
        </w:tc>
        <w:tc>
          <w:tcPr>
            <w:tcW w:w="2492"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项目名称</w:t>
            </w:r>
          </w:p>
        </w:tc>
        <w:tc>
          <w:tcPr>
            <w:tcW w:w="6764" w:type="dxa"/>
          </w:tcPr>
          <w:p>
            <w:pPr>
              <w:keepNext w:val="0"/>
              <w:keepLines w:val="0"/>
              <w:pageBreakBefore w:val="0"/>
              <w:kinsoku/>
              <w:wordWrap/>
              <w:overflowPunct/>
              <w:topLinePunct w:val="0"/>
              <w:autoSpaceDE/>
              <w:autoSpaceDN/>
              <w:bidi w:val="0"/>
              <w:adjustRightInd/>
              <w:spacing w:line="640" w:lineRule="exact"/>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蒲城县王鼎相国府廉政教育基地布展设计采购项目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19"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4</w:t>
            </w:r>
          </w:p>
        </w:tc>
        <w:tc>
          <w:tcPr>
            <w:tcW w:w="2492"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项目编号</w:t>
            </w:r>
          </w:p>
        </w:tc>
        <w:tc>
          <w:tcPr>
            <w:tcW w:w="6764" w:type="dxa"/>
          </w:tcPr>
          <w:p>
            <w:pPr>
              <w:keepNext w:val="0"/>
              <w:keepLines w:val="0"/>
              <w:pageBreakBefore w:val="0"/>
              <w:kinsoku/>
              <w:wordWrap/>
              <w:overflowPunct/>
              <w:topLinePunct w:val="0"/>
              <w:autoSpaceDE/>
              <w:autoSpaceDN/>
              <w:bidi w:val="0"/>
              <w:adjustRightInd/>
              <w:spacing w:line="640" w:lineRule="exact"/>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HZGH-2023-006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9"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5</w:t>
            </w:r>
          </w:p>
        </w:tc>
        <w:tc>
          <w:tcPr>
            <w:tcW w:w="2492"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项目性质</w:t>
            </w:r>
          </w:p>
        </w:tc>
        <w:tc>
          <w:tcPr>
            <w:tcW w:w="6764" w:type="dxa"/>
          </w:tcPr>
          <w:p>
            <w:pPr>
              <w:keepNext w:val="0"/>
              <w:keepLines w:val="0"/>
              <w:pageBreakBefore w:val="0"/>
              <w:kinsoku/>
              <w:wordWrap/>
              <w:overflowPunct/>
              <w:topLinePunct w:val="0"/>
              <w:autoSpaceDE/>
              <w:autoSpaceDN/>
              <w:bidi w:val="0"/>
              <w:adjustRightInd/>
              <w:spacing w:line="640" w:lineRule="exac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9"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6</w:t>
            </w:r>
          </w:p>
        </w:tc>
        <w:tc>
          <w:tcPr>
            <w:tcW w:w="2492"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项目预算</w:t>
            </w:r>
          </w:p>
        </w:tc>
        <w:tc>
          <w:tcPr>
            <w:tcW w:w="6764" w:type="dxa"/>
          </w:tcPr>
          <w:p>
            <w:pPr>
              <w:keepNext w:val="0"/>
              <w:keepLines w:val="0"/>
              <w:pageBreakBefore w:val="0"/>
              <w:kinsoku/>
              <w:wordWrap/>
              <w:overflowPunct/>
              <w:topLinePunct w:val="0"/>
              <w:autoSpaceDE/>
              <w:autoSpaceDN/>
              <w:bidi w:val="0"/>
              <w:adjustRightInd/>
              <w:spacing w:line="640" w:lineRule="exact"/>
              <w:textAlignment w:val="auto"/>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650,000.00元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9"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7</w:t>
            </w:r>
          </w:p>
        </w:tc>
        <w:tc>
          <w:tcPr>
            <w:tcW w:w="2492"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项目用途</w:t>
            </w:r>
          </w:p>
        </w:tc>
        <w:tc>
          <w:tcPr>
            <w:tcW w:w="6764" w:type="dxa"/>
          </w:tcPr>
          <w:p>
            <w:pPr>
              <w:keepNext w:val="0"/>
              <w:keepLines w:val="0"/>
              <w:pageBreakBefore w:val="0"/>
              <w:kinsoku/>
              <w:wordWrap/>
              <w:overflowPunct/>
              <w:topLinePunct w:val="0"/>
              <w:autoSpaceDE/>
              <w:autoSpaceDN/>
              <w:bidi w:val="0"/>
              <w:adjustRightInd/>
              <w:spacing w:line="640" w:lineRule="exac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lang w:eastAsia="zh-CN"/>
              </w:rPr>
              <w:t>蒲城县王鼎相国府廉政教育基地布展设计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9"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8</w:t>
            </w:r>
          </w:p>
        </w:tc>
        <w:tc>
          <w:tcPr>
            <w:tcW w:w="2492"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采购内容和要求</w:t>
            </w:r>
          </w:p>
        </w:tc>
        <w:tc>
          <w:tcPr>
            <w:tcW w:w="6764" w:type="dxa"/>
          </w:tcPr>
          <w:p>
            <w:pPr>
              <w:keepNext w:val="0"/>
              <w:keepLines w:val="0"/>
              <w:pageBreakBefore w:val="0"/>
              <w:kinsoku/>
              <w:wordWrap/>
              <w:overflowPunct/>
              <w:topLinePunct w:val="0"/>
              <w:autoSpaceDE/>
              <w:autoSpaceDN/>
              <w:bidi w:val="0"/>
              <w:adjustRightInd/>
              <w:spacing w:line="640" w:lineRule="exac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蒲城县王鼎相国府廉政教育基地布展设计采购项目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jc w:val="center"/>
        </w:trPr>
        <w:tc>
          <w:tcPr>
            <w:tcW w:w="619"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9</w:t>
            </w:r>
          </w:p>
        </w:tc>
        <w:tc>
          <w:tcPr>
            <w:tcW w:w="2492"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供应商</w:t>
            </w:r>
          </w:p>
        </w:tc>
        <w:tc>
          <w:tcPr>
            <w:tcW w:w="6764" w:type="dxa"/>
          </w:tcPr>
          <w:p>
            <w:pPr>
              <w:keepNext w:val="0"/>
              <w:keepLines w:val="0"/>
              <w:pageBreakBefore w:val="0"/>
              <w:kinsoku/>
              <w:wordWrap/>
              <w:overflowPunct/>
              <w:topLinePunct w:val="0"/>
              <w:autoSpaceDE/>
              <w:autoSpaceDN/>
              <w:bidi w:val="0"/>
              <w:adjustRightInd/>
              <w:spacing w:line="640" w:lineRule="exac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响应</w:t>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"http://baike.baidu.com/view/8707.htm" \t "_blank" </w:instrText>
            </w:r>
            <w:r>
              <w:rPr>
                <w:rFonts w:hint="eastAsia" w:ascii="仿宋" w:hAnsi="仿宋" w:eastAsia="仿宋" w:cs="仿宋"/>
                <w:color w:val="auto"/>
                <w:highlight w:val="none"/>
              </w:rPr>
              <w:fldChar w:fldCharType="separate"/>
            </w:r>
            <w:r>
              <w:rPr>
                <w:rFonts w:hint="eastAsia" w:ascii="仿宋" w:hAnsi="仿宋" w:eastAsia="仿宋" w:cs="仿宋"/>
                <w:color w:val="auto"/>
                <w:sz w:val="24"/>
                <w:highlight w:val="none"/>
              </w:rPr>
              <w:t>磋商</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t>并且符合竞争性磋商文件规定资格条件和参加磋商竞争的法人或其他组织。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9"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US" w:eastAsia="zh-CN"/>
              </w:rPr>
              <w:t>0</w:t>
            </w:r>
          </w:p>
        </w:tc>
        <w:tc>
          <w:tcPr>
            <w:tcW w:w="2492"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u w:val="wavyHeavy" w:color="FF0000"/>
              </w:rPr>
            </w:pPr>
            <w:r>
              <w:rPr>
                <w:rFonts w:hint="eastAsia" w:ascii="仿宋" w:hAnsi="仿宋" w:eastAsia="仿宋" w:cs="仿宋"/>
                <w:color w:val="auto"/>
                <w:sz w:val="24"/>
                <w:highlight w:val="none"/>
              </w:rPr>
              <w:t>供应商资格要求</w:t>
            </w:r>
          </w:p>
        </w:tc>
        <w:tc>
          <w:tcPr>
            <w:tcW w:w="6764" w:type="dxa"/>
          </w:tcPr>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 xml:space="preserve">（1）、基本资格条件：符合《中华人民共和国政府采购法》第二十二条的规定； </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 xml:space="preserve">1、具有独立承担民事责任能力的法人、其他组织或自然人，并出具合法有效的营业执照或事业单位法人证书等国家规定的相关证明，自然人参与的提供其身份证明。 </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2、财务状况报告：提供具有财务审计资质单位出具的</w:t>
            </w:r>
            <w:r>
              <w:rPr>
                <w:rFonts w:hint="eastAsia" w:ascii="仿宋" w:hAnsi="仿宋" w:eastAsia="仿宋" w:cs="仿宋"/>
                <w:i w:val="0"/>
                <w:iCs w:val="0"/>
                <w:caps w:val="0"/>
                <w:color w:val="000000"/>
                <w:spacing w:val="0"/>
                <w:sz w:val="24"/>
                <w:szCs w:val="24"/>
                <w:highlight w:val="none"/>
                <w:shd w:val="clear" w:color="auto" w:fill="FFFFFF"/>
                <w:lang w:eastAsia="zh-CN"/>
              </w:rPr>
              <w:t>2020年度或2021年度</w:t>
            </w:r>
            <w:r>
              <w:rPr>
                <w:rFonts w:hint="eastAsia" w:ascii="仿宋" w:hAnsi="仿宋" w:eastAsia="仿宋" w:cs="仿宋"/>
                <w:i w:val="0"/>
                <w:iCs w:val="0"/>
                <w:caps w:val="0"/>
                <w:color w:val="000000"/>
                <w:spacing w:val="0"/>
                <w:sz w:val="24"/>
                <w:szCs w:val="24"/>
                <w:highlight w:val="none"/>
                <w:shd w:val="clear" w:color="auto" w:fill="FFFFFF"/>
              </w:rPr>
              <w:t xml:space="preserve">财务报告（成立时间至磋商时间不足一年的可提供成立后任意时段的资产负债表）或磋商前六个月内其基本账户银行出具的资信证明（附开户许可证或基本账户证明）或政府采购信用担保机构出具的磋商担保函。 </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3、</w:t>
            </w:r>
            <w:r>
              <w:rPr>
                <w:rFonts w:hint="eastAsia" w:ascii="仿宋" w:hAnsi="仿宋" w:eastAsia="仿宋" w:cs="仿宋"/>
                <w:i w:val="0"/>
                <w:iCs w:val="0"/>
                <w:caps w:val="0"/>
                <w:color w:val="000000"/>
                <w:spacing w:val="0"/>
                <w:sz w:val="24"/>
                <w:szCs w:val="24"/>
                <w:highlight w:val="none"/>
                <w:shd w:val="clear" w:color="auto" w:fill="FFFFFF"/>
                <w:lang w:eastAsia="zh-CN"/>
              </w:rPr>
              <w:t>税收缴纳证明：提供2022年1月1日至今任意一个月的缴费凭据；（依法免税的供应商应提供相关文件证明）</w:t>
            </w:r>
            <w:r>
              <w:rPr>
                <w:rFonts w:hint="eastAsia" w:ascii="仿宋" w:hAnsi="仿宋" w:eastAsia="仿宋" w:cs="仿宋"/>
                <w:i w:val="0"/>
                <w:iCs w:val="0"/>
                <w:caps w:val="0"/>
                <w:color w:val="000000"/>
                <w:spacing w:val="0"/>
                <w:sz w:val="24"/>
                <w:szCs w:val="24"/>
                <w:highlight w:val="none"/>
                <w:shd w:val="clear" w:color="auto" w:fill="FFFFFF"/>
              </w:rPr>
              <w:t xml:space="preserve">。 </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4、</w:t>
            </w:r>
            <w:r>
              <w:rPr>
                <w:rFonts w:hint="eastAsia" w:ascii="仿宋" w:hAnsi="仿宋" w:eastAsia="仿宋" w:cs="仿宋"/>
                <w:i w:val="0"/>
                <w:iCs w:val="0"/>
                <w:caps w:val="0"/>
                <w:color w:val="000000"/>
                <w:spacing w:val="0"/>
                <w:sz w:val="24"/>
                <w:szCs w:val="24"/>
                <w:highlight w:val="none"/>
                <w:shd w:val="clear" w:color="auto" w:fill="FFFFFF"/>
                <w:lang w:eastAsia="zh-CN"/>
              </w:rPr>
              <w:t>社会保障资金缴纳证明：提供2022年1月1日至今任意一个月的社保缴费凭据或社保机构开具的社会保险参保缴费情况证明；（依法不需要缴纳社会保障资金的供应商应提供相关证明）</w:t>
            </w:r>
            <w:r>
              <w:rPr>
                <w:rFonts w:hint="eastAsia" w:ascii="仿宋" w:hAnsi="仿宋" w:eastAsia="仿宋" w:cs="仿宋"/>
                <w:i w:val="0"/>
                <w:iCs w:val="0"/>
                <w:caps w:val="0"/>
                <w:color w:val="000000"/>
                <w:spacing w:val="0"/>
                <w:sz w:val="24"/>
                <w:szCs w:val="24"/>
                <w:highlight w:val="none"/>
                <w:shd w:val="clear" w:color="auto" w:fill="FFFFFF"/>
              </w:rPr>
              <w:t xml:space="preserve">。 </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 xml:space="preserve">5、提供具有履行本合同所必需的设备和专业技术能力的说明及承诺；（格式自拟，加盖供应商公章） </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 xml:space="preserve">6、提供参加政府采购活动前三年内在经营活动中没有重大违法记录的书面声明。（格式自拟，加盖供应商公章） </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 xml:space="preserve">（2）、特定资格条件： </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 xml:space="preserve">1、法定代表人或负责人参与磋商时需提供法定代表人或负责人资格证明书（附法定代表人或负责人身份证复印件）；（法定代表人或负责人须提供身份证原件，身份证原件可由本人持有） </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 xml:space="preserve">2、被授权人参与磋商时需提供法定代表人或负责人授权委托书（附法定代表人或负责人及被授权人身份证复印件）；（被授权人须提供身份证原件，身份证原件可由本人持有） </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kern w:val="0"/>
                <w:sz w:val="24"/>
                <w:szCs w:val="24"/>
                <w:highlight w:val="none"/>
                <w:shd w:val="clear" w:color="auto" w:fill="FFFFFF"/>
                <w:lang w:val="en-US" w:eastAsia="zh-CN" w:bidi="ar-SA"/>
              </w:rPr>
            </w:pPr>
            <w:r>
              <w:rPr>
                <w:rFonts w:hint="eastAsia" w:ascii="仿宋" w:hAnsi="仿宋" w:eastAsia="仿宋" w:cs="仿宋"/>
                <w:i w:val="0"/>
                <w:iCs w:val="0"/>
                <w:caps w:val="0"/>
                <w:color w:val="000000"/>
                <w:spacing w:val="0"/>
                <w:kern w:val="0"/>
                <w:sz w:val="24"/>
                <w:szCs w:val="24"/>
                <w:highlight w:val="none"/>
                <w:shd w:val="clear" w:color="auto" w:fill="FFFFFF"/>
                <w:lang w:val="en-US" w:eastAsia="zh-CN" w:bidi="ar-SA"/>
              </w:rPr>
              <w:t>3、磋商保证金交纳凭证；（保证金交纳凭证复印件加盖公章）；</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kern w:val="0"/>
                <w:sz w:val="24"/>
                <w:szCs w:val="24"/>
                <w:highlight w:val="none"/>
                <w:shd w:val="clear" w:color="auto" w:fill="FFFFFF"/>
                <w:lang w:val="en-US" w:eastAsia="zh-CN" w:bidi="ar-SA"/>
              </w:rPr>
              <w:t>4、供应商</w:t>
            </w:r>
            <w:r>
              <w:rPr>
                <w:rFonts w:hint="eastAsia" w:ascii="仿宋" w:hAnsi="仿宋" w:eastAsia="仿宋" w:cs="仿宋"/>
                <w:i w:val="0"/>
                <w:iCs w:val="0"/>
                <w:caps w:val="0"/>
                <w:color w:val="000000"/>
                <w:spacing w:val="0"/>
                <w:sz w:val="24"/>
                <w:szCs w:val="24"/>
                <w:highlight w:val="none"/>
                <w:shd w:val="clear" w:color="auto" w:fill="FFFFFF"/>
              </w:rPr>
              <w:t xml:space="preserve">不得为“信用中国”网站（www.creditchina.gov.cn）中列入失信被执行人和重大税收违法案件当事人名单的供应商，不得为中国政府采购网（www.ccgp.gov.cn）政府采购严重违法失信行为记录名单中被财政部门禁止参加政府采购活动的供应商；（提供书面承诺函，格式自拟加盖供应商公章） </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lang w:val="en-US" w:eastAsia="zh-CN"/>
              </w:rPr>
              <w:t>5</w:t>
            </w:r>
            <w:r>
              <w:rPr>
                <w:rFonts w:hint="eastAsia" w:ascii="仿宋" w:hAnsi="仿宋" w:eastAsia="仿宋" w:cs="仿宋"/>
                <w:i w:val="0"/>
                <w:iCs w:val="0"/>
                <w:caps w:val="0"/>
                <w:color w:val="000000"/>
                <w:spacing w:val="0"/>
                <w:sz w:val="24"/>
                <w:szCs w:val="24"/>
                <w:highlight w:val="none"/>
                <w:shd w:val="clear" w:color="auto" w:fill="FFFFFF"/>
              </w:rPr>
              <w:t xml:space="preserve">、单位负责人为同一人或者存在直接控股、管理关系的不同供应商，不得参加同一合同项下的政府采购活动；（提供书面承诺函，格式自拟加盖供应商公章） </w:t>
            </w:r>
          </w:p>
          <w:p>
            <w:pPr>
              <w:pStyle w:val="41"/>
              <w:keepNext w:val="0"/>
              <w:keepLines w:val="0"/>
              <w:pageBreakBefore w:val="0"/>
              <w:widowControl/>
              <w:kinsoku/>
              <w:overflowPunct/>
              <w:autoSpaceDE/>
              <w:autoSpaceDN/>
              <w:bidi w:val="0"/>
              <w:adjustRightInd w:val="0"/>
              <w:snapToGrid w:val="0"/>
              <w:spacing w:before="0" w:line="540" w:lineRule="exact"/>
              <w:ind w:firstLine="480" w:firstLineChars="200"/>
              <w:textAlignment w:val="auto"/>
              <w:rPr>
                <w:rFonts w:hint="eastAsia" w:ascii="仿宋" w:hAnsi="仿宋" w:eastAsia="仿宋" w:cs="仿宋"/>
                <w:b w:val="0"/>
                <w:bCs/>
                <w:i w:val="0"/>
                <w:iCs w:val="0"/>
                <w:caps w:val="0"/>
                <w:color w:val="000000"/>
                <w:spacing w:val="0"/>
                <w:sz w:val="24"/>
                <w:szCs w:val="24"/>
                <w:highlight w:val="none"/>
                <w:shd w:val="clear" w:color="auto" w:fill="FFFFFF"/>
                <w:lang w:val="en-US" w:eastAsia="zh-CN"/>
              </w:rPr>
            </w:pPr>
            <w:r>
              <w:rPr>
                <w:rFonts w:hint="eastAsia" w:ascii="仿宋" w:hAnsi="仿宋" w:eastAsia="仿宋" w:cs="仿宋"/>
                <w:b w:val="0"/>
                <w:bCs/>
                <w:i w:val="0"/>
                <w:iCs w:val="0"/>
                <w:caps w:val="0"/>
                <w:color w:val="000000"/>
                <w:spacing w:val="0"/>
                <w:sz w:val="24"/>
                <w:szCs w:val="24"/>
                <w:highlight w:val="none"/>
                <w:shd w:val="clear" w:color="auto" w:fill="FFFFFF"/>
                <w:lang w:val="en-US" w:eastAsia="zh-CN"/>
              </w:rPr>
              <w:t>6、本项目专门面向中小企业采购；须符合《政府采购促进中小企业发展管理办法》（财库〔2020〕46号）规定的中小企业参加；(提供《中小企业声明函》，式样见竞争性磋商响应文件格式)</w:t>
            </w:r>
          </w:p>
          <w:p>
            <w:pPr>
              <w:pStyle w:val="41"/>
              <w:keepNext w:val="0"/>
              <w:keepLines w:val="0"/>
              <w:pageBreakBefore w:val="0"/>
              <w:widowControl/>
              <w:kinsoku/>
              <w:overflowPunct/>
              <w:autoSpaceDE/>
              <w:autoSpaceDN/>
              <w:bidi w:val="0"/>
              <w:adjustRightInd w:val="0"/>
              <w:snapToGrid w:val="0"/>
              <w:spacing w:before="0" w:line="540" w:lineRule="exact"/>
              <w:ind w:firstLine="480" w:firstLineChars="200"/>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b w:val="0"/>
                <w:bCs/>
                <w:i w:val="0"/>
                <w:iCs w:val="0"/>
                <w:caps w:val="0"/>
                <w:color w:val="000000"/>
                <w:spacing w:val="0"/>
                <w:sz w:val="24"/>
                <w:szCs w:val="24"/>
                <w:highlight w:val="none"/>
                <w:shd w:val="clear" w:color="auto" w:fill="FFFFFF"/>
                <w:lang w:val="en-US" w:eastAsia="zh-CN"/>
              </w:rPr>
              <w:t>7、</w:t>
            </w:r>
            <w:r>
              <w:rPr>
                <w:rFonts w:hint="eastAsia" w:ascii="仿宋" w:hAnsi="仿宋" w:eastAsia="仿宋" w:cs="仿宋"/>
                <w:b w:val="0"/>
                <w:bCs/>
                <w:i w:val="0"/>
                <w:iCs w:val="0"/>
                <w:caps w:val="0"/>
                <w:color w:val="000000"/>
                <w:spacing w:val="0"/>
                <w:sz w:val="24"/>
                <w:szCs w:val="24"/>
                <w:highlight w:val="none"/>
                <w:shd w:val="clear" w:color="auto" w:fill="FFFFFF"/>
              </w:rPr>
              <w:t>本项目不接受联合体磋商。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9"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US" w:eastAsia="zh-CN"/>
              </w:rPr>
              <w:t>1</w:t>
            </w:r>
          </w:p>
        </w:tc>
        <w:tc>
          <w:tcPr>
            <w:tcW w:w="2492"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服务期限、地点</w:t>
            </w:r>
          </w:p>
        </w:tc>
        <w:tc>
          <w:tcPr>
            <w:tcW w:w="6764" w:type="dxa"/>
          </w:tcPr>
          <w:p>
            <w:pPr>
              <w:pStyle w:val="40"/>
              <w:keepNext w:val="0"/>
              <w:keepLines w:val="0"/>
              <w:pageBreakBefore w:val="0"/>
              <w:kinsoku/>
              <w:wordWrap/>
              <w:overflowPunct/>
              <w:topLinePunct w:val="0"/>
              <w:autoSpaceDE/>
              <w:autoSpaceDN/>
              <w:bidi w:val="0"/>
              <w:adjustRightInd/>
              <w:spacing w:line="640" w:lineRule="exact"/>
              <w:ind w:left="0" w:leftChars="0" w:firstLine="0" w:firstLineChars="0"/>
              <w:textAlignment w:val="auto"/>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1、服务期限：自合同签订之日起60天内服务完毕。</w:t>
            </w:r>
          </w:p>
          <w:p>
            <w:pPr>
              <w:pStyle w:val="40"/>
              <w:keepNext w:val="0"/>
              <w:keepLines w:val="0"/>
              <w:pageBreakBefore w:val="0"/>
              <w:kinsoku/>
              <w:wordWrap/>
              <w:overflowPunct/>
              <w:topLinePunct w:val="0"/>
              <w:autoSpaceDE/>
              <w:autoSpaceDN/>
              <w:bidi w:val="0"/>
              <w:adjustRightInd/>
              <w:spacing w:line="640" w:lineRule="exact"/>
              <w:ind w:left="0" w:leftChars="0" w:firstLine="0" w:firstLineChars="0"/>
              <w:textAlignment w:val="auto"/>
              <w:rPr>
                <w:rFonts w:hint="eastAsia" w:ascii="仿宋" w:hAnsi="仿宋" w:eastAsia="仿宋" w:cs="仿宋"/>
                <w:color w:val="auto"/>
                <w:sz w:val="24"/>
                <w:highlight w:val="none"/>
              </w:rPr>
            </w:pPr>
            <w:r>
              <w:rPr>
                <w:rFonts w:hint="eastAsia" w:ascii="仿宋" w:hAnsi="仿宋" w:eastAsia="仿宋" w:cs="仿宋"/>
                <w:color w:val="auto"/>
                <w:kern w:val="2"/>
                <w:sz w:val="24"/>
                <w:szCs w:val="24"/>
                <w:highlight w:val="none"/>
                <w:lang w:val="en-US" w:eastAsia="zh-CN" w:bidi="ar-SA"/>
              </w:rPr>
              <w:t>2、服务地点：甲方指定地点。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9"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US" w:eastAsia="zh-CN"/>
              </w:rPr>
              <w:t>2</w:t>
            </w:r>
          </w:p>
        </w:tc>
        <w:tc>
          <w:tcPr>
            <w:tcW w:w="2492"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竞争性磋商文件发售</w:t>
            </w:r>
          </w:p>
        </w:tc>
        <w:tc>
          <w:tcPr>
            <w:tcW w:w="6764" w:type="dxa"/>
          </w:tcPr>
          <w:p>
            <w:pPr>
              <w:pStyle w:val="42"/>
              <w:keepNext w:val="0"/>
              <w:keepLines w:val="0"/>
              <w:pageBreakBefore w:val="0"/>
              <w:kinsoku/>
              <w:wordWrap/>
              <w:overflowPunct/>
              <w:topLinePunct w:val="0"/>
              <w:autoSpaceDE/>
              <w:autoSpaceDN/>
              <w:bidi w:val="0"/>
              <w:adjustRightInd/>
              <w:spacing w:line="64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发售时间：202</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lang w:val="en-US" w:eastAsia="zh-CN"/>
              </w:rPr>
              <w:t>02</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lang w:val="en-US" w:eastAsia="zh-CN"/>
              </w:rPr>
              <w:t>24</w:t>
            </w:r>
            <w:r>
              <w:rPr>
                <w:rFonts w:hint="eastAsia" w:ascii="仿宋" w:hAnsi="仿宋" w:eastAsia="仿宋" w:cs="仿宋"/>
                <w:color w:val="auto"/>
                <w:sz w:val="24"/>
                <w:szCs w:val="24"/>
                <w:highlight w:val="none"/>
              </w:rPr>
              <w:t>日至202</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lang w:val="en-US" w:eastAsia="zh-CN"/>
              </w:rPr>
              <w:t>03</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lang w:val="en-US" w:eastAsia="zh-CN"/>
              </w:rPr>
              <w:t>03</w:t>
            </w:r>
            <w:r>
              <w:rPr>
                <w:rFonts w:hint="eastAsia" w:ascii="仿宋" w:hAnsi="仿宋" w:eastAsia="仿宋" w:cs="仿宋"/>
                <w:color w:val="auto"/>
                <w:sz w:val="24"/>
                <w:szCs w:val="24"/>
                <w:highlight w:val="none"/>
              </w:rPr>
              <w:t>日上午9:00-12:00，下午2:00-5:00时止（节假日除外）。</w:t>
            </w:r>
          </w:p>
          <w:p>
            <w:pPr>
              <w:pStyle w:val="42"/>
              <w:keepNext w:val="0"/>
              <w:keepLines w:val="0"/>
              <w:pageBreakBefore w:val="0"/>
              <w:kinsoku/>
              <w:wordWrap/>
              <w:overflowPunct/>
              <w:topLinePunct w:val="0"/>
              <w:autoSpaceDE/>
              <w:autoSpaceDN/>
              <w:bidi w:val="0"/>
              <w:adjustRightInd/>
              <w:spacing w:line="64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发售地点：华招广和项目管理有限公司招标部（西安市朱雀大街南段1号汇成天玺C座18层1812室）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9"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US" w:eastAsia="zh-CN"/>
              </w:rPr>
              <w:t>3</w:t>
            </w:r>
          </w:p>
        </w:tc>
        <w:tc>
          <w:tcPr>
            <w:tcW w:w="2492"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联合体磋商</w:t>
            </w:r>
          </w:p>
        </w:tc>
        <w:tc>
          <w:tcPr>
            <w:tcW w:w="6764" w:type="dxa"/>
          </w:tcPr>
          <w:p>
            <w:pPr>
              <w:keepNext w:val="0"/>
              <w:keepLines w:val="0"/>
              <w:pageBreakBefore w:val="0"/>
              <w:kinsoku/>
              <w:wordWrap/>
              <w:overflowPunct/>
              <w:topLinePunct w:val="0"/>
              <w:autoSpaceDE/>
              <w:autoSpaceDN/>
              <w:bidi w:val="0"/>
              <w:adjustRightInd/>
              <w:spacing w:line="640" w:lineRule="exac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9"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US" w:eastAsia="zh-CN"/>
              </w:rPr>
              <w:t>4</w:t>
            </w:r>
          </w:p>
        </w:tc>
        <w:tc>
          <w:tcPr>
            <w:tcW w:w="2492"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现场勘查、标前答疑会</w:t>
            </w:r>
          </w:p>
        </w:tc>
        <w:tc>
          <w:tcPr>
            <w:tcW w:w="6764" w:type="dxa"/>
            <w:vAlign w:val="center"/>
          </w:tcPr>
          <w:p>
            <w:pPr>
              <w:keepNext w:val="0"/>
              <w:keepLines w:val="0"/>
              <w:pageBreakBefore w:val="0"/>
              <w:kinsoku/>
              <w:wordWrap/>
              <w:overflowPunct/>
              <w:topLinePunct w:val="0"/>
              <w:autoSpaceDE/>
              <w:autoSpaceDN/>
              <w:bidi w:val="0"/>
              <w:adjustRightInd/>
              <w:spacing w:line="640" w:lineRule="exac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不统一组织。供应商认为有必要可自行勘查，并承担所有费用及风险。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619"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US" w:eastAsia="zh-CN"/>
              </w:rPr>
              <w:t>5</w:t>
            </w:r>
          </w:p>
        </w:tc>
        <w:tc>
          <w:tcPr>
            <w:tcW w:w="2492"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供应商对竞争性磋商文件提出质疑的时间</w:t>
            </w:r>
          </w:p>
        </w:tc>
        <w:tc>
          <w:tcPr>
            <w:tcW w:w="6764" w:type="dxa"/>
          </w:tcPr>
          <w:p>
            <w:pPr>
              <w:keepNext w:val="0"/>
              <w:keepLines w:val="0"/>
              <w:pageBreakBefore w:val="0"/>
              <w:kinsoku/>
              <w:wordWrap/>
              <w:overflowPunct/>
              <w:topLinePunct w:val="0"/>
              <w:autoSpaceDE/>
              <w:autoSpaceDN/>
              <w:bidi w:val="0"/>
              <w:adjustRightInd/>
              <w:spacing w:line="640" w:lineRule="exac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供应商若对竞争性磋商文件有质疑的，在收到竞争性磋商文件之日起七个工作日内，以书面形式向采购代理机构提出，在此之后提出的质疑无效。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9"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16</w:t>
            </w:r>
          </w:p>
        </w:tc>
        <w:tc>
          <w:tcPr>
            <w:tcW w:w="2492"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构成竞争性磋商文件的其他文件</w:t>
            </w:r>
          </w:p>
        </w:tc>
        <w:tc>
          <w:tcPr>
            <w:tcW w:w="6764" w:type="dxa"/>
          </w:tcPr>
          <w:p>
            <w:pPr>
              <w:keepNext w:val="0"/>
              <w:keepLines w:val="0"/>
              <w:pageBreakBefore w:val="0"/>
              <w:kinsoku/>
              <w:wordWrap/>
              <w:overflowPunct/>
              <w:topLinePunct w:val="0"/>
              <w:autoSpaceDE/>
              <w:autoSpaceDN/>
              <w:bidi w:val="0"/>
              <w:adjustRightInd/>
              <w:spacing w:line="640" w:lineRule="exac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竞争性磋商文件的澄清、修改书及有关补充通知为竞争性磋商文件的有效组成部分。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19"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US" w:eastAsia="zh-CN"/>
              </w:rPr>
              <w:t>7</w:t>
            </w:r>
          </w:p>
        </w:tc>
        <w:tc>
          <w:tcPr>
            <w:tcW w:w="2492"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u w:val="wavyHeavy" w:color="FF0000"/>
              </w:rPr>
            </w:pPr>
            <w:r>
              <w:rPr>
                <w:rFonts w:hint="eastAsia" w:ascii="仿宋" w:hAnsi="仿宋" w:eastAsia="仿宋" w:cs="仿宋"/>
                <w:color w:val="auto"/>
                <w:sz w:val="24"/>
                <w:highlight w:val="none"/>
              </w:rPr>
              <w:t>磋商响应文件截止时间及磋商时间和地点</w:t>
            </w:r>
          </w:p>
        </w:tc>
        <w:tc>
          <w:tcPr>
            <w:tcW w:w="6764" w:type="dxa"/>
          </w:tcPr>
          <w:p>
            <w:pPr>
              <w:pStyle w:val="42"/>
              <w:keepNext w:val="0"/>
              <w:keepLines w:val="0"/>
              <w:pageBreakBefore w:val="0"/>
              <w:numPr>
                <w:ilvl w:val="0"/>
                <w:numId w:val="1"/>
              </w:numPr>
              <w:kinsoku/>
              <w:wordWrap/>
              <w:overflowPunct/>
              <w:topLinePunct w:val="0"/>
              <w:autoSpaceDE/>
              <w:autoSpaceDN/>
              <w:bidi w:val="0"/>
              <w:adjustRightInd/>
              <w:spacing w:line="64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磋商响应文件截止时间：</w:t>
            </w:r>
            <w:r>
              <w:rPr>
                <w:rFonts w:hint="eastAsia" w:ascii="仿宋" w:hAnsi="仿宋" w:eastAsia="仿宋" w:cs="仿宋"/>
                <w:color w:val="auto"/>
                <w:sz w:val="24"/>
                <w:highlight w:val="none"/>
                <w:lang w:eastAsia="zh-CN"/>
              </w:rPr>
              <w:t>202</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lang w:eastAsia="zh-CN"/>
              </w:rPr>
              <w:t>年</w:t>
            </w:r>
            <w:r>
              <w:rPr>
                <w:rFonts w:hint="eastAsia" w:ascii="仿宋" w:hAnsi="仿宋" w:eastAsia="仿宋" w:cs="仿宋"/>
                <w:color w:val="auto"/>
                <w:sz w:val="24"/>
                <w:highlight w:val="none"/>
                <w:lang w:val="en-US" w:eastAsia="zh-CN"/>
              </w:rPr>
              <w:t>03</w:t>
            </w:r>
            <w:r>
              <w:rPr>
                <w:rFonts w:hint="eastAsia" w:ascii="仿宋" w:hAnsi="仿宋" w:eastAsia="仿宋" w:cs="仿宋"/>
                <w:color w:val="auto"/>
                <w:sz w:val="24"/>
                <w:highlight w:val="none"/>
                <w:lang w:eastAsia="zh-CN"/>
              </w:rPr>
              <w:t>月</w:t>
            </w:r>
            <w:r>
              <w:rPr>
                <w:rFonts w:hint="eastAsia" w:ascii="仿宋" w:hAnsi="仿宋" w:eastAsia="仿宋" w:cs="仿宋"/>
                <w:color w:val="auto"/>
                <w:sz w:val="24"/>
                <w:highlight w:val="none"/>
                <w:lang w:val="en-US" w:eastAsia="zh-CN"/>
              </w:rPr>
              <w:t>09</w:t>
            </w:r>
            <w:r>
              <w:rPr>
                <w:rFonts w:hint="eastAsia" w:ascii="仿宋" w:hAnsi="仿宋" w:eastAsia="仿宋" w:cs="仿宋"/>
                <w:color w:val="auto"/>
                <w:sz w:val="24"/>
                <w:highlight w:val="none"/>
                <w:lang w:eastAsia="zh-CN"/>
              </w:rPr>
              <w:t>日</w:t>
            </w:r>
            <w:r>
              <w:rPr>
                <w:rFonts w:hint="eastAsia" w:ascii="仿宋" w:hAnsi="仿宋" w:eastAsia="仿宋" w:cs="仿宋"/>
                <w:color w:val="auto"/>
                <w:sz w:val="24"/>
                <w:highlight w:val="none"/>
                <w:lang w:val="en-US" w:eastAsia="zh-CN"/>
              </w:rPr>
              <w:t>14</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0</w:t>
            </w:r>
          </w:p>
          <w:p>
            <w:pPr>
              <w:pStyle w:val="42"/>
              <w:keepNext w:val="0"/>
              <w:keepLines w:val="0"/>
              <w:pageBreakBefore w:val="0"/>
              <w:numPr>
                <w:ilvl w:val="0"/>
                <w:numId w:val="1"/>
              </w:numPr>
              <w:kinsoku/>
              <w:wordWrap/>
              <w:overflowPunct/>
              <w:topLinePunct w:val="0"/>
              <w:autoSpaceDE/>
              <w:autoSpaceDN/>
              <w:bidi w:val="0"/>
              <w:adjustRightInd/>
              <w:spacing w:line="64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磋商时间：</w:t>
            </w:r>
            <w:r>
              <w:rPr>
                <w:rFonts w:hint="eastAsia" w:ascii="仿宋" w:hAnsi="仿宋" w:eastAsia="仿宋" w:cs="仿宋"/>
                <w:color w:val="auto"/>
                <w:sz w:val="24"/>
                <w:highlight w:val="none"/>
                <w:lang w:eastAsia="zh-CN"/>
              </w:rPr>
              <w:t>202</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lang w:eastAsia="zh-CN"/>
              </w:rPr>
              <w:t>年</w:t>
            </w:r>
            <w:r>
              <w:rPr>
                <w:rFonts w:hint="eastAsia" w:ascii="仿宋" w:hAnsi="仿宋" w:eastAsia="仿宋" w:cs="仿宋"/>
                <w:color w:val="auto"/>
                <w:sz w:val="24"/>
                <w:highlight w:val="none"/>
                <w:lang w:val="en-US" w:eastAsia="zh-CN"/>
              </w:rPr>
              <w:t>03</w:t>
            </w:r>
            <w:r>
              <w:rPr>
                <w:rFonts w:hint="eastAsia" w:ascii="仿宋" w:hAnsi="仿宋" w:eastAsia="仿宋" w:cs="仿宋"/>
                <w:color w:val="auto"/>
                <w:sz w:val="24"/>
                <w:highlight w:val="none"/>
                <w:lang w:eastAsia="zh-CN"/>
              </w:rPr>
              <w:t>月</w:t>
            </w:r>
            <w:r>
              <w:rPr>
                <w:rFonts w:hint="eastAsia" w:ascii="仿宋" w:hAnsi="仿宋" w:eastAsia="仿宋" w:cs="仿宋"/>
                <w:color w:val="auto"/>
                <w:sz w:val="24"/>
                <w:highlight w:val="none"/>
                <w:lang w:val="en-US" w:eastAsia="zh-CN"/>
              </w:rPr>
              <w:t>09</w:t>
            </w:r>
            <w:r>
              <w:rPr>
                <w:rFonts w:hint="eastAsia" w:ascii="仿宋" w:hAnsi="仿宋" w:eastAsia="仿宋" w:cs="仿宋"/>
                <w:color w:val="auto"/>
                <w:sz w:val="24"/>
                <w:highlight w:val="none"/>
                <w:lang w:eastAsia="zh-CN"/>
              </w:rPr>
              <w:t>日</w:t>
            </w:r>
            <w:r>
              <w:rPr>
                <w:rFonts w:hint="eastAsia" w:ascii="仿宋" w:hAnsi="仿宋" w:eastAsia="仿宋" w:cs="仿宋"/>
                <w:color w:val="auto"/>
                <w:sz w:val="24"/>
                <w:szCs w:val="24"/>
                <w:highlight w:val="none"/>
                <w:lang w:val="en-US" w:eastAsia="zh-CN"/>
              </w:rPr>
              <w:t>14</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0</w:t>
            </w:r>
          </w:p>
          <w:p>
            <w:pPr>
              <w:pStyle w:val="42"/>
              <w:keepNext w:val="0"/>
              <w:keepLines w:val="0"/>
              <w:pageBreakBefore w:val="0"/>
              <w:kinsoku/>
              <w:wordWrap/>
              <w:overflowPunct/>
              <w:topLinePunct w:val="0"/>
              <w:autoSpaceDE/>
              <w:autoSpaceDN/>
              <w:bidi w:val="0"/>
              <w:adjustRightInd/>
              <w:spacing w:line="64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3、磋商地点：华招广和项目管理有限公司会议室（西安市朱雀大街南段1号汇成天玺C座18层</w:t>
            </w:r>
            <w:r>
              <w:rPr>
                <w:rFonts w:hint="eastAsia" w:ascii="仿宋" w:hAnsi="仿宋" w:eastAsia="仿宋" w:cs="仿宋"/>
                <w:color w:val="auto"/>
                <w:sz w:val="24"/>
                <w:szCs w:val="24"/>
                <w:highlight w:val="none"/>
                <w:lang w:val="en-US" w:eastAsia="zh-CN"/>
              </w:rPr>
              <w:t>1818</w:t>
            </w:r>
            <w:r>
              <w:rPr>
                <w:rFonts w:hint="eastAsia" w:ascii="仿宋" w:hAnsi="仿宋" w:eastAsia="仿宋" w:cs="仿宋"/>
                <w:color w:val="auto"/>
                <w:sz w:val="24"/>
                <w:szCs w:val="24"/>
                <w:highlight w:val="none"/>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9"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US" w:eastAsia="zh-CN"/>
              </w:rPr>
              <w:t>8</w:t>
            </w:r>
          </w:p>
        </w:tc>
        <w:tc>
          <w:tcPr>
            <w:tcW w:w="2492"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磋商响应有效期</w:t>
            </w:r>
          </w:p>
        </w:tc>
        <w:tc>
          <w:tcPr>
            <w:tcW w:w="6764" w:type="dxa"/>
          </w:tcPr>
          <w:p>
            <w:pPr>
              <w:keepNext w:val="0"/>
              <w:keepLines w:val="0"/>
              <w:pageBreakBefore w:val="0"/>
              <w:kinsoku/>
              <w:wordWrap/>
              <w:overflowPunct/>
              <w:topLinePunct w:val="0"/>
              <w:autoSpaceDE/>
              <w:autoSpaceDN/>
              <w:bidi w:val="0"/>
              <w:adjustRightInd/>
              <w:spacing w:line="640" w:lineRule="exact"/>
              <w:textAlignment w:val="auto"/>
              <w:rPr>
                <w:rFonts w:hint="eastAsia" w:ascii="仿宋" w:hAnsi="仿宋" w:eastAsia="仿宋" w:cs="仿宋"/>
                <w:color w:val="auto"/>
                <w:sz w:val="24"/>
                <w:highlight w:val="none"/>
              </w:rPr>
            </w:pPr>
            <w:r>
              <w:rPr>
                <w:rFonts w:hint="eastAsia" w:ascii="仿宋" w:hAnsi="仿宋" w:eastAsia="仿宋" w:cs="仿宋"/>
                <w:color w:val="auto"/>
                <w:spacing w:val="-4"/>
                <w:sz w:val="24"/>
                <w:highlight w:val="none"/>
              </w:rPr>
              <w:t>自提交磋商响应文件截止之日起90个日历日。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9"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19</w:t>
            </w:r>
          </w:p>
        </w:tc>
        <w:tc>
          <w:tcPr>
            <w:tcW w:w="2492"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磋商担保</w:t>
            </w:r>
          </w:p>
        </w:tc>
        <w:tc>
          <w:tcPr>
            <w:tcW w:w="6764" w:type="dxa"/>
          </w:tcPr>
          <w:p>
            <w:pPr>
              <w:spacing w:line="560" w:lineRule="exact"/>
              <w:rPr>
                <w:rFonts w:hint="eastAsia" w:ascii="仿宋" w:hAnsi="仿宋" w:eastAsia="仿宋" w:cs="仿宋"/>
                <w:b w:val="0"/>
                <w:bCs/>
                <w:sz w:val="24"/>
                <w:highlight w:val="none"/>
              </w:rPr>
            </w:pPr>
            <w:r>
              <w:rPr>
                <w:rFonts w:hint="eastAsia" w:ascii="仿宋" w:hAnsi="仿宋" w:eastAsia="仿宋" w:cs="仿宋"/>
                <w:b w:val="0"/>
                <w:bCs/>
                <w:sz w:val="24"/>
                <w:highlight w:val="none"/>
              </w:rPr>
              <w:t>1、磋商保证金：</w:t>
            </w:r>
            <w:r>
              <w:rPr>
                <w:rFonts w:hint="eastAsia" w:ascii="仿宋" w:hAnsi="仿宋" w:eastAsia="仿宋" w:cs="仿宋"/>
                <w:b/>
                <w:bCs w:val="0"/>
                <w:sz w:val="24"/>
                <w:highlight w:val="none"/>
              </w:rPr>
              <w:t>人民币</w:t>
            </w:r>
            <w:r>
              <w:rPr>
                <w:rFonts w:hint="eastAsia" w:ascii="仿宋" w:hAnsi="仿宋" w:eastAsia="仿宋" w:cs="仿宋"/>
                <w:b/>
                <w:bCs w:val="0"/>
                <w:sz w:val="24"/>
                <w:highlight w:val="none"/>
                <w:lang w:val="en-US" w:eastAsia="zh-CN"/>
              </w:rPr>
              <w:t>壹万叁仟元</w:t>
            </w:r>
            <w:r>
              <w:rPr>
                <w:rFonts w:hint="eastAsia" w:ascii="仿宋" w:hAnsi="仿宋" w:eastAsia="仿宋" w:cs="仿宋"/>
                <w:b/>
                <w:bCs w:val="0"/>
                <w:sz w:val="24"/>
                <w:highlight w:val="none"/>
              </w:rPr>
              <w:t>整</w:t>
            </w:r>
            <w:r>
              <w:rPr>
                <w:rFonts w:hint="eastAsia" w:ascii="仿宋" w:hAnsi="仿宋" w:eastAsia="仿宋" w:cs="仿宋"/>
                <w:b w:val="0"/>
                <w:bCs/>
                <w:sz w:val="24"/>
                <w:highlight w:val="none"/>
              </w:rPr>
              <w:t>。</w:t>
            </w:r>
          </w:p>
          <w:p>
            <w:pPr>
              <w:spacing w:line="560" w:lineRule="exact"/>
              <w:rPr>
                <w:rFonts w:hint="eastAsia" w:ascii="仿宋" w:hAnsi="仿宋" w:eastAsia="仿宋" w:cs="仿宋"/>
                <w:b w:val="0"/>
                <w:bCs/>
                <w:sz w:val="24"/>
                <w:highlight w:val="none"/>
              </w:rPr>
            </w:pPr>
            <w:r>
              <w:rPr>
                <w:rFonts w:hint="eastAsia" w:ascii="仿宋" w:hAnsi="仿宋" w:eastAsia="仿宋" w:cs="仿宋"/>
                <w:b w:val="0"/>
                <w:bCs/>
                <w:sz w:val="24"/>
                <w:highlight w:val="none"/>
              </w:rPr>
              <w:t>2、磋商保证金交纳方式：供应商可自主选择以银行网银转账、支票、汇票、本票、保函等非现金形式交纳或提交磋商保证金。</w:t>
            </w:r>
          </w:p>
          <w:p>
            <w:pPr>
              <w:spacing w:line="560" w:lineRule="exact"/>
              <w:rPr>
                <w:rFonts w:hint="eastAsia" w:ascii="仿宋" w:hAnsi="仿宋" w:eastAsia="仿宋" w:cs="仿宋"/>
                <w:b w:val="0"/>
                <w:bCs/>
                <w:sz w:val="24"/>
                <w:highlight w:val="none"/>
              </w:rPr>
            </w:pPr>
            <w:r>
              <w:rPr>
                <w:rFonts w:hint="eastAsia" w:ascii="仿宋" w:hAnsi="仿宋" w:eastAsia="仿宋" w:cs="仿宋"/>
                <w:b w:val="0"/>
                <w:bCs/>
                <w:sz w:val="24"/>
                <w:highlight w:val="none"/>
              </w:rPr>
              <w:t>3、请供应商按规定时间</w:t>
            </w:r>
            <w:r>
              <w:rPr>
                <w:rFonts w:hint="eastAsia" w:ascii="仿宋" w:hAnsi="仿宋" w:eastAsia="仿宋" w:cs="仿宋"/>
                <w:b w:val="0"/>
                <w:bCs/>
                <w:color w:val="auto"/>
                <w:sz w:val="24"/>
                <w:highlight w:val="none"/>
              </w:rPr>
              <w:t>（202</w:t>
            </w:r>
            <w:r>
              <w:rPr>
                <w:rFonts w:hint="eastAsia" w:ascii="仿宋" w:hAnsi="仿宋" w:eastAsia="仿宋" w:cs="仿宋"/>
                <w:b w:val="0"/>
                <w:bCs/>
                <w:color w:val="auto"/>
                <w:sz w:val="24"/>
                <w:highlight w:val="none"/>
                <w:lang w:val="en-US" w:eastAsia="zh-CN"/>
              </w:rPr>
              <w:t>3</w:t>
            </w:r>
            <w:r>
              <w:rPr>
                <w:rFonts w:hint="eastAsia" w:ascii="仿宋" w:hAnsi="仿宋" w:eastAsia="仿宋" w:cs="仿宋"/>
                <w:b w:val="0"/>
                <w:bCs/>
                <w:color w:val="auto"/>
                <w:sz w:val="24"/>
                <w:highlight w:val="none"/>
              </w:rPr>
              <w:t>年</w:t>
            </w:r>
            <w:r>
              <w:rPr>
                <w:rFonts w:hint="eastAsia" w:ascii="仿宋" w:hAnsi="仿宋" w:eastAsia="仿宋" w:cs="仿宋"/>
                <w:b w:val="0"/>
                <w:bCs/>
                <w:color w:val="auto"/>
                <w:sz w:val="24"/>
                <w:highlight w:val="none"/>
                <w:lang w:val="en-US" w:eastAsia="zh-CN"/>
              </w:rPr>
              <w:t>03</w:t>
            </w:r>
            <w:r>
              <w:rPr>
                <w:rFonts w:hint="eastAsia" w:ascii="仿宋" w:hAnsi="仿宋" w:eastAsia="仿宋" w:cs="仿宋"/>
                <w:b w:val="0"/>
                <w:bCs/>
                <w:color w:val="auto"/>
                <w:sz w:val="24"/>
                <w:highlight w:val="none"/>
              </w:rPr>
              <w:t>月</w:t>
            </w:r>
            <w:r>
              <w:rPr>
                <w:rFonts w:hint="eastAsia" w:ascii="仿宋" w:hAnsi="仿宋" w:eastAsia="仿宋" w:cs="仿宋"/>
                <w:b w:val="0"/>
                <w:bCs/>
                <w:color w:val="auto"/>
                <w:sz w:val="24"/>
                <w:highlight w:val="none"/>
                <w:lang w:val="en-US" w:eastAsia="zh-CN"/>
              </w:rPr>
              <w:t>09</w:t>
            </w:r>
            <w:r>
              <w:rPr>
                <w:rFonts w:hint="eastAsia" w:ascii="仿宋" w:hAnsi="仿宋" w:eastAsia="仿宋" w:cs="仿宋"/>
                <w:b w:val="0"/>
                <w:bCs/>
                <w:color w:val="auto"/>
                <w:sz w:val="24"/>
                <w:highlight w:val="none"/>
              </w:rPr>
              <w:t>日</w:t>
            </w:r>
            <w:r>
              <w:rPr>
                <w:rFonts w:hint="eastAsia" w:ascii="仿宋" w:hAnsi="仿宋" w:eastAsia="仿宋" w:cs="仿宋"/>
                <w:b w:val="0"/>
                <w:bCs/>
                <w:color w:val="auto"/>
                <w:sz w:val="24"/>
                <w:highlight w:val="none"/>
                <w:lang w:val="en-US" w:eastAsia="zh-CN"/>
              </w:rPr>
              <w:t>下午14</w:t>
            </w:r>
            <w:r>
              <w:rPr>
                <w:rFonts w:hint="eastAsia" w:ascii="仿宋" w:hAnsi="仿宋" w:eastAsia="仿宋" w:cs="仿宋"/>
                <w:b w:val="0"/>
                <w:bCs/>
                <w:color w:val="auto"/>
                <w:sz w:val="24"/>
                <w:highlight w:val="none"/>
              </w:rPr>
              <w:t>:</w:t>
            </w:r>
            <w:r>
              <w:rPr>
                <w:rFonts w:hint="eastAsia" w:ascii="仿宋" w:hAnsi="仿宋" w:eastAsia="仿宋" w:cs="仿宋"/>
                <w:b w:val="0"/>
                <w:bCs/>
                <w:color w:val="auto"/>
                <w:sz w:val="24"/>
                <w:highlight w:val="none"/>
                <w:lang w:val="en-US" w:eastAsia="zh-CN"/>
              </w:rPr>
              <w:t>3</w:t>
            </w:r>
            <w:r>
              <w:rPr>
                <w:rFonts w:hint="eastAsia" w:ascii="仿宋" w:hAnsi="仿宋" w:eastAsia="仿宋" w:cs="仿宋"/>
                <w:b w:val="0"/>
                <w:bCs/>
                <w:color w:val="auto"/>
                <w:sz w:val="24"/>
                <w:highlight w:val="none"/>
              </w:rPr>
              <w:t>0前）</w:t>
            </w:r>
            <w:r>
              <w:rPr>
                <w:rFonts w:hint="eastAsia" w:ascii="仿宋" w:hAnsi="仿宋" w:eastAsia="仿宋" w:cs="仿宋"/>
                <w:b w:val="0"/>
                <w:bCs/>
                <w:sz w:val="24"/>
                <w:highlight w:val="none"/>
              </w:rPr>
              <w:t>和方式提交保证金，避免银行退票等原因出现保证金未按时到账等情况影响正常投标。请务必在转账时在摘要处注明：项目编号，同时请次日电话查询是否到账：029-875923</w:t>
            </w:r>
            <w:bookmarkStart w:id="95" w:name="_GoBack"/>
            <w:bookmarkEnd w:id="95"/>
            <w:r>
              <w:rPr>
                <w:rFonts w:hint="eastAsia" w:ascii="仿宋" w:hAnsi="仿宋" w:eastAsia="仿宋" w:cs="仿宋"/>
                <w:b w:val="0"/>
                <w:bCs/>
                <w:sz w:val="24"/>
                <w:highlight w:val="none"/>
              </w:rPr>
              <w:t xml:space="preserve">22。 </w:t>
            </w:r>
          </w:p>
          <w:p>
            <w:pPr>
              <w:spacing w:line="560" w:lineRule="exact"/>
              <w:rPr>
                <w:rFonts w:hint="eastAsia" w:ascii="仿宋" w:hAnsi="仿宋" w:eastAsia="仿宋" w:cs="仿宋"/>
                <w:b w:val="0"/>
                <w:bCs/>
                <w:sz w:val="24"/>
                <w:highlight w:val="none"/>
              </w:rPr>
            </w:pPr>
            <w:r>
              <w:rPr>
                <w:rFonts w:hint="eastAsia" w:ascii="仿宋" w:hAnsi="仿宋" w:eastAsia="仿宋" w:cs="仿宋"/>
                <w:b w:val="0"/>
                <w:bCs/>
                <w:sz w:val="24"/>
                <w:highlight w:val="none"/>
              </w:rPr>
              <w:t>4、供应商未按照竞争性磋商文件要求提交保证金的，磋商响应文件无效。磋商保证金提交以到账时间为准。</w:t>
            </w:r>
          </w:p>
          <w:p>
            <w:pPr>
              <w:keepNext w:val="0"/>
              <w:keepLines w:val="0"/>
              <w:pageBreakBefore w:val="0"/>
              <w:kinsoku/>
              <w:wordWrap/>
              <w:overflowPunct/>
              <w:topLinePunct w:val="0"/>
              <w:autoSpaceDE/>
              <w:autoSpaceDN/>
              <w:bidi w:val="0"/>
              <w:adjustRightInd/>
              <w:spacing w:line="640" w:lineRule="exact"/>
              <w:textAlignment w:val="auto"/>
              <w:rPr>
                <w:rFonts w:hint="eastAsia" w:ascii="仿宋" w:hAnsi="仿宋" w:eastAsia="仿宋" w:cs="仿宋"/>
                <w:b/>
                <w:color w:val="auto"/>
                <w:sz w:val="24"/>
                <w:highlight w:val="none"/>
              </w:rPr>
            </w:pPr>
            <w:r>
              <w:rPr>
                <w:rFonts w:hint="eastAsia" w:ascii="仿宋" w:hAnsi="仿宋" w:eastAsia="仿宋" w:cs="仿宋"/>
                <w:b/>
                <w:bCs w:val="0"/>
                <w:sz w:val="24"/>
                <w:highlight w:val="none"/>
              </w:rPr>
              <w:t>备注：以保函形式提交</w:t>
            </w:r>
            <w:r>
              <w:rPr>
                <w:rFonts w:hint="eastAsia" w:ascii="仿宋" w:hAnsi="仿宋" w:eastAsia="仿宋" w:cs="仿宋"/>
                <w:b/>
                <w:bCs w:val="0"/>
                <w:sz w:val="24"/>
                <w:highlight w:val="none"/>
                <w:lang w:val="en-US" w:eastAsia="zh-CN"/>
              </w:rPr>
              <w:t>磋商</w:t>
            </w:r>
            <w:r>
              <w:rPr>
                <w:rFonts w:hint="eastAsia" w:ascii="仿宋" w:hAnsi="仿宋" w:eastAsia="仿宋" w:cs="仿宋"/>
                <w:b/>
                <w:bCs w:val="0"/>
                <w:sz w:val="24"/>
                <w:highlight w:val="none"/>
              </w:rPr>
              <w:t>保证金的，</w:t>
            </w:r>
            <w:r>
              <w:rPr>
                <w:rFonts w:hint="eastAsia" w:ascii="仿宋" w:hAnsi="仿宋" w:eastAsia="仿宋" w:cs="仿宋"/>
                <w:b/>
                <w:bCs w:val="0"/>
                <w:sz w:val="24"/>
                <w:highlight w:val="none"/>
                <w:lang w:val="en-US" w:eastAsia="zh-CN"/>
              </w:rPr>
              <w:t>磋商</w:t>
            </w:r>
            <w:r>
              <w:rPr>
                <w:rFonts w:hint="eastAsia" w:ascii="仿宋" w:hAnsi="仿宋" w:eastAsia="仿宋" w:cs="仿宋"/>
                <w:b/>
                <w:bCs w:val="0"/>
                <w:sz w:val="24"/>
                <w:highlight w:val="none"/>
              </w:rPr>
              <w:t>响应文件递交截止前持保函原件来我公司购标处进行备案登记。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619"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rPr>
            </w:pPr>
          </w:p>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20</w:t>
            </w:r>
          </w:p>
        </w:tc>
        <w:tc>
          <w:tcPr>
            <w:tcW w:w="2492"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汇款账户</w:t>
            </w:r>
          </w:p>
        </w:tc>
        <w:tc>
          <w:tcPr>
            <w:tcW w:w="6764" w:type="dxa"/>
          </w:tcPr>
          <w:p>
            <w:pPr>
              <w:pStyle w:val="40"/>
              <w:spacing w:line="560" w:lineRule="exact"/>
              <w:ind w:firstLine="0" w:firstLineChars="0"/>
              <w:rPr>
                <w:rFonts w:hint="eastAsia" w:ascii="仿宋" w:hAnsi="仿宋" w:eastAsia="仿宋" w:cs="仿宋"/>
                <w:b/>
                <w:bCs/>
                <w:color w:val="auto"/>
                <w:kern w:val="2"/>
                <w:sz w:val="24"/>
                <w:szCs w:val="24"/>
                <w:highlight w:val="none"/>
                <w:lang w:eastAsia="zh-CN"/>
              </w:rPr>
            </w:pPr>
            <w:r>
              <w:rPr>
                <w:rFonts w:hint="eastAsia" w:ascii="仿宋" w:hAnsi="仿宋" w:eastAsia="仿宋" w:cs="仿宋"/>
                <w:b/>
                <w:bCs/>
                <w:color w:val="auto"/>
                <w:kern w:val="2"/>
                <w:sz w:val="24"/>
                <w:szCs w:val="24"/>
                <w:highlight w:val="none"/>
              </w:rPr>
              <w:t>中国建设银行：招标服务费（交纳账户）</w:t>
            </w:r>
          </w:p>
          <w:p>
            <w:pPr>
              <w:pStyle w:val="40"/>
              <w:spacing w:line="560" w:lineRule="exact"/>
              <w:ind w:firstLine="0" w:firstLineChars="0"/>
              <w:rPr>
                <w:rFonts w:hint="eastAsia" w:ascii="仿宋" w:hAnsi="仿宋" w:eastAsia="仿宋" w:cs="仿宋"/>
                <w:color w:val="auto"/>
                <w:kern w:val="2"/>
                <w:sz w:val="24"/>
                <w:szCs w:val="24"/>
                <w:highlight w:val="none"/>
                <w:lang w:eastAsia="zh-CN"/>
              </w:rPr>
            </w:pPr>
            <w:r>
              <w:rPr>
                <w:rFonts w:hint="eastAsia" w:ascii="仿宋" w:hAnsi="仿宋" w:eastAsia="仿宋" w:cs="仿宋"/>
                <w:color w:val="auto"/>
                <w:kern w:val="2"/>
                <w:sz w:val="24"/>
                <w:szCs w:val="24"/>
                <w:highlight w:val="none"/>
              </w:rPr>
              <w:t>名称：华招广和项目管理有限公司</w:t>
            </w:r>
          </w:p>
          <w:p>
            <w:pPr>
              <w:pStyle w:val="40"/>
              <w:spacing w:line="560" w:lineRule="exact"/>
              <w:ind w:firstLine="0" w:firstLineChars="0"/>
              <w:rPr>
                <w:rFonts w:hint="eastAsia" w:ascii="仿宋" w:hAnsi="仿宋" w:eastAsia="仿宋" w:cs="仿宋"/>
                <w:color w:val="auto"/>
                <w:kern w:val="2"/>
                <w:sz w:val="24"/>
                <w:szCs w:val="24"/>
                <w:highlight w:val="none"/>
                <w:lang w:eastAsia="zh-CN"/>
              </w:rPr>
            </w:pPr>
            <w:r>
              <w:rPr>
                <w:rFonts w:hint="eastAsia" w:ascii="仿宋" w:hAnsi="仿宋" w:eastAsia="仿宋" w:cs="仿宋"/>
                <w:color w:val="auto"/>
                <w:kern w:val="2"/>
                <w:sz w:val="24"/>
                <w:szCs w:val="24"/>
                <w:highlight w:val="none"/>
              </w:rPr>
              <w:t>开户行：中国建设银行股份有限公司西安金泰假日花城支行</w:t>
            </w:r>
          </w:p>
          <w:p>
            <w:pPr>
              <w:pStyle w:val="40"/>
              <w:spacing w:line="560" w:lineRule="exact"/>
              <w:ind w:firstLine="0" w:firstLineChars="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帐号：6105 0186 5800 0000 0059</w:t>
            </w:r>
          </w:p>
          <w:p>
            <w:pPr>
              <w:pStyle w:val="40"/>
              <w:spacing w:line="560" w:lineRule="exact"/>
              <w:ind w:firstLine="0" w:firstLineChars="0"/>
              <w:rPr>
                <w:rFonts w:hint="eastAsia" w:ascii="楷体" w:hAnsi="楷体" w:eastAsia="楷体" w:cs="楷体"/>
                <w:sz w:val="24"/>
                <w:szCs w:val="24"/>
                <w:highlight w:val="none"/>
                <w:lang w:val="en-US" w:eastAsia="zh-CN"/>
              </w:rPr>
            </w:pPr>
          </w:p>
          <w:p>
            <w:pPr>
              <w:pStyle w:val="40"/>
              <w:spacing w:line="560" w:lineRule="exact"/>
              <w:ind w:firstLine="0" w:firstLineChars="0"/>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中信</w:t>
            </w:r>
            <w:r>
              <w:rPr>
                <w:rFonts w:hint="eastAsia" w:ascii="仿宋" w:hAnsi="仿宋" w:eastAsia="仿宋" w:cs="仿宋"/>
                <w:sz w:val="24"/>
                <w:szCs w:val="24"/>
                <w:highlight w:val="none"/>
              </w:rPr>
              <w:t>银行：</w:t>
            </w:r>
            <w:r>
              <w:rPr>
                <w:rFonts w:hint="eastAsia" w:ascii="仿宋" w:hAnsi="仿宋" w:eastAsia="仿宋" w:cs="仿宋"/>
                <w:b/>
                <w:bCs/>
                <w:sz w:val="24"/>
                <w:szCs w:val="24"/>
                <w:highlight w:val="none"/>
              </w:rPr>
              <w:t>磋商保证金</w:t>
            </w:r>
            <w:r>
              <w:rPr>
                <w:rFonts w:hint="eastAsia" w:ascii="仿宋" w:hAnsi="仿宋" w:eastAsia="仿宋" w:cs="仿宋"/>
                <w:sz w:val="24"/>
                <w:szCs w:val="24"/>
                <w:highlight w:val="none"/>
              </w:rPr>
              <w:t>（交纳专户）</w:t>
            </w:r>
          </w:p>
          <w:p>
            <w:pPr>
              <w:pStyle w:val="40"/>
              <w:keepNext w:val="0"/>
              <w:keepLines w:val="0"/>
              <w:pageBreakBefore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名称：华招广和项目管理有限公司</w:t>
            </w:r>
            <w:r>
              <w:rPr>
                <w:rFonts w:hint="eastAsia" w:ascii="仿宋" w:hAnsi="仿宋" w:eastAsia="仿宋" w:cs="仿宋"/>
                <w:color w:val="auto"/>
                <w:kern w:val="2"/>
                <w:sz w:val="24"/>
                <w:szCs w:val="24"/>
                <w:highlight w:val="none"/>
                <w:lang w:val="en-US" w:eastAsia="zh-CN" w:bidi="ar-SA"/>
              </w:rPr>
              <w:br w:type="textWrapping"/>
            </w:r>
            <w:r>
              <w:rPr>
                <w:rFonts w:hint="eastAsia" w:ascii="仿宋" w:hAnsi="仿宋" w:eastAsia="仿宋" w:cs="仿宋"/>
                <w:color w:val="auto"/>
                <w:kern w:val="2"/>
                <w:sz w:val="24"/>
                <w:szCs w:val="24"/>
                <w:highlight w:val="none"/>
                <w:lang w:val="en-US" w:eastAsia="zh-CN" w:bidi="ar-SA"/>
              </w:rPr>
              <w:t>账号：8111701011900609835</w:t>
            </w:r>
            <w:r>
              <w:rPr>
                <w:rFonts w:hint="eastAsia" w:ascii="仿宋" w:hAnsi="仿宋" w:eastAsia="仿宋" w:cs="仿宋"/>
                <w:color w:val="auto"/>
                <w:kern w:val="2"/>
                <w:sz w:val="24"/>
                <w:szCs w:val="24"/>
                <w:highlight w:val="none"/>
                <w:lang w:val="en-US" w:eastAsia="zh-CN" w:bidi="ar-SA"/>
              </w:rPr>
              <w:br w:type="textWrapping"/>
            </w:r>
            <w:r>
              <w:rPr>
                <w:rFonts w:hint="eastAsia" w:ascii="仿宋" w:hAnsi="仿宋" w:eastAsia="仿宋" w:cs="仿宋"/>
                <w:color w:val="auto"/>
                <w:kern w:val="2"/>
                <w:sz w:val="24"/>
                <w:szCs w:val="24"/>
                <w:highlight w:val="none"/>
                <w:lang w:val="en-US" w:eastAsia="zh-CN" w:bidi="ar-SA"/>
              </w:rPr>
              <w:t>开户行：中信银行西安朱雀南路支行</w:t>
            </w:r>
          </w:p>
          <w:p>
            <w:pPr>
              <w:pStyle w:val="40"/>
              <w:keepNext w:val="0"/>
              <w:keepLines w:val="0"/>
              <w:pageBreakBefore w:val="0"/>
              <w:kinsoku/>
              <w:wordWrap/>
              <w:overflowPunct/>
              <w:topLinePunct w:val="0"/>
              <w:autoSpaceDE/>
              <w:autoSpaceDN/>
              <w:bidi w:val="0"/>
              <w:adjustRightInd/>
              <w:spacing w:line="640" w:lineRule="exact"/>
              <w:ind w:firstLine="0" w:firstLineChars="0"/>
              <w:textAlignment w:val="auto"/>
              <w:rPr>
                <w:rFonts w:hint="eastAsia" w:ascii="仿宋" w:hAnsi="仿宋" w:eastAsia="仿宋" w:cs="仿宋"/>
                <w:b/>
                <w:color w:val="auto"/>
                <w:sz w:val="24"/>
                <w:szCs w:val="24"/>
                <w:highlight w:val="none"/>
              </w:rPr>
            </w:pPr>
            <w:r>
              <w:rPr>
                <w:rFonts w:hint="eastAsia" w:ascii="仿宋" w:hAnsi="仿宋" w:eastAsia="仿宋" w:cs="仿宋"/>
                <w:b/>
                <w:sz w:val="24"/>
                <w:szCs w:val="24"/>
                <w:highlight w:val="none"/>
              </w:rPr>
              <w:t>注:标书费</w:t>
            </w:r>
            <w:r>
              <w:rPr>
                <w:rFonts w:hint="eastAsia" w:ascii="仿宋" w:hAnsi="仿宋" w:eastAsia="仿宋" w:cs="仿宋"/>
                <w:b/>
                <w:sz w:val="24"/>
                <w:szCs w:val="24"/>
                <w:highlight w:val="none"/>
                <w:lang w:eastAsia="zh-CN"/>
              </w:rPr>
              <w:t>可以采用转账</w:t>
            </w:r>
            <w:r>
              <w:rPr>
                <w:rFonts w:hint="eastAsia" w:ascii="仿宋" w:hAnsi="仿宋" w:eastAsia="仿宋" w:cs="仿宋"/>
                <w:b/>
                <w:sz w:val="24"/>
                <w:szCs w:val="24"/>
                <w:highlight w:val="none"/>
              </w:rPr>
              <w:t>、现金形式交纳</w:t>
            </w:r>
            <w:r>
              <w:rPr>
                <w:rFonts w:hint="eastAsia" w:ascii="仿宋" w:hAnsi="仿宋" w:eastAsia="仿宋" w:cs="仿宋"/>
                <w:b/>
                <w:sz w:val="24"/>
                <w:szCs w:val="24"/>
                <w:highlight w:val="none"/>
                <w:lang w:eastAsia="zh-CN"/>
              </w:rPr>
              <w:t>；</w:t>
            </w:r>
            <w:r>
              <w:rPr>
                <w:rFonts w:hint="eastAsia" w:ascii="仿宋" w:hAnsi="仿宋" w:eastAsia="仿宋" w:cs="仿宋"/>
                <w:b/>
                <w:sz w:val="24"/>
                <w:szCs w:val="24"/>
                <w:highlight w:val="none"/>
              </w:rPr>
              <w:t>招标服务费、保证金仅限于通过对公账户以转账形式交纳。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9"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en-US" w:eastAsia="zh-CN"/>
              </w:rPr>
              <w:t>1</w:t>
            </w:r>
          </w:p>
        </w:tc>
        <w:tc>
          <w:tcPr>
            <w:tcW w:w="2492"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备选磋商方案</w:t>
            </w:r>
          </w:p>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和报价</w:t>
            </w:r>
          </w:p>
        </w:tc>
        <w:tc>
          <w:tcPr>
            <w:tcW w:w="6764" w:type="dxa"/>
            <w:vAlign w:val="center"/>
          </w:tcPr>
          <w:p>
            <w:pPr>
              <w:keepNext w:val="0"/>
              <w:keepLines w:val="0"/>
              <w:pageBreakBefore w:val="0"/>
              <w:tabs>
                <w:tab w:val="left" w:pos="7013"/>
              </w:tabs>
              <w:kinsoku/>
              <w:wordWrap/>
              <w:overflowPunct/>
              <w:topLinePunct w:val="0"/>
              <w:autoSpaceDE/>
              <w:autoSpaceDN/>
              <w:bidi w:val="0"/>
              <w:adjustRightInd/>
              <w:spacing w:line="640" w:lineRule="exac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不接受备选磋商方案和多个报价。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9"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en-US" w:eastAsia="zh-CN"/>
              </w:rPr>
              <w:t>2</w:t>
            </w:r>
          </w:p>
        </w:tc>
        <w:tc>
          <w:tcPr>
            <w:tcW w:w="2492"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盖章签字</w:t>
            </w:r>
          </w:p>
        </w:tc>
        <w:tc>
          <w:tcPr>
            <w:tcW w:w="6764" w:type="dxa"/>
            <w:vAlign w:val="center"/>
          </w:tcPr>
          <w:p>
            <w:pPr>
              <w:keepNext w:val="0"/>
              <w:keepLines w:val="0"/>
              <w:pageBreakBefore w:val="0"/>
              <w:tabs>
                <w:tab w:val="left" w:pos="7013"/>
              </w:tabs>
              <w:kinsoku/>
              <w:wordWrap/>
              <w:overflowPunct/>
              <w:topLinePunct w:val="0"/>
              <w:autoSpaceDE/>
              <w:autoSpaceDN/>
              <w:bidi w:val="0"/>
              <w:adjustRightInd/>
              <w:spacing w:line="640" w:lineRule="exac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供应商必须按照竞争性磋商文件的规定和要求在竞争性磋商响应文件中指定的页面落款处加盖公章（鲜章）并由法定代表人或被授权人签字（或盖章），否则将作为无效响应处理。竞争性磋商文件凡是要求法定代表人签字或盖章之处，非法人单位的负责人均参照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9"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23</w:t>
            </w:r>
          </w:p>
        </w:tc>
        <w:tc>
          <w:tcPr>
            <w:tcW w:w="2492"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竞争性磋商响应文件数量、装订</w:t>
            </w:r>
          </w:p>
        </w:tc>
        <w:tc>
          <w:tcPr>
            <w:tcW w:w="6764" w:type="dxa"/>
            <w:vAlign w:val="center"/>
          </w:tcPr>
          <w:p>
            <w:pPr>
              <w:keepNext w:val="0"/>
              <w:keepLines w:val="0"/>
              <w:pageBreakBefore w:val="0"/>
              <w:kinsoku/>
              <w:wordWrap/>
              <w:overflowPunct/>
              <w:topLinePunct w:val="0"/>
              <w:autoSpaceDE/>
              <w:autoSpaceDN/>
              <w:bidi w:val="0"/>
              <w:adjustRightInd/>
              <w:spacing w:line="640" w:lineRule="exac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密封要求：磋商时，供应商应自行将磋商响应文件密封完好（封袋不得有破损）。标袋上应写明项目名称、项目编号、供应商名称及“正本”、“副本”字样，并在密封条接缝处加盖单位公章（鲜章）和法定代表人或被授权人签字(或盖章）；</w:t>
            </w:r>
          </w:p>
          <w:p>
            <w:pPr>
              <w:keepNext w:val="0"/>
              <w:keepLines w:val="0"/>
              <w:pageBreakBefore w:val="0"/>
              <w:kinsoku/>
              <w:wordWrap/>
              <w:overflowPunct/>
              <w:topLinePunct w:val="0"/>
              <w:autoSpaceDE/>
              <w:autoSpaceDN/>
              <w:bidi w:val="0"/>
              <w:adjustRightInd/>
              <w:spacing w:line="640" w:lineRule="exac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2、装订要求：磋商响应文件一律采用书籍（胶装）方式装订。在磋商响应文件书脊处写明项目名称、项目编号及供应商名称。磋商响应文件正本一份，副本三份，共四份。电子文件一份（</w:t>
            </w:r>
            <w:r>
              <w:rPr>
                <w:rFonts w:hint="eastAsia" w:ascii="仿宋" w:hAnsi="仿宋" w:eastAsia="仿宋" w:cs="仿宋"/>
                <w:color w:val="auto"/>
                <w:sz w:val="24"/>
                <w:highlight w:val="none"/>
                <w:lang w:eastAsia="zh-CN"/>
              </w:rPr>
              <w:t>用</w:t>
            </w:r>
            <w:r>
              <w:rPr>
                <w:rFonts w:hint="eastAsia" w:ascii="仿宋" w:hAnsi="仿宋" w:eastAsia="仿宋" w:cs="仿宋"/>
                <w:color w:val="auto"/>
                <w:sz w:val="24"/>
                <w:highlight w:val="none"/>
              </w:rPr>
              <w:t>U盘或移动硬盘</w:t>
            </w:r>
            <w:r>
              <w:rPr>
                <w:rFonts w:hint="eastAsia" w:ascii="仿宋" w:hAnsi="仿宋" w:eastAsia="仿宋" w:cs="仿宋"/>
                <w:color w:val="auto"/>
                <w:sz w:val="24"/>
                <w:highlight w:val="none"/>
                <w:lang w:eastAsia="zh-CN"/>
              </w:rPr>
              <w:t>拷贝</w:t>
            </w:r>
            <w:r>
              <w:rPr>
                <w:rFonts w:hint="eastAsia" w:ascii="仿宋" w:hAnsi="仿宋" w:eastAsia="仿宋" w:cs="仿宋"/>
                <w:color w:val="auto"/>
                <w:sz w:val="24"/>
                <w:highlight w:val="none"/>
              </w:rPr>
              <w:t>），电子版</w:t>
            </w:r>
            <w:r>
              <w:rPr>
                <w:rFonts w:hint="eastAsia" w:ascii="仿宋" w:hAnsi="仿宋" w:eastAsia="仿宋" w:cs="仿宋"/>
                <w:color w:val="auto"/>
                <w:sz w:val="24"/>
                <w:highlight w:val="none"/>
                <w:lang w:eastAsia="zh-CN"/>
              </w:rPr>
              <w:t>响应</w:t>
            </w:r>
            <w:r>
              <w:rPr>
                <w:rFonts w:hint="eastAsia" w:ascii="仿宋" w:hAnsi="仿宋" w:eastAsia="仿宋" w:cs="仿宋"/>
                <w:color w:val="auto"/>
                <w:sz w:val="24"/>
                <w:highlight w:val="none"/>
              </w:rPr>
              <w:t>文件提供</w:t>
            </w:r>
            <w:r>
              <w:rPr>
                <w:rFonts w:hint="eastAsia" w:ascii="仿宋" w:hAnsi="仿宋" w:eastAsia="仿宋" w:cs="仿宋"/>
                <w:color w:val="auto"/>
                <w:sz w:val="24"/>
                <w:highlight w:val="none"/>
                <w:lang w:eastAsia="zh-CN"/>
              </w:rPr>
              <w:t>响应</w:t>
            </w:r>
            <w:r>
              <w:rPr>
                <w:rFonts w:hint="eastAsia" w:ascii="仿宋" w:hAnsi="仿宋" w:eastAsia="仿宋" w:cs="仿宋"/>
                <w:color w:val="auto"/>
                <w:sz w:val="24"/>
                <w:highlight w:val="none"/>
              </w:rPr>
              <w:t>文件正本的word版本及PDF版本（PDF文件为完整签字、盖章的正本扫描件）。纸质磋商响应文件均须A4纸打印（提倡双面打印），分别各自装订成册并编制目录和页码。电子版放置磋商响应文件正本标袋内。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619"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en-US" w:eastAsia="zh-CN"/>
              </w:rPr>
              <w:t>4</w:t>
            </w:r>
          </w:p>
        </w:tc>
        <w:tc>
          <w:tcPr>
            <w:tcW w:w="2492"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磋商报价</w:t>
            </w:r>
          </w:p>
        </w:tc>
        <w:tc>
          <w:tcPr>
            <w:tcW w:w="6764" w:type="dxa"/>
            <w:vAlign w:val="center"/>
          </w:tcPr>
          <w:p>
            <w:pPr>
              <w:pStyle w:val="42"/>
              <w:keepNext w:val="0"/>
              <w:keepLines w:val="0"/>
              <w:pageBreakBefore w:val="0"/>
              <w:kinsoku/>
              <w:wordWrap/>
              <w:overflowPunct/>
              <w:topLinePunct w:val="0"/>
              <w:autoSpaceDE/>
              <w:autoSpaceDN/>
              <w:bidi w:val="0"/>
              <w:adjustRightInd/>
              <w:spacing w:line="64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本项目为交钥匙项目。</w:t>
            </w:r>
            <w:r>
              <w:rPr>
                <w:rFonts w:hint="eastAsia" w:ascii="仿宋" w:hAnsi="仿宋" w:eastAsia="仿宋" w:cs="仿宋"/>
                <w:color w:val="auto"/>
                <w:sz w:val="24"/>
                <w:szCs w:val="24"/>
                <w:highlight w:val="none"/>
              </w:rPr>
              <w:t>磋商报价=服务费+保险费+人员费+其他相关伴随费用。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jc w:val="center"/>
        </w:trPr>
        <w:tc>
          <w:tcPr>
            <w:tcW w:w="619"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en-US" w:eastAsia="zh-CN"/>
              </w:rPr>
              <w:t>5</w:t>
            </w:r>
          </w:p>
        </w:tc>
        <w:tc>
          <w:tcPr>
            <w:tcW w:w="2492"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评标办法及标准</w:t>
            </w:r>
          </w:p>
        </w:tc>
        <w:tc>
          <w:tcPr>
            <w:tcW w:w="6764" w:type="dxa"/>
            <w:vAlign w:val="center"/>
          </w:tcPr>
          <w:p>
            <w:pPr>
              <w:pStyle w:val="42"/>
              <w:keepNext w:val="0"/>
              <w:keepLines w:val="0"/>
              <w:pageBreakBefore w:val="0"/>
              <w:kinsoku/>
              <w:wordWrap/>
              <w:overflowPunct/>
              <w:topLinePunct w:val="0"/>
              <w:autoSpaceDE/>
              <w:autoSpaceDN/>
              <w:bidi w:val="0"/>
              <w:adjustRightInd/>
              <w:spacing w:line="64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详见竞争性磋商文件第二章。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619"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en-US" w:eastAsia="zh-CN"/>
              </w:rPr>
              <w:t>6</w:t>
            </w:r>
          </w:p>
        </w:tc>
        <w:tc>
          <w:tcPr>
            <w:tcW w:w="2492"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其它事项</w:t>
            </w:r>
          </w:p>
        </w:tc>
        <w:tc>
          <w:tcPr>
            <w:tcW w:w="6764" w:type="dxa"/>
            <w:vAlign w:val="center"/>
          </w:tcPr>
          <w:p>
            <w:pPr>
              <w:pStyle w:val="42"/>
              <w:keepNext w:val="0"/>
              <w:keepLines w:val="0"/>
              <w:pageBreakBefore w:val="0"/>
              <w:kinsoku/>
              <w:wordWrap/>
              <w:overflowPunct/>
              <w:topLinePunct w:val="0"/>
              <w:autoSpaceDE/>
              <w:autoSpaceDN/>
              <w:bidi w:val="0"/>
              <w:adjustRightInd/>
              <w:spacing w:line="640" w:lineRule="exact"/>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本次采购、磋商报价、评审和合同授予均以项目为单位，供应商必须就一个完整项目进行响应。成交供应商与采购人在成交通知书发出30天内签订合同，不及时签订视为自动放弃。非经采购人同意，本项目不允许成交后另行转包或者分包。成交人无正当理由不得放弃成交资格。因自身原因拒绝签订政府采购合同的或者未按合同约定进行履约的，成交人不得参加对该项目重新开展的招标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619"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000000"/>
                <w:sz w:val="24"/>
                <w:szCs w:val="24"/>
                <w:highlight w:val="none"/>
                <w:lang w:val="en-US" w:eastAsia="zh-CN"/>
              </w:rPr>
              <w:t>27</w:t>
            </w:r>
          </w:p>
        </w:tc>
        <w:tc>
          <w:tcPr>
            <w:tcW w:w="2492" w:type="dxa"/>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000000"/>
                <w:sz w:val="24"/>
                <w:szCs w:val="24"/>
                <w:highlight w:val="none"/>
                <w:lang w:eastAsia="zh-CN"/>
              </w:rPr>
              <w:t>本项目是否专门面向中小企业</w:t>
            </w:r>
          </w:p>
        </w:tc>
        <w:tc>
          <w:tcPr>
            <w:tcW w:w="6764" w:type="dxa"/>
            <w:vAlign w:val="center"/>
          </w:tcPr>
          <w:p>
            <w:pPr>
              <w:pStyle w:val="42"/>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color w:val="auto"/>
                <w:kern w:val="2"/>
                <w:sz w:val="24"/>
                <w:szCs w:val="24"/>
                <w:highlight w:val="none"/>
              </w:rPr>
            </w:pPr>
            <w:r>
              <w:rPr>
                <w:rFonts w:hint="eastAsia" w:ascii="仿宋" w:hAnsi="仿宋" w:eastAsia="仿宋" w:cs="仿宋"/>
                <w:color w:val="000000"/>
                <w:kern w:val="2"/>
                <w:sz w:val="24"/>
                <w:szCs w:val="24"/>
                <w:highlight w:val="none"/>
                <w:lang w:eastAsia="zh-CN"/>
              </w:rPr>
              <w:t>☑是</w:t>
            </w:r>
            <w:r>
              <w:rPr>
                <w:rFonts w:hint="eastAsia" w:ascii="仿宋" w:hAnsi="仿宋" w:eastAsia="仿宋" w:cs="仿宋"/>
                <w:color w:val="000000"/>
                <w:kern w:val="2"/>
                <w:sz w:val="24"/>
                <w:szCs w:val="24"/>
                <w:highlight w:val="none"/>
                <w:lang w:val="en-US" w:eastAsia="zh-CN"/>
              </w:rPr>
              <w:t xml:space="preserve">   </w:t>
            </w:r>
            <w:r>
              <w:rPr>
                <w:rFonts w:hint="eastAsia" w:ascii="仿宋" w:hAnsi="仿宋" w:eastAsia="仿宋" w:cs="仿宋"/>
                <w:color w:val="000000"/>
                <w:kern w:val="2"/>
                <w:sz w:val="24"/>
                <w:szCs w:val="24"/>
                <w:highlight w:val="none"/>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619"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28</w:t>
            </w:r>
          </w:p>
        </w:tc>
        <w:tc>
          <w:tcPr>
            <w:tcW w:w="2492" w:type="dxa"/>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本项目所属行业</w:t>
            </w:r>
          </w:p>
        </w:tc>
        <w:tc>
          <w:tcPr>
            <w:tcW w:w="6764" w:type="dxa"/>
            <w:vAlign w:val="center"/>
          </w:tcPr>
          <w:p>
            <w:pPr>
              <w:pStyle w:val="42"/>
              <w:keepNext w:val="0"/>
              <w:keepLines w:val="0"/>
              <w:pageBreakBefore w:val="0"/>
              <w:kinsoku/>
              <w:wordWrap/>
              <w:overflowPunct/>
              <w:topLinePunct w:val="0"/>
              <w:autoSpaceDE/>
              <w:autoSpaceDN/>
              <w:bidi w:val="0"/>
              <w:adjustRightInd/>
              <w:snapToGrid/>
              <w:spacing w:line="500" w:lineRule="exact"/>
              <w:textAlignment w:val="auto"/>
              <w:rPr>
                <w:rFonts w:hint="default" w:ascii="仿宋" w:hAnsi="仿宋" w:eastAsia="仿宋" w:cs="仿宋"/>
                <w:color w:val="auto"/>
                <w:kern w:val="2"/>
                <w:sz w:val="24"/>
                <w:szCs w:val="24"/>
                <w:highlight w:val="none"/>
                <w:lang w:val="en-US"/>
              </w:rPr>
            </w:pPr>
            <w:r>
              <w:rPr>
                <w:rFonts w:hint="eastAsia" w:ascii="仿宋" w:hAnsi="仿宋" w:eastAsia="仿宋" w:cs="仿宋"/>
                <w:color w:val="auto"/>
                <w:kern w:val="2"/>
                <w:sz w:val="24"/>
                <w:szCs w:val="24"/>
                <w:highlight w:val="none"/>
                <w:lang w:val="en-US" w:eastAsia="zh-CN"/>
              </w:rPr>
              <w:t>商务</w:t>
            </w:r>
            <w:r>
              <w:rPr>
                <w:rFonts w:hint="default" w:ascii="仿宋" w:hAnsi="仿宋" w:eastAsia="仿宋" w:cs="仿宋"/>
                <w:color w:val="auto"/>
                <w:kern w:val="2"/>
                <w:sz w:val="24"/>
                <w:szCs w:val="24"/>
                <w:highlight w:val="none"/>
                <w:lang w:val="en-US" w:eastAsia="zh-CN"/>
              </w:rPr>
              <w:t>服务业</w:t>
            </w:r>
          </w:p>
        </w:tc>
      </w:tr>
    </w:tbl>
    <w:p>
      <w:pPr>
        <w:pStyle w:val="4"/>
        <w:pageBreakBefore w:val="0"/>
        <w:kinsoku/>
        <w:wordWrap/>
        <w:topLinePunct w:val="0"/>
        <w:autoSpaceDE/>
        <w:autoSpaceDN/>
        <w:bidi w:val="0"/>
        <w:spacing w:before="0" w:after="0" w:line="640" w:lineRule="exact"/>
        <w:textAlignment w:val="auto"/>
        <w:rPr>
          <w:rFonts w:hint="eastAsia" w:ascii="仿宋" w:hAnsi="仿宋" w:eastAsia="仿宋" w:cs="仿宋"/>
          <w:color w:val="000000" w:themeColor="text1"/>
          <w:kern w:val="0"/>
          <w:sz w:val="28"/>
          <w:szCs w:val="28"/>
          <w:highlight w:val="none"/>
          <w14:textFill>
            <w14:solidFill>
              <w14:schemeClr w14:val="tx1"/>
            </w14:solidFill>
          </w14:textFill>
        </w:rPr>
      </w:pPr>
      <w:r>
        <w:rPr>
          <w:rFonts w:hint="eastAsia" w:ascii="仿宋" w:hAnsi="仿宋" w:eastAsia="仿宋" w:cs="仿宋"/>
          <w:color w:val="000000" w:themeColor="text1"/>
          <w:kern w:val="0"/>
          <w:sz w:val="28"/>
          <w:szCs w:val="28"/>
          <w:highlight w:val="none"/>
          <w14:textFill>
            <w14:solidFill>
              <w14:schemeClr w14:val="tx1"/>
            </w14:solidFill>
          </w14:textFill>
        </w:rPr>
        <w:br w:type="page"/>
      </w:r>
      <w:bookmarkStart w:id="3" w:name="_Toc12152"/>
      <w:r>
        <w:rPr>
          <w:rFonts w:hint="eastAsia" w:ascii="仿宋" w:hAnsi="仿宋" w:eastAsia="仿宋" w:cs="仿宋"/>
          <w:color w:val="000000" w:themeColor="text1"/>
          <w:kern w:val="0"/>
          <w:sz w:val="28"/>
          <w:szCs w:val="28"/>
          <w:highlight w:val="none"/>
          <w14:textFill>
            <w14:solidFill>
              <w14:schemeClr w14:val="tx1"/>
            </w14:solidFill>
          </w14:textFill>
        </w:rPr>
        <w:t>二、项目说明</w:t>
      </w:r>
      <w:bookmarkEnd w:id="3"/>
    </w:p>
    <w:p>
      <w:pPr>
        <w:pageBreakBefore w:val="0"/>
        <w:kinsoku/>
        <w:wordWrap/>
        <w:topLinePunct w:val="0"/>
        <w:autoSpaceDE/>
        <w:autoSpaceDN/>
        <w:bidi w:val="0"/>
        <w:spacing w:line="640" w:lineRule="exact"/>
        <w:ind w:firstLine="470" w:firstLineChars="196"/>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1、本项目说明详见供应商须知前附表。</w:t>
      </w:r>
    </w:p>
    <w:p>
      <w:pPr>
        <w:pageBreakBefore w:val="0"/>
        <w:kinsoku/>
        <w:wordWrap/>
        <w:topLinePunct w:val="0"/>
        <w:autoSpaceDE/>
        <w:autoSpaceDN/>
        <w:bidi w:val="0"/>
        <w:spacing w:line="640" w:lineRule="exact"/>
        <w:ind w:firstLine="470" w:firstLineChars="196"/>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2、本项目按照《中华人民共和国政府采购法》等有关法律、行政法规和部门规章，通过竞争性磋商方式择优选定成交供应商。</w:t>
      </w:r>
    </w:p>
    <w:p>
      <w:pPr>
        <w:pStyle w:val="4"/>
        <w:pageBreakBefore w:val="0"/>
        <w:kinsoku/>
        <w:wordWrap/>
        <w:topLinePunct w:val="0"/>
        <w:autoSpaceDE/>
        <w:autoSpaceDN/>
        <w:bidi w:val="0"/>
        <w:spacing w:before="0" w:after="0" w:line="640" w:lineRule="exact"/>
        <w:textAlignment w:val="auto"/>
        <w:rPr>
          <w:rFonts w:hint="eastAsia" w:ascii="仿宋" w:hAnsi="仿宋" w:eastAsia="仿宋" w:cs="仿宋"/>
          <w:color w:val="000000" w:themeColor="text1"/>
          <w:kern w:val="0"/>
          <w:sz w:val="28"/>
          <w:szCs w:val="28"/>
          <w:highlight w:val="none"/>
          <w14:textFill>
            <w14:solidFill>
              <w14:schemeClr w14:val="tx1"/>
            </w14:solidFill>
          </w14:textFill>
        </w:rPr>
      </w:pPr>
      <w:bookmarkStart w:id="4" w:name="_Toc24776"/>
      <w:bookmarkStart w:id="5" w:name="_Toc458848734"/>
      <w:bookmarkStart w:id="6" w:name="_Toc458848967"/>
      <w:bookmarkStart w:id="7" w:name="_Toc458848819"/>
      <w:r>
        <w:rPr>
          <w:rFonts w:hint="eastAsia" w:ascii="仿宋" w:hAnsi="仿宋" w:eastAsia="仿宋" w:cs="仿宋"/>
          <w:color w:val="000000" w:themeColor="text1"/>
          <w:kern w:val="0"/>
          <w:sz w:val="28"/>
          <w:szCs w:val="28"/>
          <w:highlight w:val="none"/>
          <w14:textFill>
            <w14:solidFill>
              <w14:schemeClr w14:val="tx1"/>
            </w14:solidFill>
          </w14:textFill>
        </w:rPr>
        <w:t>三、竞争性磋商文件</w:t>
      </w:r>
      <w:bookmarkEnd w:id="4"/>
      <w:bookmarkEnd w:id="5"/>
      <w:bookmarkEnd w:id="6"/>
      <w:bookmarkEnd w:id="7"/>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1、竞争性磋商文件购买：供应商须经过正常渠道购买竞争性磋商文件，且供应商名称与登记领取竞争性磋商文件的单位名称一致，否则将作为无效响应处理。</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2、竞争性磋商文件由竞争性磋商文件目录前五章组成。</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3、供应商应详细阅读和充分理解竞争性磋商文件所有的事项、格式、条款和规范要求等，在竞争性磋商响应文件中对竞争性磋商文件的各方面都做出实质性的响应，按照竞争性磋商文件的要求提交全部资料。</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4、竞争性磋商文件的澄清或修改：</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-1、提交磋商响应文件截止时间前，采购人、采购代理机构可以以书面形式对竞争性磋商文件进行必要的澄清或修改，但不得改变采购标的和资格条件，并在原信息发布媒体上发布变更公告。澄清或修改的内容均为竞争性磋商文件的组成部分，并对采购人及供应商起约束作用。澄清或修改的内容可能影响响应文件编制的，都将于提交磋商响应文件截止时间5日前以书面形式发送给所有参加磋商的供应商；不足5日的，采购人、采购代理机构顺延递交竞争性磋商响应文件的截止时间。</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-2、竞争性磋商文件的澄清或修改内容均以书面形式明确的内容为准。当竞争性磋商文件的澄清、修改、补充等在同一内容的表述上不一致时，以最后发出的书面文件为准。所有补充文件将作为竞争性磋商文件的组成部分，对所有供应商具有约束力。</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5、供应商若对磋商文件有任何疑问，可以以书面形式向采购代理机构提出询问。</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6、供应商认为竞争性磋商文件使自己的权益受到损害的，在收到竞争性磋商文件之日起七个工作日内，以书面形式向采购代理机构提出质疑，逾期提出的无效，因此带来的一切不利后果由供应商自负。</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7、在磋商截止时间前，根据采购工作进展实际情况，采购人可酌情延长递交竞争性磋商响应文件的截止时间，若延长将另行以书面形式通知各供应商并在原信息发布媒体上发布变更公告。采购代理机构和供应商的权利和义务将受到新的截止期的约束。</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8、供应商必须从采购代理机构购买竞争性磋商文件，供应商自行转让或复制竞争性磋商文件视为无效。竞争性磋商文件售后不退，仅作为本次采购使用。</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9、如发现竞争性磋商文件内容与现行法律法规不相符的情况，以现行法律法规为准。</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10、现场勘查、标前答疑会：见须知前附表。</w:t>
      </w:r>
    </w:p>
    <w:p>
      <w:pPr>
        <w:pStyle w:val="4"/>
        <w:pageBreakBefore w:val="0"/>
        <w:kinsoku/>
        <w:wordWrap/>
        <w:topLinePunct w:val="0"/>
        <w:autoSpaceDE/>
        <w:autoSpaceDN/>
        <w:bidi w:val="0"/>
        <w:spacing w:before="0" w:after="0" w:line="640" w:lineRule="exact"/>
        <w:textAlignment w:val="auto"/>
        <w:rPr>
          <w:rFonts w:hint="eastAsia" w:ascii="仿宋" w:hAnsi="仿宋" w:eastAsia="仿宋" w:cs="仿宋"/>
          <w:color w:val="000000" w:themeColor="text1"/>
          <w:kern w:val="0"/>
          <w:sz w:val="28"/>
          <w:szCs w:val="28"/>
          <w:highlight w:val="none"/>
          <w14:textFill>
            <w14:solidFill>
              <w14:schemeClr w14:val="tx1"/>
            </w14:solidFill>
          </w14:textFill>
        </w:rPr>
      </w:pPr>
      <w:bookmarkStart w:id="8" w:name="_Toc458848968"/>
      <w:bookmarkStart w:id="9" w:name="_Toc458848735"/>
      <w:bookmarkStart w:id="10" w:name="_Toc458848820"/>
      <w:bookmarkStart w:id="11" w:name="_Toc1600"/>
      <w:r>
        <w:rPr>
          <w:rFonts w:hint="eastAsia" w:ascii="仿宋" w:hAnsi="仿宋" w:eastAsia="仿宋" w:cs="仿宋"/>
          <w:color w:val="000000" w:themeColor="text1"/>
          <w:kern w:val="0"/>
          <w:sz w:val="28"/>
          <w:szCs w:val="28"/>
          <w:highlight w:val="none"/>
          <w14:textFill>
            <w14:solidFill>
              <w14:schemeClr w14:val="tx1"/>
            </w14:solidFill>
          </w14:textFill>
        </w:rPr>
        <w:t>四、竞争性磋商响应文件</w:t>
      </w:r>
      <w:bookmarkEnd w:id="8"/>
      <w:bookmarkEnd w:id="9"/>
      <w:bookmarkEnd w:id="10"/>
      <w:bookmarkEnd w:id="11"/>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1、供应商资格要求</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 xml:space="preserve">（1）、基本资格条件：符合《中华人民共和国政府采购法》第二十二条的规定； </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 xml:space="preserve">1、具有独立承担民事责任能力的法人、其他组织或自然人，并出具合法有效的营业执照或事业单位法人证书等国家规定的相关证明，自然人参与的提供其身份证明。 </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2、财务状况报告：提供具有财务审计资质单位出具的</w:t>
      </w:r>
      <w:r>
        <w:rPr>
          <w:rFonts w:hint="eastAsia" w:ascii="仿宋" w:hAnsi="仿宋" w:eastAsia="仿宋" w:cs="仿宋"/>
          <w:i w:val="0"/>
          <w:iCs w:val="0"/>
          <w:caps w:val="0"/>
          <w:color w:val="000000"/>
          <w:spacing w:val="0"/>
          <w:sz w:val="24"/>
          <w:szCs w:val="24"/>
          <w:highlight w:val="none"/>
          <w:shd w:val="clear" w:color="auto" w:fill="FFFFFF"/>
          <w:lang w:eastAsia="zh-CN"/>
        </w:rPr>
        <w:t>2020年度或2021年度</w:t>
      </w:r>
      <w:r>
        <w:rPr>
          <w:rFonts w:hint="eastAsia" w:ascii="仿宋" w:hAnsi="仿宋" w:eastAsia="仿宋" w:cs="仿宋"/>
          <w:i w:val="0"/>
          <w:iCs w:val="0"/>
          <w:caps w:val="0"/>
          <w:color w:val="000000"/>
          <w:spacing w:val="0"/>
          <w:sz w:val="24"/>
          <w:szCs w:val="24"/>
          <w:highlight w:val="none"/>
          <w:shd w:val="clear" w:color="auto" w:fill="FFFFFF"/>
        </w:rPr>
        <w:t xml:space="preserve">财务报告（成立时间至磋商时间不足一年的可提供成立后任意时段的资产负债表）或磋商前六个月内其基本账户银行出具的资信证明（附开户许可证或基本账户证明）或政府采购信用担保机构出具的磋商担保函。 </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3、</w:t>
      </w:r>
      <w:r>
        <w:rPr>
          <w:rFonts w:hint="eastAsia" w:ascii="仿宋" w:hAnsi="仿宋" w:eastAsia="仿宋" w:cs="仿宋"/>
          <w:i w:val="0"/>
          <w:iCs w:val="0"/>
          <w:caps w:val="0"/>
          <w:color w:val="000000"/>
          <w:spacing w:val="0"/>
          <w:sz w:val="24"/>
          <w:szCs w:val="24"/>
          <w:highlight w:val="none"/>
          <w:shd w:val="clear" w:color="auto" w:fill="FFFFFF"/>
          <w:lang w:eastAsia="zh-CN"/>
        </w:rPr>
        <w:t>税收缴纳证明：提供2022年1月1日至今任意一个月的缴费凭据；（依法免税的供应商应提供相关文件证明）</w:t>
      </w:r>
      <w:r>
        <w:rPr>
          <w:rFonts w:hint="eastAsia" w:ascii="仿宋" w:hAnsi="仿宋" w:eastAsia="仿宋" w:cs="仿宋"/>
          <w:i w:val="0"/>
          <w:iCs w:val="0"/>
          <w:caps w:val="0"/>
          <w:color w:val="000000"/>
          <w:spacing w:val="0"/>
          <w:sz w:val="24"/>
          <w:szCs w:val="24"/>
          <w:highlight w:val="none"/>
          <w:shd w:val="clear" w:color="auto" w:fill="FFFFFF"/>
        </w:rPr>
        <w:t xml:space="preserve">。 </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4、</w:t>
      </w:r>
      <w:r>
        <w:rPr>
          <w:rFonts w:hint="eastAsia" w:ascii="仿宋" w:hAnsi="仿宋" w:eastAsia="仿宋" w:cs="仿宋"/>
          <w:i w:val="0"/>
          <w:iCs w:val="0"/>
          <w:caps w:val="0"/>
          <w:color w:val="000000"/>
          <w:spacing w:val="0"/>
          <w:sz w:val="24"/>
          <w:szCs w:val="24"/>
          <w:highlight w:val="none"/>
          <w:shd w:val="clear" w:color="auto" w:fill="FFFFFF"/>
          <w:lang w:eastAsia="zh-CN"/>
        </w:rPr>
        <w:t>社会保障资金缴纳证明：提供2022年1月1日至今任意一个月的社保缴费凭据或社保机构开具的社会保险参保缴费情况证明；（依法不需要缴纳社会保障资金的供应商应提供相关证明）</w:t>
      </w:r>
      <w:r>
        <w:rPr>
          <w:rFonts w:hint="eastAsia" w:ascii="仿宋" w:hAnsi="仿宋" w:eastAsia="仿宋" w:cs="仿宋"/>
          <w:i w:val="0"/>
          <w:iCs w:val="0"/>
          <w:caps w:val="0"/>
          <w:color w:val="000000"/>
          <w:spacing w:val="0"/>
          <w:sz w:val="24"/>
          <w:szCs w:val="24"/>
          <w:highlight w:val="none"/>
          <w:shd w:val="clear" w:color="auto" w:fill="FFFFFF"/>
        </w:rPr>
        <w:t xml:space="preserve">。 </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 xml:space="preserve">5、提供具有履行本合同所必需的设备和专业技术能力的说明及承诺；（格式自拟，加盖供应商公章） </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 xml:space="preserve">6、提供参加政府采购活动前三年内在经营活动中没有重大违法记录的书面声明。（格式自拟，加盖供应商公章） </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 xml:space="preserve">（2）、特定资格条件： </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 xml:space="preserve">1、法定代表人或负责人参与磋商时需提供法定代表人或负责人资格证明书（附法定代表人或负责人身份证复印件）；（法定代表人或负责人须提供身份证原件，身份证原件可由本人持有） </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 xml:space="preserve">2、被授权人参与磋商时需提供法定代表人或负责人授权委托书（附法定代表人或负责人及被授权人身份证复印件）；（被授权人须提供身份证原件，身份证原件可由本人持有） </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kern w:val="0"/>
          <w:sz w:val="24"/>
          <w:szCs w:val="24"/>
          <w:highlight w:val="none"/>
          <w:shd w:val="clear" w:color="auto" w:fill="FFFFFF"/>
          <w:lang w:val="en-US" w:eastAsia="zh-CN" w:bidi="ar-SA"/>
        </w:rPr>
      </w:pPr>
      <w:r>
        <w:rPr>
          <w:rFonts w:hint="eastAsia" w:ascii="仿宋" w:hAnsi="仿宋" w:eastAsia="仿宋" w:cs="仿宋"/>
          <w:i w:val="0"/>
          <w:iCs w:val="0"/>
          <w:caps w:val="0"/>
          <w:color w:val="000000"/>
          <w:spacing w:val="0"/>
          <w:kern w:val="0"/>
          <w:sz w:val="24"/>
          <w:szCs w:val="24"/>
          <w:highlight w:val="none"/>
          <w:shd w:val="clear" w:color="auto" w:fill="FFFFFF"/>
          <w:lang w:val="en-US" w:eastAsia="zh-CN" w:bidi="ar-SA"/>
        </w:rPr>
        <w:t>3、磋商保证金交纳凭证；（保证金交纳凭证复印件加盖公章）；</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kern w:val="0"/>
          <w:sz w:val="24"/>
          <w:szCs w:val="24"/>
          <w:highlight w:val="none"/>
          <w:shd w:val="clear" w:color="auto" w:fill="FFFFFF"/>
          <w:lang w:val="en-US" w:eastAsia="zh-CN" w:bidi="ar-SA"/>
        </w:rPr>
        <w:t>4、供应商</w:t>
      </w:r>
      <w:r>
        <w:rPr>
          <w:rFonts w:hint="eastAsia" w:ascii="仿宋" w:hAnsi="仿宋" w:eastAsia="仿宋" w:cs="仿宋"/>
          <w:i w:val="0"/>
          <w:iCs w:val="0"/>
          <w:caps w:val="0"/>
          <w:color w:val="000000"/>
          <w:spacing w:val="0"/>
          <w:sz w:val="24"/>
          <w:szCs w:val="24"/>
          <w:highlight w:val="none"/>
          <w:shd w:val="clear" w:color="auto" w:fill="FFFFFF"/>
        </w:rPr>
        <w:t xml:space="preserve">不得为“信用中国”网站（www.creditchina.gov.cn）中列入失信被执行人和重大税收违法案件当事人名单的供应商，不得为中国政府采购网（www.ccgp.gov.cn）政府采购严重违法失信行为记录名单中被财政部门禁止参加政府采购活动的供应商；（提供书面承诺函，格式自拟加盖供应商公章） </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lang w:val="en-US" w:eastAsia="zh-CN"/>
        </w:rPr>
        <w:t>5</w:t>
      </w:r>
      <w:r>
        <w:rPr>
          <w:rFonts w:hint="eastAsia" w:ascii="仿宋" w:hAnsi="仿宋" w:eastAsia="仿宋" w:cs="仿宋"/>
          <w:i w:val="0"/>
          <w:iCs w:val="0"/>
          <w:caps w:val="0"/>
          <w:color w:val="000000"/>
          <w:spacing w:val="0"/>
          <w:sz w:val="24"/>
          <w:szCs w:val="24"/>
          <w:highlight w:val="none"/>
          <w:shd w:val="clear" w:color="auto" w:fill="FFFFFF"/>
        </w:rPr>
        <w:t xml:space="preserve">、单位负责人为同一人或者存在直接控股、管理关系的不同供应商，不得参加同一合同项下的政府采购活动；（提供书面承诺函，格式自拟加盖供应商公章） </w:t>
      </w:r>
    </w:p>
    <w:p>
      <w:pPr>
        <w:pStyle w:val="41"/>
        <w:keepNext w:val="0"/>
        <w:keepLines w:val="0"/>
        <w:pageBreakBefore w:val="0"/>
        <w:widowControl/>
        <w:kinsoku/>
        <w:overflowPunct/>
        <w:autoSpaceDE/>
        <w:autoSpaceDN/>
        <w:bidi w:val="0"/>
        <w:adjustRightInd w:val="0"/>
        <w:snapToGrid w:val="0"/>
        <w:spacing w:before="0" w:line="540" w:lineRule="exact"/>
        <w:ind w:firstLine="480" w:firstLineChars="200"/>
        <w:textAlignment w:val="auto"/>
        <w:rPr>
          <w:rFonts w:hint="eastAsia" w:ascii="仿宋" w:hAnsi="仿宋" w:eastAsia="仿宋" w:cs="仿宋"/>
          <w:b w:val="0"/>
          <w:bCs/>
          <w:i w:val="0"/>
          <w:iCs w:val="0"/>
          <w:caps w:val="0"/>
          <w:color w:val="000000"/>
          <w:spacing w:val="0"/>
          <w:sz w:val="24"/>
          <w:szCs w:val="24"/>
          <w:highlight w:val="none"/>
          <w:shd w:val="clear" w:color="auto" w:fill="FFFFFF"/>
          <w:lang w:val="en-US" w:eastAsia="zh-CN"/>
        </w:rPr>
      </w:pPr>
      <w:r>
        <w:rPr>
          <w:rFonts w:hint="eastAsia" w:ascii="仿宋" w:hAnsi="仿宋" w:eastAsia="仿宋" w:cs="仿宋"/>
          <w:b w:val="0"/>
          <w:bCs/>
          <w:i w:val="0"/>
          <w:iCs w:val="0"/>
          <w:caps w:val="0"/>
          <w:color w:val="000000"/>
          <w:spacing w:val="0"/>
          <w:sz w:val="24"/>
          <w:szCs w:val="24"/>
          <w:highlight w:val="none"/>
          <w:shd w:val="clear" w:color="auto" w:fill="FFFFFF"/>
          <w:lang w:val="en-US" w:eastAsia="zh-CN"/>
        </w:rPr>
        <w:t>6、本项目专门面向中小企业采购；须符合《政府采购促进中小企业发展管理办法》（财库〔2020〕46号）规定的中小企业参加；(提供《中小企业声明函》，式样见竞争性磋商响应文件格式)</w:t>
      </w:r>
    </w:p>
    <w:p>
      <w:pPr>
        <w:pageBreakBefore w:val="0"/>
        <w:kinsoku/>
        <w:wordWrap/>
        <w:topLinePunct w:val="0"/>
        <w:autoSpaceDE/>
        <w:autoSpaceDN/>
        <w:bidi w:val="0"/>
        <w:spacing w:line="640" w:lineRule="exact"/>
        <w:ind w:firstLine="470" w:firstLineChars="196"/>
        <w:textAlignment w:val="auto"/>
        <w:rPr>
          <w:rFonts w:hint="eastAsia" w:ascii="仿宋" w:hAnsi="仿宋" w:eastAsia="仿宋" w:cs="仿宋"/>
          <w:b w:val="0"/>
          <w:bCs/>
          <w:i w:val="0"/>
          <w:iCs w:val="0"/>
          <w:caps w:val="0"/>
          <w:color w:val="000000"/>
          <w:spacing w:val="0"/>
          <w:sz w:val="24"/>
          <w:szCs w:val="24"/>
          <w:highlight w:val="none"/>
          <w:shd w:val="clear" w:color="auto" w:fill="FFFFFF"/>
        </w:rPr>
      </w:pPr>
      <w:r>
        <w:rPr>
          <w:rFonts w:hint="eastAsia" w:ascii="仿宋" w:hAnsi="仿宋" w:eastAsia="仿宋" w:cs="仿宋"/>
          <w:b w:val="0"/>
          <w:bCs/>
          <w:i w:val="0"/>
          <w:iCs w:val="0"/>
          <w:caps w:val="0"/>
          <w:color w:val="000000"/>
          <w:spacing w:val="0"/>
          <w:sz w:val="24"/>
          <w:szCs w:val="24"/>
          <w:highlight w:val="none"/>
          <w:shd w:val="clear" w:color="auto" w:fill="FFFFFF"/>
          <w:lang w:val="en-US" w:eastAsia="zh-CN"/>
        </w:rPr>
        <w:t>7、</w:t>
      </w:r>
      <w:r>
        <w:rPr>
          <w:rFonts w:hint="eastAsia" w:ascii="仿宋" w:hAnsi="仿宋" w:eastAsia="仿宋" w:cs="仿宋"/>
          <w:b w:val="0"/>
          <w:bCs/>
          <w:i w:val="0"/>
          <w:iCs w:val="0"/>
          <w:caps w:val="0"/>
          <w:color w:val="000000"/>
          <w:spacing w:val="0"/>
          <w:sz w:val="24"/>
          <w:szCs w:val="24"/>
          <w:highlight w:val="none"/>
          <w:shd w:val="clear" w:color="auto" w:fill="FFFFFF"/>
        </w:rPr>
        <w:t>本项目不接受联合体磋商。</w:t>
      </w:r>
    </w:p>
    <w:p>
      <w:pPr>
        <w:pageBreakBefore w:val="0"/>
        <w:kinsoku/>
        <w:wordWrap/>
        <w:topLinePunct w:val="0"/>
        <w:autoSpaceDE/>
        <w:autoSpaceDN/>
        <w:bidi w:val="0"/>
        <w:spacing w:line="640" w:lineRule="exact"/>
        <w:ind w:firstLine="470" w:firstLineChars="196"/>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2、合格供应商</w:t>
      </w:r>
    </w:p>
    <w:p>
      <w:pPr>
        <w:pageBreakBefore w:val="0"/>
        <w:kinsoku/>
        <w:wordWrap/>
        <w:topLinePunct w:val="0"/>
        <w:autoSpaceDE/>
        <w:autoSpaceDN/>
        <w:bidi w:val="0"/>
        <w:spacing w:line="640" w:lineRule="exact"/>
        <w:ind w:firstLine="470" w:firstLineChars="196"/>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依照《中华人民共和国公司法》合法注册的法人或其他组织、符合《中华人民共和国政府采购法》</w:t>
      </w:r>
      <w:bookmarkStart w:id="12" w:name="OLE_LINK8"/>
      <w:r>
        <w:rPr>
          <w:rFonts w:hint="eastAsia" w:ascii="仿宋" w:hAnsi="仿宋" w:eastAsia="仿宋" w:cs="仿宋"/>
          <w:color w:val="000000" w:themeColor="text1"/>
          <w:sz w:val="24"/>
          <w:highlight w:val="none"/>
          <w14:textFill>
            <w14:solidFill>
              <w14:schemeClr w14:val="tx1"/>
            </w14:solidFill>
          </w14:textFill>
        </w:rPr>
        <w:t>及其实施条例等有关法律法规的规定</w:t>
      </w:r>
      <w:bookmarkEnd w:id="12"/>
      <w:r>
        <w:rPr>
          <w:rFonts w:hint="eastAsia" w:ascii="仿宋" w:hAnsi="仿宋" w:eastAsia="仿宋" w:cs="仿宋"/>
          <w:color w:val="000000" w:themeColor="text1"/>
          <w:sz w:val="24"/>
          <w:highlight w:val="none"/>
          <w14:textFill>
            <w14:solidFill>
              <w14:schemeClr w14:val="tx1"/>
            </w14:solidFill>
          </w14:textFill>
        </w:rPr>
        <w:t>并满足本项目资格条件。不符合上述规定的供应商，磋商响应无效。</w:t>
      </w:r>
    </w:p>
    <w:p>
      <w:pPr>
        <w:pageBreakBefore w:val="0"/>
        <w:kinsoku/>
        <w:wordWrap/>
        <w:topLinePunct w:val="0"/>
        <w:autoSpaceDE/>
        <w:autoSpaceDN/>
        <w:bidi w:val="0"/>
        <w:spacing w:line="640" w:lineRule="exact"/>
        <w:ind w:firstLine="470" w:firstLineChars="196"/>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3、供应商信用信息：</w:t>
      </w:r>
    </w:p>
    <w:p>
      <w:pPr>
        <w:pageBreakBefore w:val="0"/>
        <w:kinsoku/>
        <w:wordWrap/>
        <w:topLinePunct w:val="0"/>
        <w:autoSpaceDE/>
        <w:autoSpaceDN/>
        <w:bidi w:val="0"/>
        <w:spacing w:line="640" w:lineRule="exact"/>
        <w:ind w:firstLine="470" w:firstLineChars="196"/>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3-1、采购人或采购代理机构将于本项目磋商截止日在‘信用中国’网站、‘中国政府采购网’网站等渠道对供应商进行信用记录查询，</w:t>
      </w:r>
      <w:r>
        <w:rPr>
          <w:rFonts w:hint="eastAsia" w:ascii="仿宋" w:hAnsi="仿宋" w:eastAsia="仿宋" w:cs="仿宋"/>
          <w:color w:val="000000" w:themeColor="text1"/>
          <w:sz w:val="24"/>
          <w:highlight w:val="none"/>
          <w:lang w:eastAsia="zh-CN"/>
          <w14:textFill>
            <w14:solidFill>
              <w14:schemeClr w14:val="tx1"/>
            </w14:solidFill>
          </w14:textFill>
        </w:rPr>
        <w:t>查询的信用记录将进行打印存档，</w:t>
      </w:r>
      <w:r>
        <w:rPr>
          <w:rFonts w:hint="eastAsia" w:ascii="仿宋" w:hAnsi="仿宋" w:eastAsia="仿宋" w:cs="仿宋"/>
          <w:color w:val="000000" w:themeColor="text1"/>
          <w:sz w:val="24"/>
          <w:highlight w:val="none"/>
          <w14:textFill>
            <w14:solidFill>
              <w14:schemeClr w14:val="tx1"/>
            </w14:solidFill>
          </w14:textFill>
        </w:rPr>
        <w:t>凡被列入失信被执行人、重大税收违法案件当事人名单、政府采购严重违法失信行为记录名单的，视为存在不良信用记录，参与本项目的将被拒绝。</w:t>
      </w:r>
    </w:p>
    <w:p>
      <w:pPr>
        <w:pageBreakBefore w:val="0"/>
        <w:kinsoku/>
        <w:wordWrap/>
        <w:topLinePunct w:val="0"/>
        <w:autoSpaceDE/>
        <w:autoSpaceDN/>
        <w:bidi w:val="0"/>
        <w:spacing w:line="640" w:lineRule="exact"/>
        <w:ind w:firstLine="470" w:firstLineChars="196"/>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3-2、特别说明：</w:t>
      </w:r>
    </w:p>
    <w:p>
      <w:pPr>
        <w:pageBreakBefore w:val="0"/>
        <w:kinsoku/>
        <w:wordWrap/>
        <w:topLinePunct w:val="0"/>
        <w:autoSpaceDE/>
        <w:autoSpaceDN/>
        <w:bidi w:val="0"/>
        <w:spacing w:line="640" w:lineRule="exact"/>
        <w:ind w:firstLine="470" w:firstLineChars="196"/>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（1）供应商如在成交通知书发出前出现违法失信行为，采购人仍有权利提请评审委员会取消其成交资格；</w:t>
      </w:r>
    </w:p>
    <w:p>
      <w:pPr>
        <w:pageBreakBefore w:val="0"/>
        <w:kinsoku/>
        <w:wordWrap/>
        <w:topLinePunct w:val="0"/>
        <w:autoSpaceDE/>
        <w:autoSpaceDN/>
        <w:bidi w:val="0"/>
        <w:spacing w:line="640" w:lineRule="exact"/>
        <w:ind w:firstLine="470" w:firstLineChars="196"/>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（2）供应商在磋商响应文件中已出具的信用查询结果并不能取代采购人或采购代理机构在评审前进行复查。</w:t>
      </w:r>
    </w:p>
    <w:p>
      <w:pPr>
        <w:pageBreakBefore w:val="0"/>
        <w:widowControl/>
        <w:shd w:val="clear" w:color="auto" w:fill="FFFFFF"/>
        <w:kinsoku/>
        <w:wordWrap/>
        <w:topLinePunct w:val="0"/>
        <w:autoSpaceDE/>
        <w:autoSpaceDN/>
        <w:bidi w:val="0"/>
        <w:spacing w:line="640" w:lineRule="exact"/>
        <w:ind w:firstLine="480" w:firstLineChars="200"/>
        <w:jc w:val="lef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4、竞争性磋商响应文件的组成</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4-1、竞争性磋商函（格式）</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4-2、磋商报价一览表（格式）</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w:t>
      </w:r>
      <w:r>
        <w:rPr>
          <w:rFonts w:hint="eastAsia" w:ascii="仿宋" w:hAnsi="仿宋" w:eastAsia="仿宋" w:cs="仿宋"/>
          <w:color w:val="000000" w:themeColor="text1"/>
          <w:sz w:val="24"/>
          <w:highlight w:val="none"/>
          <w:lang w:val="en-US" w:eastAsia="zh-CN"/>
          <w14:textFill>
            <w14:solidFill>
              <w14:schemeClr w14:val="tx1"/>
            </w14:solidFill>
          </w14:textFill>
        </w:rPr>
        <w:t>3</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eastAsia="zh-CN"/>
          <w14:textFill>
            <w14:solidFill>
              <w14:schemeClr w14:val="tx1"/>
            </w14:solidFill>
          </w14:textFill>
        </w:rPr>
        <w:t>分项报价表（格式）</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w:t>
      </w:r>
      <w:r>
        <w:rPr>
          <w:rFonts w:hint="eastAsia" w:ascii="仿宋" w:hAnsi="仿宋" w:eastAsia="仿宋" w:cs="仿宋"/>
          <w:color w:val="000000" w:themeColor="text1"/>
          <w:sz w:val="24"/>
          <w:highlight w:val="none"/>
          <w:lang w:val="en-US" w:eastAsia="zh-CN"/>
          <w14:textFill>
            <w14:solidFill>
              <w14:schemeClr w14:val="tx1"/>
            </w14:solidFill>
          </w14:textFill>
        </w:rPr>
        <w:t>4</w:t>
      </w:r>
      <w:r>
        <w:rPr>
          <w:rFonts w:hint="eastAsia" w:ascii="仿宋" w:hAnsi="仿宋" w:eastAsia="仿宋" w:cs="仿宋"/>
          <w:color w:val="000000" w:themeColor="text1"/>
          <w:sz w:val="24"/>
          <w:highlight w:val="none"/>
          <w14:textFill>
            <w14:solidFill>
              <w14:schemeClr w14:val="tx1"/>
            </w14:solidFill>
          </w14:textFill>
        </w:rPr>
        <w:t>、商务条款响应偏离表（格式）</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4-5、</w:t>
      </w:r>
      <w:r>
        <w:rPr>
          <w:rFonts w:hint="eastAsia" w:ascii="仿宋" w:hAnsi="仿宋" w:eastAsia="仿宋" w:cs="仿宋"/>
          <w:color w:val="000000" w:themeColor="text1"/>
          <w:sz w:val="24"/>
          <w:highlight w:val="none"/>
          <w14:textFill>
            <w14:solidFill>
              <w14:schemeClr w14:val="tx1"/>
            </w14:solidFill>
          </w14:textFill>
        </w:rPr>
        <w:t>服务条款响应偏离表（格式）</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w:t>
      </w:r>
      <w:r>
        <w:rPr>
          <w:rFonts w:hint="eastAsia" w:ascii="仿宋" w:hAnsi="仿宋" w:eastAsia="仿宋" w:cs="仿宋"/>
          <w:color w:val="000000" w:themeColor="text1"/>
          <w:sz w:val="24"/>
          <w:highlight w:val="none"/>
          <w:lang w:val="en-US" w:eastAsia="zh-CN"/>
          <w14:textFill>
            <w14:solidFill>
              <w14:schemeClr w14:val="tx1"/>
            </w14:solidFill>
          </w14:textFill>
        </w:rPr>
        <w:t>6</w:t>
      </w:r>
      <w:r>
        <w:rPr>
          <w:rFonts w:hint="eastAsia" w:ascii="仿宋" w:hAnsi="仿宋" w:eastAsia="仿宋" w:cs="仿宋"/>
          <w:color w:val="000000" w:themeColor="text1"/>
          <w:sz w:val="24"/>
          <w:highlight w:val="none"/>
          <w14:textFill>
            <w14:solidFill>
              <w14:schemeClr w14:val="tx1"/>
            </w14:solidFill>
          </w14:textFill>
        </w:rPr>
        <w:t>、资格证明文件</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w:t>
      </w:r>
      <w:r>
        <w:rPr>
          <w:rFonts w:hint="eastAsia" w:ascii="仿宋" w:hAnsi="仿宋" w:eastAsia="仿宋" w:cs="仿宋"/>
          <w:color w:val="000000" w:themeColor="text1"/>
          <w:sz w:val="24"/>
          <w:highlight w:val="none"/>
          <w:lang w:val="en-US" w:eastAsia="zh-CN"/>
          <w14:textFill>
            <w14:solidFill>
              <w14:schemeClr w14:val="tx1"/>
            </w14:solidFill>
          </w14:textFill>
        </w:rPr>
        <w:t>7</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eastAsia="zh-CN"/>
          <w14:textFill>
            <w14:solidFill>
              <w14:schemeClr w14:val="tx1"/>
            </w14:solidFill>
          </w14:textFill>
        </w:rPr>
        <w:t>20</w:t>
      </w:r>
      <w:r>
        <w:rPr>
          <w:rFonts w:hint="eastAsia" w:ascii="仿宋" w:hAnsi="仿宋" w:eastAsia="仿宋" w:cs="仿宋"/>
          <w:color w:val="000000" w:themeColor="text1"/>
          <w:sz w:val="24"/>
          <w:highlight w:val="none"/>
          <w:lang w:val="en-US" w:eastAsia="zh-CN"/>
          <w14:textFill>
            <w14:solidFill>
              <w14:schemeClr w14:val="tx1"/>
            </w14:solidFill>
          </w14:textFill>
        </w:rPr>
        <w:t>19</w:t>
      </w:r>
      <w:r>
        <w:rPr>
          <w:rFonts w:hint="eastAsia" w:ascii="仿宋" w:hAnsi="仿宋" w:eastAsia="仿宋" w:cs="仿宋"/>
          <w:color w:val="000000" w:themeColor="text1"/>
          <w:sz w:val="24"/>
          <w:highlight w:val="none"/>
          <w:lang w:eastAsia="zh-CN"/>
          <w14:textFill>
            <w14:solidFill>
              <w14:schemeClr w14:val="tx1"/>
            </w14:solidFill>
          </w14:textFill>
        </w:rPr>
        <w:t>年1月1日</w:t>
      </w:r>
      <w:r>
        <w:rPr>
          <w:rFonts w:hint="eastAsia" w:ascii="仿宋" w:hAnsi="仿宋" w:eastAsia="仿宋" w:cs="仿宋"/>
          <w:color w:val="000000" w:themeColor="text1"/>
          <w:sz w:val="24"/>
          <w:highlight w:val="none"/>
          <w14:textFill>
            <w14:solidFill>
              <w14:schemeClr w14:val="tx1"/>
            </w14:solidFill>
          </w14:textFill>
        </w:rPr>
        <w:t>至今</w:t>
      </w:r>
      <w:r>
        <w:rPr>
          <w:rFonts w:hint="eastAsia" w:ascii="仿宋" w:hAnsi="仿宋" w:eastAsia="仿宋" w:cs="仿宋"/>
          <w:color w:val="000000" w:themeColor="text1"/>
          <w:sz w:val="24"/>
          <w:highlight w:val="none"/>
          <w:lang w:val="en-US" w:eastAsia="zh-CN"/>
          <w14:textFill>
            <w14:solidFill>
              <w14:schemeClr w14:val="tx1"/>
            </w14:solidFill>
          </w14:textFill>
        </w:rPr>
        <w:t>同类</w:t>
      </w:r>
      <w:r>
        <w:rPr>
          <w:rFonts w:hint="eastAsia" w:ascii="仿宋" w:hAnsi="仿宋" w:eastAsia="仿宋" w:cs="仿宋"/>
          <w:color w:val="000000" w:themeColor="text1"/>
          <w:sz w:val="24"/>
          <w:highlight w:val="none"/>
          <w14:textFill>
            <w14:solidFill>
              <w14:schemeClr w14:val="tx1"/>
            </w14:solidFill>
          </w14:textFill>
        </w:rPr>
        <w:t>项目业绩（提供合同复印件加盖公章）</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4-8</w:t>
      </w:r>
      <w:r>
        <w:rPr>
          <w:rFonts w:hint="eastAsia" w:ascii="仿宋" w:hAnsi="仿宋" w:eastAsia="仿宋" w:cs="仿宋"/>
          <w:color w:val="000000" w:themeColor="text1"/>
          <w:sz w:val="24"/>
          <w:highlight w:val="none"/>
          <w:lang w:eastAsia="zh-CN"/>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技术部分</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4-9、质量保证（格式）</w:t>
      </w:r>
    </w:p>
    <w:p>
      <w:pPr>
        <w:pageBreakBefore w:val="0"/>
        <w:kinsoku/>
        <w:wordWrap/>
        <w:topLinePunct w:val="0"/>
        <w:autoSpaceDE/>
        <w:autoSpaceDN/>
        <w:bidi w:val="0"/>
        <w:spacing w:line="640" w:lineRule="exact"/>
        <w:ind w:firstLine="480" w:firstLineChars="200"/>
        <w:textAlignment w:val="auto"/>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4-10、服务承诺及合理化建议</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w:t>
      </w:r>
      <w:r>
        <w:rPr>
          <w:rFonts w:hint="eastAsia" w:ascii="仿宋" w:hAnsi="仿宋" w:eastAsia="仿宋" w:cs="仿宋"/>
          <w:color w:val="000000" w:themeColor="text1"/>
          <w:sz w:val="24"/>
          <w:highlight w:val="none"/>
          <w:lang w:val="en-US" w:eastAsia="zh-CN"/>
          <w14:textFill>
            <w14:solidFill>
              <w14:schemeClr w14:val="tx1"/>
            </w14:solidFill>
          </w14:textFill>
        </w:rPr>
        <w:t>11、</w:t>
      </w:r>
      <w:r>
        <w:rPr>
          <w:rFonts w:hint="eastAsia" w:ascii="仿宋" w:hAnsi="仿宋" w:eastAsia="仿宋" w:cs="仿宋"/>
          <w:color w:val="000000" w:themeColor="text1"/>
          <w:sz w:val="24"/>
          <w:highlight w:val="none"/>
          <w14:textFill>
            <w14:solidFill>
              <w14:schemeClr w14:val="tx1"/>
            </w14:solidFill>
          </w14:textFill>
        </w:rPr>
        <w:t>磋商文件要求的其他资料及供应商认为需要提供的文件和资料。</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5、竞争性磋商响应文件编写说明</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5-1、竞争性磋商响应文件格式：竞争性磋商响应文件应当按照竞争性磋商文件给定的格式和要求编制，格式之外的可自行编写。</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-2、供应商必须按照竞争性磋商文件的规定和要求在竞争性磋商响应文件中指定的页面落款处加盖公章（鲜章）并由法定代表人或被授权人签字（或盖章），竞争性磋商文件凡是要求法定代表人签字或盖章之处，非法人单位的负责人均参照执行。如有遗漏，将作为无效磋商响应处理。副本可以是正本的复印件。如果正本与副本不一致，以正本为准。</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5-3、除供应商对错误处需修改外，全套竞争性磋商响应文件应无涂改或行间插字或增删。如有修改，修改处应加盖供应商公章及法定代表人或被授权人签字（或盖章）确认。</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5-4、竞争性磋商响应文件的正本和副本均需打印或用不褪色、不变质的墨水书写。因字迹潦草或表达不清所引起的后果由供应商自行负责。</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5-5、竞争性磋商响应文件电子版内容须与竞争性磋商响应文件纸质版正本中的内容一致。</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6、磋商文件的装订及密封</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6-1、密封要求：磋商时，供应商应自行将磋商响应文件密封完好（封袋不得有破损）。标袋上应写明项目名称、项目编号、供应商名称及“正本”、“副本”字样，并在密封条接缝处加盖单位公章（鲜章）和法定代表人或被授权人签字(或盖章）；</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b/>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6-2、装订要求：磋商响应文件一律采用书籍（胶装）方式装订。在磋商响应文件书脊处写明项目名称、项目编号及供应商名称。磋商响应文件正本一份，副本三份，共四份。电子文件一份（</w:t>
      </w:r>
      <w:r>
        <w:rPr>
          <w:rFonts w:hint="eastAsia" w:ascii="仿宋" w:hAnsi="仿宋" w:eastAsia="仿宋" w:cs="仿宋"/>
          <w:color w:val="000000" w:themeColor="text1"/>
          <w:sz w:val="24"/>
          <w:highlight w:val="none"/>
          <w:lang w:eastAsia="zh-CN"/>
          <w14:textFill>
            <w14:solidFill>
              <w14:schemeClr w14:val="tx1"/>
            </w14:solidFill>
          </w14:textFill>
        </w:rPr>
        <w:t>用</w:t>
      </w:r>
      <w:r>
        <w:rPr>
          <w:rFonts w:hint="eastAsia" w:ascii="仿宋" w:hAnsi="仿宋" w:eastAsia="仿宋" w:cs="仿宋"/>
          <w:color w:val="000000" w:themeColor="text1"/>
          <w:sz w:val="24"/>
          <w:highlight w:val="none"/>
          <w14:textFill>
            <w14:solidFill>
              <w14:schemeClr w14:val="tx1"/>
            </w14:solidFill>
          </w14:textFill>
        </w:rPr>
        <w:t>U盘或移动硬盘</w:t>
      </w:r>
      <w:r>
        <w:rPr>
          <w:rFonts w:hint="eastAsia" w:ascii="仿宋" w:hAnsi="仿宋" w:eastAsia="仿宋" w:cs="仿宋"/>
          <w:color w:val="000000" w:themeColor="text1"/>
          <w:sz w:val="24"/>
          <w:highlight w:val="none"/>
          <w:lang w:eastAsia="zh-CN"/>
          <w14:textFill>
            <w14:solidFill>
              <w14:schemeClr w14:val="tx1"/>
            </w14:solidFill>
          </w14:textFill>
        </w:rPr>
        <w:t>拷贝</w:t>
      </w:r>
      <w:r>
        <w:rPr>
          <w:rFonts w:hint="eastAsia" w:ascii="仿宋" w:hAnsi="仿宋" w:eastAsia="仿宋" w:cs="仿宋"/>
          <w:color w:val="000000" w:themeColor="text1"/>
          <w:sz w:val="24"/>
          <w:highlight w:val="none"/>
          <w14:textFill>
            <w14:solidFill>
              <w14:schemeClr w14:val="tx1"/>
            </w14:solidFill>
          </w14:textFill>
        </w:rPr>
        <w:t>），电子版</w:t>
      </w:r>
      <w:r>
        <w:rPr>
          <w:rFonts w:hint="eastAsia" w:ascii="仿宋" w:hAnsi="仿宋" w:eastAsia="仿宋" w:cs="仿宋"/>
          <w:color w:val="000000" w:themeColor="text1"/>
          <w:sz w:val="24"/>
          <w:highlight w:val="none"/>
          <w:lang w:eastAsia="zh-CN"/>
          <w14:textFill>
            <w14:solidFill>
              <w14:schemeClr w14:val="tx1"/>
            </w14:solidFill>
          </w14:textFill>
        </w:rPr>
        <w:t>响应</w:t>
      </w:r>
      <w:r>
        <w:rPr>
          <w:rFonts w:hint="eastAsia" w:ascii="仿宋" w:hAnsi="仿宋" w:eastAsia="仿宋" w:cs="仿宋"/>
          <w:color w:val="000000" w:themeColor="text1"/>
          <w:sz w:val="24"/>
          <w:highlight w:val="none"/>
          <w14:textFill>
            <w14:solidFill>
              <w14:schemeClr w14:val="tx1"/>
            </w14:solidFill>
          </w14:textFill>
        </w:rPr>
        <w:t>文件提供</w:t>
      </w:r>
      <w:r>
        <w:rPr>
          <w:rFonts w:hint="eastAsia" w:ascii="仿宋" w:hAnsi="仿宋" w:eastAsia="仿宋" w:cs="仿宋"/>
          <w:color w:val="000000" w:themeColor="text1"/>
          <w:sz w:val="24"/>
          <w:highlight w:val="none"/>
          <w:lang w:eastAsia="zh-CN"/>
          <w14:textFill>
            <w14:solidFill>
              <w14:schemeClr w14:val="tx1"/>
            </w14:solidFill>
          </w14:textFill>
        </w:rPr>
        <w:t>响应</w:t>
      </w:r>
      <w:r>
        <w:rPr>
          <w:rFonts w:hint="eastAsia" w:ascii="仿宋" w:hAnsi="仿宋" w:eastAsia="仿宋" w:cs="仿宋"/>
          <w:color w:val="000000" w:themeColor="text1"/>
          <w:sz w:val="24"/>
          <w:highlight w:val="none"/>
          <w14:textFill>
            <w14:solidFill>
              <w14:schemeClr w14:val="tx1"/>
            </w14:solidFill>
          </w14:textFill>
        </w:rPr>
        <w:t>文件正本的word版本及PDF版本（PDF文件为完整签字、盖章的正本扫描件）。纸质磋商响应文件均须A4纸打印（提倡双面打印），分别各自装订成册并编制目录和页码。电子版放置磋商响应文件正本标袋内。</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7、竞争性磋商响应文件的计量单位</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竞争性磋商响应文件中所使用的计量单位，除有特殊要求外，均采用国家法定计量单位。</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8、磋商报价</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8-1、</w:t>
      </w:r>
      <w:r>
        <w:rPr>
          <w:rFonts w:hint="eastAsia" w:ascii="仿宋" w:hAnsi="仿宋" w:eastAsia="仿宋" w:cs="仿宋"/>
          <w:color w:val="000000" w:themeColor="text1"/>
          <w:sz w:val="24"/>
          <w:highlight w:val="none"/>
          <w:lang w:val="en-US" w:eastAsia="zh-CN"/>
          <w14:textFill>
            <w14:solidFill>
              <w14:schemeClr w14:val="tx1"/>
            </w14:solidFill>
          </w14:textFill>
        </w:rPr>
        <w:t>本项目为交钥匙项目。</w:t>
      </w:r>
      <w:r>
        <w:rPr>
          <w:rFonts w:hint="eastAsia" w:ascii="仿宋" w:hAnsi="仿宋" w:eastAsia="仿宋" w:cs="仿宋"/>
          <w:color w:val="000000" w:themeColor="text1"/>
          <w:sz w:val="24"/>
          <w:highlight w:val="none"/>
          <w14:textFill>
            <w14:solidFill>
              <w14:schemeClr w14:val="tx1"/>
            </w14:solidFill>
          </w14:textFill>
        </w:rPr>
        <w:t>磋商报价=服务费+保险费+人员费+其他相关伴随费用</w:t>
      </w:r>
      <w:r>
        <w:rPr>
          <w:rFonts w:hint="eastAsia" w:ascii="仿宋" w:hAnsi="仿宋" w:eastAsia="仿宋" w:cs="仿宋"/>
          <w:color w:val="000000" w:themeColor="text1"/>
          <w:sz w:val="24"/>
          <w:highlight w:val="none"/>
          <w:lang w:val="en-US" w:eastAsia="zh-CN"/>
          <w14:textFill>
            <w14:solidFill>
              <w14:schemeClr w14:val="tx1"/>
            </w14:solidFill>
          </w14:textFill>
        </w:rPr>
        <w:t>。</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8-2、供应商所报的磋商价在合同执行过程中是固定不变的，不得以任何理由予以变更。任何包含价格调整要求的磋商，将被认为是非响应性磋商而予以拒绝。</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8-3、</w:t>
      </w:r>
      <w:r>
        <w:rPr>
          <w:rFonts w:hint="eastAsia" w:ascii="仿宋" w:hAnsi="仿宋" w:eastAsia="仿宋" w:cs="仿宋"/>
          <w:color w:val="000000" w:themeColor="text1"/>
          <w:sz w:val="24"/>
          <w:highlight w:val="none"/>
          <w14:textFill>
            <w14:solidFill>
              <w14:schemeClr w14:val="tx1"/>
            </w14:solidFill>
          </w14:textFill>
        </w:rPr>
        <w:t>不接受超过</w:t>
      </w:r>
      <w:r>
        <w:rPr>
          <w:rFonts w:hint="eastAsia" w:ascii="仿宋" w:hAnsi="仿宋" w:eastAsia="仿宋" w:cs="仿宋"/>
          <w:color w:val="000000" w:themeColor="text1"/>
          <w:sz w:val="24"/>
          <w:highlight w:val="none"/>
          <w:lang w:eastAsia="zh-CN"/>
          <w14:textFill>
            <w14:solidFill>
              <w14:schemeClr w14:val="tx1"/>
            </w14:solidFill>
          </w14:textFill>
        </w:rPr>
        <w:t>竞争性磋商文件</w:t>
      </w:r>
      <w:r>
        <w:rPr>
          <w:rFonts w:hint="eastAsia" w:ascii="仿宋" w:hAnsi="仿宋" w:eastAsia="仿宋" w:cs="仿宋"/>
          <w:color w:val="000000" w:themeColor="text1"/>
          <w:sz w:val="24"/>
          <w:highlight w:val="none"/>
          <w14:textFill>
            <w14:solidFill>
              <w14:schemeClr w14:val="tx1"/>
            </w14:solidFill>
          </w14:textFill>
        </w:rPr>
        <w:t>中规定的预算金额或者最高限价的报价、可变动性报价、赠送及“零”报价，否则视为无效投标。</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9、各供应商须对以下内容做出承诺：</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9-1、供应商不得以他人名义磋商和串通磋商。</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9-2、必须根据竞争性磋商文件要求进行服务；</w:t>
      </w:r>
    </w:p>
    <w:p>
      <w:pPr>
        <w:pageBreakBefore w:val="0"/>
        <w:kinsoku/>
        <w:wordWrap/>
        <w:topLinePunct w:val="0"/>
        <w:autoSpaceDE/>
        <w:autoSpaceDN/>
        <w:bidi w:val="0"/>
        <w:spacing w:line="640" w:lineRule="exact"/>
        <w:ind w:firstLine="470" w:firstLineChars="196"/>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9-3、非经采购人同意，不得将本项目内容进行分包实施，一经发现，立即取消其成交资格，并承担由此引起的一切经济损失；经采购人同意，成交人可以依法采取分包方式履行合同。</w:t>
      </w:r>
    </w:p>
    <w:p>
      <w:pPr>
        <w:pageBreakBefore w:val="0"/>
        <w:kinsoku/>
        <w:wordWrap/>
        <w:topLinePunct w:val="0"/>
        <w:autoSpaceDE/>
        <w:autoSpaceDN/>
        <w:bidi w:val="0"/>
        <w:spacing w:line="640" w:lineRule="exact"/>
        <w:ind w:firstLine="470" w:firstLineChars="196"/>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9-4、接受采购人委托的相关单位对服务内容、质量、进度、实施方案、价款支付与结算等的监督和管理。</w:t>
      </w:r>
    </w:p>
    <w:p>
      <w:pPr>
        <w:pageBreakBefore w:val="0"/>
        <w:kinsoku/>
        <w:wordWrap/>
        <w:topLinePunct w:val="0"/>
        <w:autoSpaceDE/>
        <w:autoSpaceDN/>
        <w:bidi w:val="0"/>
        <w:spacing w:line="640" w:lineRule="exact"/>
        <w:ind w:firstLine="470" w:firstLineChars="196"/>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9-5、供应商应保证在本项目使用的任何服务的任何一部分，不会产生因第三方提出的侵犯其专利权、商标权、著作权或其它知识产权而引起的法律和经济纠纷，由此引起的纠纷，由供应商承担所有相关责任；</w:t>
      </w:r>
    </w:p>
    <w:p>
      <w:pPr>
        <w:pageBreakBefore w:val="0"/>
        <w:kinsoku/>
        <w:wordWrap/>
        <w:topLinePunct w:val="0"/>
        <w:autoSpaceDE/>
        <w:autoSpaceDN/>
        <w:bidi w:val="0"/>
        <w:spacing w:line="640" w:lineRule="exact"/>
        <w:ind w:firstLine="470" w:firstLineChars="196"/>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9-6、采购人享有在本项目实施过程中产生的知识成果及知识产权。供应商如欲在项目实施过程中采用自有知识成果，需在竞争性磋商响应文件中声明，并提供相关知识产权证明文件。使用该知识成果后，供应商须提供开发接口和开发手册等技术文档，并承诺提供无限期技术支持，采购人享有永久使用权。如采用供应商所不拥有的知识产权，则在报价中必须包含合法获得该知识产权的相关费用。</w:t>
      </w:r>
    </w:p>
    <w:p>
      <w:pPr>
        <w:pageBreakBefore w:val="0"/>
        <w:kinsoku/>
        <w:wordWrap/>
        <w:topLinePunct w:val="0"/>
        <w:autoSpaceDE/>
        <w:autoSpaceDN/>
        <w:bidi w:val="0"/>
        <w:spacing w:line="640" w:lineRule="exact"/>
        <w:ind w:firstLine="470" w:firstLineChars="196"/>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9-7、供应商不能以“赠送”、“赠予”等任何名义提供货物和服务规避竞争性磋商文件的约束。否则，将作为无效响应文件处理。供应商的行为将作为以不正当手段排挤其他供应商认定。</w:t>
      </w:r>
    </w:p>
    <w:p>
      <w:pPr>
        <w:pStyle w:val="4"/>
        <w:pageBreakBefore w:val="0"/>
        <w:kinsoku/>
        <w:overflowPunct/>
        <w:autoSpaceDE/>
        <w:autoSpaceDN/>
        <w:bidi w:val="0"/>
        <w:adjustRightInd/>
        <w:snapToGrid/>
        <w:spacing w:before="0" w:after="0" w:line="560" w:lineRule="exact"/>
        <w:textAlignment w:val="auto"/>
        <w:rPr>
          <w:rFonts w:hint="eastAsia" w:ascii="仿宋" w:hAnsi="仿宋" w:eastAsia="仿宋" w:cs="仿宋"/>
          <w:color w:val="auto"/>
          <w:kern w:val="0"/>
          <w:sz w:val="28"/>
          <w:szCs w:val="28"/>
          <w:highlight w:val="none"/>
        </w:rPr>
      </w:pPr>
      <w:bookmarkStart w:id="13" w:name="_Toc458848969"/>
      <w:bookmarkStart w:id="14" w:name="_Toc3854"/>
      <w:bookmarkStart w:id="15" w:name="_Toc458848821"/>
      <w:bookmarkStart w:id="16" w:name="_Toc458848736"/>
      <w:bookmarkStart w:id="17" w:name="_Toc14492"/>
      <w:bookmarkStart w:id="18" w:name="_Toc458848822"/>
      <w:bookmarkStart w:id="19" w:name="_Toc458848970"/>
      <w:bookmarkStart w:id="20" w:name="_Toc5793"/>
      <w:bookmarkStart w:id="21" w:name="_Toc458848737"/>
      <w:r>
        <w:rPr>
          <w:rFonts w:hint="eastAsia" w:ascii="仿宋" w:hAnsi="仿宋" w:eastAsia="仿宋" w:cs="仿宋"/>
          <w:color w:val="auto"/>
          <w:kern w:val="0"/>
          <w:sz w:val="28"/>
          <w:szCs w:val="28"/>
          <w:highlight w:val="none"/>
        </w:rPr>
        <w:t>五、磋商担保</w:t>
      </w:r>
      <w:bookmarkEnd w:id="13"/>
      <w:bookmarkEnd w:id="14"/>
      <w:bookmarkEnd w:id="15"/>
      <w:bookmarkEnd w:id="16"/>
    </w:p>
    <w:p>
      <w:pPr>
        <w:pageBreakBefore w:val="0"/>
        <w:kinsoku/>
        <w:overflowPunct/>
        <w:autoSpaceDE/>
        <w:autoSpaceDN/>
        <w:bidi w:val="0"/>
        <w:adjustRightInd/>
        <w:snapToGrid/>
        <w:spacing w:line="56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1、担保方式：见供应商须知前附表。</w:t>
      </w:r>
    </w:p>
    <w:p>
      <w:pPr>
        <w:pageBreakBefore w:val="0"/>
        <w:kinsoku/>
        <w:overflowPunct/>
        <w:autoSpaceDE/>
        <w:autoSpaceDN/>
        <w:bidi w:val="0"/>
        <w:adjustRightInd/>
        <w:snapToGrid/>
        <w:spacing w:line="56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2、磋商担保递交截止时间：见供应商须知前附表。</w:t>
      </w:r>
    </w:p>
    <w:p>
      <w:pPr>
        <w:pageBreakBefore w:val="0"/>
        <w:kinsoku/>
        <w:overflowPunct/>
        <w:autoSpaceDE/>
        <w:autoSpaceDN/>
        <w:bidi w:val="0"/>
        <w:adjustRightInd/>
        <w:snapToGrid/>
        <w:spacing w:line="56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3、供应商参加磋商时，必须以竞争性磋商文件规定的方式提交磋商担保，并作为其磋商响应的一部分。磋商现场不办理担保收取事宜。若</w:t>
      </w:r>
      <w:r>
        <w:rPr>
          <w:rFonts w:hint="eastAsia" w:ascii="仿宋" w:hAnsi="仿宋" w:eastAsia="仿宋" w:cs="仿宋"/>
          <w:color w:val="auto"/>
          <w:sz w:val="24"/>
          <w:highlight w:val="none"/>
          <w:lang w:eastAsia="zh-CN"/>
        </w:rPr>
        <w:t>采购代理机构</w:t>
      </w:r>
      <w:r>
        <w:rPr>
          <w:rFonts w:hint="eastAsia" w:ascii="仿宋" w:hAnsi="仿宋" w:eastAsia="仿宋" w:cs="仿宋"/>
          <w:color w:val="auto"/>
          <w:sz w:val="24"/>
          <w:highlight w:val="none"/>
        </w:rPr>
        <w:t>未在磋商担保递交截止时间收到足额磋商保证金或有效磋商担保函的，或未在磋商响应文件中附磋商担保凭证的，其磋商响应文件无效。</w:t>
      </w:r>
    </w:p>
    <w:p>
      <w:pPr>
        <w:pageBreakBefore w:val="0"/>
        <w:kinsoku/>
        <w:overflowPunct/>
        <w:autoSpaceDE/>
        <w:autoSpaceDN/>
        <w:bidi w:val="0"/>
        <w:adjustRightInd/>
        <w:snapToGrid/>
        <w:spacing w:line="56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4、退还磋商保证金：</w:t>
      </w:r>
    </w:p>
    <w:p>
      <w:pPr>
        <w:pageBreakBefore w:val="0"/>
        <w:tabs>
          <w:tab w:val="left" w:pos="2700"/>
        </w:tabs>
        <w:kinsoku/>
        <w:overflowPunct/>
        <w:autoSpaceDE/>
        <w:autoSpaceDN/>
        <w:bidi w:val="0"/>
        <w:adjustRightInd/>
        <w:snapToGrid/>
        <w:spacing w:line="560" w:lineRule="exact"/>
        <w:ind w:firstLine="482" w:firstLineChars="200"/>
        <w:textAlignment w:val="auto"/>
        <w:rPr>
          <w:rFonts w:hint="eastAsia" w:ascii="仿宋" w:hAnsi="仿宋" w:eastAsia="仿宋" w:cs="仿宋"/>
          <w:b/>
          <w:bCs/>
          <w:color w:val="auto"/>
          <w:sz w:val="24"/>
          <w:highlight w:val="none"/>
          <w:u w:val="single"/>
        </w:rPr>
      </w:pPr>
      <w:r>
        <w:rPr>
          <w:rFonts w:hint="eastAsia" w:ascii="仿宋" w:hAnsi="仿宋" w:eastAsia="仿宋" w:cs="仿宋"/>
          <w:b/>
          <w:bCs/>
          <w:color w:val="auto"/>
          <w:sz w:val="24"/>
          <w:highlight w:val="none"/>
          <w:u w:val="single"/>
        </w:rPr>
        <w:t>（1）在</w:t>
      </w:r>
      <w:r>
        <w:rPr>
          <w:rFonts w:hint="eastAsia" w:ascii="仿宋" w:hAnsi="仿宋" w:eastAsia="仿宋" w:cs="仿宋"/>
          <w:b/>
          <w:bCs/>
          <w:color w:val="auto"/>
          <w:sz w:val="24"/>
          <w:highlight w:val="none"/>
          <w:u w:val="single"/>
          <w:lang w:val="en-US" w:eastAsia="zh-CN"/>
        </w:rPr>
        <w:t>磋商</w:t>
      </w:r>
      <w:r>
        <w:rPr>
          <w:rFonts w:hint="eastAsia" w:ascii="仿宋" w:hAnsi="仿宋" w:eastAsia="仿宋" w:cs="仿宋"/>
          <w:b/>
          <w:bCs/>
          <w:color w:val="auto"/>
          <w:sz w:val="24"/>
          <w:highlight w:val="none"/>
          <w:u w:val="single"/>
        </w:rPr>
        <w:t>截止时间前撤回已提交</w:t>
      </w:r>
      <w:r>
        <w:rPr>
          <w:rFonts w:hint="eastAsia" w:ascii="仿宋" w:hAnsi="仿宋" w:eastAsia="仿宋" w:cs="仿宋"/>
          <w:b/>
          <w:bCs/>
          <w:color w:val="auto"/>
          <w:sz w:val="24"/>
          <w:highlight w:val="none"/>
          <w:u w:val="single"/>
          <w:lang w:val="en-US" w:eastAsia="zh-CN"/>
        </w:rPr>
        <w:t>磋商响应</w:t>
      </w:r>
      <w:r>
        <w:rPr>
          <w:rFonts w:hint="eastAsia" w:ascii="仿宋" w:hAnsi="仿宋" w:eastAsia="仿宋" w:cs="仿宋"/>
          <w:b/>
          <w:bCs/>
          <w:color w:val="auto"/>
          <w:sz w:val="24"/>
          <w:highlight w:val="none"/>
          <w:u w:val="single"/>
        </w:rPr>
        <w:t>文件的</w:t>
      </w:r>
      <w:r>
        <w:rPr>
          <w:rFonts w:hint="eastAsia" w:ascii="仿宋" w:hAnsi="仿宋" w:eastAsia="仿宋" w:cs="仿宋"/>
          <w:b/>
          <w:bCs/>
          <w:color w:val="auto"/>
          <w:sz w:val="24"/>
          <w:highlight w:val="none"/>
          <w:u w:val="single"/>
          <w:lang w:val="en-US" w:eastAsia="zh-CN"/>
        </w:rPr>
        <w:t>供应商</w:t>
      </w:r>
      <w:r>
        <w:rPr>
          <w:rFonts w:hint="eastAsia" w:ascii="仿宋" w:hAnsi="仿宋" w:eastAsia="仿宋" w:cs="仿宋"/>
          <w:b/>
          <w:bCs/>
          <w:color w:val="auto"/>
          <w:sz w:val="24"/>
          <w:highlight w:val="none"/>
          <w:u w:val="single"/>
        </w:rPr>
        <w:t>的</w:t>
      </w:r>
      <w:r>
        <w:rPr>
          <w:rFonts w:hint="eastAsia" w:ascii="仿宋" w:hAnsi="仿宋" w:eastAsia="仿宋" w:cs="仿宋"/>
          <w:b/>
          <w:bCs/>
          <w:color w:val="auto"/>
          <w:sz w:val="24"/>
          <w:highlight w:val="none"/>
          <w:u w:val="single"/>
          <w:lang w:val="en-US" w:eastAsia="zh-CN"/>
        </w:rPr>
        <w:t>磋商</w:t>
      </w:r>
      <w:r>
        <w:rPr>
          <w:rFonts w:hint="eastAsia" w:ascii="仿宋" w:hAnsi="仿宋" w:eastAsia="仿宋" w:cs="仿宋"/>
          <w:b/>
          <w:bCs/>
          <w:color w:val="auto"/>
          <w:sz w:val="24"/>
          <w:highlight w:val="none"/>
          <w:u w:val="single"/>
        </w:rPr>
        <w:t>保证金，将在采购代理机构收到</w:t>
      </w:r>
      <w:r>
        <w:rPr>
          <w:rFonts w:hint="eastAsia" w:ascii="仿宋" w:hAnsi="仿宋" w:eastAsia="仿宋" w:cs="仿宋"/>
          <w:b/>
          <w:bCs/>
          <w:color w:val="auto"/>
          <w:sz w:val="24"/>
          <w:highlight w:val="none"/>
          <w:u w:val="single"/>
          <w:lang w:val="en-US" w:eastAsia="zh-CN"/>
        </w:rPr>
        <w:t>供应商</w:t>
      </w:r>
      <w:r>
        <w:rPr>
          <w:rFonts w:hint="eastAsia" w:ascii="仿宋" w:hAnsi="仿宋" w:eastAsia="仿宋" w:cs="仿宋"/>
          <w:b/>
          <w:bCs/>
          <w:color w:val="auto"/>
          <w:sz w:val="24"/>
          <w:highlight w:val="none"/>
          <w:u w:val="single"/>
        </w:rPr>
        <w:t>书面撤回通知之日起5个工作日内退还（无息）。</w:t>
      </w:r>
    </w:p>
    <w:p>
      <w:pPr>
        <w:pageBreakBefore w:val="0"/>
        <w:tabs>
          <w:tab w:val="left" w:pos="2700"/>
        </w:tabs>
        <w:kinsoku/>
        <w:overflowPunct/>
        <w:autoSpaceDE/>
        <w:autoSpaceDN/>
        <w:bidi w:val="0"/>
        <w:adjustRightInd/>
        <w:snapToGrid/>
        <w:spacing w:line="560" w:lineRule="exact"/>
        <w:ind w:firstLine="482" w:firstLineChars="200"/>
        <w:textAlignment w:val="auto"/>
        <w:rPr>
          <w:rFonts w:hint="eastAsia" w:ascii="仿宋" w:hAnsi="仿宋" w:eastAsia="仿宋" w:cs="仿宋"/>
          <w:b/>
          <w:bCs/>
          <w:color w:val="auto"/>
          <w:sz w:val="24"/>
          <w:highlight w:val="none"/>
          <w:u w:val="single"/>
        </w:rPr>
      </w:pPr>
      <w:r>
        <w:rPr>
          <w:rFonts w:hint="eastAsia" w:ascii="仿宋" w:hAnsi="仿宋" w:eastAsia="仿宋" w:cs="仿宋"/>
          <w:b/>
          <w:bCs/>
          <w:color w:val="auto"/>
          <w:sz w:val="24"/>
          <w:highlight w:val="none"/>
          <w:u w:val="single"/>
        </w:rPr>
        <w:t>（2）所有未</w:t>
      </w:r>
      <w:r>
        <w:rPr>
          <w:rFonts w:hint="eastAsia" w:ascii="仿宋" w:hAnsi="仿宋" w:eastAsia="仿宋" w:cs="仿宋"/>
          <w:b/>
          <w:bCs/>
          <w:color w:val="auto"/>
          <w:sz w:val="24"/>
          <w:highlight w:val="none"/>
          <w:u w:val="single"/>
          <w:lang w:val="en-US" w:eastAsia="zh-CN"/>
        </w:rPr>
        <w:t>成交</w:t>
      </w:r>
      <w:r>
        <w:rPr>
          <w:rFonts w:hint="eastAsia" w:ascii="仿宋" w:hAnsi="仿宋" w:eastAsia="仿宋" w:cs="仿宋"/>
          <w:b/>
          <w:bCs/>
          <w:color w:val="auto"/>
          <w:sz w:val="24"/>
          <w:highlight w:val="none"/>
          <w:u w:val="single"/>
        </w:rPr>
        <w:t>人的</w:t>
      </w:r>
      <w:r>
        <w:rPr>
          <w:rFonts w:hint="eastAsia" w:ascii="仿宋" w:hAnsi="仿宋" w:eastAsia="仿宋" w:cs="仿宋"/>
          <w:b/>
          <w:bCs/>
          <w:color w:val="auto"/>
          <w:sz w:val="24"/>
          <w:highlight w:val="none"/>
          <w:u w:val="single"/>
          <w:lang w:val="en-US" w:eastAsia="zh-CN"/>
        </w:rPr>
        <w:t>磋商</w:t>
      </w:r>
      <w:r>
        <w:rPr>
          <w:rFonts w:hint="eastAsia" w:ascii="仿宋" w:hAnsi="仿宋" w:eastAsia="仿宋" w:cs="仿宋"/>
          <w:b/>
          <w:bCs/>
          <w:color w:val="auto"/>
          <w:sz w:val="24"/>
          <w:highlight w:val="none"/>
          <w:u w:val="single"/>
        </w:rPr>
        <w:t>保证金，将在</w:t>
      </w:r>
      <w:r>
        <w:rPr>
          <w:rFonts w:hint="eastAsia" w:ascii="仿宋" w:hAnsi="仿宋" w:eastAsia="仿宋" w:cs="仿宋"/>
          <w:b/>
          <w:bCs/>
          <w:color w:val="auto"/>
          <w:sz w:val="24"/>
          <w:highlight w:val="none"/>
          <w:u w:val="single"/>
          <w:lang w:val="en-US" w:eastAsia="zh-CN"/>
        </w:rPr>
        <w:t>成交</w:t>
      </w:r>
      <w:r>
        <w:rPr>
          <w:rFonts w:hint="eastAsia" w:ascii="仿宋" w:hAnsi="仿宋" w:eastAsia="仿宋" w:cs="仿宋"/>
          <w:b/>
          <w:bCs/>
          <w:color w:val="auto"/>
          <w:sz w:val="24"/>
          <w:highlight w:val="none"/>
          <w:u w:val="single"/>
        </w:rPr>
        <w:t>通知书发出后5个工作日内退还（无息）。</w:t>
      </w:r>
    </w:p>
    <w:p>
      <w:pPr>
        <w:pageBreakBefore w:val="0"/>
        <w:tabs>
          <w:tab w:val="left" w:pos="2700"/>
        </w:tabs>
        <w:kinsoku/>
        <w:overflowPunct/>
        <w:autoSpaceDE/>
        <w:autoSpaceDN/>
        <w:bidi w:val="0"/>
        <w:adjustRightInd/>
        <w:snapToGrid/>
        <w:spacing w:line="560" w:lineRule="exact"/>
        <w:ind w:firstLine="482" w:firstLineChars="200"/>
        <w:textAlignment w:val="auto"/>
        <w:rPr>
          <w:rFonts w:hint="eastAsia" w:ascii="仿宋" w:hAnsi="仿宋" w:eastAsia="仿宋" w:cs="仿宋"/>
          <w:b/>
          <w:bCs/>
          <w:color w:val="auto"/>
          <w:sz w:val="24"/>
          <w:highlight w:val="none"/>
          <w:u w:val="single"/>
        </w:rPr>
      </w:pPr>
      <w:r>
        <w:rPr>
          <w:rFonts w:hint="eastAsia" w:ascii="仿宋" w:hAnsi="仿宋" w:eastAsia="仿宋" w:cs="仿宋"/>
          <w:b/>
          <w:bCs/>
          <w:color w:val="auto"/>
          <w:sz w:val="24"/>
          <w:highlight w:val="none"/>
          <w:u w:val="single"/>
        </w:rPr>
        <w:t>（3）</w:t>
      </w:r>
      <w:r>
        <w:rPr>
          <w:rFonts w:hint="eastAsia" w:ascii="仿宋" w:hAnsi="仿宋" w:eastAsia="仿宋" w:cs="仿宋"/>
          <w:b/>
          <w:bCs/>
          <w:color w:val="auto"/>
          <w:sz w:val="24"/>
          <w:highlight w:val="none"/>
          <w:u w:val="single"/>
          <w:lang w:val="en-US" w:eastAsia="zh-CN"/>
        </w:rPr>
        <w:t>成交</w:t>
      </w:r>
      <w:r>
        <w:rPr>
          <w:rFonts w:hint="eastAsia" w:ascii="仿宋" w:hAnsi="仿宋" w:eastAsia="仿宋" w:cs="仿宋"/>
          <w:b/>
          <w:bCs/>
          <w:color w:val="auto"/>
          <w:sz w:val="24"/>
          <w:highlight w:val="none"/>
          <w:u w:val="single"/>
        </w:rPr>
        <w:t>人的</w:t>
      </w:r>
      <w:r>
        <w:rPr>
          <w:rFonts w:hint="eastAsia" w:ascii="仿宋" w:hAnsi="仿宋" w:eastAsia="仿宋" w:cs="仿宋"/>
          <w:b/>
          <w:bCs/>
          <w:color w:val="auto"/>
          <w:sz w:val="24"/>
          <w:highlight w:val="none"/>
          <w:u w:val="single"/>
          <w:lang w:val="en-US" w:eastAsia="zh-CN"/>
        </w:rPr>
        <w:t>磋商</w:t>
      </w:r>
      <w:r>
        <w:rPr>
          <w:rFonts w:hint="eastAsia" w:ascii="仿宋" w:hAnsi="仿宋" w:eastAsia="仿宋" w:cs="仿宋"/>
          <w:b/>
          <w:bCs/>
          <w:color w:val="auto"/>
          <w:sz w:val="24"/>
          <w:highlight w:val="none"/>
          <w:u w:val="single"/>
        </w:rPr>
        <w:t>保证金，将在签订合同后5个工作日内执合同予以退还（无息）。（</w:t>
      </w:r>
      <w:r>
        <w:rPr>
          <w:rFonts w:hint="eastAsia" w:ascii="仿宋" w:hAnsi="仿宋" w:eastAsia="仿宋" w:cs="仿宋"/>
          <w:b/>
          <w:bCs/>
          <w:color w:val="auto"/>
          <w:sz w:val="24"/>
          <w:highlight w:val="none"/>
          <w:u w:val="single"/>
          <w:lang w:val="en-US" w:eastAsia="zh-CN"/>
        </w:rPr>
        <w:t>成交</w:t>
      </w:r>
      <w:r>
        <w:rPr>
          <w:rFonts w:hint="eastAsia" w:ascii="仿宋" w:hAnsi="仿宋" w:eastAsia="仿宋" w:cs="仿宋"/>
          <w:b/>
          <w:bCs/>
          <w:color w:val="auto"/>
          <w:sz w:val="24"/>
          <w:highlight w:val="none"/>
          <w:u w:val="single"/>
        </w:rPr>
        <w:t>人须携带合同原件、合同复印件（加盖单位鲜章）各一份，同时将合同扫描件发送至hzghxmglyxgs@163.com邮箱），但因</w:t>
      </w:r>
      <w:r>
        <w:rPr>
          <w:rFonts w:hint="eastAsia" w:ascii="仿宋" w:hAnsi="仿宋" w:eastAsia="仿宋" w:cs="仿宋"/>
          <w:b/>
          <w:bCs/>
          <w:color w:val="auto"/>
          <w:sz w:val="24"/>
          <w:highlight w:val="none"/>
          <w:u w:val="single"/>
          <w:lang w:val="en-US" w:eastAsia="zh-CN"/>
        </w:rPr>
        <w:t>成交</w:t>
      </w:r>
      <w:r>
        <w:rPr>
          <w:rFonts w:hint="eastAsia" w:ascii="仿宋" w:hAnsi="仿宋" w:eastAsia="仿宋" w:cs="仿宋"/>
          <w:b/>
          <w:bCs/>
          <w:color w:val="auto"/>
          <w:sz w:val="24"/>
          <w:highlight w:val="none"/>
          <w:u w:val="single"/>
        </w:rPr>
        <w:t>人自身原因导致无法及时退还的除外。</w:t>
      </w:r>
    </w:p>
    <w:p>
      <w:pPr>
        <w:pageBreakBefore w:val="0"/>
        <w:tabs>
          <w:tab w:val="left" w:pos="2700"/>
        </w:tabs>
        <w:kinsoku/>
        <w:overflowPunct/>
        <w:autoSpaceDE/>
        <w:autoSpaceDN/>
        <w:bidi w:val="0"/>
        <w:adjustRightInd/>
        <w:snapToGrid/>
        <w:spacing w:line="560" w:lineRule="exact"/>
        <w:ind w:firstLine="482" w:firstLineChars="200"/>
        <w:textAlignment w:val="auto"/>
        <w:rPr>
          <w:rFonts w:hint="eastAsia" w:ascii="仿宋" w:hAnsi="仿宋" w:eastAsia="仿宋" w:cs="仿宋"/>
          <w:b/>
          <w:bCs/>
          <w:color w:val="auto"/>
          <w:sz w:val="24"/>
          <w:highlight w:val="none"/>
          <w:u w:val="single"/>
        </w:rPr>
      </w:pPr>
      <w:r>
        <w:rPr>
          <w:rFonts w:hint="eastAsia" w:ascii="仿宋" w:hAnsi="仿宋" w:eastAsia="仿宋" w:cs="仿宋"/>
          <w:b/>
          <w:bCs/>
          <w:color w:val="auto"/>
          <w:sz w:val="24"/>
          <w:highlight w:val="none"/>
          <w:u w:val="single"/>
        </w:rPr>
        <w:t>（</w:t>
      </w:r>
      <w:r>
        <w:rPr>
          <w:rFonts w:hint="eastAsia" w:ascii="仿宋" w:hAnsi="仿宋" w:eastAsia="仿宋" w:cs="仿宋"/>
          <w:b/>
          <w:bCs/>
          <w:color w:val="auto"/>
          <w:sz w:val="24"/>
          <w:highlight w:val="none"/>
          <w:u w:val="single"/>
          <w:lang w:val="en-US" w:eastAsia="zh-CN"/>
        </w:rPr>
        <w:t>4</w:t>
      </w:r>
      <w:r>
        <w:rPr>
          <w:rFonts w:hint="eastAsia" w:ascii="仿宋" w:hAnsi="仿宋" w:eastAsia="仿宋" w:cs="仿宋"/>
          <w:b/>
          <w:bCs/>
          <w:color w:val="auto"/>
          <w:sz w:val="24"/>
          <w:highlight w:val="none"/>
          <w:u w:val="single"/>
        </w:rPr>
        <w:t>）若招标终止，采购代理机构将在发布招标终止公告后5个工作日内退还</w:t>
      </w:r>
      <w:r>
        <w:rPr>
          <w:rFonts w:hint="eastAsia" w:ascii="仿宋" w:hAnsi="仿宋" w:eastAsia="仿宋" w:cs="仿宋"/>
          <w:b/>
          <w:bCs/>
          <w:color w:val="auto"/>
          <w:sz w:val="24"/>
          <w:highlight w:val="none"/>
          <w:u w:val="single"/>
          <w:lang w:val="en-US" w:eastAsia="zh-CN"/>
        </w:rPr>
        <w:t>磋商</w:t>
      </w:r>
      <w:r>
        <w:rPr>
          <w:rFonts w:hint="eastAsia" w:ascii="仿宋" w:hAnsi="仿宋" w:eastAsia="仿宋" w:cs="仿宋"/>
          <w:b/>
          <w:bCs/>
          <w:color w:val="auto"/>
          <w:sz w:val="24"/>
          <w:highlight w:val="none"/>
          <w:u w:val="single"/>
        </w:rPr>
        <w:t>保证金（无息）。</w:t>
      </w:r>
    </w:p>
    <w:p>
      <w:pPr>
        <w:pageBreakBefore w:val="0"/>
        <w:tabs>
          <w:tab w:val="left" w:pos="2700"/>
        </w:tabs>
        <w:kinsoku/>
        <w:overflowPunct/>
        <w:autoSpaceDE/>
        <w:autoSpaceDN/>
        <w:bidi w:val="0"/>
        <w:adjustRightInd/>
        <w:snapToGrid/>
        <w:spacing w:line="56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5、如磋商发生下列情况之一时，磋商保证金将不予退还，提供担保函的供应商将由专业担保机构先行偿付采购人损失：</w:t>
      </w:r>
    </w:p>
    <w:p>
      <w:pPr>
        <w:pageBreakBefore w:val="0"/>
        <w:tabs>
          <w:tab w:val="left" w:pos="2700"/>
        </w:tabs>
        <w:kinsoku/>
        <w:overflowPunct/>
        <w:autoSpaceDE/>
        <w:autoSpaceDN/>
        <w:bidi w:val="0"/>
        <w:adjustRightInd/>
        <w:snapToGrid/>
        <w:spacing w:line="56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5-1、</w:t>
      </w:r>
      <w:r>
        <w:rPr>
          <w:rFonts w:hint="eastAsia" w:ascii="仿宋" w:hAnsi="仿宋" w:eastAsia="仿宋" w:cs="仿宋"/>
          <w:color w:val="auto"/>
          <w:sz w:val="24"/>
          <w:highlight w:val="none"/>
          <w:u w:val="single"/>
        </w:rPr>
        <w:t>供应商提供虚假资质谋取成交的；</w:t>
      </w:r>
    </w:p>
    <w:p>
      <w:pPr>
        <w:pageBreakBefore w:val="0"/>
        <w:kinsoku/>
        <w:overflowPunct/>
        <w:autoSpaceDE/>
        <w:autoSpaceDN/>
        <w:bidi w:val="0"/>
        <w:adjustRightInd/>
        <w:snapToGrid/>
        <w:spacing w:line="560" w:lineRule="exact"/>
        <w:ind w:firstLine="480" w:firstLineChars="200"/>
        <w:textAlignment w:val="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5-2、</w:t>
      </w:r>
      <w:r>
        <w:rPr>
          <w:rFonts w:hint="eastAsia" w:ascii="仿宋" w:hAnsi="仿宋" w:eastAsia="仿宋" w:cs="仿宋"/>
          <w:color w:val="auto"/>
          <w:sz w:val="24"/>
          <w:highlight w:val="none"/>
          <w:u w:val="single"/>
        </w:rPr>
        <w:t>供应商有围标、串标现象，经查证属实的；</w:t>
      </w:r>
    </w:p>
    <w:p>
      <w:pPr>
        <w:pageBreakBefore w:val="0"/>
        <w:kinsoku/>
        <w:overflowPunct/>
        <w:autoSpaceDE/>
        <w:autoSpaceDN/>
        <w:bidi w:val="0"/>
        <w:adjustRightInd/>
        <w:snapToGrid/>
        <w:spacing w:line="560" w:lineRule="exact"/>
        <w:ind w:firstLine="480" w:firstLineChars="200"/>
        <w:textAlignment w:val="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5-3、</w:t>
      </w:r>
      <w:r>
        <w:rPr>
          <w:rFonts w:hint="eastAsia" w:ascii="仿宋" w:hAnsi="仿宋" w:eastAsia="仿宋" w:cs="仿宋"/>
          <w:color w:val="auto"/>
          <w:sz w:val="24"/>
          <w:highlight w:val="none"/>
          <w:u w:val="single"/>
        </w:rPr>
        <w:t>供应商在竞争性磋商文件规定的磋商响应有效期内撤回磋商响应文件的；</w:t>
      </w:r>
    </w:p>
    <w:p>
      <w:pPr>
        <w:pageBreakBefore w:val="0"/>
        <w:kinsoku/>
        <w:overflowPunct/>
        <w:autoSpaceDE/>
        <w:autoSpaceDN/>
        <w:bidi w:val="0"/>
        <w:adjustRightInd/>
        <w:snapToGrid/>
        <w:spacing w:line="560" w:lineRule="exact"/>
        <w:ind w:firstLine="480" w:firstLineChars="200"/>
        <w:textAlignment w:val="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5-4、</w:t>
      </w:r>
      <w:r>
        <w:rPr>
          <w:rFonts w:hint="eastAsia" w:ascii="仿宋" w:hAnsi="仿宋" w:eastAsia="仿宋" w:cs="仿宋"/>
          <w:color w:val="auto"/>
          <w:sz w:val="24"/>
          <w:highlight w:val="none"/>
          <w:u w:val="single"/>
        </w:rPr>
        <w:t>供应商自行放弃磋商资格而未在磋商会议前一天以书面形式告知采购代理机构的；</w:t>
      </w:r>
    </w:p>
    <w:p>
      <w:pPr>
        <w:pageBreakBefore w:val="0"/>
        <w:kinsoku/>
        <w:overflowPunct/>
        <w:autoSpaceDE/>
        <w:autoSpaceDN/>
        <w:bidi w:val="0"/>
        <w:adjustRightInd/>
        <w:snapToGrid/>
        <w:spacing w:line="560" w:lineRule="exact"/>
        <w:ind w:firstLine="480" w:firstLineChars="200"/>
        <w:textAlignment w:val="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5-5、</w:t>
      </w:r>
      <w:r>
        <w:rPr>
          <w:rFonts w:hint="eastAsia" w:ascii="仿宋" w:hAnsi="仿宋" w:eastAsia="仿宋" w:cs="仿宋"/>
          <w:color w:val="auto"/>
          <w:sz w:val="24"/>
          <w:highlight w:val="none"/>
          <w:u w:val="single"/>
        </w:rPr>
        <w:t>供应商自行放弃成交资格的；</w:t>
      </w:r>
    </w:p>
    <w:p>
      <w:pPr>
        <w:pageBreakBefore w:val="0"/>
        <w:kinsoku/>
        <w:overflowPunct/>
        <w:autoSpaceDE/>
        <w:autoSpaceDN/>
        <w:bidi w:val="0"/>
        <w:adjustRightInd/>
        <w:snapToGrid/>
        <w:spacing w:line="560" w:lineRule="exact"/>
        <w:ind w:firstLine="480" w:firstLineChars="200"/>
        <w:textAlignment w:val="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5-6、</w:t>
      </w:r>
      <w:r>
        <w:rPr>
          <w:rFonts w:hint="eastAsia" w:ascii="仿宋" w:hAnsi="仿宋" w:eastAsia="仿宋" w:cs="仿宋"/>
          <w:color w:val="auto"/>
          <w:sz w:val="24"/>
          <w:highlight w:val="none"/>
          <w:u w:val="single"/>
        </w:rPr>
        <w:t>成交供应商不在规定的时效内领取《成交通知书》的；</w:t>
      </w:r>
    </w:p>
    <w:p>
      <w:pPr>
        <w:pageBreakBefore w:val="0"/>
        <w:kinsoku/>
        <w:overflowPunct/>
        <w:autoSpaceDE/>
        <w:autoSpaceDN/>
        <w:bidi w:val="0"/>
        <w:adjustRightInd/>
        <w:snapToGrid/>
        <w:spacing w:line="560" w:lineRule="exact"/>
        <w:ind w:firstLine="480" w:firstLineChars="200"/>
        <w:textAlignment w:val="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5-7、</w:t>
      </w:r>
      <w:r>
        <w:rPr>
          <w:rFonts w:hint="eastAsia" w:ascii="仿宋" w:hAnsi="仿宋" w:eastAsia="仿宋" w:cs="仿宋"/>
          <w:color w:val="auto"/>
          <w:sz w:val="24"/>
          <w:highlight w:val="none"/>
          <w:u w:val="single"/>
        </w:rPr>
        <w:t>成交供应商不按规定支付招标服务费的；</w:t>
      </w:r>
    </w:p>
    <w:p>
      <w:pPr>
        <w:pageBreakBefore w:val="0"/>
        <w:kinsoku/>
        <w:overflowPunct/>
        <w:autoSpaceDE/>
        <w:autoSpaceDN/>
        <w:bidi w:val="0"/>
        <w:adjustRightInd/>
        <w:snapToGrid/>
        <w:spacing w:line="560" w:lineRule="exact"/>
        <w:ind w:firstLine="480" w:firstLineChars="200"/>
        <w:textAlignment w:val="auto"/>
        <w:rPr>
          <w:rFonts w:hint="eastAsia" w:ascii="仿宋" w:hAnsi="仿宋" w:eastAsia="仿宋" w:cs="仿宋"/>
          <w:color w:val="000000" w:themeColor="text1"/>
          <w:kern w:val="0"/>
          <w:sz w:val="28"/>
          <w:szCs w:val="28"/>
          <w:highlight w:val="none"/>
          <w:lang w:val="en-US" w:eastAsia="zh-CN"/>
          <w14:textFill>
            <w14:solidFill>
              <w14:schemeClr w14:val="tx1"/>
            </w14:solidFill>
          </w14:textFill>
        </w:rPr>
      </w:pPr>
      <w:r>
        <w:rPr>
          <w:rFonts w:hint="eastAsia" w:ascii="仿宋" w:hAnsi="仿宋" w:eastAsia="仿宋" w:cs="仿宋"/>
          <w:color w:val="auto"/>
          <w:sz w:val="24"/>
          <w:highlight w:val="none"/>
        </w:rPr>
        <w:t>5-8、</w:t>
      </w:r>
      <w:r>
        <w:rPr>
          <w:rFonts w:hint="eastAsia" w:ascii="仿宋" w:hAnsi="仿宋" w:eastAsia="仿宋" w:cs="仿宋"/>
          <w:color w:val="auto"/>
          <w:sz w:val="24"/>
          <w:highlight w:val="none"/>
          <w:u w:val="single"/>
        </w:rPr>
        <w:t>成交供应商因自身原因未能在规定期限内与采购人签订合同的；</w:t>
      </w:r>
      <w:bookmarkEnd w:id="17"/>
    </w:p>
    <w:p>
      <w:pPr>
        <w:pStyle w:val="4"/>
        <w:pageBreakBefore w:val="0"/>
        <w:kinsoku/>
        <w:wordWrap/>
        <w:topLinePunct w:val="0"/>
        <w:autoSpaceDE/>
        <w:autoSpaceDN/>
        <w:bidi w:val="0"/>
        <w:spacing w:before="0" w:after="0" w:line="640" w:lineRule="exact"/>
        <w:textAlignment w:val="auto"/>
        <w:rPr>
          <w:rFonts w:hint="eastAsia" w:ascii="仿宋" w:hAnsi="仿宋" w:eastAsia="仿宋" w:cs="仿宋"/>
          <w:color w:val="000000" w:themeColor="text1"/>
          <w:kern w:val="0"/>
          <w:sz w:val="28"/>
          <w:szCs w:val="28"/>
          <w:highlight w:val="none"/>
          <w14:textFill>
            <w14:solidFill>
              <w14:schemeClr w14:val="tx1"/>
            </w14:solidFill>
          </w14:textFill>
        </w:rPr>
      </w:pPr>
      <w:r>
        <w:rPr>
          <w:rFonts w:hint="eastAsia" w:ascii="仿宋" w:hAnsi="仿宋" w:eastAsia="仿宋" w:cs="仿宋"/>
          <w:color w:val="000000" w:themeColor="text1"/>
          <w:kern w:val="0"/>
          <w:sz w:val="28"/>
          <w:szCs w:val="28"/>
          <w:highlight w:val="none"/>
          <w:lang w:val="en-US" w:eastAsia="zh-CN"/>
          <w14:textFill>
            <w14:solidFill>
              <w14:schemeClr w14:val="tx1"/>
            </w14:solidFill>
          </w14:textFill>
        </w:rPr>
        <w:t>六</w:t>
      </w:r>
      <w:r>
        <w:rPr>
          <w:rFonts w:hint="eastAsia" w:ascii="仿宋" w:hAnsi="仿宋" w:eastAsia="仿宋" w:cs="仿宋"/>
          <w:color w:val="000000" w:themeColor="text1"/>
          <w:kern w:val="0"/>
          <w:sz w:val="28"/>
          <w:szCs w:val="28"/>
          <w:highlight w:val="none"/>
          <w14:textFill>
            <w14:solidFill>
              <w14:schemeClr w14:val="tx1"/>
            </w14:solidFill>
          </w14:textFill>
        </w:rPr>
        <w:t>、磋商响应</w:t>
      </w:r>
      <w:bookmarkEnd w:id="18"/>
      <w:bookmarkEnd w:id="19"/>
      <w:bookmarkEnd w:id="20"/>
      <w:bookmarkEnd w:id="21"/>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w:t>
      </w:r>
      <w:r>
        <w:rPr>
          <w:rFonts w:hint="eastAsia" w:ascii="仿宋" w:hAnsi="仿宋" w:eastAsia="仿宋" w:cs="仿宋"/>
          <w:bCs/>
          <w:color w:val="000000" w:themeColor="text1"/>
          <w:sz w:val="24"/>
          <w:highlight w:val="none"/>
          <w14:textFill>
            <w14:solidFill>
              <w14:schemeClr w14:val="tx1"/>
            </w14:solidFill>
          </w14:textFill>
        </w:rPr>
        <w:t>竞争性磋商响应</w:t>
      </w:r>
      <w:r>
        <w:rPr>
          <w:rFonts w:hint="eastAsia" w:ascii="仿宋" w:hAnsi="仿宋" w:eastAsia="仿宋" w:cs="仿宋"/>
          <w:color w:val="000000" w:themeColor="text1"/>
          <w:sz w:val="24"/>
          <w:highlight w:val="none"/>
          <w14:textFill>
            <w14:solidFill>
              <w14:schemeClr w14:val="tx1"/>
            </w14:solidFill>
          </w14:textFill>
        </w:rPr>
        <w:t>文件、必备资质文件的递交：</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1-1、供应商应按规定的时间、地点，于磋商截止时间前递交竞争性磋商响应文件、必备资质文件；</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1-2、逾</w:t>
      </w:r>
      <w:r>
        <w:rPr>
          <w:rFonts w:hint="eastAsia" w:ascii="仿宋" w:hAnsi="仿宋" w:eastAsia="仿宋" w:cs="仿宋"/>
          <w:color w:val="000000" w:themeColor="text1"/>
          <w:sz w:val="24"/>
          <w:highlight w:val="none"/>
          <w14:textFill>
            <w14:solidFill>
              <w14:schemeClr w14:val="tx1"/>
            </w14:solidFill>
          </w14:textFill>
        </w:rPr>
        <w:t>期送达或者未按照竞争性磋商文件要求密封的竞争性磋商响应文件，将被拒收</w:t>
      </w:r>
      <w:r>
        <w:rPr>
          <w:rFonts w:hint="eastAsia" w:ascii="仿宋" w:hAnsi="仿宋" w:eastAsia="仿宋" w:cs="仿宋"/>
          <w:color w:val="000000" w:themeColor="text1"/>
          <w:sz w:val="24"/>
          <w:highlight w:val="none"/>
          <w:lang w:eastAsia="zh-CN"/>
          <w14:textFill>
            <w14:solidFill>
              <w14:schemeClr w14:val="tx1"/>
            </w14:solidFill>
          </w14:textFill>
        </w:rPr>
        <w:t>；</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w:t>
      </w:r>
      <w:r>
        <w:rPr>
          <w:rFonts w:hint="eastAsia" w:ascii="仿宋" w:hAnsi="仿宋" w:eastAsia="仿宋" w:cs="仿宋"/>
          <w:color w:val="000000" w:themeColor="text1"/>
          <w:sz w:val="24"/>
          <w:highlight w:val="none"/>
          <w:lang w:val="en-US" w:eastAsia="zh-CN"/>
          <w14:textFill>
            <w14:solidFill>
              <w14:schemeClr w14:val="tx1"/>
            </w14:solidFill>
          </w14:textFill>
        </w:rPr>
        <w:t>3</w:t>
      </w:r>
      <w:r>
        <w:rPr>
          <w:rFonts w:hint="eastAsia" w:ascii="仿宋" w:hAnsi="仿宋" w:eastAsia="仿宋" w:cs="仿宋"/>
          <w:color w:val="000000" w:themeColor="text1"/>
          <w:sz w:val="24"/>
          <w:highlight w:val="none"/>
          <w14:textFill>
            <w14:solidFill>
              <w14:schemeClr w14:val="tx1"/>
            </w14:solidFill>
          </w14:textFill>
        </w:rPr>
        <w:t>、供应商在规定的磋商截止时间后递交磋商响应文件、必备资质文件，将被拒收。</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w:t>
      </w:r>
      <w:r>
        <w:rPr>
          <w:rFonts w:hint="eastAsia" w:ascii="仿宋" w:hAnsi="仿宋" w:eastAsia="仿宋" w:cs="仿宋"/>
          <w:color w:val="000000" w:themeColor="text1"/>
          <w:sz w:val="24"/>
          <w:highlight w:val="none"/>
          <w:lang w:val="en-US" w:eastAsia="zh-CN"/>
          <w14:textFill>
            <w14:solidFill>
              <w14:schemeClr w14:val="tx1"/>
            </w14:solidFill>
          </w14:textFill>
        </w:rPr>
        <w:t>4</w:t>
      </w:r>
      <w:r>
        <w:rPr>
          <w:rFonts w:hint="eastAsia" w:ascii="仿宋" w:hAnsi="仿宋" w:eastAsia="仿宋" w:cs="仿宋"/>
          <w:color w:val="000000" w:themeColor="text1"/>
          <w:sz w:val="24"/>
          <w:highlight w:val="none"/>
          <w14:textFill>
            <w14:solidFill>
              <w14:schemeClr w14:val="tx1"/>
            </w14:solidFill>
          </w14:textFill>
        </w:rPr>
        <w:t>、本次磋商不接受邮寄的磋商响应文件、必备资质文件。</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w:t>
      </w:r>
      <w:r>
        <w:rPr>
          <w:rFonts w:hint="eastAsia" w:ascii="仿宋" w:hAnsi="仿宋" w:eastAsia="仿宋" w:cs="仿宋"/>
          <w:bCs/>
          <w:color w:val="000000" w:themeColor="text1"/>
          <w:sz w:val="24"/>
          <w:highlight w:val="none"/>
          <w14:textFill>
            <w14:solidFill>
              <w14:schemeClr w14:val="tx1"/>
            </w14:solidFill>
          </w14:textFill>
        </w:rPr>
        <w:t>竞争性磋商</w:t>
      </w:r>
      <w:r>
        <w:rPr>
          <w:rFonts w:hint="eastAsia" w:ascii="仿宋" w:hAnsi="仿宋" w:eastAsia="仿宋" w:cs="仿宋"/>
          <w:color w:val="000000" w:themeColor="text1"/>
          <w:sz w:val="24"/>
          <w:highlight w:val="none"/>
          <w14:textFill>
            <w14:solidFill>
              <w14:schemeClr w14:val="tx1"/>
            </w14:solidFill>
          </w14:textFill>
        </w:rPr>
        <w:t>响应文件的补充、修改与撤回：</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供应商在递交竞争性磋商响应文件以后，在规定的磋商截止时间之前,可以书面形式补充、修改或撤回已递交的竞争性磋商响应文件，并以书面形式通知采购代理机构。补充、修改的内容应当按竞争性磋商文件要求签署、盖章，并作为竞争性磋商响应文件的组成部分。补充、修改的内容与相应文件不一致的，以补充、修改的内容为准。</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2-2、供应商提出修改要求的，须在磋商响应截止时间前密封送到采购代理机构，并在封面上加注“修改”字样。</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-3、供应商提出撤标要求的，须在磋商响应截止时间前以书面形式（经由法定代表人或被授权人签字）通知采购代理机构。如采取传真形式撤回磋商响应，随后必须补充有法定代表人或被授权人签署的要求撤回磋商响应的正式文件。采购代理机构摄像留存后，将要“撤回”的磋商响应文件（包含纸质及电子版）退还供应商，供应商签字确认领取。</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2-4、磋商截止时间之后，供应商不得补充、修改竞争性磋商响应文件；</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2-5、在磋商截止时间至磋商响应有效期满之前，供应商不得撤回其竞争性磋商响应文件，否则其磋商保证金将不予退还。提供磋商担保的供应商将由专业担保机构先行偿付采购人损失。</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w:t>
      </w:r>
      <w:r>
        <w:rPr>
          <w:rFonts w:hint="eastAsia" w:ascii="仿宋" w:hAnsi="仿宋" w:eastAsia="仿宋" w:cs="仿宋"/>
          <w:color w:val="000000" w:themeColor="text1"/>
          <w:kern w:val="0"/>
          <w:sz w:val="24"/>
          <w:highlight w:val="none"/>
          <w14:textFill>
            <w14:solidFill>
              <w14:schemeClr w14:val="tx1"/>
            </w14:solidFill>
          </w14:textFill>
        </w:rPr>
        <w:t>、竞争性磋商响应有效期：</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3-1、自磋商之日起算90个日历日。竞争性磋商响应有效期短于竞争性磋商文件规定的磋商响应有效期，按无效竞争性磋商响应处理。成交单位的竞争性磋商有效期延长至合同执行完毕。</w:t>
      </w:r>
    </w:p>
    <w:p>
      <w:pPr>
        <w:pStyle w:val="40"/>
        <w:spacing w:line="560" w:lineRule="exact"/>
        <w:ind w:firstLine="480"/>
        <w:rPr>
          <w:rFonts w:hint="eastAsia" w:ascii="仿宋" w:hAnsi="仿宋" w:eastAsia="仿宋" w:cs="仿宋"/>
          <w:sz w:val="24"/>
          <w:szCs w:val="24"/>
          <w:highlight w:val="none"/>
        </w:rPr>
      </w:pPr>
      <w:r>
        <w:rPr>
          <w:rFonts w:hint="eastAsia" w:ascii="仿宋" w:hAnsi="仿宋" w:eastAsia="仿宋" w:cs="仿宋"/>
          <w:sz w:val="24"/>
          <w:szCs w:val="24"/>
          <w:highlight w:val="none"/>
        </w:rPr>
        <w:t>3-2、在原有有效期结束前，采购代理机构可要求供应商延长竞争性磋商响应有效期。拒绝延长有效期的供应商有权收回磋商保证金，但不得参与该项目后续采购活动。同意延长有效期的供应商应相应延长磋商担保的有效期，但不得修改竞争性磋商响应文件的实质性内容。</w:t>
      </w:r>
    </w:p>
    <w:p>
      <w:pPr>
        <w:pStyle w:val="40"/>
        <w:pageBreakBefore w:val="0"/>
        <w:kinsoku/>
        <w:wordWrap/>
        <w:topLinePunct w:val="0"/>
        <w:autoSpaceDE/>
        <w:autoSpaceDN/>
        <w:bidi w:val="0"/>
        <w:spacing w:line="640" w:lineRule="exact"/>
        <w:ind w:firstLine="480"/>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4、供应商</w:t>
      </w:r>
      <w:r>
        <w:rPr>
          <w:rFonts w:hint="eastAsia" w:ascii="仿宋" w:hAnsi="仿宋" w:eastAsia="仿宋" w:cs="仿宋"/>
          <w:color w:val="000000" w:themeColor="text1"/>
          <w:kern w:val="2"/>
          <w:sz w:val="24"/>
          <w:szCs w:val="24"/>
          <w:highlight w:val="none"/>
          <w14:textFill>
            <w14:solidFill>
              <w14:schemeClr w14:val="tx1"/>
            </w14:solidFill>
          </w14:textFill>
        </w:rPr>
        <w:t>有下列情形之一的，属于恶意串通，对其依照《中华人民共和国政府采购法》</w:t>
      </w:r>
    </w:p>
    <w:p>
      <w:pPr>
        <w:pStyle w:val="40"/>
        <w:pageBreakBefore w:val="0"/>
        <w:kinsoku/>
        <w:wordWrap/>
        <w:topLinePunct w:val="0"/>
        <w:autoSpaceDE/>
        <w:autoSpaceDN/>
        <w:bidi w:val="0"/>
        <w:spacing w:line="640" w:lineRule="exact"/>
        <w:ind w:firstLine="0" w:firstLineChars="0"/>
        <w:textAlignment w:val="auto"/>
        <w:rPr>
          <w:rFonts w:hint="eastAsia" w:ascii="仿宋" w:hAnsi="仿宋" w:eastAsia="仿宋" w:cs="仿宋"/>
          <w:color w:val="000000" w:themeColor="text1"/>
          <w:kern w:val="2"/>
          <w:sz w:val="24"/>
          <w:szCs w:val="24"/>
          <w:highlight w:val="none"/>
          <w:lang w:eastAsia="zh-CN"/>
          <w14:textFill>
            <w14:solidFill>
              <w14:schemeClr w14:val="tx1"/>
            </w14:solidFill>
          </w14:textFill>
        </w:rPr>
      </w:pPr>
      <w:r>
        <w:rPr>
          <w:rFonts w:hint="eastAsia" w:ascii="仿宋" w:hAnsi="仿宋" w:eastAsia="仿宋" w:cs="仿宋"/>
          <w:color w:val="000000" w:themeColor="text1"/>
          <w:kern w:val="2"/>
          <w:sz w:val="24"/>
          <w:szCs w:val="24"/>
          <w:highlight w:val="none"/>
          <w14:textFill>
            <w14:solidFill>
              <w14:schemeClr w14:val="tx1"/>
            </w14:solidFill>
          </w14:textFill>
        </w:rPr>
        <w:t>第七十七条第一款的规定追究法律责任，响应无效：</w:t>
      </w:r>
    </w:p>
    <w:p>
      <w:pPr>
        <w:pStyle w:val="40"/>
        <w:pageBreakBefore w:val="0"/>
        <w:kinsoku/>
        <w:wordWrap/>
        <w:topLinePunct w:val="0"/>
        <w:autoSpaceDE/>
        <w:autoSpaceDN/>
        <w:bidi w:val="0"/>
        <w:spacing w:line="640" w:lineRule="exact"/>
        <w:ind w:firstLine="0" w:firstLineChars="0"/>
        <w:textAlignment w:val="auto"/>
        <w:rPr>
          <w:rFonts w:hint="eastAsia" w:ascii="仿宋" w:hAnsi="仿宋" w:eastAsia="仿宋" w:cs="仿宋"/>
          <w:color w:val="000000" w:themeColor="text1"/>
          <w:kern w:val="2"/>
          <w:sz w:val="24"/>
          <w:szCs w:val="24"/>
          <w:highlight w:val="none"/>
          <w:lang w:eastAsia="zh-CN"/>
          <w14:textFill>
            <w14:solidFill>
              <w14:schemeClr w14:val="tx1"/>
            </w14:solidFill>
          </w14:textFill>
        </w:rPr>
      </w:pPr>
      <w:r>
        <w:rPr>
          <w:rFonts w:hint="eastAsia" w:ascii="仿宋" w:hAnsi="仿宋" w:eastAsia="仿宋" w:cs="仿宋"/>
          <w:color w:val="000000" w:themeColor="text1"/>
          <w:kern w:val="2"/>
          <w:sz w:val="24"/>
          <w:szCs w:val="24"/>
          <w:highlight w:val="none"/>
          <w14:textFill>
            <w14:solidFill>
              <w14:schemeClr w14:val="tx1"/>
            </w14:solidFill>
          </w14:textFill>
        </w:rPr>
        <w:t>　　4-1、供应商直接或者间接从采购人或采购代理机构处获得其他供应商的相关情况并修改其磋商响应文件；</w:t>
      </w:r>
    </w:p>
    <w:p>
      <w:pPr>
        <w:pStyle w:val="40"/>
        <w:pageBreakBefore w:val="0"/>
        <w:kinsoku/>
        <w:wordWrap/>
        <w:topLinePunct w:val="0"/>
        <w:autoSpaceDE/>
        <w:autoSpaceDN/>
        <w:bidi w:val="0"/>
        <w:spacing w:line="640" w:lineRule="exact"/>
        <w:ind w:firstLine="0" w:firstLineChars="0"/>
        <w:textAlignment w:val="auto"/>
        <w:rPr>
          <w:rFonts w:hint="eastAsia" w:ascii="仿宋" w:hAnsi="仿宋" w:eastAsia="仿宋" w:cs="仿宋"/>
          <w:color w:val="000000" w:themeColor="text1"/>
          <w:kern w:val="2"/>
          <w:sz w:val="24"/>
          <w:szCs w:val="24"/>
          <w:highlight w:val="none"/>
          <w:lang w:eastAsia="zh-CN"/>
          <w14:textFill>
            <w14:solidFill>
              <w14:schemeClr w14:val="tx1"/>
            </w14:solidFill>
          </w14:textFill>
        </w:rPr>
      </w:pPr>
      <w:r>
        <w:rPr>
          <w:rFonts w:hint="eastAsia" w:ascii="仿宋" w:hAnsi="仿宋" w:eastAsia="仿宋" w:cs="仿宋"/>
          <w:color w:val="000000" w:themeColor="text1"/>
          <w:kern w:val="2"/>
          <w:sz w:val="24"/>
          <w:szCs w:val="24"/>
          <w:highlight w:val="none"/>
          <w14:textFill>
            <w14:solidFill>
              <w14:schemeClr w14:val="tx1"/>
            </w14:solidFill>
          </w14:textFill>
        </w:rPr>
        <w:t>　　4-2、供应商按照采购人或采购代理机构的授意撤换、修改磋商响应文件；</w:t>
      </w:r>
    </w:p>
    <w:p>
      <w:pPr>
        <w:pStyle w:val="40"/>
        <w:pageBreakBefore w:val="0"/>
        <w:kinsoku/>
        <w:wordWrap/>
        <w:topLinePunct w:val="0"/>
        <w:autoSpaceDE/>
        <w:autoSpaceDN/>
        <w:bidi w:val="0"/>
        <w:spacing w:line="640" w:lineRule="exact"/>
        <w:ind w:firstLine="0" w:firstLineChars="0"/>
        <w:textAlignment w:val="auto"/>
        <w:rPr>
          <w:rFonts w:hint="eastAsia" w:ascii="仿宋" w:hAnsi="仿宋" w:eastAsia="仿宋" w:cs="仿宋"/>
          <w:color w:val="000000" w:themeColor="text1"/>
          <w:kern w:val="2"/>
          <w:sz w:val="24"/>
          <w:szCs w:val="24"/>
          <w:highlight w:val="none"/>
          <w:lang w:eastAsia="zh-CN"/>
          <w14:textFill>
            <w14:solidFill>
              <w14:schemeClr w14:val="tx1"/>
            </w14:solidFill>
          </w14:textFill>
        </w:rPr>
      </w:pPr>
      <w:r>
        <w:rPr>
          <w:rFonts w:hint="eastAsia" w:ascii="仿宋" w:hAnsi="仿宋" w:eastAsia="仿宋" w:cs="仿宋"/>
          <w:color w:val="000000" w:themeColor="text1"/>
          <w:kern w:val="2"/>
          <w:sz w:val="24"/>
          <w:szCs w:val="24"/>
          <w:highlight w:val="none"/>
          <w14:textFill>
            <w14:solidFill>
              <w14:schemeClr w14:val="tx1"/>
            </w14:solidFill>
          </w14:textFill>
        </w:rPr>
        <w:t>　　4-3、供应商之间协商报价、技术方案等磋商响应文件的实质性内容；</w:t>
      </w:r>
    </w:p>
    <w:p>
      <w:pPr>
        <w:pStyle w:val="40"/>
        <w:pageBreakBefore w:val="0"/>
        <w:kinsoku/>
        <w:wordWrap/>
        <w:topLinePunct w:val="0"/>
        <w:autoSpaceDE/>
        <w:autoSpaceDN/>
        <w:bidi w:val="0"/>
        <w:spacing w:line="640" w:lineRule="exact"/>
        <w:ind w:firstLine="0" w:firstLineChars="0"/>
        <w:textAlignment w:val="auto"/>
        <w:rPr>
          <w:rFonts w:hint="eastAsia" w:ascii="仿宋" w:hAnsi="仿宋" w:eastAsia="仿宋" w:cs="仿宋"/>
          <w:color w:val="000000" w:themeColor="text1"/>
          <w:kern w:val="2"/>
          <w:sz w:val="24"/>
          <w:szCs w:val="24"/>
          <w:highlight w:val="none"/>
          <w:lang w:eastAsia="zh-CN"/>
          <w14:textFill>
            <w14:solidFill>
              <w14:schemeClr w14:val="tx1"/>
            </w14:solidFill>
          </w14:textFill>
        </w:rPr>
      </w:pPr>
      <w:r>
        <w:rPr>
          <w:rFonts w:hint="eastAsia" w:ascii="仿宋" w:hAnsi="仿宋" w:eastAsia="仿宋" w:cs="仿宋"/>
          <w:color w:val="000000" w:themeColor="text1"/>
          <w:kern w:val="2"/>
          <w:sz w:val="24"/>
          <w:szCs w:val="24"/>
          <w:highlight w:val="none"/>
          <w14:textFill>
            <w14:solidFill>
              <w14:schemeClr w14:val="tx1"/>
            </w14:solidFill>
          </w14:textFill>
        </w:rPr>
        <w:t>　　4-4、属于同一集团、协会、商会等组织成员的供应商按照该组织要求协同参加政府采购活动；</w:t>
      </w:r>
    </w:p>
    <w:p>
      <w:pPr>
        <w:pStyle w:val="40"/>
        <w:pageBreakBefore w:val="0"/>
        <w:kinsoku/>
        <w:wordWrap/>
        <w:topLinePunct w:val="0"/>
        <w:autoSpaceDE/>
        <w:autoSpaceDN/>
        <w:bidi w:val="0"/>
        <w:spacing w:line="640" w:lineRule="exact"/>
        <w:ind w:firstLine="0" w:firstLineChars="0"/>
        <w:textAlignment w:val="auto"/>
        <w:rPr>
          <w:rFonts w:hint="eastAsia" w:ascii="仿宋" w:hAnsi="仿宋" w:eastAsia="仿宋" w:cs="仿宋"/>
          <w:color w:val="000000" w:themeColor="text1"/>
          <w:kern w:val="2"/>
          <w:sz w:val="24"/>
          <w:szCs w:val="24"/>
          <w:highlight w:val="none"/>
          <w:lang w:eastAsia="zh-CN"/>
          <w14:textFill>
            <w14:solidFill>
              <w14:schemeClr w14:val="tx1"/>
            </w14:solidFill>
          </w14:textFill>
        </w:rPr>
      </w:pPr>
      <w:r>
        <w:rPr>
          <w:rFonts w:hint="eastAsia" w:ascii="仿宋" w:hAnsi="仿宋" w:eastAsia="仿宋" w:cs="仿宋"/>
          <w:color w:val="000000" w:themeColor="text1"/>
          <w:kern w:val="2"/>
          <w:sz w:val="24"/>
          <w:szCs w:val="24"/>
          <w:highlight w:val="none"/>
          <w14:textFill>
            <w14:solidFill>
              <w14:schemeClr w14:val="tx1"/>
            </w14:solidFill>
          </w14:textFill>
        </w:rPr>
        <w:t>　  4-5、供应商之间事先约定由某一特定供应商成交；</w:t>
      </w:r>
    </w:p>
    <w:p>
      <w:pPr>
        <w:pStyle w:val="40"/>
        <w:pageBreakBefore w:val="0"/>
        <w:kinsoku/>
        <w:wordWrap/>
        <w:topLinePunct w:val="0"/>
        <w:autoSpaceDE/>
        <w:autoSpaceDN/>
        <w:bidi w:val="0"/>
        <w:spacing w:line="640" w:lineRule="exact"/>
        <w:ind w:firstLine="0" w:firstLineChars="0"/>
        <w:textAlignment w:val="auto"/>
        <w:rPr>
          <w:rFonts w:hint="eastAsia" w:ascii="仿宋" w:hAnsi="仿宋" w:eastAsia="仿宋" w:cs="仿宋"/>
          <w:color w:val="000000" w:themeColor="text1"/>
          <w:kern w:val="2"/>
          <w:sz w:val="24"/>
          <w:szCs w:val="24"/>
          <w:highlight w:val="none"/>
          <w:lang w:eastAsia="zh-CN"/>
          <w14:textFill>
            <w14:solidFill>
              <w14:schemeClr w14:val="tx1"/>
            </w14:solidFill>
          </w14:textFill>
        </w:rPr>
      </w:pPr>
      <w:r>
        <w:rPr>
          <w:rFonts w:hint="eastAsia" w:ascii="仿宋" w:hAnsi="仿宋" w:eastAsia="仿宋" w:cs="仿宋"/>
          <w:color w:val="000000" w:themeColor="text1"/>
          <w:kern w:val="2"/>
          <w:sz w:val="24"/>
          <w:szCs w:val="24"/>
          <w:highlight w:val="none"/>
          <w14:textFill>
            <w14:solidFill>
              <w14:schemeClr w14:val="tx1"/>
            </w14:solidFill>
          </w14:textFill>
        </w:rPr>
        <w:t>　　4-6、供应商之间商定部分供应商放弃参加政府采购活动或放弃成交；</w:t>
      </w:r>
    </w:p>
    <w:p>
      <w:pPr>
        <w:pStyle w:val="40"/>
        <w:pageBreakBefore w:val="0"/>
        <w:kinsoku/>
        <w:wordWrap/>
        <w:topLinePunct w:val="0"/>
        <w:autoSpaceDE/>
        <w:autoSpaceDN/>
        <w:bidi w:val="0"/>
        <w:spacing w:line="640" w:lineRule="exact"/>
        <w:ind w:firstLine="0" w:firstLineChars="0"/>
        <w:textAlignment w:val="auto"/>
        <w:rPr>
          <w:rFonts w:hint="eastAsia" w:ascii="仿宋" w:hAnsi="仿宋" w:eastAsia="仿宋" w:cs="仿宋"/>
          <w:color w:val="000000" w:themeColor="text1"/>
          <w:kern w:val="2"/>
          <w:sz w:val="24"/>
          <w:szCs w:val="24"/>
          <w:highlight w:val="none"/>
          <w:lang w:eastAsia="zh-CN"/>
          <w14:textFill>
            <w14:solidFill>
              <w14:schemeClr w14:val="tx1"/>
            </w14:solidFill>
          </w14:textFill>
        </w:rPr>
      </w:pPr>
      <w:r>
        <w:rPr>
          <w:rFonts w:hint="eastAsia" w:ascii="仿宋" w:hAnsi="仿宋" w:eastAsia="仿宋" w:cs="仿宋"/>
          <w:color w:val="000000" w:themeColor="text1"/>
          <w:kern w:val="2"/>
          <w:sz w:val="24"/>
          <w:szCs w:val="24"/>
          <w:highlight w:val="none"/>
          <w14:textFill>
            <w14:solidFill>
              <w14:schemeClr w14:val="tx1"/>
            </w14:solidFill>
          </w14:textFill>
        </w:rPr>
        <w:t>　　4-7、供应商相互之间，为谋求特定供应商成交或排斥其他供应商的其他串通行为。</w:t>
      </w:r>
    </w:p>
    <w:p>
      <w:pPr>
        <w:pStyle w:val="40"/>
        <w:pageBreakBefore w:val="0"/>
        <w:kinsoku/>
        <w:wordWrap/>
        <w:topLinePunct w:val="0"/>
        <w:autoSpaceDE/>
        <w:autoSpaceDN/>
        <w:bidi w:val="0"/>
        <w:spacing w:line="640" w:lineRule="exact"/>
        <w:ind w:firstLine="0" w:firstLineChars="0"/>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kern w:val="2"/>
          <w:sz w:val="24"/>
          <w:szCs w:val="24"/>
          <w:highlight w:val="none"/>
          <w14:textFill>
            <w14:solidFill>
              <w14:schemeClr w14:val="tx1"/>
            </w14:solidFill>
          </w14:textFill>
        </w:rPr>
        <w:t xml:space="preserve">    5、有下列情形之一的，视为供应商串通磋商，其响应无效：</w:t>
      </w:r>
    </w:p>
    <w:p>
      <w:pPr>
        <w:pStyle w:val="40"/>
        <w:pageBreakBefore w:val="0"/>
        <w:kinsoku/>
        <w:wordWrap/>
        <w:topLinePunct w:val="0"/>
        <w:autoSpaceDE/>
        <w:autoSpaceDN/>
        <w:bidi w:val="0"/>
        <w:spacing w:line="640" w:lineRule="exact"/>
        <w:ind w:firstLine="480"/>
        <w:textAlignment w:val="auto"/>
        <w:rPr>
          <w:rFonts w:hint="eastAsia" w:ascii="仿宋" w:hAnsi="仿宋" w:eastAsia="仿宋" w:cs="仿宋"/>
          <w:color w:val="000000" w:themeColor="text1"/>
          <w:kern w:val="2"/>
          <w:sz w:val="24"/>
          <w:szCs w:val="24"/>
          <w:highlight w:val="none"/>
          <w14:textFill>
            <w14:solidFill>
              <w14:schemeClr w14:val="tx1"/>
            </w14:solidFill>
          </w14:textFill>
        </w:rPr>
      </w:pPr>
      <w:r>
        <w:rPr>
          <w:rFonts w:hint="eastAsia" w:ascii="仿宋" w:hAnsi="仿宋" w:eastAsia="仿宋" w:cs="仿宋"/>
          <w:color w:val="000000" w:themeColor="text1"/>
          <w:kern w:val="2"/>
          <w:sz w:val="24"/>
          <w:szCs w:val="24"/>
          <w:highlight w:val="none"/>
          <w14:textFill>
            <w14:solidFill>
              <w14:schemeClr w14:val="tx1"/>
            </w14:solidFill>
          </w14:textFill>
        </w:rPr>
        <w:t>5-1、不同供应商的磋商响应文件由同一单位或者个人编制；</w:t>
      </w:r>
    </w:p>
    <w:p>
      <w:pPr>
        <w:pStyle w:val="40"/>
        <w:pageBreakBefore w:val="0"/>
        <w:kinsoku/>
        <w:wordWrap/>
        <w:topLinePunct w:val="0"/>
        <w:autoSpaceDE/>
        <w:autoSpaceDN/>
        <w:bidi w:val="0"/>
        <w:spacing w:line="640" w:lineRule="exact"/>
        <w:ind w:firstLine="480"/>
        <w:textAlignment w:val="auto"/>
        <w:rPr>
          <w:rFonts w:hint="eastAsia" w:ascii="仿宋" w:hAnsi="仿宋" w:eastAsia="仿宋" w:cs="仿宋"/>
          <w:color w:val="000000" w:themeColor="text1"/>
          <w:kern w:val="2"/>
          <w:sz w:val="24"/>
          <w:szCs w:val="24"/>
          <w:highlight w:val="none"/>
          <w14:textFill>
            <w14:solidFill>
              <w14:schemeClr w14:val="tx1"/>
            </w14:solidFill>
          </w14:textFill>
        </w:rPr>
      </w:pPr>
      <w:r>
        <w:rPr>
          <w:rFonts w:hint="eastAsia" w:ascii="仿宋" w:hAnsi="仿宋" w:eastAsia="仿宋" w:cs="仿宋"/>
          <w:color w:val="000000" w:themeColor="text1"/>
          <w:kern w:val="2"/>
          <w:sz w:val="24"/>
          <w:szCs w:val="24"/>
          <w:highlight w:val="none"/>
          <w14:textFill>
            <w14:solidFill>
              <w14:schemeClr w14:val="tx1"/>
            </w14:solidFill>
          </w14:textFill>
        </w:rPr>
        <w:t>5-2、不同供应商委托同一单位或者个人办理磋商事宜；</w:t>
      </w:r>
    </w:p>
    <w:p>
      <w:pPr>
        <w:pStyle w:val="40"/>
        <w:pageBreakBefore w:val="0"/>
        <w:kinsoku/>
        <w:wordWrap/>
        <w:topLinePunct w:val="0"/>
        <w:autoSpaceDE/>
        <w:autoSpaceDN/>
        <w:bidi w:val="0"/>
        <w:spacing w:line="640" w:lineRule="exact"/>
        <w:ind w:firstLine="480"/>
        <w:textAlignment w:val="auto"/>
        <w:rPr>
          <w:rFonts w:hint="eastAsia" w:ascii="仿宋" w:hAnsi="仿宋" w:eastAsia="仿宋" w:cs="仿宋"/>
          <w:color w:val="000000" w:themeColor="text1"/>
          <w:kern w:val="2"/>
          <w:sz w:val="24"/>
          <w:szCs w:val="24"/>
          <w:highlight w:val="none"/>
          <w14:textFill>
            <w14:solidFill>
              <w14:schemeClr w14:val="tx1"/>
            </w14:solidFill>
          </w14:textFill>
        </w:rPr>
      </w:pPr>
      <w:r>
        <w:rPr>
          <w:rFonts w:hint="eastAsia" w:ascii="仿宋" w:hAnsi="仿宋" w:eastAsia="仿宋" w:cs="仿宋"/>
          <w:color w:val="000000" w:themeColor="text1"/>
          <w:kern w:val="2"/>
          <w:sz w:val="24"/>
          <w:szCs w:val="24"/>
          <w:highlight w:val="none"/>
          <w14:textFill>
            <w14:solidFill>
              <w14:schemeClr w14:val="tx1"/>
            </w14:solidFill>
          </w14:textFill>
        </w:rPr>
        <w:t>5-3、不同供应商的磋商响应文件载明的项目管理成员或者联系人为同一人；</w:t>
      </w:r>
    </w:p>
    <w:p>
      <w:pPr>
        <w:pStyle w:val="40"/>
        <w:pageBreakBefore w:val="0"/>
        <w:kinsoku/>
        <w:wordWrap/>
        <w:topLinePunct w:val="0"/>
        <w:autoSpaceDE/>
        <w:autoSpaceDN/>
        <w:bidi w:val="0"/>
        <w:spacing w:line="640" w:lineRule="exact"/>
        <w:ind w:firstLine="480"/>
        <w:textAlignment w:val="auto"/>
        <w:rPr>
          <w:rFonts w:hint="eastAsia" w:ascii="仿宋" w:hAnsi="仿宋" w:eastAsia="仿宋" w:cs="仿宋"/>
          <w:color w:val="000000" w:themeColor="text1"/>
          <w:kern w:val="2"/>
          <w:sz w:val="24"/>
          <w:szCs w:val="24"/>
          <w:highlight w:val="none"/>
          <w14:textFill>
            <w14:solidFill>
              <w14:schemeClr w14:val="tx1"/>
            </w14:solidFill>
          </w14:textFill>
        </w:rPr>
      </w:pPr>
      <w:r>
        <w:rPr>
          <w:rFonts w:hint="eastAsia" w:ascii="仿宋" w:hAnsi="仿宋" w:eastAsia="仿宋" w:cs="仿宋"/>
          <w:color w:val="000000" w:themeColor="text1"/>
          <w:kern w:val="2"/>
          <w:sz w:val="24"/>
          <w:szCs w:val="24"/>
          <w:highlight w:val="none"/>
          <w14:textFill>
            <w14:solidFill>
              <w14:schemeClr w14:val="tx1"/>
            </w14:solidFill>
          </w14:textFill>
        </w:rPr>
        <w:t>5-4、不同供应商的磋商响应文件异常一致或者磋商报价呈现规律性差异；</w:t>
      </w:r>
    </w:p>
    <w:p>
      <w:pPr>
        <w:pStyle w:val="40"/>
        <w:pageBreakBefore w:val="0"/>
        <w:kinsoku/>
        <w:wordWrap/>
        <w:topLinePunct w:val="0"/>
        <w:autoSpaceDE/>
        <w:autoSpaceDN/>
        <w:bidi w:val="0"/>
        <w:spacing w:line="640" w:lineRule="exact"/>
        <w:ind w:firstLine="480"/>
        <w:textAlignment w:val="auto"/>
        <w:rPr>
          <w:rFonts w:hint="eastAsia" w:ascii="仿宋" w:hAnsi="仿宋" w:eastAsia="仿宋" w:cs="仿宋"/>
          <w:color w:val="000000" w:themeColor="text1"/>
          <w:kern w:val="2"/>
          <w:sz w:val="24"/>
          <w:szCs w:val="24"/>
          <w:highlight w:val="none"/>
          <w14:textFill>
            <w14:solidFill>
              <w14:schemeClr w14:val="tx1"/>
            </w14:solidFill>
          </w14:textFill>
        </w:rPr>
      </w:pPr>
      <w:r>
        <w:rPr>
          <w:rFonts w:hint="eastAsia" w:ascii="仿宋" w:hAnsi="仿宋" w:eastAsia="仿宋" w:cs="仿宋"/>
          <w:color w:val="000000" w:themeColor="text1"/>
          <w:kern w:val="2"/>
          <w:sz w:val="24"/>
          <w:szCs w:val="24"/>
          <w:highlight w:val="none"/>
          <w14:textFill>
            <w14:solidFill>
              <w14:schemeClr w14:val="tx1"/>
            </w14:solidFill>
          </w14:textFill>
        </w:rPr>
        <w:t>5-5、不同供应商的磋商响应文件相互混装；</w:t>
      </w:r>
    </w:p>
    <w:p>
      <w:pPr>
        <w:pStyle w:val="40"/>
        <w:spacing w:line="560" w:lineRule="exact"/>
        <w:ind w:firstLine="480"/>
        <w:rPr>
          <w:rFonts w:hint="eastAsia" w:ascii="仿宋" w:hAnsi="仿宋" w:eastAsia="仿宋" w:cs="仿宋"/>
          <w:color w:val="000000" w:themeColor="text1"/>
          <w:kern w:val="2"/>
          <w:sz w:val="24"/>
          <w:szCs w:val="24"/>
          <w:highlight w:val="none"/>
          <w14:textFill>
            <w14:solidFill>
              <w14:schemeClr w14:val="tx1"/>
            </w14:solidFill>
          </w14:textFill>
        </w:rPr>
      </w:pPr>
      <w:r>
        <w:rPr>
          <w:rFonts w:hint="eastAsia" w:ascii="仿宋" w:hAnsi="仿宋" w:eastAsia="仿宋" w:cs="仿宋"/>
          <w:kern w:val="2"/>
          <w:sz w:val="24"/>
          <w:szCs w:val="24"/>
          <w:highlight w:val="none"/>
        </w:rPr>
        <w:t>5-6、不同供应商的磋商保证金从同一单位或者个人的账户转出。</w:t>
      </w:r>
    </w:p>
    <w:p>
      <w:pPr>
        <w:pStyle w:val="40"/>
        <w:pageBreakBefore w:val="0"/>
        <w:kinsoku/>
        <w:wordWrap/>
        <w:topLinePunct w:val="0"/>
        <w:autoSpaceDE/>
        <w:autoSpaceDN/>
        <w:bidi w:val="0"/>
        <w:spacing w:line="640" w:lineRule="exact"/>
        <w:ind w:firstLine="0" w:firstLineChars="0"/>
        <w:textAlignment w:val="auto"/>
        <w:outlineLvl w:val="1"/>
        <w:rPr>
          <w:rFonts w:hint="eastAsia" w:ascii="仿宋" w:hAnsi="仿宋" w:eastAsia="仿宋" w:cs="仿宋"/>
          <w:b/>
          <w:bCs/>
          <w:color w:val="000000" w:themeColor="text1"/>
          <w:szCs w:val="28"/>
          <w:highlight w:val="none"/>
          <w14:textFill>
            <w14:solidFill>
              <w14:schemeClr w14:val="tx1"/>
            </w14:solidFill>
          </w14:textFill>
        </w:rPr>
      </w:pPr>
      <w:bookmarkStart w:id="22" w:name="_Toc458848823"/>
      <w:bookmarkStart w:id="23" w:name="_Toc458848738"/>
      <w:bookmarkStart w:id="24" w:name="_Toc10685"/>
      <w:bookmarkStart w:id="25" w:name="_Toc23636"/>
      <w:r>
        <w:rPr>
          <w:rFonts w:hint="eastAsia" w:ascii="仿宋" w:hAnsi="仿宋" w:eastAsia="仿宋" w:cs="仿宋"/>
          <w:b/>
          <w:bCs/>
          <w:color w:val="000000" w:themeColor="text1"/>
          <w:szCs w:val="28"/>
          <w:highlight w:val="none"/>
          <w:lang w:val="en-US" w:eastAsia="zh-CN"/>
          <w14:textFill>
            <w14:solidFill>
              <w14:schemeClr w14:val="tx1"/>
            </w14:solidFill>
          </w14:textFill>
        </w:rPr>
        <w:t>七</w:t>
      </w:r>
      <w:r>
        <w:rPr>
          <w:rFonts w:hint="eastAsia" w:ascii="仿宋" w:hAnsi="仿宋" w:eastAsia="仿宋" w:cs="仿宋"/>
          <w:b/>
          <w:bCs/>
          <w:color w:val="000000" w:themeColor="text1"/>
          <w:szCs w:val="28"/>
          <w:highlight w:val="none"/>
          <w14:textFill>
            <w14:solidFill>
              <w14:schemeClr w14:val="tx1"/>
            </w14:solidFill>
          </w14:textFill>
        </w:rPr>
        <w:t>、磋商、评审及定标</w:t>
      </w:r>
      <w:bookmarkEnd w:id="22"/>
      <w:bookmarkEnd w:id="23"/>
      <w:bookmarkEnd w:id="24"/>
      <w:bookmarkEnd w:id="25"/>
    </w:p>
    <w:p>
      <w:pPr>
        <w:pageBreakBefore w:val="0"/>
        <w:kinsoku/>
        <w:wordWrap/>
        <w:topLinePunct w:val="0"/>
        <w:autoSpaceDE/>
        <w:autoSpaceDN/>
        <w:bidi w:val="0"/>
        <w:spacing w:line="640" w:lineRule="exact"/>
        <w:ind w:firstLine="482" w:firstLineChars="200"/>
        <w:textAlignment w:val="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1、磋商</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1-1、采购代理机构按竞争性磋商文件规定的时间、地点组织磋商。</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1-2、所有参会人员应签名报到，以证明其出席。供应商未参加磋商的，视同认可磋商结果。</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1-3、磋商会议由采购代理机构主持。主持人宣读磋商会议开始，并宣读会场纪律，宣布参加会议的供应商名单。</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w:t>
      </w:r>
      <w:r>
        <w:rPr>
          <w:rFonts w:hint="eastAsia" w:ascii="仿宋" w:hAnsi="仿宋" w:eastAsia="仿宋" w:cs="仿宋"/>
          <w:color w:val="000000" w:themeColor="text1"/>
          <w:sz w:val="24"/>
          <w:highlight w:val="none"/>
          <w:lang w:val="en-US" w:eastAsia="zh-CN"/>
          <w14:textFill>
            <w14:solidFill>
              <w14:schemeClr w14:val="tx1"/>
            </w14:solidFill>
          </w14:textFill>
        </w:rPr>
        <w:t>4</w:t>
      </w:r>
      <w:r>
        <w:rPr>
          <w:rFonts w:hint="eastAsia" w:ascii="仿宋" w:hAnsi="仿宋" w:eastAsia="仿宋" w:cs="仿宋"/>
          <w:color w:val="000000" w:themeColor="text1"/>
          <w:sz w:val="24"/>
          <w:highlight w:val="none"/>
          <w14:textFill>
            <w14:solidFill>
              <w14:schemeClr w14:val="tx1"/>
            </w14:solidFill>
          </w14:textFill>
        </w:rPr>
        <w:t>、供应商的法定代表人或被授权人与监标人当众共同查验竞争性磋商响应文件的密封情况，签字确认并宣读检查结果</w:t>
      </w:r>
      <w:r>
        <w:rPr>
          <w:rFonts w:hint="eastAsia" w:ascii="仿宋" w:hAnsi="仿宋" w:eastAsia="仿宋" w:cs="仿宋"/>
          <w:color w:val="000000" w:themeColor="text1"/>
          <w:sz w:val="24"/>
          <w:highlight w:val="none"/>
          <w:lang w:eastAsia="zh-CN"/>
          <w14:textFill>
            <w14:solidFill>
              <w14:schemeClr w14:val="tx1"/>
            </w14:solidFill>
          </w14:textFill>
        </w:rPr>
        <w:t>。</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w:t>
      </w:r>
      <w:r>
        <w:rPr>
          <w:rFonts w:hint="eastAsia" w:ascii="仿宋" w:hAnsi="仿宋" w:eastAsia="仿宋" w:cs="仿宋"/>
          <w:color w:val="000000" w:themeColor="text1"/>
          <w:sz w:val="24"/>
          <w:highlight w:val="none"/>
          <w:lang w:val="en-US" w:eastAsia="zh-CN"/>
          <w14:textFill>
            <w14:solidFill>
              <w14:schemeClr w14:val="tx1"/>
            </w14:solidFill>
          </w14:textFill>
        </w:rPr>
        <w:t>5</w:t>
      </w:r>
      <w:r>
        <w:rPr>
          <w:rFonts w:hint="eastAsia" w:ascii="仿宋" w:hAnsi="仿宋" w:eastAsia="仿宋" w:cs="仿宋"/>
          <w:color w:val="000000" w:themeColor="text1"/>
          <w:sz w:val="24"/>
          <w:highlight w:val="none"/>
          <w14:textFill>
            <w14:solidFill>
              <w14:schemeClr w14:val="tx1"/>
            </w14:solidFill>
          </w14:textFill>
        </w:rPr>
        <w:t>、主持人宣布磋商会议结束，所有供应商离场。</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w:t>
      </w:r>
      <w:r>
        <w:rPr>
          <w:rFonts w:hint="eastAsia" w:ascii="仿宋" w:hAnsi="仿宋" w:eastAsia="仿宋" w:cs="仿宋"/>
          <w:color w:val="000000" w:themeColor="text1"/>
          <w:sz w:val="24"/>
          <w:highlight w:val="none"/>
          <w:lang w:val="en-US" w:eastAsia="zh-CN"/>
          <w14:textFill>
            <w14:solidFill>
              <w14:schemeClr w14:val="tx1"/>
            </w14:solidFill>
          </w14:textFill>
        </w:rPr>
        <w:t>6</w:t>
      </w:r>
      <w:r>
        <w:rPr>
          <w:rFonts w:hint="eastAsia" w:ascii="仿宋" w:hAnsi="仿宋" w:eastAsia="仿宋" w:cs="仿宋"/>
          <w:color w:val="000000" w:themeColor="text1"/>
          <w:sz w:val="24"/>
          <w:highlight w:val="none"/>
          <w14:textFill>
            <w14:solidFill>
              <w14:schemeClr w14:val="tx1"/>
            </w14:solidFill>
          </w14:textFill>
        </w:rPr>
        <w:t>、采购代理机构对磋商过程进行摄像、文字记录，并存档备查。</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w:t>
      </w:r>
      <w:r>
        <w:rPr>
          <w:rFonts w:hint="eastAsia" w:ascii="仿宋" w:hAnsi="仿宋" w:eastAsia="仿宋" w:cs="仿宋"/>
          <w:color w:val="000000" w:themeColor="text1"/>
          <w:sz w:val="24"/>
          <w:highlight w:val="none"/>
          <w:lang w:val="en-US" w:eastAsia="zh-CN"/>
          <w14:textFill>
            <w14:solidFill>
              <w14:schemeClr w14:val="tx1"/>
            </w14:solidFill>
          </w14:textFill>
        </w:rPr>
        <w:t>7</w:t>
      </w:r>
      <w:r>
        <w:rPr>
          <w:rFonts w:hint="eastAsia" w:ascii="仿宋" w:hAnsi="仿宋" w:eastAsia="仿宋" w:cs="仿宋"/>
          <w:color w:val="000000" w:themeColor="text1"/>
          <w:sz w:val="24"/>
          <w:highlight w:val="none"/>
          <w14:textFill>
            <w14:solidFill>
              <w14:schemeClr w14:val="tx1"/>
            </w14:solidFill>
          </w14:textFill>
        </w:rPr>
        <w:t>、供应商代表对磋商过程有疑义的，以及认为采购人、采购代理机构相关工作人员有需要回避的情形的，应当场提出询问或回避申请。</w:t>
      </w:r>
    </w:p>
    <w:p>
      <w:pPr>
        <w:pageBreakBefore w:val="0"/>
        <w:kinsoku/>
        <w:wordWrap/>
        <w:topLinePunct w:val="0"/>
        <w:autoSpaceDE/>
        <w:autoSpaceDN/>
        <w:bidi w:val="0"/>
        <w:spacing w:line="640" w:lineRule="exact"/>
        <w:ind w:firstLine="482" w:firstLineChars="200"/>
        <w:textAlignment w:val="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2、评审</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2-1、磋商小组</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w:t>
      </w:r>
      <w:bookmarkStart w:id="26" w:name="OLE_LINK4"/>
      <w:bookmarkStart w:id="27" w:name="OLE_LINK14"/>
      <w:r>
        <w:rPr>
          <w:rFonts w:hint="eastAsia" w:ascii="仿宋" w:hAnsi="仿宋" w:eastAsia="仿宋" w:cs="仿宋"/>
          <w:color w:val="000000" w:themeColor="text1"/>
          <w:sz w:val="24"/>
          <w:highlight w:val="none"/>
          <w14:textFill>
            <w14:solidFill>
              <w14:schemeClr w14:val="tx1"/>
            </w14:solidFill>
          </w14:textFill>
        </w:rPr>
        <w:t>采购代理机构根据《中华人民共和国政府采购法》及其实施条例、《政府采购竞争性磋商采购方式管理暂行办法》的通知（财库【2014】214号）等规定，依法组建磋商小组。</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（2）采购人可派代表进入磋商小组，并向采购代理机构出具授权函。</w:t>
      </w:r>
      <w:bookmarkEnd w:id="26"/>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（3）磋商小组应推荐一名评审专家担任评审组长，并由评审组长牵头组织该项目评审工作，采购人授权的评审专家，不得担任评审组长。</w:t>
      </w:r>
    </w:p>
    <w:bookmarkEnd w:id="27"/>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（4）磋商小组成员应当遵守并履行下列职责义务：</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a、遵纪守法，客观、公正、认真负责地履行职责，根据磋商文件规定的评审程序、评审方法和评审标准审查磋商响应文件；</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b、资格审查、符合性审查、评价磋商响应文件是否符合磋商文件的商务、技术等实质性要求；</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c、要求供应商对磋商响应文件有关事项作出澄清或者说明；</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d、对磋商响应文件进行比较和评价；</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e、推荐成交候选单位名单，对磋商意见承担个人责任；</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f、拟定磋商结果；</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g、对磋商过程及各供应商的商业机密予以保密；</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h、向财政部门报告在评审过程中发现的供应商的违法违规行为；</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i、配合采购人、采购代理机构答复各供应商提出的质疑；</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j、配合各部门的投诉处理和监督检查工作。</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2-2、在政府采购活动中，采购人员及相关人员（包括评审委员会）与供应商有下列利害关系之一的，应当回避：</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（1）参加采购活动前3年内与供应商存在劳动关系；</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（2）参加采购活动前3年内担任供应商的董事、监事；</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（3）参加采购活动前3年内是供应商的控股股东或者实际控制人；</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（4）与供应商的法定代表人或者负责人有夫妻、直系血亲、三代以内旁系血亲或者近姻亲关系；</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（5）与供应商有其他可能影响政府采购活动公平、公正进行的关系。</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w:t>
      </w:r>
      <w:r>
        <w:rPr>
          <w:rFonts w:hint="eastAsia" w:ascii="仿宋" w:hAnsi="仿宋" w:eastAsia="仿宋" w:cs="仿宋"/>
          <w:color w:val="000000" w:themeColor="text1"/>
          <w:sz w:val="24"/>
          <w:highlight w:val="none"/>
          <w:lang w:val="en-US" w:eastAsia="zh-CN"/>
          <w14:textFill>
            <w14:solidFill>
              <w14:schemeClr w14:val="tx1"/>
            </w14:solidFill>
          </w14:textFill>
        </w:rPr>
        <w:t>3</w:t>
      </w:r>
      <w:r>
        <w:rPr>
          <w:rFonts w:hint="eastAsia" w:ascii="仿宋" w:hAnsi="仿宋" w:eastAsia="仿宋" w:cs="仿宋"/>
          <w:color w:val="000000" w:themeColor="text1"/>
          <w:sz w:val="24"/>
          <w:highlight w:val="none"/>
          <w14:textFill>
            <w14:solidFill>
              <w14:schemeClr w14:val="tx1"/>
            </w14:solidFill>
          </w14:textFill>
        </w:rPr>
        <w:t>、磋商原则：坚持公平、公正、科学、择优原则，禁止不正当竞争。</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w:t>
      </w:r>
      <w:r>
        <w:rPr>
          <w:rFonts w:hint="eastAsia" w:ascii="仿宋" w:hAnsi="仿宋" w:eastAsia="仿宋" w:cs="仿宋"/>
          <w:color w:val="000000" w:themeColor="text1"/>
          <w:sz w:val="24"/>
          <w:highlight w:val="none"/>
          <w:lang w:val="en-US" w:eastAsia="zh-CN"/>
          <w14:textFill>
            <w14:solidFill>
              <w14:schemeClr w14:val="tx1"/>
            </w14:solidFill>
          </w14:textFill>
        </w:rPr>
        <w:t>4</w:t>
      </w:r>
      <w:r>
        <w:rPr>
          <w:rFonts w:hint="eastAsia" w:ascii="仿宋" w:hAnsi="仿宋" w:eastAsia="仿宋" w:cs="仿宋"/>
          <w:color w:val="000000" w:themeColor="text1"/>
          <w:sz w:val="24"/>
          <w:highlight w:val="none"/>
          <w14:textFill>
            <w14:solidFill>
              <w14:schemeClr w14:val="tx1"/>
            </w14:solidFill>
          </w14:textFill>
        </w:rPr>
        <w:t>、评审办法：本次磋商采用综合评分法（详见本节评分标准）。</w:t>
      </w:r>
    </w:p>
    <w:p>
      <w:pPr>
        <w:pageBreakBefore w:val="0"/>
        <w:kinsoku/>
        <w:wordWrap/>
        <w:topLinePunct w:val="0"/>
        <w:autoSpaceDE/>
        <w:autoSpaceDN/>
        <w:bidi w:val="0"/>
        <w:spacing w:line="640" w:lineRule="exact"/>
        <w:ind w:firstLine="482"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2-</w:t>
      </w:r>
      <w:r>
        <w:rPr>
          <w:rFonts w:hint="eastAsia" w:ascii="仿宋" w:hAnsi="仿宋" w:eastAsia="仿宋" w:cs="仿宋"/>
          <w:b/>
          <w:color w:val="000000" w:themeColor="text1"/>
          <w:sz w:val="24"/>
          <w:highlight w:val="none"/>
          <w:lang w:val="en-US" w:eastAsia="zh-CN"/>
          <w14:textFill>
            <w14:solidFill>
              <w14:schemeClr w14:val="tx1"/>
            </w14:solidFill>
          </w14:textFill>
        </w:rPr>
        <w:t>5</w:t>
      </w:r>
      <w:r>
        <w:rPr>
          <w:rFonts w:hint="eastAsia" w:ascii="仿宋" w:hAnsi="仿宋" w:eastAsia="仿宋" w:cs="仿宋"/>
          <w:b/>
          <w:color w:val="000000" w:themeColor="text1"/>
          <w:sz w:val="24"/>
          <w:highlight w:val="none"/>
          <w14:textFill>
            <w14:solidFill>
              <w14:schemeClr w14:val="tx1"/>
            </w14:solidFill>
          </w14:textFill>
        </w:rPr>
        <w:t>、磋商工作程序</w:t>
      </w:r>
      <w:r>
        <w:rPr>
          <w:rFonts w:hint="eastAsia" w:ascii="仿宋" w:hAnsi="仿宋" w:eastAsia="仿宋" w:cs="仿宋"/>
          <w:color w:val="000000" w:themeColor="text1"/>
          <w:sz w:val="24"/>
          <w:highlight w:val="none"/>
          <w14:textFill>
            <w14:solidFill>
              <w14:schemeClr w14:val="tx1"/>
            </w14:solidFill>
          </w14:textFill>
        </w:rPr>
        <w:t>:资格性审查、符合性审查、澄清、评价、推荐成交候选人的工作程序进行评审。</w:t>
      </w:r>
    </w:p>
    <w:p>
      <w:pPr>
        <w:pageBreakBefore w:val="0"/>
        <w:kinsoku/>
        <w:wordWrap/>
        <w:topLinePunct w:val="0"/>
        <w:autoSpaceDE/>
        <w:autoSpaceDN/>
        <w:bidi w:val="0"/>
        <w:spacing w:line="640" w:lineRule="exact"/>
        <w:ind w:firstLine="482" w:firstLineChars="200"/>
        <w:textAlignment w:val="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2-</w:t>
      </w:r>
      <w:r>
        <w:rPr>
          <w:rFonts w:hint="eastAsia" w:ascii="仿宋" w:hAnsi="仿宋" w:eastAsia="仿宋" w:cs="仿宋"/>
          <w:b/>
          <w:color w:val="000000" w:themeColor="text1"/>
          <w:sz w:val="24"/>
          <w:highlight w:val="none"/>
          <w:lang w:val="en-US" w:eastAsia="zh-CN"/>
          <w14:textFill>
            <w14:solidFill>
              <w14:schemeClr w14:val="tx1"/>
            </w14:solidFill>
          </w14:textFill>
        </w:rPr>
        <w:t>5</w:t>
      </w:r>
      <w:r>
        <w:rPr>
          <w:rFonts w:hint="eastAsia" w:ascii="仿宋" w:hAnsi="仿宋" w:eastAsia="仿宋" w:cs="仿宋"/>
          <w:b/>
          <w:color w:val="000000" w:themeColor="text1"/>
          <w:sz w:val="24"/>
          <w:highlight w:val="none"/>
          <w14:textFill>
            <w14:solidFill>
              <w14:schemeClr w14:val="tx1"/>
            </w14:solidFill>
          </w14:textFill>
        </w:rPr>
        <w:t>-1、资格性审查</w:t>
      </w:r>
    </w:p>
    <w:p>
      <w:pPr>
        <w:pageBreakBefore w:val="0"/>
        <w:kinsoku/>
        <w:wordWrap/>
        <w:topLinePunct w:val="0"/>
        <w:autoSpaceDE/>
        <w:autoSpaceDN/>
        <w:bidi w:val="0"/>
        <w:spacing w:line="640" w:lineRule="exact"/>
        <w:ind w:firstLine="482" w:firstLineChars="200"/>
        <w:textAlignment w:val="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磋商会议结束后，</w:t>
      </w:r>
      <w:r>
        <w:rPr>
          <w:rFonts w:hint="eastAsia" w:ascii="仿宋" w:hAnsi="仿宋" w:eastAsia="仿宋" w:cs="仿宋"/>
          <w:b/>
          <w:color w:val="000000" w:themeColor="text1"/>
          <w:sz w:val="24"/>
          <w:highlight w:val="none"/>
          <w:lang w:eastAsia="zh-CN"/>
          <w14:textFill>
            <w14:solidFill>
              <w14:schemeClr w14:val="tx1"/>
            </w14:solidFill>
          </w14:textFill>
        </w:rPr>
        <w:t>由采购人</w:t>
      </w:r>
      <w:r>
        <w:rPr>
          <w:rFonts w:hint="eastAsia" w:ascii="仿宋" w:hAnsi="仿宋" w:eastAsia="仿宋" w:cs="仿宋"/>
          <w:b/>
          <w:color w:val="000000" w:themeColor="text1"/>
          <w:sz w:val="24"/>
          <w:highlight w:val="none"/>
          <w14:textFill>
            <w14:solidFill>
              <w14:schemeClr w14:val="tx1"/>
            </w14:solidFill>
          </w14:textFill>
        </w:rPr>
        <w:t>依法对供应商的资格进行审查，缺项或一项不符合要求即</w:t>
      </w:r>
      <w:r>
        <w:rPr>
          <w:rFonts w:hint="eastAsia" w:ascii="仿宋" w:hAnsi="仿宋" w:eastAsia="仿宋" w:cs="仿宋"/>
          <w:b/>
          <w:color w:val="000000" w:themeColor="text1"/>
          <w:sz w:val="24"/>
          <w:highlight w:val="none"/>
          <w:lang w:eastAsia="zh-CN"/>
          <w14:textFill>
            <w14:solidFill>
              <w14:schemeClr w14:val="tx1"/>
            </w14:solidFill>
          </w14:textFill>
        </w:rPr>
        <w:t>不合格，不合格的供应商其响应无效。资格证明文件须装订在每份</w:t>
      </w:r>
      <w:r>
        <w:rPr>
          <w:rFonts w:hint="eastAsia" w:ascii="仿宋" w:hAnsi="仿宋" w:eastAsia="仿宋" w:cs="仿宋"/>
          <w:b/>
          <w:color w:val="000000" w:themeColor="text1"/>
          <w:sz w:val="24"/>
          <w:highlight w:val="none"/>
          <w:lang w:val="en-US" w:eastAsia="zh-CN"/>
          <w14:textFill>
            <w14:solidFill>
              <w14:schemeClr w14:val="tx1"/>
            </w14:solidFill>
          </w14:textFill>
        </w:rPr>
        <w:t>响应</w:t>
      </w:r>
      <w:r>
        <w:rPr>
          <w:rFonts w:hint="eastAsia" w:ascii="仿宋" w:hAnsi="仿宋" w:eastAsia="仿宋" w:cs="仿宋"/>
          <w:b/>
          <w:color w:val="000000" w:themeColor="text1"/>
          <w:sz w:val="24"/>
          <w:highlight w:val="none"/>
          <w:lang w:eastAsia="zh-CN"/>
          <w14:textFill>
            <w14:solidFill>
              <w14:schemeClr w14:val="tx1"/>
            </w14:solidFill>
          </w14:textFill>
        </w:rPr>
        <w:t>文件中。资格审查以</w:t>
      </w:r>
      <w:r>
        <w:rPr>
          <w:rFonts w:hint="eastAsia" w:ascii="仿宋" w:hAnsi="仿宋" w:eastAsia="仿宋" w:cs="仿宋"/>
          <w:b/>
          <w:color w:val="000000" w:themeColor="text1"/>
          <w:sz w:val="24"/>
          <w:highlight w:val="none"/>
          <w:lang w:val="en-US" w:eastAsia="zh-CN"/>
          <w14:textFill>
            <w14:solidFill>
              <w14:schemeClr w14:val="tx1"/>
            </w14:solidFill>
          </w14:textFill>
        </w:rPr>
        <w:t>响应</w:t>
      </w:r>
      <w:r>
        <w:rPr>
          <w:rFonts w:hint="eastAsia" w:ascii="仿宋" w:hAnsi="仿宋" w:eastAsia="仿宋" w:cs="仿宋"/>
          <w:b/>
          <w:color w:val="000000" w:themeColor="text1"/>
          <w:sz w:val="24"/>
          <w:highlight w:val="none"/>
          <w:lang w:eastAsia="zh-CN"/>
          <w14:textFill>
            <w14:solidFill>
              <w14:schemeClr w14:val="tx1"/>
            </w14:solidFill>
          </w14:textFill>
        </w:rPr>
        <w:t>文件“正本”为准</w:t>
      </w:r>
      <w:r>
        <w:rPr>
          <w:rFonts w:hint="eastAsia" w:ascii="仿宋" w:hAnsi="仿宋" w:eastAsia="仿宋" w:cs="仿宋"/>
          <w:b/>
          <w:color w:val="000000" w:themeColor="text1"/>
          <w:sz w:val="24"/>
          <w:highlight w:val="none"/>
          <w14:textFill>
            <w14:solidFill>
              <w14:schemeClr w14:val="tx1"/>
            </w14:solidFill>
          </w14:textFill>
        </w:rPr>
        <w:t>：</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 xml:space="preserve">（1）、基本资格条件：符合《中华人民共和国政府采购法》第二十二条的规定； </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 xml:space="preserve">1、具有独立承担民事责任能力的法人、其他组织或自然人，并出具合法有效的营业执照或事业单位法人证书等国家规定的相关证明，自然人参与的提供其身份证明。 </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2、财务状况报告：提供具有财务审计资质单位出具的</w:t>
      </w:r>
      <w:r>
        <w:rPr>
          <w:rFonts w:hint="eastAsia" w:ascii="仿宋" w:hAnsi="仿宋" w:eastAsia="仿宋" w:cs="仿宋"/>
          <w:i w:val="0"/>
          <w:iCs w:val="0"/>
          <w:caps w:val="0"/>
          <w:color w:val="000000"/>
          <w:spacing w:val="0"/>
          <w:sz w:val="24"/>
          <w:szCs w:val="24"/>
          <w:highlight w:val="none"/>
          <w:shd w:val="clear" w:color="auto" w:fill="FFFFFF"/>
          <w:lang w:eastAsia="zh-CN"/>
        </w:rPr>
        <w:t>2020年度或2021年度</w:t>
      </w:r>
      <w:r>
        <w:rPr>
          <w:rFonts w:hint="eastAsia" w:ascii="仿宋" w:hAnsi="仿宋" w:eastAsia="仿宋" w:cs="仿宋"/>
          <w:i w:val="0"/>
          <w:iCs w:val="0"/>
          <w:caps w:val="0"/>
          <w:color w:val="000000"/>
          <w:spacing w:val="0"/>
          <w:sz w:val="24"/>
          <w:szCs w:val="24"/>
          <w:highlight w:val="none"/>
          <w:shd w:val="clear" w:color="auto" w:fill="FFFFFF"/>
        </w:rPr>
        <w:t xml:space="preserve">财务报告（成立时间至磋商时间不足一年的可提供成立后任意时段的资产负债表）或磋商前六个月内其基本账户银行出具的资信证明（附开户许可证或基本账户证明）或政府采购信用担保机构出具的磋商担保函。 </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3、</w:t>
      </w:r>
      <w:r>
        <w:rPr>
          <w:rFonts w:hint="eastAsia" w:ascii="仿宋" w:hAnsi="仿宋" w:eastAsia="仿宋" w:cs="仿宋"/>
          <w:i w:val="0"/>
          <w:iCs w:val="0"/>
          <w:caps w:val="0"/>
          <w:color w:val="000000"/>
          <w:spacing w:val="0"/>
          <w:sz w:val="24"/>
          <w:szCs w:val="24"/>
          <w:highlight w:val="none"/>
          <w:shd w:val="clear" w:color="auto" w:fill="FFFFFF"/>
          <w:lang w:eastAsia="zh-CN"/>
        </w:rPr>
        <w:t>税收缴纳证明：提供2022年1月1日至今任意一个月的缴费凭据；（依法免税的供应商应提供相关文件证明）</w:t>
      </w:r>
      <w:r>
        <w:rPr>
          <w:rFonts w:hint="eastAsia" w:ascii="仿宋" w:hAnsi="仿宋" w:eastAsia="仿宋" w:cs="仿宋"/>
          <w:i w:val="0"/>
          <w:iCs w:val="0"/>
          <w:caps w:val="0"/>
          <w:color w:val="000000"/>
          <w:spacing w:val="0"/>
          <w:sz w:val="24"/>
          <w:szCs w:val="24"/>
          <w:highlight w:val="none"/>
          <w:shd w:val="clear" w:color="auto" w:fill="FFFFFF"/>
        </w:rPr>
        <w:t xml:space="preserve">。 </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4、</w:t>
      </w:r>
      <w:r>
        <w:rPr>
          <w:rFonts w:hint="eastAsia" w:ascii="仿宋" w:hAnsi="仿宋" w:eastAsia="仿宋" w:cs="仿宋"/>
          <w:i w:val="0"/>
          <w:iCs w:val="0"/>
          <w:caps w:val="0"/>
          <w:color w:val="000000"/>
          <w:spacing w:val="0"/>
          <w:sz w:val="24"/>
          <w:szCs w:val="24"/>
          <w:highlight w:val="none"/>
          <w:shd w:val="clear" w:color="auto" w:fill="FFFFFF"/>
          <w:lang w:eastAsia="zh-CN"/>
        </w:rPr>
        <w:t>社会保障资金缴纳证明：提供2022年1月1日至今任意一个月的社保缴费凭据或社保机构开具的社会保险参保缴费情况证明；（依法不需要缴纳社会保障资金的供应商应提供相关证明）</w:t>
      </w:r>
      <w:r>
        <w:rPr>
          <w:rFonts w:hint="eastAsia" w:ascii="仿宋" w:hAnsi="仿宋" w:eastAsia="仿宋" w:cs="仿宋"/>
          <w:i w:val="0"/>
          <w:iCs w:val="0"/>
          <w:caps w:val="0"/>
          <w:color w:val="000000"/>
          <w:spacing w:val="0"/>
          <w:sz w:val="24"/>
          <w:szCs w:val="24"/>
          <w:highlight w:val="none"/>
          <w:shd w:val="clear" w:color="auto" w:fill="FFFFFF"/>
        </w:rPr>
        <w:t xml:space="preserve">。 </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 xml:space="preserve">5、提供具有履行本合同所必需的设备和专业技术能力的说明及承诺；（格式自拟，加盖供应商公章） </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 xml:space="preserve">6、提供参加政府采购活动前三年内在经营活动中没有重大违法记录的书面声明。（格式自拟，加盖供应商公章） </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 xml:space="preserve">（2）、特定资格条件： </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 xml:space="preserve">1、法定代表人或负责人参与磋商时需提供法定代表人或负责人资格证明书（附法定代表人或负责人身份证复印件）；（法定代表人或负责人须提供身份证原件，身份证原件可由本人持有） </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 xml:space="preserve">2、被授权人参与磋商时需提供法定代表人或负责人授权委托书（附法定代表人或负责人及被授权人身份证复印件）；（被授权人须提供身份证原件，身份证原件可由本人持有） </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kern w:val="0"/>
          <w:sz w:val="24"/>
          <w:szCs w:val="24"/>
          <w:highlight w:val="none"/>
          <w:shd w:val="clear" w:color="auto" w:fill="FFFFFF"/>
          <w:lang w:val="en-US" w:eastAsia="zh-CN" w:bidi="ar-SA"/>
        </w:rPr>
      </w:pPr>
      <w:r>
        <w:rPr>
          <w:rFonts w:hint="eastAsia" w:ascii="仿宋" w:hAnsi="仿宋" w:eastAsia="仿宋" w:cs="仿宋"/>
          <w:i w:val="0"/>
          <w:iCs w:val="0"/>
          <w:caps w:val="0"/>
          <w:color w:val="000000"/>
          <w:spacing w:val="0"/>
          <w:kern w:val="0"/>
          <w:sz w:val="24"/>
          <w:szCs w:val="24"/>
          <w:highlight w:val="none"/>
          <w:shd w:val="clear" w:color="auto" w:fill="FFFFFF"/>
          <w:lang w:val="en-US" w:eastAsia="zh-CN" w:bidi="ar-SA"/>
        </w:rPr>
        <w:t>3、磋商保证金交纳凭证；（保证金交纳凭证复印件加盖公章）；</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kern w:val="0"/>
          <w:sz w:val="24"/>
          <w:szCs w:val="24"/>
          <w:highlight w:val="none"/>
          <w:shd w:val="clear" w:color="auto" w:fill="FFFFFF"/>
          <w:lang w:val="en-US" w:eastAsia="zh-CN" w:bidi="ar-SA"/>
        </w:rPr>
        <w:t>4、供应商</w:t>
      </w:r>
      <w:r>
        <w:rPr>
          <w:rFonts w:hint="eastAsia" w:ascii="仿宋" w:hAnsi="仿宋" w:eastAsia="仿宋" w:cs="仿宋"/>
          <w:i w:val="0"/>
          <w:iCs w:val="0"/>
          <w:caps w:val="0"/>
          <w:color w:val="000000"/>
          <w:spacing w:val="0"/>
          <w:sz w:val="24"/>
          <w:szCs w:val="24"/>
          <w:highlight w:val="none"/>
          <w:shd w:val="clear" w:color="auto" w:fill="FFFFFF"/>
        </w:rPr>
        <w:t xml:space="preserve">不得为“信用中国”网站（www.creditchina.gov.cn）中列入失信被执行人和重大税收违法案件当事人名单的供应商，不得为中国政府采购网（www.ccgp.gov.cn）政府采购严重违法失信行为记录名单中被财政部门禁止参加政府采购活动的供应商；（提供书面承诺函，格式自拟加盖供应商公章） </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lang w:val="en-US" w:eastAsia="zh-CN"/>
        </w:rPr>
        <w:t>5</w:t>
      </w:r>
      <w:r>
        <w:rPr>
          <w:rFonts w:hint="eastAsia" w:ascii="仿宋" w:hAnsi="仿宋" w:eastAsia="仿宋" w:cs="仿宋"/>
          <w:i w:val="0"/>
          <w:iCs w:val="0"/>
          <w:caps w:val="0"/>
          <w:color w:val="000000"/>
          <w:spacing w:val="0"/>
          <w:sz w:val="24"/>
          <w:szCs w:val="24"/>
          <w:highlight w:val="none"/>
          <w:shd w:val="clear" w:color="auto" w:fill="FFFFFF"/>
        </w:rPr>
        <w:t xml:space="preserve">、单位负责人为同一人或者存在直接控股、管理关系的不同供应商，不得参加同一合同项下的政府采购活动；（提供书面承诺函，格式自拟加盖供应商公章） </w:t>
      </w:r>
    </w:p>
    <w:p>
      <w:pPr>
        <w:pStyle w:val="41"/>
        <w:keepNext w:val="0"/>
        <w:keepLines w:val="0"/>
        <w:pageBreakBefore w:val="0"/>
        <w:widowControl/>
        <w:kinsoku/>
        <w:overflowPunct/>
        <w:autoSpaceDE/>
        <w:autoSpaceDN/>
        <w:bidi w:val="0"/>
        <w:adjustRightInd w:val="0"/>
        <w:snapToGrid w:val="0"/>
        <w:spacing w:before="0" w:line="540" w:lineRule="exact"/>
        <w:ind w:firstLine="480" w:firstLineChars="200"/>
        <w:textAlignment w:val="auto"/>
        <w:rPr>
          <w:rFonts w:hint="eastAsia" w:ascii="仿宋" w:hAnsi="仿宋" w:eastAsia="仿宋" w:cs="仿宋"/>
          <w:b w:val="0"/>
          <w:bCs/>
          <w:i w:val="0"/>
          <w:iCs w:val="0"/>
          <w:caps w:val="0"/>
          <w:color w:val="000000"/>
          <w:spacing w:val="0"/>
          <w:sz w:val="24"/>
          <w:szCs w:val="24"/>
          <w:highlight w:val="none"/>
          <w:shd w:val="clear" w:color="auto" w:fill="FFFFFF"/>
          <w:lang w:val="en-US" w:eastAsia="zh-CN"/>
        </w:rPr>
      </w:pPr>
      <w:r>
        <w:rPr>
          <w:rFonts w:hint="eastAsia" w:ascii="仿宋" w:hAnsi="仿宋" w:eastAsia="仿宋" w:cs="仿宋"/>
          <w:b w:val="0"/>
          <w:bCs/>
          <w:i w:val="0"/>
          <w:iCs w:val="0"/>
          <w:caps w:val="0"/>
          <w:color w:val="000000"/>
          <w:spacing w:val="0"/>
          <w:sz w:val="24"/>
          <w:szCs w:val="24"/>
          <w:highlight w:val="none"/>
          <w:shd w:val="clear" w:color="auto" w:fill="FFFFFF"/>
          <w:lang w:val="en-US" w:eastAsia="zh-CN"/>
        </w:rPr>
        <w:t>6、本项目专门面向中小企业采购；须符合《政府采购促进中小企业发展管理办法》（财库〔2020〕46号）规定的中小企业参加；(提供《中小企业声明函》，式样见竞争性磋商响应文件格式)</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w:t>
      </w:r>
      <w:r>
        <w:rPr>
          <w:rFonts w:hint="eastAsia" w:ascii="仿宋" w:hAnsi="仿宋" w:eastAsia="仿宋" w:cs="仿宋"/>
          <w:color w:val="000000" w:themeColor="text1"/>
          <w:sz w:val="24"/>
          <w:highlight w:val="none"/>
          <w:lang w:val="en-US" w:eastAsia="zh-CN"/>
          <w14:textFill>
            <w14:solidFill>
              <w14:schemeClr w14:val="tx1"/>
            </w14:solidFill>
          </w14:textFill>
        </w:rPr>
        <w:t>5</w:t>
      </w:r>
      <w:r>
        <w:rPr>
          <w:rFonts w:hint="eastAsia" w:ascii="仿宋" w:hAnsi="仿宋" w:eastAsia="仿宋" w:cs="仿宋"/>
          <w:color w:val="000000" w:themeColor="text1"/>
          <w:sz w:val="24"/>
          <w:highlight w:val="none"/>
          <w14:textFill>
            <w14:solidFill>
              <w14:schemeClr w14:val="tx1"/>
            </w14:solidFill>
          </w14:textFill>
        </w:rPr>
        <w:t>-2、磋商响应文件符合性审查</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依据磋商文件的规定，对资格合格者磋商响应文件的有效性、完整性和对磋商文件的响应程度进行审查，以确定是否对磋商文件的实质性内容做出响应，包含但不限于以下内容，未通过审查的按无效响应处理：</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（1）供应商名称与登记领取磋商文件的单位名称不一致；</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2</w:t>
      </w:r>
      <w:r>
        <w:rPr>
          <w:rFonts w:hint="eastAsia" w:ascii="仿宋" w:hAnsi="仿宋" w:eastAsia="仿宋" w:cs="仿宋"/>
          <w:color w:val="000000" w:themeColor="text1"/>
          <w:sz w:val="24"/>
          <w:highlight w:val="none"/>
          <w14:textFill>
            <w14:solidFill>
              <w14:schemeClr w14:val="tx1"/>
            </w14:solidFill>
          </w14:textFill>
        </w:rPr>
        <w:t>）磋商响应文件未按照磋商文件的要求盖章签字；</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3</w:t>
      </w:r>
      <w:r>
        <w:rPr>
          <w:rFonts w:hint="eastAsia" w:ascii="仿宋" w:hAnsi="仿宋" w:eastAsia="仿宋" w:cs="仿宋"/>
          <w:color w:val="000000" w:themeColor="text1"/>
          <w:sz w:val="24"/>
          <w:highlight w:val="none"/>
          <w14:textFill>
            <w14:solidFill>
              <w14:schemeClr w14:val="tx1"/>
            </w14:solidFill>
          </w14:textFill>
        </w:rPr>
        <w:t>）磋商响应文件不符合磋商文件要求的数量；</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4</w:t>
      </w:r>
      <w:r>
        <w:rPr>
          <w:rFonts w:hint="eastAsia" w:ascii="仿宋" w:hAnsi="仿宋" w:eastAsia="仿宋" w:cs="仿宋"/>
          <w:color w:val="000000" w:themeColor="text1"/>
          <w:sz w:val="24"/>
          <w:highlight w:val="none"/>
          <w14:textFill>
            <w14:solidFill>
              <w14:schemeClr w14:val="tx1"/>
            </w14:solidFill>
          </w14:textFill>
        </w:rPr>
        <w:t>）针对同一项目提交两份或多份内容不同的磋商响应文件，未书面声明哪一份是有效的或出现选择性报价的；</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5</w:t>
      </w:r>
      <w:r>
        <w:rPr>
          <w:rFonts w:hint="eastAsia" w:ascii="仿宋" w:hAnsi="仿宋" w:eastAsia="仿宋" w:cs="仿宋"/>
          <w:color w:val="000000" w:themeColor="text1"/>
          <w:sz w:val="24"/>
          <w:highlight w:val="none"/>
          <w14:textFill>
            <w14:solidFill>
              <w14:schemeClr w14:val="tx1"/>
            </w14:solidFill>
          </w14:textFill>
        </w:rPr>
        <w:t xml:space="preserve">）磋商报价（每轮）超过采购预算； </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6</w:t>
      </w:r>
      <w:r>
        <w:rPr>
          <w:rFonts w:hint="eastAsia" w:ascii="仿宋" w:hAnsi="仿宋" w:eastAsia="仿宋" w:cs="仿宋"/>
          <w:color w:val="000000" w:themeColor="text1"/>
          <w:sz w:val="24"/>
          <w:highlight w:val="none"/>
          <w14:textFill>
            <w14:solidFill>
              <w14:schemeClr w14:val="tx1"/>
            </w14:solidFill>
          </w14:textFill>
        </w:rPr>
        <w:t>）磋商有效期不符合磋商文件的要求；</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7</w:t>
      </w:r>
      <w:r>
        <w:rPr>
          <w:rFonts w:hint="eastAsia" w:ascii="仿宋" w:hAnsi="仿宋" w:eastAsia="仿宋" w:cs="仿宋"/>
          <w:color w:val="000000" w:themeColor="text1"/>
          <w:sz w:val="24"/>
          <w:highlight w:val="none"/>
          <w14:textFill>
            <w14:solidFill>
              <w14:schemeClr w14:val="tx1"/>
            </w14:solidFill>
          </w14:textFill>
        </w:rPr>
        <w:t>）对磋商文件商务要求未作出明确且实质性响应；</w:t>
      </w:r>
    </w:p>
    <w:p>
      <w:pPr>
        <w:pageBreakBefore w:val="0"/>
        <w:kinsoku/>
        <w:wordWrap/>
        <w:overflowPunct w:val="0"/>
        <w:topLinePunct w:val="0"/>
        <w:autoSpaceDE/>
        <w:autoSpaceDN/>
        <w:bidi w:val="0"/>
        <w:adjustRightInd w:val="0"/>
        <w:snapToGrid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w:t>
      </w:r>
      <w:r>
        <w:rPr>
          <w:rFonts w:hint="eastAsia" w:ascii="仿宋" w:hAnsi="仿宋" w:eastAsia="仿宋" w:cs="仿宋"/>
          <w:color w:val="000000" w:themeColor="text1"/>
          <w:sz w:val="24"/>
          <w:highlight w:val="none"/>
          <w:lang w:val="en-US" w:eastAsia="zh-CN"/>
          <w14:textFill>
            <w14:solidFill>
              <w14:schemeClr w14:val="tx1"/>
            </w14:solidFill>
          </w14:textFill>
        </w:rPr>
        <w:t>5</w:t>
      </w:r>
      <w:r>
        <w:rPr>
          <w:rFonts w:hint="eastAsia" w:ascii="仿宋" w:hAnsi="仿宋" w:eastAsia="仿宋" w:cs="仿宋"/>
          <w:color w:val="000000" w:themeColor="text1"/>
          <w:sz w:val="24"/>
          <w:highlight w:val="none"/>
          <w14:textFill>
            <w14:solidFill>
              <w14:schemeClr w14:val="tx1"/>
            </w14:solidFill>
          </w14:textFill>
        </w:rPr>
        <w:t>-3、竞争性磋商响应文件的澄清：</w:t>
      </w:r>
    </w:p>
    <w:p>
      <w:pPr>
        <w:pageBreakBefore w:val="0"/>
        <w:kinsoku/>
        <w:wordWrap/>
        <w:overflowPunct w:val="0"/>
        <w:topLinePunct w:val="0"/>
        <w:autoSpaceDE/>
        <w:autoSpaceDN/>
        <w:bidi w:val="0"/>
        <w:adjustRightInd w:val="0"/>
        <w:snapToGrid w:val="0"/>
        <w:spacing w:line="640" w:lineRule="exact"/>
        <w:ind w:firstLine="360" w:firstLineChars="15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ageBreakBefore w:val="0"/>
        <w:kinsoku/>
        <w:wordWrap/>
        <w:overflowPunct w:val="0"/>
        <w:topLinePunct w:val="0"/>
        <w:autoSpaceDE/>
        <w:autoSpaceDN/>
        <w:bidi w:val="0"/>
        <w:adjustRightInd w:val="0"/>
        <w:snapToGrid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磋商小组要求供应商澄清、说明或者更正响应文件应当以书面形式作出。供应商的澄清、说明或者更正应当由法定代表人或其授权代表签字或者加盖公章。由授权代表签字的，应当附法定代表人授权书。</w:t>
      </w:r>
    </w:p>
    <w:p>
      <w:pPr>
        <w:pageBreakBefore w:val="0"/>
        <w:kinsoku/>
        <w:wordWrap/>
        <w:overflowPunct w:val="0"/>
        <w:topLinePunct w:val="0"/>
        <w:autoSpaceDE/>
        <w:autoSpaceDN/>
        <w:bidi w:val="0"/>
        <w:adjustRightInd w:val="0"/>
        <w:snapToGrid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（2）书写错误的评审标准：</w:t>
      </w:r>
    </w:p>
    <w:p>
      <w:pPr>
        <w:pageBreakBefore w:val="0"/>
        <w:kinsoku/>
        <w:wordWrap/>
        <w:overflowPunct w:val="0"/>
        <w:topLinePunct w:val="0"/>
        <w:autoSpaceDE/>
        <w:autoSpaceDN/>
        <w:bidi w:val="0"/>
        <w:adjustRightInd w:val="0"/>
        <w:snapToGrid w:val="0"/>
        <w:spacing w:line="640" w:lineRule="exact"/>
        <w:ind w:firstLine="720" w:firstLineChars="3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磋商小组在评审过程中，发现竞争性磋商响应文件出现下列情况之一者，按以下原则修正：</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a、磋商响应文件有关内容与“磋商报价一览表”不一致的，以“磋商报价一览表”为准；</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b、大写金额与小写金额不一致的，以大写金额为准；</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c、单价金额小数点或者百分比有明显错位的，以“磋商报价一览表”的总价为准，并修改单价；</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d、总价金额与按单价汇总金额不一致的，以单价乘以数量的计算结果为准；</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e、磋商响应文件图表与文字不符时，以文字为准；</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f、磋商响应文件正本与副本不符时，以正本为准；</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g、对不同文字文本磋商响应文件的解释发生异议的，以中文文本为准；</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h、多处内容交叉不符时，以磋商小组评审结果为准。</w:t>
      </w:r>
    </w:p>
    <w:p>
      <w:pPr>
        <w:pageBreakBefore w:val="0"/>
        <w:kinsoku/>
        <w:wordWrap/>
        <w:topLinePunct w:val="0"/>
        <w:autoSpaceDE/>
        <w:autoSpaceDN/>
        <w:bidi w:val="0"/>
        <w:spacing w:line="640" w:lineRule="exact"/>
        <w:ind w:firstLine="482" w:firstLineChars="200"/>
        <w:textAlignment w:val="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注：按上述方法修正的内容（其中，同时出现上述a至d两种以上不一致的，按上述规定的顺序修正），经供应商确认后产生约束力，供应商不确认的，其磋商响应无效。</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磋商小组认为供应商的报价明显低于其他通过符合性审查供应商的报价，有可能影响产品质量或者不能诚信履约的，应当要求其在评审现场合理的时间内提供书面说明，必要时提交相关证明材料；供应商不能证明其报价合理性的，磋商小组应当将其作为无效磋商响应处理。</w:t>
      </w:r>
    </w:p>
    <w:p>
      <w:pPr>
        <w:pageBreakBefore w:val="0"/>
        <w:kinsoku/>
        <w:wordWrap/>
        <w:topLinePunct w:val="0"/>
        <w:autoSpaceDE/>
        <w:autoSpaceDN/>
        <w:bidi w:val="0"/>
        <w:spacing w:line="640" w:lineRule="exact"/>
        <w:ind w:firstLine="465"/>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w:t>
      </w:r>
      <w:r>
        <w:rPr>
          <w:rFonts w:hint="eastAsia" w:ascii="仿宋" w:hAnsi="仿宋" w:eastAsia="仿宋" w:cs="仿宋"/>
          <w:color w:val="000000" w:themeColor="text1"/>
          <w:sz w:val="24"/>
          <w:highlight w:val="none"/>
          <w:lang w:val="en-US" w:eastAsia="zh-CN"/>
          <w14:textFill>
            <w14:solidFill>
              <w14:schemeClr w14:val="tx1"/>
            </w14:solidFill>
          </w14:textFill>
        </w:rPr>
        <w:t>5</w:t>
      </w:r>
      <w:r>
        <w:rPr>
          <w:rFonts w:hint="eastAsia" w:ascii="仿宋" w:hAnsi="仿宋" w:eastAsia="仿宋" w:cs="仿宋"/>
          <w:color w:val="000000" w:themeColor="text1"/>
          <w:sz w:val="24"/>
          <w:highlight w:val="none"/>
          <w14:textFill>
            <w14:solidFill>
              <w14:schemeClr w14:val="tx1"/>
            </w14:solidFill>
          </w14:textFill>
        </w:rPr>
        <w:t>-4、评议：</w:t>
      </w:r>
    </w:p>
    <w:p>
      <w:pPr>
        <w:pageBreakBefore w:val="0"/>
        <w:kinsoku/>
        <w:wordWrap/>
        <w:topLinePunct w:val="0"/>
        <w:autoSpaceDE/>
        <w:autoSpaceDN/>
        <w:bidi w:val="0"/>
        <w:spacing w:line="640" w:lineRule="exact"/>
        <w:ind w:firstLine="465"/>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（1）磋商小组评审竞争性磋商响应文件响应性及符合性只根据竞争性磋商响应文件本身的内容，而不寻求其他外部证据。</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（2）磋商小组所有成员应当集中与单一供应商分别进行磋商，并给予所有参加磋商的供应商平等的磋商机会。</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（3）在磋商过程中，磋商小组可以根据磋商文件和磋商情况实质性变动采购需求中的技术、服务要求以及合同草案条款，但不得变动磋商文件中的其他内容。实质性变动的内容，须经采购人代表确认。</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（4）磋商结束后，磋商小组应当要求所有实质性响应的供应商在规定时间内提交最后报价。</w:t>
      </w:r>
    </w:p>
    <w:p>
      <w:pPr>
        <w:pageBreakBefore w:val="0"/>
        <w:kinsoku/>
        <w:wordWrap/>
        <w:topLinePunct w:val="0"/>
        <w:autoSpaceDE/>
        <w:autoSpaceDN/>
        <w:bidi w:val="0"/>
        <w:spacing w:line="640" w:lineRule="exact"/>
        <w:ind w:firstLine="465"/>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评审采取逐项分步评审方式，每一步评审不符合者，不进入下一步评审。经磋商确定最终采购需求和提交最后报价后，由磋商小组采用综合评分法对提交最后报价的供应商的响应文件和最后报价进行综合评分。</w:t>
      </w:r>
    </w:p>
    <w:p>
      <w:pPr>
        <w:pageBreakBefore w:val="0"/>
        <w:kinsoku/>
        <w:wordWrap/>
        <w:overflowPunct w:val="0"/>
        <w:topLinePunct w:val="0"/>
        <w:autoSpaceDE/>
        <w:autoSpaceDN/>
        <w:bidi w:val="0"/>
        <w:adjustRightInd w:val="0"/>
        <w:snapToGrid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（6）其他需说明的情况：</w:t>
      </w:r>
    </w:p>
    <w:p>
      <w:pPr>
        <w:pageBreakBefore w:val="0"/>
        <w:kinsoku/>
        <w:wordWrap/>
        <w:overflowPunct w:val="0"/>
        <w:topLinePunct w:val="0"/>
        <w:autoSpaceDE/>
        <w:autoSpaceDN/>
        <w:bidi w:val="0"/>
        <w:adjustRightInd w:val="0"/>
        <w:snapToGrid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a、对于竞争性磋商响应文件中不构成实质性偏差的小的不正规、不一致或不规则，采购人可以接受，但这种接受不能损害或影响任何供应商的相对排序；</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b、最低报价不是成交的唯一条件；</w:t>
      </w:r>
    </w:p>
    <w:p>
      <w:pPr>
        <w:pageBreakBefore w:val="0"/>
        <w:kinsoku/>
        <w:wordWrap/>
        <w:overflowPunct w:val="0"/>
        <w:topLinePunct w:val="0"/>
        <w:autoSpaceDE/>
        <w:autoSpaceDN/>
        <w:bidi w:val="0"/>
        <w:adjustRightInd w:val="0"/>
        <w:snapToGrid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c、如果磋商响应实质上没有响应竞争性磋商文件的要求，其磋商响应将被拒绝，供应商不得通过修正或撤消不合要求的偏离或保留从而使其磋商响应成为实质上响应的磋商响应。</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d、无论磋商的结果如何，磋商期间一切费用自理。</w:t>
      </w:r>
    </w:p>
    <w:p>
      <w:pPr>
        <w:spacing w:line="480" w:lineRule="exact"/>
        <w:ind w:firstLine="600" w:firstLineChars="249"/>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2-</w:t>
      </w:r>
      <w:r>
        <w:rPr>
          <w:rFonts w:hint="eastAsia" w:ascii="仿宋" w:hAnsi="仿宋" w:eastAsia="仿宋" w:cs="仿宋"/>
          <w:b/>
          <w:color w:val="000000" w:themeColor="text1"/>
          <w:sz w:val="24"/>
          <w:highlight w:val="none"/>
          <w:lang w:val="en-US" w:eastAsia="zh-CN"/>
          <w14:textFill>
            <w14:solidFill>
              <w14:schemeClr w14:val="tx1"/>
            </w14:solidFill>
          </w14:textFill>
        </w:rPr>
        <w:t>6</w:t>
      </w:r>
      <w:r>
        <w:rPr>
          <w:rFonts w:hint="eastAsia" w:ascii="仿宋" w:hAnsi="仿宋" w:eastAsia="仿宋" w:cs="仿宋"/>
          <w:b/>
          <w:color w:val="000000" w:themeColor="text1"/>
          <w:sz w:val="24"/>
          <w:highlight w:val="none"/>
          <w14:textFill>
            <w14:solidFill>
              <w14:schemeClr w14:val="tx1"/>
            </w14:solidFill>
          </w14:textFill>
        </w:rPr>
        <w:t xml:space="preserve">、评分标准 </w:t>
      </w:r>
    </w:p>
    <w:tbl>
      <w:tblPr>
        <w:tblStyle w:val="23"/>
        <w:tblW w:w="97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5"/>
        <w:gridCol w:w="843"/>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385"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磋商</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报价</w:t>
            </w:r>
          </w:p>
        </w:tc>
        <w:tc>
          <w:tcPr>
            <w:tcW w:w="843"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20</w:t>
            </w:r>
            <w:r>
              <w:rPr>
                <w:rFonts w:hint="eastAsia" w:ascii="仿宋" w:hAnsi="仿宋" w:eastAsia="仿宋" w:cs="仿宋"/>
                <w:color w:val="auto"/>
                <w:sz w:val="24"/>
                <w:szCs w:val="24"/>
                <w:highlight w:val="none"/>
              </w:rPr>
              <w:t>分</w:t>
            </w:r>
          </w:p>
        </w:tc>
        <w:tc>
          <w:tcPr>
            <w:tcW w:w="7554" w:type="dxa"/>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按照财政部《政府采购竞争性磋商采购方式管理暂行办法》（财库[2014]214号）的有关规定：价格分采用低价优先法计算，即满足竞争性磋商文件要求且最后报价最低的供应商的价格为磋商基准价，其价格分为满分。其他供应商的价格分统一按照下列公式计算：</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磋商报价得分=（磋商基准价/最终磋商报价）×价格权值×100</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24"/>
                <w:szCs w:val="24"/>
                <w:highlight w:val="none"/>
              </w:rPr>
            </w:pPr>
            <w:r>
              <w:rPr>
                <w:rFonts w:hint="default"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对于专门面向中小企业采购的项目或者采购包,不再执行价格评审优惠的扶持政策</w:t>
            </w:r>
            <w:r>
              <w:rPr>
                <w:rFonts w:hint="default" w:ascii="仿宋" w:hAnsi="仿宋" w:eastAsia="仿宋" w:cs="仿宋"/>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385" w:type="dxa"/>
            <w:noWrap w:val="0"/>
            <w:vAlign w:val="center"/>
          </w:tcPr>
          <w:p>
            <w:pPr>
              <w:shd w:val="clear" w:color="auto" w:fill="auto"/>
              <w:spacing w:line="56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技术</w:t>
            </w:r>
          </w:p>
          <w:p>
            <w:pPr>
              <w:shd w:val="clear" w:color="auto" w:fill="auto"/>
              <w:spacing w:line="560" w:lineRule="exact"/>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rPr>
              <w:t>响应</w:t>
            </w:r>
          </w:p>
        </w:tc>
        <w:tc>
          <w:tcPr>
            <w:tcW w:w="843" w:type="dxa"/>
            <w:noWrap w:val="0"/>
            <w:vAlign w:val="center"/>
          </w:tcPr>
          <w:p>
            <w:pPr>
              <w:shd w:val="clear" w:color="auto" w:fill="auto"/>
              <w:spacing w:line="5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val="en-US" w:eastAsia="zh-CN"/>
              </w:rPr>
              <w:t>45</w:t>
            </w:r>
            <w:r>
              <w:rPr>
                <w:rFonts w:hint="eastAsia" w:ascii="仿宋" w:hAnsi="仿宋" w:eastAsia="仿宋" w:cs="仿宋"/>
                <w:color w:val="auto"/>
                <w:kern w:val="0"/>
                <w:sz w:val="24"/>
                <w:szCs w:val="24"/>
                <w:highlight w:val="none"/>
              </w:rPr>
              <w:t>分</w:t>
            </w:r>
          </w:p>
        </w:tc>
        <w:tc>
          <w:tcPr>
            <w:tcW w:w="7554" w:type="dxa"/>
            <w:noWrap w:val="0"/>
            <w:vAlign w:val="top"/>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1.策划方案结合当地人文特色，创意新颖，构思严谨，特色鲜明，全面（3-6]分，一般[1-3]分，未提供不得分；</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2.布展大纲文案策划及展项策划符合展示馆形式与特点全面（3-6]分，一般[1-3]分，未提供不得分；</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3.展区各展项内容连贯、展区逻辑关系契合展览脉络，全面（3-6]分，一般[1-3]分，未提供不得分；</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4.设计思路贴合主题，满足展示馆设计方案的深化和实施要求全面（3-6]分，一般[1-3]分，未提供不得分；</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5.展区布局合理，层次分明，重点展示内容，全面（3-6]分，一般[1-3]分，未提供不得分；</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6.展厅环境设计能与展厅建筑、展品、辅助展示装置协调统一，全面（3-5]分，一般[1-3]分，未提供不得分；</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7.采用新材料、新工艺、新技术和声光电、多媒体等高科技手段，全面（3-5]分，一般[1-3]分，未提供不得分；</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8.功能满足，围绕采购内容及需求，各功能区功能设计合理齐全，细节考虑全面（3-5]分，一般[1-3]分，未提供不得分；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385" w:type="dxa"/>
            <w:noWrap w:val="0"/>
            <w:vAlign w:val="center"/>
          </w:tcPr>
          <w:p>
            <w:pPr>
              <w:shd w:val="clear" w:color="auto" w:fill="auto"/>
              <w:spacing w:line="560" w:lineRule="exact"/>
              <w:jc w:val="center"/>
              <w:rPr>
                <w:rFonts w:hint="eastAsia" w:ascii="仿宋" w:hAnsi="仿宋" w:eastAsia="仿宋" w:cs="仿宋"/>
                <w:color w:val="auto"/>
                <w:kern w:val="0"/>
                <w:sz w:val="24"/>
                <w:szCs w:val="24"/>
                <w:highlight w:val="none"/>
                <w:lang w:eastAsia="zh-CN"/>
              </w:rPr>
            </w:pPr>
            <w:r>
              <w:rPr>
                <w:rFonts w:hint="eastAsia" w:ascii="仿宋" w:hAnsi="仿宋" w:eastAsia="仿宋" w:cs="仿宋"/>
                <w:color w:val="auto"/>
                <w:kern w:val="0"/>
                <w:sz w:val="24"/>
                <w:szCs w:val="24"/>
                <w:highlight w:val="none"/>
                <w:lang w:eastAsia="zh-CN"/>
              </w:rPr>
              <w:t>人员配备</w:t>
            </w:r>
          </w:p>
        </w:tc>
        <w:tc>
          <w:tcPr>
            <w:tcW w:w="843" w:type="dxa"/>
            <w:noWrap w:val="0"/>
            <w:vAlign w:val="center"/>
          </w:tcPr>
          <w:p>
            <w:pPr>
              <w:shd w:val="clear" w:color="auto" w:fill="auto"/>
              <w:spacing w:line="560" w:lineRule="exact"/>
              <w:jc w:val="center"/>
              <w:rPr>
                <w:rFonts w:hint="default"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15分</w:t>
            </w:r>
          </w:p>
        </w:tc>
        <w:tc>
          <w:tcPr>
            <w:tcW w:w="7554" w:type="dxa"/>
            <w:noWrap w:val="0"/>
            <w:vAlign w:val="top"/>
          </w:tcPr>
          <w:p>
            <w:pPr>
              <w:spacing w:line="540" w:lineRule="exact"/>
              <w:rPr>
                <w:rFonts w:hint="eastAsia" w:ascii="仿宋" w:hAnsi="仿宋" w:eastAsia="仿宋" w:cs="仿宋"/>
                <w:sz w:val="24"/>
                <w:highlight w:val="none"/>
              </w:rPr>
            </w:pPr>
            <w:r>
              <w:rPr>
                <w:rFonts w:hint="eastAsia" w:ascii="仿宋" w:hAnsi="仿宋" w:eastAsia="仿宋" w:cs="仿宋"/>
                <w:color w:val="auto"/>
                <w:sz w:val="24"/>
                <w:szCs w:val="24"/>
                <w:highlight w:val="none"/>
                <w:lang w:val="en-US" w:eastAsia="zh-CN"/>
              </w:rPr>
              <w:t>1、项目策划团队</w:t>
            </w:r>
            <w:r>
              <w:rPr>
                <w:rFonts w:hint="eastAsia" w:ascii="仿宋" w:hAnsi="仿宋" w:eastAsia="仿宋" w:cs="仿宋"/>
                <w:sz w:val="24"/>
                <w:highlight w:val="none"/>
              </w:rPr>
              <w:t>人员分工安排合理、职责划分明确，</w:t>
            </w:r>
            <w:r>
              <w:rPr>
                <w:rFonts w:hint="eastAsia" w:ascii="仿宋" w:hAnsi="仿宋" w:eastAsia="仿宋" w:cs="仿宋"/>
                <w:color w:val="auto"/>
                <w:szCs w:val="24"/>
                <w:highlight w:val="none"/>
                <w:lang w:val="en-US" w:eastAsia="zh-CN"/>
              </w:rPr>
              <w:t>全</w:t>
            </w:r>
            <w:r>
              <w:rPr>
                <w:rFonts w:hint="eastAsia" w:ascii="仿宋" w:hAnsi="仿宋" w:eastAsia="仿宋" w:cs="仿宋"/>
                <w:sz w:val="24"/>
                <w:highlight w:val="none"/>
                <w:lang w:val="en-US" w:eastAsia="zh-CN"/>
              </w:rPr>
              <w:t>面</w:t>
            </w:r>
            <w:r>
              <w:rPr>
                <w:rFonts w:hint="eastAsia" w:ascii="仿宋" w:hAnsi="仿宋" w:eastAsia="仿宋" w:cs="仿宋"/>
                <w:sz w:val="24"/>
                <w:highlight w:val="none"/>
                <w:lang w:eastAsia="zh-CN"/>
              </w:rPr>
              <w:t>（</w:t>
            </w:r>
            <w:r>
              <w:rPr>
                <w:rFonts w:hint="eastAsia" w:ascii="仿宋" w:hAnsi="仿宋" w:eastAsia="仿宋" w:cs="仿宋"/>
                <w:sz w:val="24"/>
                <w:highlight w:val="none"/>
                <w:lang w:val="en-US" w:eastAsia="zh-CN"/>
              </w:rPr>
              <w:t>5</w:t>
            </w:r>
            <w:r>
              <w:rPr>
                <w:rFonts w:hint="eastAsia" w:ascii="仿宋" w:hAnsi="仿宋" w:eastAsia="仿宋" w:cs="仿宋"/>
                <w:sz w:val="24"/>
                <w:highlight w:val="none"/>
                <w:lang w:eastAsia="zh-CN"/>
              </w:rPr>
              <w:t>-</w:t>
            </w:r>
            <w:r>
              <w:rPr>
                <w:rFonts w:hint="eastAsia" w:ascii="仿宋" w:hAnsi="仿宋" w:eastAsia="仿宋" w:cs="仿宋"/>
                <w:sz w:val="24"/>
                <w:highlight w:val="none"/>
                <w:lang w:val="en-US" w:eastAsia="zh-CN"/>
              </w:rPr>
              <w:t>7</w:t>
            </w:r>
            <w:r>
              <w:rPr>
                <w:rFonts w:hint="eastAsia" w:ascii="仿宋" w:hAnsi="仿宋" w:eastAsia="仿宋" w:cs="仿宋"/>
                <w:sz w:val="24"/>
                <w:highlight w:val="none"/>
                <w:lang w:eastAsia="zh-CN"/>
              </w:rPr>
              <w:t>]分，</w:t>
            </w:r>
            <w:r>
              <w:rPr>
                <w:rFonts w:hint="eastAsia" w:ascii="仿宋" w:hAnsi="仿宋" w:eastAsia="仿宋" w:cs="仿宋"/>
                <w:sz w:val="24"/>
                <w:highlight w:val="none"/>
                <w:lang w:val="en-US" w:eastAsia="zh-CN"/>
              </w:rPr>
              <w:t>较为全面（3</w:t>
            </w:r>
            <w:r>
              <w:rPr>
                <w:rFonts w:hint="eastAsia" w:ascii="仿宋" w:hAnsi="仿宋" w:eastAsia="仿宋" w:cs="仿宋"/>
                <w:sz w:val="24"/>
                <w:highlight w:val="none"/>
                <w:lang w:eastAsia="zh-CN"/>
              </w:rPr>
              <w:t>-</w:t>
            </w:r>
            <w:r>
              <w:rPr>
                <w:rFonts w:hint="eastAsia" w:ascii="仿宋" w:hAnsi="仿宋" w:eastAsia="仿宋" w:cs="仿宋"/>
                <w:sz w:val="24"/>
                <w:highlight w:val="none"/>
                <w:lang w:val="en-US" w:eastAsia="zh-CN"/>
              </w:rPr>
              <w:t>5</w:t>
            </w:r>
            <w:r>
              <w:rPr>
                <w:rFonts w:hint="eastAsia" w:ascii="仿宋" w:hAnsi="仿宋" w:eastAsia="仿宋" w:cs="仿宋"/>
                <w:sz w:val="24"/>
                <w:highlight w:val="none"/>
                <w:lang w:eastAsia="zh-CN"/>
              </w:rPr>
              <w:t>]分，</w:t>
            </w:r>
            <w:r>
              <w:rPr>
                <w:rFonts w:hint="eastAsia" w:ascii="仿宋" w:hAnsi="仿宋" w:eastAsia="仿宋" w:cs="仿宋"/>
                <w:sz w:val="24"/>
                <w:highlight w:val="none"/>
                <w:lang w:val="en-US" w:eastAsia="zh-CN"/>
              </w:rPr>
              <w:t>一般[1-3]分，未提供不得分。</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sz w:val="24"/>
                <w:highlight w:val="none"/>
              </w:rPr>
              <w:t>2、拟派项目负责人及项目组成人员资质优良，结合从业年限、工作经验等因素，</w:t>
            </w:r>
            <w:r>
              <w:rPr>
                <w:rFonts w:hint="eastAsia" w:ascii="仿宋" w:hAnsi="仿宋" w:eastAsia="仿宋" w:cs="仿宋"/>
                <w:color w:val="auto"/>
                <w:szCs w:val="24"/>
                <w:highlight w:val="none"/>
                <w:lang w:val="en-US" w:eastAsia="zh-CN"/>
              </w:rPr>
              <w:t>全</w:t>
            </w:r>
            <w:r>
              <w:rPr>
                <w:rFonts w:hint="eastAsia" w:ascii="仿宋" w:hAnsi="仿宋" w:eastAsia="仿宋" w:cs="仿宋"/>
                <w:sz w:val="24"/>
                <w:highlight w:val="none"/>
                <w:lang w:val="en-US" w:eastAsia="zh-CN"/>
              </w:rPr>
              <w:t>面</w:t>
            </w:r>
            <w:r>
              <w:rPr>
                <w:rFonts w:hint="eastAsia" w:ascii="仿宋" w:hAnsi="仿宋" w:eastAsia="仿宋" w:cs="仿宋"/>
                <w:sz w:val="24"/>
                <w:highlight w:val="none"/>
                <w:lang w:eastAsia="zh-CN"/>
              </w:rPr>
              <w:t>（</w:t>
            </w:r>
            <w:r>
              <w:rPr>
                <w:rFonts w:hint="eastAsia" w:ascii="仿宋" w:hAnsi="仿宋" w:eastAsia="仿宋" w:cs="仿宋"/>
                <w:sz w:val="24"/>
                <w:highlight w:val="none"/>
                <w:lang w:val="en-US" w:eastAsia="zh-CN"/>
              </w:rPr>
              <w:t>5</w:t>
            </w:r>
            <w:r>
              <w:rPr>
                <w:rFonts w:hint="eastAsia" w:ascii="仿宋" w:hAnsi="仿宋" w:eastAsia="仿宋" w:cs="仿宋"/>
                <w:sz w:val="24"/>
                <w:highlight w:val="none"/>
                <w:lang w:eastAsia="zh-CN"/>
              </w:rPr>
              <w:t>-</w:t>
            </w:r>
            <w:r>
              <w:rPr>
                <w:rFonts w:hint="eastAsia" w:ascii="仿宋" w:hAnsi="仿宋" w:eastAsia="仿宋" w:cs="仿宋"/>
                <w:sz w:val="24"/>
                <w:highlight w:val="none"/>
                <w:lang w:val="en-US" w:eastAsia="zh-CN"/>
              </w:rPr>
              <w:t>8</w:t>
            </w:r>
            <w:r>
              <w:rPr>
                <w:rFonts w:hint="eastAsia" w:ascii="仿宋" w:hAnsi="仿宋" w:eastAsia="仿宋" w:cs="仿宋"/>
                <w:sz w:val="24"/>
                <w:highlight w:val="none"/>
                <w:lang w:eastAsia="zh-CN"/>
              </w:rPr>
              <w:t>]分，</w:t>
            </w:r>
            <w:r>
              <w:rPr>
                <w:rFonts w:hint="eastAsia" w:ascii="仿宋" w:hAnsi="仿宋" w:eastAsia="仿宋" w:cs="仿宋"/>
                <w:sz w:val="24"/>
                <w:highlight w:val="none"/>
                <w:lang w:val="en-US" w:eastAsia="zh-CN"/>
              </w:rPr>
              <w:t>较为全面（3</w:t>
            </w:r>
            <w:r>
              <w:rPr>
                <w:rFonts w:hint="eastAsia" w:ascii="仿宋" w:hAnsi="仿宋" w:eastAsia="仿宋" w:cs="仿宋"/>
                <w:sz w:val="24"/>
                <w:highlight w:val="none"/>
                <w:lang w:eastAsia="zh-CN"/>
              </w:rPr>
              <w:t>-</w:t>
            </w:r>
            <w:r>
              <w:rPr>
                <w:rFonts w:hint="eastAsia" w:ascii="仿宋" w:hAnsi="仿宋" w:eastAsia="仿宋" w:cs="仿宋"/>
                <w:sz w:val="24"/>
                <w:highlight w:val="none"/>
                <w:lang w:val="en-US" w:eastAsia="zh-CN"/>
              </w:rPr>
              <w:t>5</w:t>
            </w:r>
            <w:r>
              <w:rPr>
                <w:rFonts w:hint="eastAsia" w:ascii="仿宋" w:hAnsi="仿宋" w:eastAsia="仿宋" w:cs="仿宋"/>
                <w:sz w:val="24"/>
                <w:highlight w:val="none"/>
                <w:lang w:eastAsia="zh-CN"/>
              </w:rPr>
              <w:t>]分，</w:t>
            </w:r>
            <w:r>
              <w:rPr>
                <w:rFonts w:hint="eastAsia" w:ascii="仿宋" w:hAnsi="仿宋" w:eastAsia="仿宋" w:cs="仿宋"/>
                <w:sz w:val="24"/>
                <w:highlight w:val="none"/>
                <w:lang w:val="en-US" w:eastAsia="zh-CN"/>
              </w:rPr>
              <w:t>一般[1-3]分，未提供不得分。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385"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业绩</w:t>
            </w:r>
          </w:p>
        </w:tc>
        <w:tc>
          <w:tcPr>
            <w:tcW w:w="843"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分</w:t>
            </w:r>
          </w:p>
        </w:tc>
        <w:tc>
          <w:tcPr>
            <w:tcW w:w="7554"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以合同</w:t>
            </w:r>
            <w:r>
              <w:rPr>
                <w:rFonts w:hint="eastAsia" w:ascii="仿宋" w:hAnsi="仿宋" w:eastAsia="仿宋" w:cs="仿宋"/>
                <w:color w:val="auto"/>
                <w:sz w:val="24"/>
                <w:szCs w:val="24"/>
                <w:highlight w:val="none"/>
                <w:lang w:eastAsia="zh-CN"/>
              </w:rPr>
              <w:t>复印件</w:t>
            </w:r>
            <w:r>
              <w:rPr>
                <w:rFonts w:hint="eastAsia" w:ascii="仿宋" w:hAnsi="仿宋" w:eastAsia="仿宋" w:cs="仿宋"/>
                <w:color w:val="auto"/>
                <w:sz w:val="24"/>
                <w:szCs w:val="24"/>
                <w:highlight w:val="none"/>
              </w:rPr>
              <w:t>形式提供</w:t>
            </w:r>
            <w:r>
              <w:rPr>
                <w:rFonts w:hint="eastAsia" w:ascii="仿宋" w:hAnsi="仿宋" w:eastAsia="仿宋" w:cs="仿宋"/>
                <w:color w:val="auto"/>
                <w:sz w:val="24"/>
                <w:szCs w:val="24"/>
                <w:highlight w:val="none"/>
                <w:lang w:val="en-US" w:eastAsia="zh-CN"/>
              </w:rPr>
              <w:t>2019年1月1日至今同类</w:t>
            </w:r>
            <w:r>
              <w:rPr>
                <w:rFonts w:hint="eastAsia" w:ascii="仿宋" w:hAnsi="仿宋" w:eastAsia="仿宋" w:cs="仿宋"/>
                <w:color w:val="auto"/>
                <w:sz w:val="24"/>
                <w:szCs w:val="24"/>
                <w:highlight w:val="none"/>
              </w:rPr>
              <w:t>项目业绩，每份计</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分，计满</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分为止</w:t>
            </w:r>
            <w:r>
              <w:rPr>
                <w:rFonts w:hint="eastAsia" w:ascii="仿宋" w:hAnsi="仿宋" w:eastAsia="仿宋" w:cs="仿宋"/>
                <w:color w:val="auto"/>
                <w:sz w:val="24"/>
                <w:szCs w:val="24"/>
                <w:highlight w:val="none"/>
                <w:lang w:eastAsia="zh-CN"/>
              </w:rPr>
              <w:t>。</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注：</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需提供采购合同（含首页、服务内容、签字盖章页）复印件，否则业绩不予认可。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385"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kern w:val="0"/>
                <w:sz w:val="24"/>
                <w:szCs w:val="24"/>
                <w:highlight w:val="none"/>
                <w:lang w:eastAsia="zh-CN"/>
              </w:rPr>
            </w:pPr>
            <w:r>
              <w:rPr>
                <w:rFonts w:hint="eastAsia" w:ascii="仿宋" w:hAnsi="仿宋" w:eastAsia="仿宋" w:cs="仿宋"/>
                <w:color w:val="auto"/>
                <w:kern w:val="0"/>
                <w:sz w:val="24"/>
                <w:szCs w:val="24"/>
                <w:highlight w:val="none"/>
                <w:lang w:eastAsia="zh-CN"/>
              </w:rPr>
              <w:t>服务承诺及</w:t>
            </w:r>
            <w:r>
              <w:rPr>
                <w:rFonts w:hint="eastAsia" w:ascii="仿宋" w:hAnsi="仿宋" w:eastAsia="仿宋" w:cs="仿宋"/>
                <w:color w:val="auto"/>
                <w:sz w:val="24"/>
                <w:szCs w:val="24"/>
                <w:highlight w:val="none"/>
                <w:lang w:eastAsia="zh-CN"/>
              </w:rPr>
              <w:t>合理化建议</w:t>
            </w:r>
          </w:p>
        </w:tc>
        <w:tc>
          <w:tcPr>
            <w:tcW w:w="843"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15分</w:t>
            </w:r>
          </w:p>
        </w:tc>
        <w:tc>
          <w:tcPr>
            <w:tcW w:w="7554"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1、有具体可行的服务承诺，出现问题有可行性方案</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全面得</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8]</w:t>
            </w:r>
            <w:r>
              <w:rPr>
                <w:rFonts w:hint="eastAsia" w:ascii="仿宋" w:hAnsi="仿宋" w:eastAsia="仿宋" w:cs="仿宋"/>
                <w:color w:val="auto"/>
                <w:sz w:val="24"/>
                <w:szCs w:val="24"/>
                <w:highlight w:val="none"/>
              </w:rPr>
              <w:t>分，一般得</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分</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未提供不得分</w:t>
            </w:r>
            <w:r>
              <w:rPr>
                <w:rFonts w:hint="eastAsia" w:ascii="仿宋" w:hAnsi="仿宋" w:eastAsia="仿宋" w:cs="仿宋"/>
                <w:color w:val="auto"/>
                <w:sz w:val="24"/>
                <w:szCs w:val="24"/>
                <w:highlight w:val="none"/>
              </w:rPr>
              <w:t>；</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2、有其他实质性承诺和合理化建议，评委认为有利于提高项目管理水平或降低项目实施成本的，根据其可行性和可信程度</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全面</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rPr>
              <w:t>分，一般得</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分</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未提供不得分</w:t>
            </w:r>
            <w:r>
              <w:rPr>
                <w:rFonts w:hint="eastAsia" w:ascii="仿宋" w:hAnsi="仿宋" w:eastAsia="仿宋" w:cs="仿宋"/>
                <w:color w:val="auto"/>
                <w:sz w:val="24"/>
                <w:szCs w:val="24"/>
                <w:highlight w:val="none"/>
              </w:rPr>
              <w:t>。</w:t>
            </w:r>
          </w:p>
        </w:tc>
      </w:tr>
    </w:tbl>
    <w:p>
      <w:pPr>
        <w:widowControl/>
        <w:autoSpaceDE w:val="0"/>
        <w:autoSpaceDN w:val="0"/>
        <w:spacing w:line="560" w:lineRule="exact"/>
        <w:textAlignment w:val="bottom"/>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注：1）评委打分超过得分界限或未按本方法赋分时，该评委的打分按废票处理。</w:t>
      </w:r>
    </w:p>
    <w:p>
      <w:pPr>
        <w:widowControl/>
        <w:autoSpaceDE w:val="0"/>
        <w:autoSpaceDN w:val="0"/>
        <w:spacing w:line="560" w:lineRule="exact"/>
        <w:ind w:firstLine="480" w:firstLineChars="200"/>
        <w:textAlignment w:val="bottom"/>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2）各种计算数字均保 留两位小数，第三位“四舍五入”。</w:t>
      </w:r>
    </w:p>
    <w:p>
      <w:pPr>
        <w:spacing w:line="560" w:lineRule="exact"/>
        <w:ind w:firstLine="482" w:firstLineChars="20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3）特殊情况处理：</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a、若出现综合得分相同的，最后磋商报价得分高者为第一成交候选供应商，若综合评分和最后磋商报价的得分均相同的，</w:t>
      </w:r>
      <w:r>
        <w:rPr>
          <w:rFonts w:hint="eastAsia" w:ascii="仿宋" w:hAnsi="仿宋" w:eastAsia="仿宋" w:cs="仿宋"/>
          <w:color w:val="000000" w:themeColor="text1"/>
          <w:sz w:val="24"/>
          <w:highlight w:val="none"/>
          <w:lang w:val="en-US" w:eastAsia="zh-CN"/>
          <w14:textFill>
            <w14:solidFill>
              <w14:schemeClr w14:val="tx1"/>
            </w14:solidFill>
          </w14:textFill>
        </w:rPr>
        <w:t>技术部分</w:t>
      </w:r>
      <w:r>
        <w:rPr>
          <w:rFonts w:hint="eastAsia" w:ascii="仿宋" w:hAnsi="仿宋" w:eastAsia="仿宋" w:cs="仿宋"/>
          <w:color w:val="000000" w:themeColor="text1"/>
          <w:sz w:val="24"/>
          <w:highlight w:val="none"/>
          <w14:textFill>
            <w14:solidFill>
              <w14:schemeClr w14:val="tx1"/>
            </w14:solidFill>
          </w14:textFill>
        </w:rPr>
        <w:t>得分高者为第一成交候选供应商，若上述两项得分相同，则由全体磋商小组成员无记名投票，得票高者为第一成交候选供应商。</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b、当供应商某评分项出现未报、漏报或零报价时，该分项得零分，并不参与磋商报价分的计算。</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c、评议过程中，若出现本评分方法以外的特殊情况时，将暂停评审，待磋商小组商榷后再进行复会。</w:t>
      </w:r>
    </w:p>
    <w:p>
      <w:pPr>
        <w:spacing w:line="560" w:lineRule="exact"/>
        <w:ind w:firstLine="482" w:firstLineChars="2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2-</w:t>
      </w:r>
      <w:r>
        <w:rPr>
          <w:rFonts w:hint="eastAsia" w:ascii="仿宋" w:hAnsi="仿宋" w:eastAsia="仿宋" w:cs="仿宋"/>
          <w:b/>
          <w:color w:val="000000" w:themeColor="text1"/>
          <w:sz w:val="24"/>
          <w:highlight w:val="none"/>
          <w:lang w:val="en-US" w:eastAsia="zh-CN"/>
          <w14:textFill>
            <w14:solidFill>
              <w14:schemeClr w14:val="tx1"/>
            </w14:solidFill>
          </w14:textFill>
        </w:rPr>
        <w:t>7</w:t>
      </w:r>
      <w:r>
        <w:rPr>
          <w:rFonts w:hint="eastAsia" w:ascii="仿宋" w:hAnsi="仿宋" w:eastAsia="仿宋" w:cs="仿宋"/>
          <w:b/>
          <w:color w:val="000000" w:themeColor="text1"/>
          <w:sz w:val="24"/>
          <w:highlight w:val="none"/>
          <w14:textFill>
            <w14:solidFill>
              <w14:schemeClr w14:val="tx1"/>
            </w14:solidFill>
          </w14:textFill>
        </w:rPr>
        <w:t>、政府采购政策评分标准</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w:t>
      </w:r>
      <w:r>
        <w:rPr>
          <w:rFonts w:hint="eastAsia" w:ascii="仿宋" w:hAnsi="仿宋" w:eastAsia="仿宋" w:cs="仿宋"/>
          <w:color w:val="000000" w:themeColor="text1"/>
          <w:sz w:val="24"/>
          <w:highlight w:val="none"/>
          <w:lang w:val="en-US" w:eastAsia="zh-CN"/>
          <w14:textFill>
            <w14:solidFill>
              <w14:schemeClr w14:val="tx1"/>
            </w14:solidFill>
          </w14:textFill>
        </w:rPr>
        <w:t>7</w:t>
      </w:r>
      <w:r>
        <w:rPr>
          <w:rFonts w:hint="eastAsia" w:ascii="仿宋" w:hAnsi="仿宋" w:eastAsia="仿宋" w:cs="仿宋"/>
          <w:color w:val="000000" w:themeColor="text1"/>
          <w:sz w:val="24"/>
          <w:highlight w:val="none"/>
          <w14:textFill>
            <w14:solidFill>
              <w14:schemeClr w14:val="tx1"/>
            </w14:solidFill>
          </w14:textFill>
        </w:rPr>
        <w:t>-1、小微企业的价格评分标准</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w:t>
      </w:r>
      <w:r>
        <w:rPr>
          <w:rFonts w:hint="eastAsia" w:ascii="仿宋" w:hAnsi="仿宋" w:eastAsia="仿宋" w:cs="仿宋"/>
          <w:color w:val="000000" w:themeColor="text1"/>
          <w:sz w:val="24"/>
          <w:highlight w:val="none"/>
          <w:lang w:val="en-US" w:eastAsia="zh-CN"/>
          <w14:textFill>
            <w14:solidFill>
              <w14:schemeClr w14:val="tx1"/>
            </w14:solidFill>
          </w14:textFill>
        </w:rPr>
        <w:t>7</w:t>
      </w:r>
      <w:r>
        <w:rPr>
          <w:rFonts w:hint="eastAsia" w:ascii="仿宋" w:hAnsi="仿宋" w:eastAsia="仿宋" w:cs="仿宋"/>
          <w:color w:val="000000" w:themeColor="text1"/>
          <w:sz w:val="24"/>
          <w:highlight w:val="none"/>
          <w14:textFill>
            <w14:solidFill>
              <w14:schemeClr w14:val="tx1"/>
            </w14:solidFill>
          </w14:textFill>
        </w:rPr>
        <w:t>-1、小微企业的价格评分标准</w:t>
      </w:r>
    </w:p>
    <w:p>
      <w:pPr>
        <w:spacing w:line="560" w:lineRule="exact"/>
        <w:ind w:firstLine="522" w:firstLineChars="249"/>
        <w:rPr>
          <w:rFonts w:hint="eastAsia" w:ascii="仿宋" w:hAnsi="仿宋" w:eastAsia="仿宋" w:cs="仿宋"/>
          <w:color w:val="auto"/>
          <w:szCs w:val="24"/>
          <w:highlight w:val="none"/>
        </w:rPr>
      </w:pPr>
      <w:r>
        <w:rPr>
          <w:rFonts w:hint="eastAsia" w:ascii="仿宋" w:hAnsi="仿宋" w:eastAsia="仿宋" w:cs="仿宋"/>
          <w:color w:val="auto"/>
          <w:szCs w:val="24"/>
          <w:highlight w:val="none"/>
        </w:rPr>
        <w:t>（</w:t>
      </w:r>
      <w:r>
        <w:rPr>
          <w:rFonts w:hint="eastAsia" w:ascii="仿宋" w:hAnsi="仿宋" w:eastAsia="仿宋" w:cs="仿宋"/>
          <w:color w:val="000000" w:themeColor="text1"/>
          <w:sz w:val="24"/>
          <w:highlight w:val="none"/>
          <w14:textFill>
            <w14:solidFill>
              <w14:schemeClr w14:val="tx1"/>
            </w14:solidFill>
          </w14:textFill>
        </w:rPr>
        <w:t>1）根据《政府采购促进中小企业发展</w:t>
      </w:r>
      <w:r>
        <w:rPr>
          <w:rFonts w:hint="eastAsia" w:ascii="仿宋" w:hAnsi="仿宋" w:eastAsia="仿宋" w:cs="仿宋"/>
          <w:color w:val="000000" w:themeColor="text1"/>
          <w:sz w:val="24"/>
          <w:highlight w:val="none"/>
          <w:lang w:eastAsia="zh-CN"/>
          <w14:textFill>
            <w14:solidFill>
              <w14:schemeClr w14:val="tx1"/>
            </w14:solidFill>
          </w14:textFill>
        </w:rPr>
        <w:t>管理</w:t>
      </w:r>
      <w:r>
        <w:rPr>
          <w:rFonts w:hint="eastAsia" w:ascii="仿宋" w:hAnsi="仿宋" w:eastAsia="仿宋" w:cs="仿宋"/>
          <w:color w:val="000000" w:themeColor="text1"/>
          <w:sz w:val="24"/>
          <w:highlight w:val="none"/>
          <w14:textFill>
            <w14:solidFill>
              <w14:schemeClr w14:val="tx1"/>
            </w14:solidFill>
          </w14:textFill>
        </w:rPr>
        <w:t>办法》（财库【</w:t>
      </w:r>
      <w:r>
        <w:rPr>
          <w:rFonts w:hint="eastAsia" w:ascii="仿宋" w:hAnsi="仿宋" w:eastAsia="仿宋" w:cs="仿宋"/>
          <w:color w:val="000000" w:themeColor="text1"/>
          <w:sz w:val="24"/>
          <w:highlight w:val="none"/>
          <w:lang w:val="en-US" w:eastAsia="zh-CN"/>
          <w14:textFill>
            <w14:solidFill>
              <w14:schemeClr w14:val="tx1"/>
            </w14:solidFill>
          </w14:textFill>
        </w:rPr>
        <w:t>2020</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46</w:t>
      </w:r>
      <w:r>
        <w:rPr>
          <w:rFonts w:hint="eastAsia" w:ascii="仿宋" w:hAnsi="仿宋" w:eastAsia="仿宋" w:cs="仿宋"/>
          <w:color w:val="000000" w:themeColor="text1"/>
          <w:sz w:val="24"/>
          <w:highlight w:val="none"/>
          <w14:textFill>
            <w14:solidFill>
              <w14:schemeClr w14:val="tx1"/>
            </w14:solidFill>
          </w14:textFill>
        </w:rPr>
        <w:t>号）的办法</w:t>
      </w:r>
      <w:r>
        <w:rPr>
          <w:rFonts w:hint="eastAsia" w:ascii="仿宋" w:hAnsi="仿宋" w:eastAsia="仿宋" w:cs="仿宋"/>
          <w:color w:val="000000" w:themeColor="text1"/>
          <w:sz w:val="24"/>
          <w:highlight w:val="none"/>
          <w:lang w:eastAsia="zh-CN"/>
          <w14:textFill>
            <w14:solidFill>
              <w14:schemeClr w14:val="tx1"/>
            </w14:solidFill>
          </w14:textFill>
        </w:rPr>
        <w:t>及</w:t>
      </w:r>
      <w:bookmarkStart w:id="28" w:name="_Toc14639"/>
      <w:r>
        <w:rPr>
          <w:rFonts w:hint="eastAsia" w:ascii="仿宋" w:hAnsi="仿宋" w:eastAsia="仿宋" w:cs="仿宋"/>
          <w:color w:val="000000" w:themeColor="text1"/>
          <w:sz w:val="24"/>
          <w:highlight w:val="none"/>
          <w:lang w:eastAsia="zh-CN"/>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关于进一步加大政府采购支持中小企业力度的通知</w:t>
      </w:r>
      <w:r>
        <w:rPr>
          <w:rFonts w:hint="eastAsia" w:ascii="仿宋" w:hAnsi="仿宋" w:eastAsia="仿宋" w:cs="仿宋"/>
          <w:color w:val="000000" w:themeColor="text1"/>
          <w:sz w:val="24"/>
          <w:highlight w:val="none"/>
          <w:lang w:eastAsia="zh-CN"/>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（财库</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2022</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19号）</w:t>
      </w:r>
      <w:bookmarkEnd w:id="28"/>
      <w:r>
        <w:rPr>
          <w:rFonts w:hint="eastAsia" w:ascii="仿宋" w:hAnsi="仿宋" w:eastAsia="仿宋" w:cs="仿宋"/>
          <w:color w:val="000000" w:themeColor="text1"/>
          <w:sz w:val="24"/>
          <w:highlight w:val="none"/>
          <w:lang w:val="en-US" w:eastAsia="zh-CN"/>
          <w14:textFill>
            <w14:solidFill>
              <w14:schemeClr w14:val="tx1"/>
            </w14:solidFill>
          </w14:textFill>
        </w:rPr>
        <w:t>的通知</w:t>
      </w:r>
      <w:r>
        <w:rPr>
          <w:rFonts w:hint="eastAsia" w:ascii="仿宋" w:hAnsi="仿宋" w:eastAsia="仿宋" w:cs="仿宋"/>
          <w:color w:val="000000" w:themeColor="text1"/>
          <w:sz w:val="24"/>
          <w:highlight w:val="none"/>
          <w14:textFill>
            <w14:solidFill>
              <w14:schemeClr w14:val="tx1"/>
            </w14:solidFill>
          </w14:textFill>
        </w:rPr>
        <w:t>，对于专门面向中小企业采购的项目或者采购包,不再执行价格评审优惠的扶持政策。</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（2）以联合体形式参加政府采购活动，联合体各方均为中小企业的，联合体视同中小企业。其中，联合体各方均为小微企业的，联合体视同小微企业。</w:t>
      </w:r>
    </w:p>
    <w:p>
      <w:pPr>
        <w:spacing w:line="560" w:lineRule="exact"/>
        <w:ind w:firstLine="480" w:firstLineChars="200"/>
        <w:rPr>
          <w:rFonts w:hint="eastAsia" w:ascii="仿宋" w:hAnsi="仿宋" w:eastAsia="仿宋" w:cs="仿宋"/>
          <w:strike/>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参加本项目的小微企业须提供《中小企业声明函》，未提供的不视为小微企业。本项目提供的货物不包括使用大型企业注册商标的货物，小型、微型企业提供中型企业制造的货物的，视同为中型企业。供应商须作出承诺，保证真实性，如有虚假，将依法承担相应责任。</w:t>
      </w:r>
    </w:p>
    <w:p>
      <w:pPr>
        <w:spacing w:line="560" w:lineRule="exact"/>
        <w:ind w:firstLine="480" w:firstLineChars="200"/>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4</w:t>
      </w:r>
      <w:r>
        <w:rPr>
          <w:rFonts w:hint="eastAsia" w:ascii="仿宋" w:hAnsi="仿宋" w:eastAsia="仿宋" w:cs="仿宋"/>
          <w:color w:val="000000" w:themeColor="text1"/>
          <w:sz w:val="24"/>
          <w:highlight w:val="none"/>
          <w14:textFill>
            <w14:solidFill>
              <w14:schemeClr w14:val="tx1"/>
            </w14:solidFill>
          </w14:textFill>
        </w:rPr>
        <w:t>）小微企业按《政府采购促进中小企业发展</w:t>
      </w:r>
      <w:r>
        <w:rPr>
          <w:rFonts w:hint="eastAsia" w:ascii="仿宋" w:hAnsi="仿宋" w:eastAsia="仿宋" w:cs="仿宋"/>
          <w:color w:val="000000" w:themeColor="text1"/>
          <w:sz w:val="24"/>
          <w:highlight w:val="none"/>
          <w:lang w:eastAsia="zh-CN"/>
          <w14:textFill>
            <w14:solidFill>
              <w14:schemeClr w14:val="tx1"/>
            </w14:solidFill>
          </w14:textFill>
        </w:rPr>
        <w:t>管理</w:t>
      </w:r>
      <w:r>
        <w:rPr>
          <w:rFonts w:hint="eastAsia" w:ascii="仿宋" w:hAnsi="仿宋" w:eastAsia="仿宋" w:cs="仿宋"/>
          <w:color w:val="000000" w:themeColor="text1"/>
          <w:sz w:val="24"/>
          <w:highlight w:val="none"/>
          <w14:textFill>
            <w14:solidFill>
              <w14:schemeClr w14:val="tx1"/>
            </w14:solidFill>
          </w14:textFill>
        </w:rPr>
        <w:t>办法》（财库【20</w:t>
      </w:r>
      <w:r>
        <w:rPr>
          <w:rFonts w:hint="eastAsia" w:ascii="仿宋" w:hAnsi="仿宋" w:eastAsia="仿宋" w:cs="仿宋"/>
          <w:color w:val="000000" w:themeColor="text1"/>
          <w:sz w:val="24"/>
          <w:highlight w:val="none"/>
          <w:lang w:val="en-US" w:eastAsia="zh-CN"/>
          <w14:textFill>
            <w14:solidFill>
              <w14:schemeClr w14:val="tx1"/>
            </w14:solidFill>
          </w14:textFill>
        </w:rPr>
        <w:t>20</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46</w:t>
      </w:r>
      <w:r>
        <w:rPr>
          <w:rFonts w:hint="eastAsia" w:ascii="仿宋" w:hAnsi="仿宋" w:eastAsia="仿宋" w:cs="仿宋"/>
          <w:color w:val="000000" w:themeColor="text1"/>
          <w:sz w:val="24"/>
          <w:highlight w:val="none"/>
          <w14:textFill>
            <w14:solidFill>
              <w14:schemeClr w14:val="tx1"/>
            </w14:solidFill>
          </w14:textFill>
        </w:rPr>
        <w:t>号）和《工业和信息化部、国家统计局、国家发展和改革委员会、财政部关于印发&lt;中小企业划型标准规定&gt;的通知》（工信部联企业【2011】300号）文件规定标准确认</w:t>
      </w:r>
      <w:r>
        <w:rPr>
          <w:rFonts w:hint="eastAsia" w:ascii="仿宋" w:hAnsi="仿宋" w:eastAsia="仿宋" w:cs="仿宋"/>
          <w:color w:val="000000" w:themeColor="text1"/>
          <w:sz w:val="24"/>
          <w:highlight w:val="none"/>
          <w:lang w:eastAsia="zh-CN"/>
          <w14:textFill>
            <w14:solidFill>
              <w14:schemeClr w14:val="tx1"/>
            </w14:solidFill>
          </w14:textFill>
        </w:rPr>
        <w:t>。</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w:t>
      </w:r>
      <w:r>
        <w:rPr>
          <w:rFonts w:hint="eastAsia" w:ascii="仿宋" w:hAnsi="仿宋" w:eastAsia="仿宋" w:cs="仿宋"/>
          <w:color w:val="000000" w:themeColor="text1"/>
          <w:sz w:val="24"/>
          <w:highlight w:val="none"/>
          <w:lang w:val="en-US" w:eastAsia="zh-CN"/>
          <w14:textFill>
            <w14:solidFill>
              <w14:schemeClr w14:val="tx1"/>
            </w14:solidFill>
          </w14:textFill>
        </w:rPr>
        <w:t>7</w:t>
      </w:r>
      <w:r>
        <w:rPr>
          <w:rFonts w:hint="eastAsia" w:ascii="仿宋" w:hAnsi="仿宋" w:eastAsia="仿宋" w:cs="仿宋"/>
          <w:color w:val="000000" w:themeColor="text1"/>
          <w:sz w:val="24"/>
          <w:highlight w:val="none"/>
          <w14:textFill>
            <w14:solidFill>
              <w14:schemeClr w14:val="tx1"/>
            </w14:solidFill>
          </w14:textFill>
        </w:rPr>
        <w:t>-2、监狱企业的价格评分标准</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（1）在政府采购活动中，监狱企业视同小型、微型企业，享受预留份额、评审中价格扣除等政府采购促进中小企业发展的政府采购政策。</w:t>
      </w:r>
    </w:p>
    <w:p>
      <w:pPr>
        <w:spacing w:line="560" w:lineRule="exact"/>
        <w:ind w:firstLine="600" w:firstLineChars="25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（2）监狱企业属于小型、微型企业的，不重复享受政策。 </w:t>
      </w:r>
    </w:p>
    <w:p>
      <w:pPr>
        <w:spacing w:line="560" w:lineRule="exact"/>
        <w:ind w:firstLine="600" w:firstLineChars="25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（3）监狱企业参加政府采购活动时，应当提供由省级以上监狱管理局、戒毒管理局（含新疆生产建设兵团）出具的属于监狱企业的证明文件。</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（4）监狱企业按《财政部、司法部关于政府采购支持监狱企业发展有关问题的通知》（财库〔2014〕68号）文件规定标准执行。</w:t>
      </w:r>
    </w:p>
    <w:p>
      <w:pPr>
        <w:spacing w:line="560" w:lineRule="exact"/>
        <w:ind w:firstLine="600" w:firstLineChars="25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w:t>
      </w:r>
      <w:r>
        <w:rPr>
          <w:rFonts w:hint="eastAsia" w:ascii="仿宋" w:hAnsi="仿宋" w:eastAsia="仿宋" w:cs="仿宋"/>
          <w:color w:val="000000" w:themeColor="text1"/>
          <w:sz w:val="24"/>
          <w:highlight w:val="none"/>
          <w:lang w:val="en-US" w:eastAsia="zh-CN"/>
          <w14:textFill>
            <w14:solidFill>
              <w14:schemeClr w14:val="tx1"/>
            </w14:solidFill>
          </w14:textFill>
        </w:rPr>
        <w:t>7</w:t>
      </w:r>
      <w:r>
        <w:rPr>
          <w:rFonts w:hint="eastAsia" w:ascii="仿宋" w:hAnsi="仿宋" w:eastAsia="仿宋" w:cs="仿宋"/>
          <w:color w:val="000000" w:themeColor="text1"/>
          <w:sz w:val="24"/>
          <w:highlight w:val="none"/>
          <w14:textFill>
            <w14:solidFill>
              <w14:schemeClr w14:val="tx1"/>
            </w14:solidFill>
          </w14:textFill>
        </w:rPr>
        <w:t>-3、残疾人福利性单位的价格评分标准</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（1）在政府采购活动中，残疾人福利性单位视同小型、微型企业，享受预留份额、评审中价格扣除等政府采购促进中小企业发展的政府采购政策。</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（2）残疾人福利性单位属于小型、微型企业的，不重复享受政策。</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（3）符合条件的残疾人福利性单位在参加政府采购活动时，应当提供本通知规定的《残疾人福利性单位声明函》，并对声明的真实性负责，未提供的不视为残疾人福利性单位。 </w:t>
      </w:r>
    </w:p>
    <w:p>
      <w:pPr>
        <w:spacing w:line="560" w:lineRule="exact"/>
        <w:ind w:firstLine="597" w:firstLineChars="249"/>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w:t>
      </w:r>
      <w:r>
        <w:rPr>
          <w:rFonts w:hint="eastAsia" w:ascii="仿宋" w:hAnsi="仿宋" w:eastAsia="仿宋" w:cs="仿宋"/>
          <w:color w:val="000000" w:themeColor="text1"/>
          <w:sz w:val="24"/>
          <w:highlight w:val="none"/>
          <w:lang w:val="en-US" w:eastAsia="zh-CN"/>
          <w14:textFill>
            <w14:solidFill>
              <w14:schemeClr w14:val="tx1"/>
            </w14:solidFill>
          </w14:textFill>
        </w:rPr>
        <w:t>7</w:t>
      </w:r>
      <w:r>
        <w:rPr>
          <w:rFonts w:hint="eastAsia" w:ascii="仿宋" w:hAnsi="仿宋" w:eastAsia="仿宋" w:cs="仿宋"/>
          <w:color w:val="000000" w:themeColor="text1"/>
          <w:sz w:val="24"/>
          <w:highlight w:val="none"/>
          <w14:textFill>
            <w14:solidFill>
              <w14:schemeClr w14:val="tx1"/>
            </w14:solidFill>
          </w14:textFill>
        </w:rPr>
        <w:t>-4、节能产品、环境标志产品政策</w:t>
      </w:r>
    </w:p>
    <w:p>
      <w:pPr>
        <w:autoSpaceDE w:val="0"/>
        <w:autoSpaceDN w:val="0"/>
        <w:adjustRightInd w:val="0"/>
        <w:spacing w:line="560" w:lineRule="exact"/>
        <w:ind w:firstLine="480" w:firstLineChars="200"/>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（1）根据《财政部、国家发展改革委、生态环境部、市场监管总局&lt;关于调整优化节能产品、环境标志产品政府采购执行机制&gt;的通知》的</w:t>
      </w:r>
      <w:r>
        <w:rPr>
          <w:rFonts w:hint="eastAsia" w:ascii="仿宋" w:hAnsi="仿宋" w:eastAsia="仿宋" w:cs="仿宋"/>
          <w:color w:val="000000" w:themeColor="text1"/>
          <w:sz w:val="24"/>
          <w:highlight w:val="none"/>
          <w14:textFill>
            <w14:solidFill>
              <w14:schemeClr w14:val="tx1"/>
            </w14:solidFill>
          </w14:textFill>
        </w:rPr>
        <w:t>有关规定</w:t>
      </w:r>
      <w:r>
        <w:rPr>
          <w:rFonts w:hint="eastAsia" w:ascii="仿宋" w:hAnsi="仿宋" w:eastAsia="仿宋" w:cs="仿宋"/>
          <w:bCs/>
          <w:color w:val="000000" w:themeColor="text1"/>
          <w:sz w:val="24"/>
          <w:highlight w:val="none"/>
          <w14:textFill>
            <w14:solidFill>
              <w14:schemeClr w14:val="tx1"/>
            </w14:solidFill>
          </w14:textFill>
        </w:rPr>
        <w:t>，依据品目清单和认证证书实施政府采购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autoSpaceDE w:val="0"/>
        <w:autoSpaceDN w:val="0"/>
        <w:adjustRightInd w:val="0"/>
        <w:spacing w:line="560" w:lineRule="exact"/>
        <w:ind w:firstLine="480" w:firstLineChars="200"/>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（2）</w:t>
      </w:r>
      <w:r>
        <w:rPr>
          <w:rFonts w:hint="eastAsia" w:ascii="仿宋" w:hAnsi="仿宋" w:eastAsia="仿宋" w:cs="仿宋"/>
          <w:bCs/>
          <w:color w:val="000000" w:themeColor="text1"/>
          <w:sz w:val="24"/>
          <w:highlight w:val="none"/>
          <w:lang w:eastAsia="zh-CN"/>
          <w14:textFill>
            <w14:solidFill>
              <w14:schemeClr w14:val="tx1"/>
            </w14:solidFill>
          </w14:textFill>
        </w:rPr>
        <w:t>供应商</w:t>
      </w:r>
      <w:r>
        <w:rPr>
          <w:rFonts w:hint="eastAsia" w:ascii="仿宋" w:hAnsi="仿宋" w:eastAsia="仿宋" w:cs="仿宋"/>
          <w:bCs/>
          <w:color w:val="000000" w:themeColor="text1"/>
          <w:sz w:val="24"/>
          <w:highlight w:val="none"/>
          <w14:textFill>
            <w14:solidFill>
              <w14:schemeClr w14:val="tx1"/>
            </w14:solidFill>
          </w14:textFill>
        </w:rPr>
        <w:t>在</w:t>
      </w:r>
      <w:r>
        <w:rPr>
          <w:rFonts w:hint="eastAsia" w:ascii="仿宋" w:hAnsi="仿宋" w:eastAsia="仿宋" w:cs="仿宋"/>
          <w:bCs/>
          <w:color w:val="000000" w:themeColor="text1"/>
          <w:sz w:val="24"/>
          <w:highlight w:val="none"/>
          <w:lang w:eastAsia="zh-CN"/>
          <w14:textFill>
            <w14:solidFill>
              <w14:schemeClr w14:val="tx1"/>
            </w14:solidFill>
          </w14:textFill>
        </w:rPr>
        <w:t>竞争性磋商响应</w:t>
      </w:r>
      <w:r>
        <w:rPr>
          <w:rFonts w:hint="eastAsia" w:ascii="仿宋" w:hAnsi="仿宋" w:eastAsia="仿宋" w:cs="仿宋"/>
          <w:bCs/>
          <w:color w:val="000000" w:themeColor="text1"/>
          <w:sz w:val="24"/>
          <w:highlight w:val="none"/>
          <w14:textFill>
            <w14:solidFill>
              <w14:schemeClr w14:val="tx1"/>
            </w14:solidFill>
          </w14:textFill>
        </w:rPr>
        <w:t>文件中对所投产品为节能、环境标志产品清单中的产品，在</w:t>
      </w:r>
      <w:r>
        <w:rPr>
          <w:rFonts w:hint="eastAsia" w:ascii="仿宋" w:hAnsi="仿宋" w:eastAsia="仿宋" w:cs="仿宋"/>
          <w:bCs/>
          <w:color w:val="000000" w:themeColor="text1"/>
          <w:sz w:val="24"/>
          <w:highlight w:val="none"/>
          <w:lang w:eastAsia="zh-CN"/>
          <w14:textFill>
            <w14:solidFill>
              <w14:schemeClr w14:val="tx1"/>
            </w14:solidFill>
          </w14:textFill>
        </w:rPr>
        <w:t>磋商</w:t>
      </w:r>
      <w:r>
        <w:rPr>
          <w:rFonts w:hint="eastAsia" w:ascii="仿宋" w:hAnsi="仿宋" w:eastAsia="仿宋" w:cs="仿宋"/>
          <w:bCs/>
          <w:color w:val="000000" w:themeColor="text1"/>
          <w:sz w:val="24"/>
          <w:highlight w:val="none"/>
          <w14:textFill>
            <w14:solidFill>
              <w14:schemeClr w14:val="tx1"/>
            </w14:solidFill>
          </w14:textFill>
        </w:rPr>
        <w:t>报价时必须对此类产品单独分项报价，并提供属于清单内产品的证明资料，否则评审时不给予计分。</w:t>
      </w:r>
    </w:p>
    <w:p>
      <w:pPr>
        <w:autoSpaceDE w:val="0"/>
        <w:autoSpaceDN w:val="0"/>
        <w:adjustRightInd w:val="0"/>
        <w:spacing w:line="560" w:lineRule="exact"/>
        <w:ind w:firstLine="480" w:firstLineChars="200"/>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（3）产品同时属于“非强制采购节能产品”、环境标志产品的，评审时可同时享受优先待遇。</w:t>
      </w:r>
    </w:p>
    <w:p>
      <w:pPr>
        <w:autoSpaceDE w:val="0"/>
        <w:autoSpaceDN w:val="0"/>
        <w:adjustRightInd w:val="0"/>
        <w:spacing w:line="560" w:lineRule="exact"/>
        <w:ind w:firstLine="480" w:firstLineChars="200"/>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 xml:space="preserve">（4）若节能、环境标志品目清单内的产品仅是构成投标产品的部件、组件或零件 </w:t>
      </w:r>
    </w:p>
    <w:p>
      <w:pPr>
        <w:autoSpaceDE w:val="0"/>
        <w:autoSpaceDN w:val="0"/>
        <w:adjustRightInd w:val="0"/>
        <w:spacing w:line="560" w:lineRule="exact"/>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 xml:space="preserve">的，则该投标产品不享受鼓励优惠政策。 </w:t>
      </w:r>
    </w:p>
    <w:p>
      <w:pPr>
        <w:autoSpaceDE w:val="0"/>
        <w:autoSpaceDN w:val="0"/>
        <w:adjustRightInd w:val="0"/>
        <w:spacing w:line="560" w:lineRule="exact"/>
        <w:ind w:firstLine="480" w:firstLineChars="200"/>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 xml:space="preserve">（5）节能、环境标志产品部分计分只对属于品目清单内的非强制类产品进行计分， </w:t>
      </w:r>
    </w:p>
    <w:p>
      <w:pPr>
        <w:spacing w:line="560" w:lineRule="exac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 xml:space="preserve">强制类产品不给予计分。 </w:t>
      </w:r>
    </w:p>
    <w:p>
      <w:pPr>
        <w:spacing w:line="560" w:lineRule="exact"/>
        <w:ind w:firstLine="482" w:firstLineChars="200"/>
        <w:rPr>
          <w:rFonts w:hint="eastAsia" w:ascii="仿宋" w:hAnsi="仿宋" w:eastAsia="仿宋" w:cs="仿宋"/>
          <w:b/>
          <w:bCs/>
          <w:color w:val="000000" w:themeColor="text1"/>
          <w:sz w:val="24"/>
          <w:highlight w:val="none"/>
          <w:lang w:val="zh-CN"/>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2-</w:t>
      </w:r>
      <w:r>
        <w:rPr>
          <w:rFonts w:hint="eastAsia" w:ascii="仿宋" w:hAnsi="仿宋" w:eastAsia="仿宋" w:cs="仿宋"/>
          <w:b/>
          <w:bCs/>
          <w:color w:val="000000" w:themeColor="text1"/>
          <w:sz w:val="24"/>
          <w:highlight w:val="none"/>
          <w:lang w:val="en-US" w:eastAsia="zh-CN"/>
          <w14:textFill>
            <w14:solidFill>
              <w14:schemeClr w14:val="tx1"/>
            </w14:solidFill>
          </w14:textFill>
        </w:rPr>
        <w:t>8</w:t>
      </w:r>
      <w:r>
        <w:rPr>
          <w:rFonts w:hint="eastAsia" w:ascii="仿宋" w:hAnsi="仿宋" w:eastAsia="仿宋" w:cs="仿宋"/>
          <w:b/>
          <w:bCs/>
          <w:color w:val="000000" w:themeColor="text1"/>
          <w:sz w:val="24"/>
          <w:highlight w:val="none"/>
          <w14:textFill>
            <w14:solidFill>
              <w14:schemeClr w14:val="tx1"/>
            </w14:solidFill>
          </w14:textFill>
        </w:rPr>
        <w:t>、</w:t>
      </w:r>
      <w:bookmarkStart w:id="29" w:name="_Toc14886425"/>
      <w:bookmarkStart w:id="30" w:name="_Toc22138"/>
      <w:r>
        <w:rPr>
          <w:rFonts w:hint="eastAsia" w:ascii="仿宋" w:hAnsi="仿宋" w:eastAsia="仿宋" w:cs="仿宋"/>
          <w:b/>
          <w:bCs/>
          <w:color w:val="000000" w:themeColor="text1"/>
          <w:sz w:val="24"/>
          <w:highlight w:val="none"/>
          <w:lang w:val="zh-CN"/>
          <w14:textFill>
            <w14:solidFill>
              <w14:schemeClr w14:val="tx1"/>
            </w14:solidFill>
          </w14:textFill>
        </w:rPr>
        <w:t>信用担保</w:t>
      </w:r>
      <w:bookmarkEnd w:id="29"/>
      <w:bookmarkEnd w:id="30"/>
      <w:r>
        <w:rPr>
          <w:rFonts w:hint="eastAsia" w:ascii="仿宋" w:hAnsi="仿宋" w:eastAsia="仿宋" w:cs="仿宋"/>
          <w:b/>
          <w:bCs/>
          <w:color w:val="000000" w:themeColor="text1"/>
          <w:sz w:val="24"/>
          <w:highlight w:val="none"/>
          <w:lang w:val="zh-CN"/>
          <w14:textFill>
            <w14:solidFill>
              <w14:schemeClr w14:val="tx1"/>
            </w14:solidFill>
          </w14:textFill>
        </w:rPr>
        <w:t>及融资</w:t>
      </w:r>
    </w:p>
    <w:p>
      <w:pPr>
        <w:adjustRightInd w:val="0"/>
        <w:snapToGrid w:val="0"/>
        <w:spacing w:line="560" w:lineRule="exact"/>
        <w:ind w:firstLine="480" w:firstLineChars="200"/>
        <w:rPr>
          <w:rFonts w:hint="eastAsia" w:ascii="仿宋" w:hAnsi="仿宋" w:eastAsia="仿宋" w:cs="仿宋"/>
          <w:bCs/>
          <w:color w:val="auto"/>
          <w:sz w:val="24"/>
          <w:szCs w:val="24"/>
          <w:highlight w:val="none"/>
          <w:lang w:val="zh-CN" w:eastAsia="zh-CN"/>
        </w:rPr>
      </w:pPr>
      <w:r>
        <w:rPr>
          <w:rFonts w:hint="eastAsia" w:ascii="仿宋" w:hAnsi="仿宋" w:eastAsia="仿宋" w:cs="仿宋"/>
          <w:bCs/>
          <w:color w:val="auto"/>
          <w:sz w:val="24"/>
          <w:szCs w:val="24"/>
          <w:highlight w:val="none"/>
          <w:lang w:val="zh-CN" w:eastAsia="zh-CN"/>
        </w:rPr>
        <w:t>政府采购信用融资是指银行业金融机构以政府采购诚信考核和信用审查为基础，凭借政府采购合同，按优于一般中小企业的贷款利率直接向申请贷款的供应商发放贷款的一种融资方式。融资金额未超过政府采购合同金额的，银行原则上不得要求供应商提供财产抵押或第三方担保或其他任何形式的担保条件。</w:t>
      </w:r>
    </w:p>
    <w:p>
      <w:pPr>
        <w:adjustRightInd w:val="0"/>
        <w:snapToGrid w:val="0"/>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Cs/>
          <w:color w:val="auto"/>
          <w:sz w:val="24"/>
          <w:szCs w:val="24"/>
          <w:highlight w:val="none"/>
          <w:lang w:val="zh-CN" w:eastAsia="zh-CN"/>
        </w:rPr>
        <w:t>依据《陕西省财政厅关于印发〈陕西省中小企业政府采购信用融资办法〉的通知》（陕财办采〔2018〕23号）、《陕西省财政厅关于加快推进我省中小企业政府采购信用融资工作的通知》（陕财办采[2020]15号），有融资需求的供应商可根据自身情况，在陕西省政府采购信用融资平台（含各市分平台）自主选择金融机构及其融资产品，凭政府采购中标（成交）通知书或政府采购合同向金融机构提出融资申请。</w:t>
      </w:r>
    </w:p>
    <w:p>
      <w:pPr>
        <w:spacing w:line="560" w:lineRule="exact"/>
        <w:ind w:firstLine="482" w:firstLineChars="2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3、定标</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3-1、定标程序</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磋商小组依据磋商文件的要求，对供应商进行认真评审。经过评审、澄清、磋商、最后报价等程序后，从响应文件满足磋商文件全部实质性要求的供应商中，按照评审得分由高到低顺序的顺序推荐3名以上成交候选供应商，并编写评审报告。</w:t>
      </w:r>
    </w:p>
    <w:p>
      <w:pPr>
        <w:spacing w:line="560" w:lineRule="exac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2）磋商小组成员应当在评审报告上签字，对自己的评审意见承担法律责任。磋商小组成员对评审报告有异议的，磋商小组按照少数服从多数的原则推荐成交候选人，采购程序继续进行。对评审报告有异议的磋商小组成员，应当在评审报告上签署不同意见并说明理由，否则视为同意评审报告。</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采购代理机构应当自评审结束之日起2个工作日内将评审报告送交采购人。采购人在收到评审报告5个工作日内，根据磋商小组提交的评审报告和推荐的成交候选供应商，按照排序由高到低的原则确定成交供应商。成交候选人并列的，最后磋商报价低的成为成交供应商，若最后磋商报价得分相同，服务方案得分高的成为成交供应商。确定结果后，采购人向采购代理机构出具《成交复函》。采购人逾期未确定成交供应商且不提出异议的，视为确定评审报告推荐的排名第一的供应商为成交供应商。</w:t>
      </w:r>
    </w:p>
    <w:p>
      <w:pPr>
        <w:adjustRightInd w:val="0"/>
        <w:snapToGrid w:val="0"/>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（4）采购代理机构接到采购人的《成交复函》后，在2个工作日内，将成交结果在</w:t>
      </w:r>
      <w:r>
        <w:rPr>
          <w:rFonts w:hint="eastAsia" w:ascii="仿宋" w:hAnsi="仿宋" w:eastAsia="仿宋" w:cs="仿宋"/>
          <w:color w:val="000000" w:themeColor="text1"/>
          <w:sz w:val="24"/>
          <w:highlight w:val="none"/>
          <w:lang w:val="en-US" w:eastAsia="zh-CN"/>
          <w14:textFill>
            <w14:solidFill>
              <w14:schemeClr w14:val="tx1"/>
            </w14:solidFill>
          </w14:textFill>
        </w:rPr>
        <w:t>陕西省</w:t>
      </w:r>
      <w:r>
        <w:rPr>
          <w:rFonts w:hint="eastAsia" w:ascii="仿宋" w:hAnsi="仿宋" w:eastAsia="仿宋" w:cs="仿宋"/>
          <w:color w:val="000000" w:themeColor="text1"/>
          <w:sz w:val="24"/>
          <w:highlight w:val="none"/>
          <w:lang w:eastAsia="zh-CN"/>
          <w14:textFill>
            <w14:solidFill>
              <w14:schemeClr w14:val="tx1"/>
            </w14:solidFill>
          </w14:textFill>
        </w:rPr>
        <w:t>政府采购</w:t>
      </w:r>
      <w:r>
        <w:rPr>
          <w:rFonts w:hint="eastAsia" w:ascii="仿宋" w:hAnsi="仿宋" w:eastAsia="仿宋" w:cs="仿宋"/>
          <w:color w:val="000000" w:themeColor="text1"/>
          <w:sz w:val="24"/>
          <w:highlight w:val="none"/>
          <w14:textFill>
            <w14:solidFill>
              <w14:schemeClr w14:val="tx1"/>
            </w14:solidFill>
          </w14:textFill>
        </w:rPr>
        <w:t>网上发布公告。公告发布1个工作日，其他供应商若有异议，按《政府采购法》第52条执行。</w:t>
      </w:r>
    </w:p>
    <w:p>
      <w:pPr>
        <w:tabs>
          <w:tab w:val="left" w:pos="2700"/>
        </w:tabs>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3-2、成交供应商确定后，采购人和采购代理机构对未成交原因不作任何解释，竞争性磋商响应文件不予退还（含纸质及电子版文件）。</w:t>
      </w:r>
    </w:p>
    <w:p>
      <w:pPr>
        <w:tabs>
          <w:tab w:val="left" w:pos="2700"/>
        </w:tabs>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4、磋商无效的情形：</w:t>
      </w:r>
    </w:p>
    <w:p>
      <w:pPr>
        <w:tabs>
          <w:tab w:val="left" w:pos="2700"/>
        </w:tabs>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sz w:val="24"/>
          <w:highlight w:val="none"/>
        </w:rPr>
        <w:t>4-1、未按照磋商文件的规定提交磋商保证金的；</w:t>
      </w:r>
    </w:p>
    <w:p>
      <w:pPr>
        <w:tabs>
          <w:tab w:val="left" w:pos="2700"/>
        </w:tabs>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w:t>
      </w:r>
      <w:r>
        <w:rPr>
          <w:rFonts w:hint="eastAsia" w:ascii="仿宋" w:hAnsi="仿宋" w:eastAsia="仿宋" w:cs="仿宋"/>
          <w:color w:val="000000" w:themeColor="text1"/>
          <w:sz w:val="24"/>
          <w:highlight w:val="none"/>
          <w:lang w:val="en-US" w:eastAsia="zh-CN"/>
          <w14:textFill>
            <w14:solidFill>
              <w14:schemeClr w14:val="tx1"/>
            </w14:solidFill>
          </w14:textFill>
        </w:rPr>
        <w:t>2</w:t>
      </w:r>
      <w:r>
        <w:rPr>
          <w:rFonts w:hint="eastAsia" w:ascii="仿宋" w:hAnsi="仿宋" w:eastAsia="仿宋" w:cs="仿宋"/>
          <w:color w:val="000000" w:themeColor="text1"/>
          <w:sz w:val="24"/>
          <w:highlight w:val="none"/>
          <w14:textFill>
            <w14:solidFill>
              <w14:schemeClr w14:val="tx1"/>
            </w14:solidFill>
          </w14:textFill>
        </w:rPr>
        <w:t>、磋商响应文件未按磋商文件要求签署、盖章的；</w:t>
      </w:r>
    </w:p>
    <w:p>
      <w:pPr>
        <w:tabs>
          <w:tab w:val="left" w:pos="2700"/>
        </w:tabs>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w:t>
      </w:r>
      <w:r>
        <w:rPr>
          <w:rFonts w:hint="eastAsia" w:ascii="仿宋" w:hAnsi="仿宋" w:eastAsia="仿宋" w:cs="仿宋"/>
          <w:color w:val="000000" w:themeColor="text1"/>
          <w:sz w:val="24"/>
          <w:highlight w:val="none"/>
          <w:lang w:val="en-US" w:eastAsia="zh-CN"/>
          <w14:textFill>
            <w14:solidFill>
              <w14:schemeClr w14:val="tx1"/>
            </w14:solidFill>
          </w14:textFill>
        </w:rPr>
        <w:t>3</w:t>
      </w:r>
      <w:r>
        <w:rPr>
          <w:rFonts w:hint="eastAsia" w:ascii="仿宋" w:hAnsi="仿宋" w:eastAsia="仿宋" w:cs="仿宋"/>
          <w:color w:val="000000" w:themeColor="text1"/>
          <w:sz w:val="24"/>
          <w:highlight w:val="none"/>
          <w14:textFill>
            <w14:solidFill>
              <w14:schemeClr w14:val="tx1"/>
            </w14:solidFill>
          </w14:textFill>
        </w:rPr>
        <w:t>、不具备磋商文件中规定的资格要求的；</w:t>
      </w:r>
    </w:p>
    <w:p>
      <w:pPr>
        <w:tabs>
          <w:tab w:val="left" w:pos="2700"/>
        </w:tabs>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w:t>
      </w:r>
      <w:r>
        <w:rPr>
          <w:rFonts w:hint="eastAsia" w:ascii="仿宋" w:hAnsi="仿宋" w:eastAsia="仿宋" w:cs="仿宋"/>
          <w:color w:val="000000" w:themeColor="text1"/>
          <w:sz w:val="24"/>
          <w:highlight w:val="none"/>
          <w:lang w:val="en-US" w:eastAsia="zh-CN"/>
          <w14:textFill>
            <w14:solidFill>
              <w14:schemeClr w14:val="tx1"/>
            </w14:solidFill>
          </w14:textFill>
        </w:rPr>
        <w:t>4</w:t>
      </w:r>
      <w:r>
        <w:rPr>
          <w:rFonts w:hint="eastAsia" w:ascii="仿宋" w:hAnsi="仿宋" w:eastAsia="仿宋" w:cs="仿宋"/>
          <w:color w:val="000000" w:themeColor="text1"/>
          <w:sz w:val="24"/>
          <w:highlight w:val="none"/>
          <w14:textFill>
            <w14:solidFill>
              <w14:schemeClr w14:val="tx1"/>
            </w14:solidFill>
          </w14:textFill>
        </w:rPr>
        <w:t>、报价超过磋商文件中规定的预算金额或者最高限价的；</w:t>
      </w:r>
    </w:p>
    <w:p>
      <w:pPr>
        <w:tabs>
          <w:tab w:val="left" w:pos="2700"/>
        </w:tabs>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w:t>
      </w:r>
      <w:r>
        <w:rPr>
          <w:rFonts w:hint="eastAsia" w:ascii="仿宋" w:hAnsi="仿宋" w:eastAsia="仿宋" w:cs="仿宋"/>
          <w:color w:val="000000" w:themeColor="text1"/>
          <w:sz w:val="24"/>
          <w:highlight w:val="none"/>
          <w:lang w:val="en-US" w:eastAsia="zh-CN"/>
          <w14:textFill>
            <w14:solidFill>
              <w14:schemeClr w14:val="tx1"/>
            </w14:solidFill>
          </w14:textFill>
        </w:rPr>
        <w:t>5</w:t>
      </w:r>
      <w:r>
        <w:rPr>
          <w:rFonts w:hint="eastAsia" w:ascii="仿宋" w:hAnsi="仿宋" w:eastAsia="仿宋" w:cs="仿宋"/>
          <w:color w:val="000000" w:themeColor="text1"/>
          <w:sz w:val="24"/>
          <w:highlight w:val="none"/>
          <w14:textFill>
            <w14:solidFill>
              <w14:schemeClr w14:val="tx1"/>
            </w14:solidFill>
          </w14:textFill>
        </w:rPr>
        <w:t>、磋商响应文件含有采购人不能接受的附加条件的；</w:t>
      </w:r>
    </w:p>
    <w:p>
      <w:pPr>
        <w:tabs>
          <w:tab w:val="left" w:pos="2700"/>
        </w:tabs>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w:t>
      </w:r>
      <w:r>
        <w:rPr>
          <w:rFonts w:hint="eastAsia" w:ascii="仿宋" w:hAnsi="仿宋" w:eastAsia="仿宋" w:cs="仿宋"/>
          <w:color w:val="000000" w:themeColor="text1"/>
          <w:sz w:val="24"/>
          <w:highlight w:val="none"/>
          <w:lang w:val="en-US" w:eastAsia="zh-CN"/>
          <w14:textFill>
            <w14:solidFill>
              <w14:schemeClr w14:val="tx1"/>
            </w14:solidFill>
          </w14:textFill>
        </w:rPr>
        <w:t>6</w:t>
      </w:r>
      <w:r>
        <w:rPr>
          <w:rFonts w:hint="eastAsia" w:ascii="仿宋" w:hAnsi="仿宋" w:eastAsia="仿宋" w:cs="仿宋"/>
          <w:color w:val="000000" w:themeColor="text1"/>
          <w:sz w:val="24"/>
          <w:highlight w:val="none"/>
          <w14:textFill>
            <w14:solidFill>
              <w14:schemeClr w14:val="tx1"/>
            </w14:solidFill>
          </w14:textFill>
        </w:rPr>
        <w:t>、提供虚假材料谋取成交的；</w:t>
      </w:r>
    </w:p>
    <w:p>
      <w:pPr>
        <w:tabs>
          <w:tab w:val="left" w:pos="2700"/>
        </w:tabs>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w:t>
      </w:r>
      <w:r>
        <w:rPr>
          <w:rFonts w:hint="eastAsia" w:ascii="仿宋" w:hAnsi="仿宋" w:eastAsia="仿宋" w:cs="仿宋"/>
          <w:color w:val="000000" w:themeColor="text1"/>
          <w:sz w:val="24"/>
          <w:highlight w:val="none"/>
          <w:lang w:val="en-US" w:eastAsia="zh-CN"/>
          <w14:textFill>
            <w14:solidFill>
              <w14:schemeClr w14:val="tx1"/>
            </w14:solidFill>
          </w14:textFill>
        </w:rPr>
        <w:t>7</w:t>
      </w:r>
      <w:r>
        <w:rPr>
          <w:rFonts w:hint="eastAsia" w:ascii="仿宋" w:hAnsi="仿宋" w:eastAsia="仿宋" w:cs="仿宋"/>
          <w:color w:val="000000" w:themeColor="text1"/>
          <w:sz w:val="24"/>
          <w:highlight w:val="none"/>
          <w14:textFill>
            <w14:solidFill>
              <w14:schemeClr w14:val="tx1"/>
            </w14:solidFill>
          </w14:textFill>
        </w:rPr>
        <w:t>、采取不正当手段诋毁、排挤其他供应商的；</w:t>
      </w:r>
    </w:p>
    <w:p>
      <w:pPr>
        <w:tabs>
          <w:tab w:val="left" w:pos="2700"/>
        </w:tabs>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w:t>
      </w:r>
      <w:r>
        <w:rPr>
          <w:rFonts w:hint="eastAsia" w:ascii="仿宋" w:hAnsi="仿宋" w:eastAsia="仿宋" w:cs="仿宋"/>
          <w:color w:val="000000" w:themeColor="text1"/>
          <w:sz w:val="24"/>
          <w:highlight w:val="none"/>
          <w:lang w:val="en-US" w:eastAsia="zh-CN"/>
          <w14:textFill>
            <w14:solidFill>
              <w14:schemeClr w14:val="tx1"/>
            </w14:solidFill>
          </w14:textFill>
        </w:rPr>
        <w:t>8</w:t>
      </w:r>
      <w:r>
        <w:rPr>
          <w:rFonts w:hint="eastAsia" w:ascii="仿宋" w:hAnsi="仿宋" w:eastAsia="仿宋" w:cs="仿宋"/>
          <w:color w:val="000000" w:themeColor="text1"/>
          <w:sz w:val="24"/>
          <w:highlight w:val="none"/>
          <w14:textFill>
            <w14:solidFill>
              <w14:schemeClr w14:val="tx1"/>
            </w14:solidFill>
          </w14:textFill>
        </w:rPr>
        <w:t>、法律、法规和磋商文件规定的其他无效情形。</w:t>
      </w:r>
    </w:p>
    <w:p>
      <w:pPr>
        <w:adjustRightInd w:val="0"/>
        <w:snapToGrid w:val="0"/>
        <w:spacing w:line="560" w:lineRule="exact"/>
        <w:ind w:firstLine="482" w:firstLineChars="2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5、成交通知书</w:t>
      </w:r>
    </w:p>
    <w:p>
      <w:pPr>
        <w:pageBreakBefore w:val="0"/>
        <w:tabs>
          <w:tab w:val="left" w:pos="2700"/>
        </w:tabs>
        <w:kinsoku/>
        <w:wordWrap/>
        <w:overflowPunct/>
        <w:topLinePunct w:val="0"/>
        <w:autoSpaceDE/>
        <w:autoSpaceDN/>
        <w:bidi w:val="0"/>
        <w:spacing w:line="56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5-1、成交通知书将在成交公告发布的同时由采购代理机构向成交人发出，成交供应商应在接到采购代理机构通知之日起七日内领取成交通知书。未在规定时间内领取成交通知书的，磋商保证金不予退还。提供磋商担保的供应商将由专业担保机构先行偿付采购人损失。</w:t>
      </w:r>
    </w:p>
    <w:p>
      <w:pPr>
        <w:tabs>
          <w:tab w:val="left" w:pos="2700"/>
        </w:tabs>
        <w:spacing w:line="560" w:lineRule="exact"/>
        <w:ind w:firstLine="480" w:firstLineChars="200"/>
        <w:rPr>
          <w:rFonts w:hint="eastAsia" w:ascii="仿宋" w:hAnsi="仿宋" w:eastAsia="仿宋" w:cs="仿宋"/>
          <w:sz w:val="24"/>
          <w:highlight w:val="none"/>
        </w:rPr>
      </w:pPr>
      <w:r>
        <w:rPr>
          <w:rFonts w:hint="eastAsia" w:ascii="仿宋" w:hAnsi="仿宋" w:eastAsia="仿宋" w:cs="仿宋"/>
          <w:color w:val="000000" w:themeColor="text1"/>
          <w:sz w:val="24"/>
          <w:highlight w:val="none"/>
          <w14:textFill>
            <w14:solidFill>
              <w14:schemeClr w14:val="tx1"/>
            </w14:solidFill>
          </w14:textFill>
        </w:rPr>
        <w:t>5-2、成交通知书发出后，采购人不得违法改变成交结果，成交人无正当理由不得弃成交。</w:t>
      </w:r>
    </w:p>
    <w:p>
      <w:pPr>
        <w:pStyle w:val="4"/>
        <w:spacing w:before="0" w:after="0" w:line="560" w:lineRule="exact"/>
        <w:rPr>
          <w:rFonts w:hint="eastAsia" w:ascii="仿宋" w:hAnsi="仿宋" w:eastAsia="仿宋" w:cs="仿宋"/>
          <w:color w:val="000000" w:themeColor="text1"/>
          <w:sz w:val="28"/>
          <w:szCs w:val="28"/>
          <w:highlight w:val="none"/>
          <w14:textFill>
            <w14:solidFill>
              <w14:schemeClr w14:val="tx1"/>
            </w14:solidFill>
          </w14:textFill>
        </w:rPr>
      </w:pPr>
      <w:bookmarkStart w:id="31" w:name="_Toc28361"/>
      <w:r>
        <w:rPr>
          <w:rFonts w:hint="eastAsia" w:ascii="仿宋" w:hAnsi="仿宋" w:eastAsia="仿宋" w:cs="仿宋"/>
          <w:color w:val="000000" w:themeColor="text1"/>
          <w:sz w:val="28"/>
          <w:szCs w:val="28"/>
          <w:highlight w:val="none"/>
          <w:lang w:val="en-US" w:eastAsia="zh-CN"/>
          <w14:textFill>
            <w14:solidFill>
              <w14:schemeClr w14:val="tx1"/>
            </w14:solidFill>
          </w14:textFill>
        </w:rPr>
        <w:t>八</w:t>
      </w:r>
      <w:r>
        <w:rPr>
          <w:rFonts w:hint="eastAsia" w:ascii="仿宋" w:hAnsi="仿宋" w:eastAsia="仿宋" w:cs="仿宋"/>
          <w:color w:val="000000" w:themeColor="text1"/>
          <w:sz w:val="28"/>
          <w:szCs w:val="28"/>
          <w:highlight w:val="none"/>
          <w14:textFill>
            <w14:solidFill>
              <w14:schemeClr w14:val="tx1"/>
            </w14:solidFill>
          </w14:textFill>
        </w:rPr>
        <w:t>、合同</w:t>
      </w:r>
      <w:bookmarkEnd w:id="31"/>
    </w:p>
    <w:p>
      <w:pPr>
        <w:keepNext w:val="0"/>
        <w:keepLines w:val="0"/>
        <w:pageBreakBefore w:val="0"/>
        <w:widowControl w:val="0"/>
        <w:kinsoku/>
        <w:wordWrap/>
        <w:overflowPunct/>
        <w:topLinePunct w:val="0"/>
        <w:autoSpaceDE/>
        <w:autoSpaceDN/>
        <w:bidi w:val="0"/>
        <w:spacing w:line="56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成交供应商在收到成交通知书后三十（30）个日历日内，应按竞争性磋商文件的要求与采购人签订合同。成交供应商因自身原因不按规定与采购人签订合同，则采购人将废除授标，磋商保证金不予退还。给采购人造成损失超过磋商保证金额的，还应当对超过部分予以赔偿，并依法承担相应法律责任。</w:t>
      </w:r>
    </w:p>
    <w:p>
      <w:pPr>
        <w:adjustRightInd w:val="0"/>
        <w:snapToGrid w:val="0"/>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成交供应商因不可抗力或者自身原因不能履行政府采购合同的，采购人可以与排位在成交供应商之后第一位的成交候选供应商签订政府采购合同，以此类推，也可以重新开展采购活动。因自身原因拒绝签订政府采购合同的或者未按合同约定进行履约的，成交人不得参加对该项目重新开展的采购活动。</w:t>
      </w:r>
    </w:p>
    <w:p>
      <w:pPr>
        <w:adjustRightInd w:val="0"/>
        <w:snapToGrid w:val="0"/>
        <w:spacing w:line="560" w:lineRule="exact"/>
        <w:ind w:firstLine="480" w:firstLineChars="2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3、成交通知书将是合同的重要组成部分。竞争性磋商文件、成交供应商的竞争性磋商响应文件及评议过程中有关的澄清文件均作为合同附件。</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成交后，成交人应按照合同约定履行义务，完成磋商项目的服务，经采购人同意，成交人可以依法采取分包方式履行合同。接受分包的供应商应当具备相应的资格条件，并不得再次分包。分包履行的，成交人就采购项目和分包项目向采购人负责，分包供应商就分包项目承担责任。中小企业根据《政府采购促进中小企业发展管理办法》</w:t>
      </w:r>
      <w:r>
        <w:rPr>
          <w:rFonts w:hint="eastAsia" w:ascii="仿宋" w:hAnsi="仿宋" w:eastAsia="仿宋" w:cs="仿宋"/>
          <w:color w:val="000000" w:themeColor="text1"/>
          <w:sz w:val="24"/>
          <w:highlight w:val="none"/>
          <w:lang w:eastAsia="zh-CN"/>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财库[2020]46号）规定的政策获取政府采购合同后，小型、微型企业不得分包或转包给大型、中型企业，中型企业不得分包或转包给大型企业。</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5、所签订的合同不得对磋商文件确定的事项和成交人磋商响应文件作实质性修改。</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6、采购人需追加与合同标的相同的货物、工程或服务的，在不改变合同其他条款的前提下，可以与供应商协商签订补充合同，但所有补充合同的采购金额不得超过原合同采购金额的百分之十。</w:t>
      </w:r>
    </w:p>
    <w:p>
      <w:pPr>
        <w:pStyle w:val="4"/>
        <w:spacing w:before="0" w:after="0" w:line="560" w:lineRule="exact"/>
        <w:rPr>
          <w:rFonts w:hint="eastAsia" w:ascii="仿宋" w:hAnsi="仿宋" w:eastAsia="仿宋" w:cs="仿宋"/>
          <w:color w:val="000000" w:themeColor="text1"/>
          <w:sz w:val="28"/>
          <w:szCs w:val="28"/>
          <w:highlight w:val="none"/>
          <w14:textFill>
            <w14:solidFill>
              <w14:schemeClr w14:val="tx1"/>
            </w14:solidFill>
          </w14:textFill>
        </w:rPr>
      </w:pPr>
      <w:bookmarkStart w:id="32" w:name="_Toc493074178"/>
      <w:bookmarkStart w:id="33" w:name="_Toc24945"/>
      <w:bookmarkStart w:id="34" w:name="_Toc494556650"/>
      <w:r>
        <w:rPr>
          <w:rFonts w:hint="eastAsia" w:ascii="仿宋" w:hAnsi="仿宋" w:eastAsia="仿宋" w:cs="仿宋"/>
          <w:color w:val="000000" w:themeColor="text1"/>
          <w:sz w:val="28"/>
          <w:szCs w:val="28"/>
          <w:highlight w:val="none"/>
          <w:lang w:val="en-US" w:eastAsia="zh-CN"/>
          <w14:textFill>
            <w14:solidFill>
              <w14:schemeClr w14:val="tx1"/>
            </w14:solidFill>
          </w14:textFill>
        </w:rPr>
        <w:t>九</w:t>
      </w:r>
      <w:r>
        <w:rPr>
          <w:rFonts w:hint="eastAsia" w:ascii="仿宋" w:hAnsi="仿宋" w:eastAsia="仿宋" w:cs="仿宋"/>
          <w:color w:val="000000" w:themeColor="text1"/>
          <w:sz w:val="28"/>
          <w:szCs w:val="28"/>
          <w:highlight w:val="none"/>
          <w14:textFill>
            <w14:solidFill>
              <w14:schemeClr w14:val="tx1"/>
            </w14:solidFill>
          </w14:textFill>
        </w:rPr>
        <w:t>、合同的履约验收</w:t>
      </w:r>
      <w:bookmarkEnd w:id="32"/>
      <w:bookmarkEnd w:id="33"/>
      <w:bookmarkEnd w:id="34"/>
    </w:p>
    <w:p>
      <w:pPr>
        <w:spacing w:line="560" w:lineRule="exac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xml:space="preserve"> 采购人应按照政府采购合同约定的技术、服务、安全标准组织对供应商每一项技术、服务、安全标准的履约情况进行验收，并出具验收书。</w:t>
      </w:r>
    </w:p>
    <w:p>
      <w:pPr>
        <w:pStyle w:val="4"/>
        <w:spacing w:before="0" w:after="0" w:line="560" w:lineRule="exact"/>
        <w:rPr>
          <w:rFonts w:hint="eastAsia" w:ascii="仿宋" w:hAnsi="仿宋" w:eastAsia="仿宋" w:cs="仿宋"/>
          <w:color w:val="000000" w:themeColor="text1"/>
          <w:sz w:val="28"/>
          <w:szCs w:val="28"/>
          <w:highlight w:val="none"/>
          <w14:textFill>
            <w14:solidFill>
              <w14:schemeClr w14:val="tx1"/>
            </w14:solidFill>
          </w14:textFill>
        </w:rPr>
      </w:pPr>
      <w:bookmarkStart w:id="35" w:name="_Toc19792"/>
      <w:r>
        <w:rPr>
          <w:rFonts w:hint="eastAsia" w:ascii="仿宋" w:hAnsi="仿宋" w:eastAsia="仿宋" w:cs="仿宋"/>
          <w:color w:val="000000" w:themeColor="text1"/>
          <w:sz w:val="28"/>
          <w:szCs w:val="28"/>
          <w:highlight w:val="none"/>
          <w:lang w:val="en-US" w:eastAsia="zh-CN"/>
          <w14:textFill>
            <w14:solidFill>
              <w14:schemeClr w14:val="tx1"/>
            </w14:solidFill>
          </w14:textFill>
        </w:rPr>
        <w:t>十</w:t>
      </w:r>
      <w:r>
        <w:rPr>
          <w:rFonts w:hint="eastAsia" w:ascii="仿宋" w:hAnsi="仿宋" w:eastAsia="仿宋" w:cs="仿宋"/>
          <w:color w:val="000000" w:themeColor="text1"/>
          <w:sz w:val="28"/>
          <w:szCs w:val="28"/>
          <w:highlight w:val="none"/>
          <w14:textFill>
            <w14:solidFill>
              <w14:schemeClr w14:val="tx1"/>
            </w14:solidFill>
          </w14:textFill>
        </w:rPr>
        <w:t>、招标服务费</w:t>
      </w:r>
      <w:bookmarkEnd w:id="35"/>
    </w:p>
    <w:p>
      <w:pPr>
        <w:tabs>
          <w:tab w:val="left" w:pos="2700"/>
        </w:tabs>
        <w:spacing w:line="560" w:lineRule="exact"/>
        <w:ind w:firstLine="480" w:firstLineChars="200"/>
        <w:rPr>
          <w:rFonts w:hint="eastAsia" w:ascii="仿宋" w:hAnsi="仿宋" w:eastAsia="仿宋" w:cs="仿宋"/>
          <w:sz w:val="24"/>
          <w:highlight w:val="none"/>
        </w:rPr>
      </w:pPr>
      <w:bookmarkStart w:id="36" w:name="_Toc458848826"/>
      <w:bookmarkStart w:id="37" w:name="_Toc458848741"/>
      <w:bookmarkStart w:id="38" w:name="_Toc458848974"/>
      <w:r>
        <w:rPr>
          <w:rFonts w:hint="eastAsia" w:ascii="仿宋" w:hAnsi="仿宋" w:eastAsia="仿宋" w:cs="仿宋"/>
          <w:sz w:val="24"/>
          <w:highlight w:val="none"/>
        </w:rPr>
        <w:t>1、</w:t>
      </w:r>
      <w:r>
        <w:rPr>
          <w:rFonts w:hint="eastAsia" w:ascii="仿宋" w:hAnsi="仿宋" w:eastAsia="仿宋" w:cs="仿宋"/>
          <w:sz w:val="24"/>
          <w:highlight w:val="none"/>
          <w:lang w:val="en-US" w:eastAsia="zh-CN"/>
        </w:rPr>
        <w:t>成交供应商</w:t>
      </w:r>
      <w:r>
        <w:rPr>
          <w:rFonts w:hint="eastAsia" w:ascii="仿宋" w:hAnsi="仿宋" w:eastAsia="仿宋" w:cs="仿宋"/>
          <w:sz w:val="24"/>
          <w:highlight w:val="none"/>
        </w:rPr>
        <w:t>在领取中标通知书时，依据《国家计委关于印发&lt;招标代理服务收费管理暂行办法&gt;的通知》(计价格〔2002〕1980号)、《国家发展改革委关于降低部分建设项目收费标准规范收费行为等有关问题的通知》(发改价格〔2011〕534号)以及财政部关于印发&lt;政府采购代理机构管理暂行办法&gt;的通知》（财库〔2018〕2号），向华招广和项目管理有限公司交纳招标服务费。</w:t>
      </w:r>
    </w:p>
    <w:p>
      <w:pPr>
        <w:tabs>
          <w:tab w:val="left" w:pos="2700"/>
        </w:tabs>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2、招标服务费应采用转账形式交纳。</w:t>
      </w:r>
    </w:p>
    <w:p>
      <w:pPr>
        <w:tabs>
          <w:tab w:val="left" w:pos="2700"/>
        </w:tabs>
        <w:spacing w:line="560" w:lineRule="exact"/>
        <w:ind w:firstLine="480" w:firstLineChars="200"/>
        <w:rPr>
          <w:rFonts w:hint="eastAsia"/>
          <w:highlight w:val="none"/>
        </w:rPr>
      </w:pPr>
      <w:r>
        <w:rPr>
          <w:rFonts w:hint="eastAsia" w:ascii="仿宋" w:hAnsi="仿宋" w:eastAsia="仿宋" w:cs="仿宋"/>
          <w:sz w:val="24"/>
          <w:highlight w:val="none"/>
        </w:rPr>
        <w:t>3、成交供应商如未按上述第1条规定办理，采购代理机构将没收其磋商保证金。提供</w:t>
      </w:r>
      <w:r>
        <w:rPr>
          <w:rFonts w:hint="eastAsia" w:ascii="仿宋" w:hAnsi="仿宋" w:eastAsia="仿宋" w:cs="仿宋"/>
          <w:sz w:val="24"/>
          <w:highlight w:val="none"/>
          <w:lang w:eastAsia="zh-CN"/>
        </w:rPr>
        <w:t>磋商</w:t>
      </w:r>
      <w:r>
        <w:rPr>
          <w:rFonts w:hint="eastAsia" w:ascii="仿宋" w:hAnsi="仿宋" w:eastAsia="仿宋" w:cs="仿宋"/>
          <w:sz w:val="24"/>
          <w:highlight w:val="none"/>
        </w:rPr>
        <w:t>担保的</w:t>
      </w:r>
      <w:r>
        <w:rPr>
          <w:rFonts w:hint="eastAsia" w:ascii="仿宋" w:hAnsi="仿宋" w:eastAsia="仿宋" w:cs="仿宋"/>
          <w:sz w:val="24"/>
          <w:highlight w:val="none"/>
          <w:lang w:eastAsia="zh-CN"/>
        </w:rPr>
        <w:t>供应商</w:t>
      </w:r>
      <w:r>
        <w:rPr>
          <w:rFonts w:hint="eastAsia" w:ascii="仿宋" w:hAnsi="仿宋" w:eastAsia="仿宋" w:cs="仿宋"/>
          <w:sz w:val="24"/>
          <w:highlight w:val="none"/>
        </w:rPr>
        <w:t>将由专业担保机构先行偿付采购代理机构损失。</w:t>
      </w:r>
    </w:p>
    <w:p>
      <w:pPr>
        <w:pStyle w:val="4"/>
        <w:spacing w:before="0" w:after="0" w:line="560" w:lineRule="exact"/>
        <w:rPr>
          <w:rFonts w:hint="eastAsia" w:ascii="仿宋" w:hAnsi="仿宋" w:eastAsia="仿宋" w:cs="仿宋"/>
          <w:color w:val="000000" w:themeColor="text1"/>
          <w:sz w:val="28"/>
          <w:szCs w:val="28"/>
          <w:highlight w:val="none"/>
          <w14:textFill>
            <w14:solidFill>
              <w14:schemeClr w14:val="tx1"/>
            </w14:solidFill>
          </w14:textFill>
        </w:rPr>
      </w:pPr>
      <w:bookmarkStart w:id="39" w:name="_Toc14425"/>
      <w:r>
        <w:rPr>
          <w:rFonts w:hint="eastAsia" w:ascii="仿宋" w:hAnsi="仿宋" w:eastAsia="仿宋" w:cs="仿宋"/>
          <w:color w:val="000000" w:themeColor="text1"/>
          <w:sz w:val="28"/>
          <w:szCs w:val="28"/>
          <w:highlight w:val="none"/>
          <w14:textFill>
            <w14:solidFill>
              <w14:schemeClr w14:val="tx1"/>
            </w14:solidFill>
          </w14:textFill>
        </w:rPr>
        <w:t>十</w:t>
      </w:r>
      <w:r>
        <w:rPr>
          <w:rFonts w:hint="eastAsia" w:ascii="仿宋" w:hAnsi="仿宋" w:eastAsia="仿宋" w:cs="仿宋"/>
          <w:color w:val="000000" w:themeColor="text1"/>
          <w:sz w:val="28"/>
          <w:szCs w:val="28"/>
          <w:highlight w:val="none"/>
          <w:lang w:val="en-US" w:eastAsia="zh-CN"/>
          <w14:textFill>
            <w14:solidFill>
              <w14:schemeClr w14:val="tx1"/>
            </w14:solidFill>
          </w14:textFill>
        </w:rPr>
        <w:t>一</w:t>
      </w:r>
      <w:r>
        <w:rPr>
          <w:rFonts w:hint="eastAsia" w:ascii="仿宋" w:hAnsi="仿宋" w:eastAsia="仿宋" w:cs="仿宋"/>
          <w:color w:val="000000" w:themeColor="text1"/>
          <w:sz w:val="28"/>
          <w:szCs w:val="28"/>
          <w:highlight w:val="none"/>
          <w14:textFill>
            <w14:solidFill>
              <w14:schemeClr w14:val="tx1"/>
            </w14:solidFill>
          </w14:textFill>
        </w:rPr>
        <w:t>、</w:t>
      </w:r>
      <w:bookmarkEnd w:id="36"/>
      <w:bookmarkEnd w:id="37"/>
      <w:bookmarkEnd w:id="38"/>
      <w:r>
        <w:rPr>
          <w:rFonts w:hint="eastAsia" w:ascii="仿宋" w:hAnsi="仿宋" w:eastAsia="仿宋" w:cs="仿宋"/>
          <w:color w:val="000000" w:themeColor="text1"/>
          <w:sz w:val="28"/>
          <w:szCs w:val="28"/>
          <w:highlight w:val="none"/>
          <w14:textFill>
            <w14:solidFill>
              <w14:schemeClr w14:val="tx1"/>
            </w14:solidFill>
          </w14:textFill>
        </w:rPr>
        <w:t>重新组织采购活动</w:t>
      </w:r>
      <w:bookmarkEnd w:id="39"/>
    </w:p>
    <w:p>
      <w:pPr>
        <w:spacing w:line="560" w:lineRule="exact"/>
        <w:ind w:firstLine="720" w:firstLineChars="3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如果发生下列情况之一的，采购人或采购代理机构将按《政府采购竞争性磋商采购方式管理暂行办法》等有关规定重新组织采购：</w:t>
      </w:r>
    </w:p>
    <w:p>
      <w:pPr>
        <w:spacing w:line="560" w:lineRule="exact"/>
        <w:ind w:firstLine="240" w:firstLineChars="1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（1）、因情况变化，不再符合规定的竞争性磋商采购方式适用情形的；</w:t>
      </w:r>
    </w:p>
    <w:p>
      <w:pPr>
        <w:spacing w:line="560" w:lineRule="exact"/>
        <w:ind w:firstLine="240" w:firstLineChars="1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（2）、出现影响采购公正的违法、违规行为的；</w:t>
      </w:r>
    </w:p>
    <w:p>
      <w:pPr>
        <w:spacing w:line="560" w:lineRule="exact"/>
        <w:ind w:firstLine="240" w:firstLineChars="1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（3）、磋商小组三分之二以上的专家认定所有磋商报价存在价格不实的现象；</w:t>
      </w:r>
    </w:p>
    <w:p>
      <w:pPr>
        <w:spacing w:line="560" w:lineRule="exact"/>
        <w:ind w:firstLine="240" w:firstLineChars="100"/>
        <w:rPr>
          <w:rFonts w:hint="eastAsia" w:ascii="仿宋" w:hAnsi="仿宋" w:eastAsia="仿宋" w:cs="仿宋"/>
          <w:color w:val="000000" w:themeColor="text1"/>
          <w:sz w:val="24"/>
          <w:highlight w:val="none"/>
          <w14:textFill>
            <w14:solidFill>
              <w14:schemeClr w14:val="tx1"/>
            </w14:solidFill>
          </w14:textFill>
        </w:rPr>
      </w:pPr>
      <w:bookmarkStart w:id="40" w:name="_Toc458848975"/>
      <w:bookmarkStart w:id="41" w:name="_Toc458848827"/>
      <w:bookmarkStart w:id="42" w:name="_Toc458848742"/>
      <w:r>
        <w:rPr>
          <w:rFonts w:hint="eastAsia" w:ascii="仿宋" w:hAnsi="仿宋" w:eastAsia="仿宋" w:cs="仿宋"/>
          <w:color w:val="000000" w:themeColor="text1"/>
          <w:sz w:val="24"/>
          <w:highlight w:val="none"/>
          <w14:textFill>
            <w14:solidFill>
              <w14:schemeClr w14:val="tx1"/>
            </w14:solidFill>
          </w14:textFill>
        </w:rPr>
        <w:t>（4）、除《政府采购竞争性磋商采购方式管理暂行办法》（财库〔2014〕214号）第二十一条第三款及《财政部关于政府采购竞争性磋商采购方式管理暂行办法有关问题的补充通知》（财库〔2015〕124号）规定的情形外，在采购过程中符合要求的供应商或者报价未超过采购预算的供应商不足三家的。</w:t>
      </w:r>
    </w:p>
    <w:p>
      <w:pPr>
        <w:pStyle w:val="4"/>
        <w:pageBreakBefore w:val="0"/>
        <w:wordWrap/>
        <w:topLinePunct w:val="0"/>
        <w:bidi w:val="0"/>
        <w:spacing w:before="0" w:after="0" w:line="560" w:lineRule="exact"/>
        <w:rPr>
          <w:rFonts w:hint="eastAsia" w:ascii="仿宋" w:hAnsi="仿宋" w:eastAsia="仿宋" w:cs="仿宋"/>
          <w:b/>
          <w:bCs/>
          <w:sz w:val="28"/>
          <w:szCs w:val="28"/>
          <w:highlight w:val="none"/>
          <w:lang w:val="en-US" w:eastAsia="zh-CN"/>
        </w:rPr>
      </w:pPr>
      <w:bookmarkStart w:id="43" w:name="_Toc4301"/>
      <w:bookmarkStart w:id="44" w:name="_Toc15549"/>
      <w:r>
        <w:rPr>
          <w:rFonts w:hint="eastAsia" w:ascii="仿宋" w:hAnsi="仿宋" w:eastAsia="仿宋" w:cs="仿宋"/>
          <w:b/>
          <w:bCs/>
          <w:sz w:val="28"/>
          <w:szCs w:val="28"/>
          <w:highlight w:val="none"/>
          <w:lang w:val="en-US" w:eastAsia="zh-CN"/>
        </w:rPr>
        <w:t>十二、特殊情形的处理</w:t>
      </w:r>
      <w:bookmarkEnd w:id="43"/>
    </w:p>
    <w:p>
      <w:pPr>
        <w:pageBreakBefore w:val="0"/>
        <w:wordWrap/>
        <w:topLinePunct w:val="0"/>
        <w:bidi w:val="0"/>
        <w:spacing w:line="560" w:lineRule="exact"/>
        <w:ind w:firstLine="480" w:firstLineChars="200"/>
        <w:rPr>
          <w:rFonts w:hint="eastAsia" w:ascii="仿宋" w:hAnsi="仿宋" w:eastAsia="仿宋" w:cs="仿宋"/>
          <w:b w:val="0"/>
          <w:bCs w:val="0"/>
          <w:kern w:val="2"/>
          <w:sz w:val="24"/>
          <w:szCs w:val="24"/>
          <w:highlight w:val="none"/>
          <w:lang w:val="en-US" w:eastAsia="zh-CN" w:bidi="ar-SA"/>
        </w:rPr>
      </w:pPr>
      <w:r>
        <w:rPr>
          <w:rFonts w:hint="eastAsia" w:ascii="仿宋" w:hAnsi="仿宋" w:eastAsia="仿宋" w:cs="仿宋"/>
          <w:b w:val="0"/>
          <w:bCs w:val="0"/>
          <w:kern w:val="2"/>
          <w:sz w:val="24"/>
          <w:szCs w:val="24"/>
          <w:highlight w:val="none"/>
          <w:lang w:val="en-US" w:eastAsia="zh-CN" w:bidi="ar-SA"/>
        </w:rPr>
        <w:t>根据陕西省财政厅关于政府采购信息公告有关事项的通知（陕财办采资〔2018〕26号），参加采购活动或符合采购需求的供应商只有一家，经评审专家审核认为采购文件没有倾向性、歧视性条款，采购人不改变采购需求，拟采用单一来源方式采购的，可以现场自行决定采用，不再进行公示。</w:t>
      </w:r>
    </w:p>
    <w:p>
      <w:pPr>
        <w:pStyle w:val="4"/>
        <w:spacing w:before="0" w:after="0" w:line="560" w:lineRule="exact"/>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十</w:t>
      </w:r>
      <w:r>
        <w:rPr>
          <w:rFonts w:hint="eastAsia" w:ascii="仿宋" w:hAnsi="仿宋" w:eastAsia="仿宋" w:cs="仿宋"/>
          <w:color w:val="000000" w:themeColor="text1"/>
          <w:sz w:val="28"/>
          <w:szCs w:val="28"/>
          <w:highlight w:val="none"/>
          <w:lang w:val="en-US" w:eastAsia="zh-CN"/>
          <w14:textFill>
            <w14:solidFill>
              <w14:schemeClr w14:val="tx1"/>
            </w14:solidFill>
          </w14:textFill>
        </w:rPr>
        <w:t>三</w:t>
      </w:r>
      <w:r>
        <w:rPr>
          <w:rFonts w:hint="eastAsia" w:ascii="仿宋" w:hAnsi="仿宋" w:eastAsia="仿宋" w:cs="仿宋"/>
          <w:color w:val="000000" w:themeColor="text1"/>
          <w:sz w:val="28"/>
          <w:szCs w:val="28"/>
          <w:highlight w:val="none"/>
          <w14:textFill>
            <w14:solidFill>
              <w14:schemeClr w14:val="tx1"/>
            </w14:solidFill>
          </w14:textFill>
        </w:rPr>
        <w:t>、</w:t>
      </w:r>
      <w:bookmarkEnd w:id="40"/>
      <w:bookmarkEnd w:id="41"/>
      <w:bookmarkEnd w:id="42"/>
      <w:r>
        <w:rPr>
          <w:rFonts w:hint="eastAsia" w:ascii="仿宋" w:hAnsi="仿宋" w:eastAsia="仿宋" w:cs="仿宋"/>
          <w:color w:val="000000" w:themeColor="text1"/>
          <w:sz w:val="28"/>
          <w:szCs w:val="28"/>
          <w:highlight w:val="none"/>
          <w14:textFill>
            <w14:solidFill>
              <w14:schemeClr w14:val="tx1"/>
            </w14:solidFill>
          </w14:textFill>
        </w:rPr>
        <w:t>询问、质疑与投诉</w:t>
      </w:r>
      <w:bookmarkEnd w:id="44"/>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bookmarkStart w:id="45" w:name="_Toc458848828"/>
      <w:bookmarkStart w:id="46" w:name="_Toc458848743"/>
      <w:bookmarkStart w:id="47" w:name="_Toc458848976"/>
      <w:r>
        <w:rPr>
          <w:rFonts w:hint="eastAsia" w:ascii="仿宋" w:hAnsi="仿宋" w:eastAsia="仿宋" w:cs="仿宋"/>
          <w:color w:val="000000" w:themeColor="text1"/>
          <w:sz w:val="24"/>
          <w:highlight w:val="none"/>
          <w14:textFill>
            <w14:solidFill>
              <w14:schemeClr w14:val="tx1"/>
            </w14:solidFill>
          </w14:textFill>
        </w:rPr>
        <w:t>1、询问</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供应商对政府采购活动事项有疑问的，可以向采购人、采购代理机构提出询问。</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2、质疑</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2-1、供应商认为磋商文件、磋商过程和成交结果使自己的权益受到损害的，可以采购人、采购代理机构提出质疑，具体时限为：</w:t>
      </w:r>
    </w:p>
    <w:p>
      <w:pPr>
        <w:spacing w:line="560" w:lineRule="exact"/>
        <w:ind w:left="479" w:leftChars="228"/>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（一）对可以质疑的采购文件提出质疑的，为收到采购文件之日起七个工作日内；</w:t>
      </w:r>
    </w:p>
    <w:p>
      <w:pPr>
        <w:spacing w:line="560" w:lineRule="exact"/>
        <w:ind w:left="479" w:leftChars="228"/>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（二）对采购过程提出质疑的，为各采购程序环节结束之日起七个工作日内；</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（三）对成交结果提出质疑的，为成交结果公告期限届满之日起七个工作日内。</w:t>
      </w:r>
    </w:p>
    <w:p>
      <w:pPr>
        <w:spacing w:line="560" w:lineRule="exact"/>
        <w:ind w:left="479" w:leftChars="228"/>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2-2、供应商须在法定质疑期内一次性提出针对同一采购程序环节的质疑。</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2-3、供应商必须按照财政部发布的《政府采购供应商质疑函范本》及其制作说明提出质疑。详见“中国政府采购网（www.ccgp.gov.cn）”下载专区。</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-4、供应商提出质疑应当提交必要的证明材料，证据来源必须合法，采购人、采购代理机构有权将质疑函转发质疑事项各关联方，请其作出解释说明。质疑函内容不得含有虚假、恶意成分。对捏造事实、提供虚假材料或者以非法手段取得的证明材料，滥用维权扰乱采购秩序的恶意质疑者，采购人、采购代理机构将驳回。</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-5、供应商可以委托代理人进行质疑，须提交授权委托书。其授权委托书应当载明代理人的姓名或者名称、代理事项、具体权限、期限和相关事项。供应商为自然人的，应当由本人签字；供应商为法人或者其他组织的，应当由法定代表人、主要负责人，或者其授权代表签字或盖章，并加盖公章（鲜章）。</w:t>
      </w:r>
    </w:p>
    <w:p>
      <w:pPr>
        <w:spacing w:line="560" w:lineRule="exact"/>
        <w:ind w:firstLine="480" w:firstLineChars="200"/>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2-6、供应商应在法定期限内以书面形式提出质疑，联系人： </w:t>
      </w:r>
      <w:r>
        <w:rPr>
          <w:rFonts w:hint="eastAsia" w:ascii="仿宋" w:hAnsi="仿宋" w:eastAsia="仿宋" w:cs="仿宋"/>
          <w:color w:val="000000" w:themeColor="text1"/>
          <w:sz w:val="24"/>
          <w:highlight w:val="none"/>
          <w:lang w:eastAsia="zh-CN"/>
          <w14:textFill>
            <w14:solidFill>
              <w14:schemeClr w14:val="tx1"/>
            </w14:solidFill>
          </w14:textFill>
        </w:rPr>
        <w:t>康工</w:t>
      </w:r>
      <w:r>
        <w:rPr>
          <w:rFonts w:hint="eastAsia" w:ascii="仿宋" w:hAnsi="仿宋" w:eastAsia="仿宋" w:cs="仿宋"/>
          <w:color w:val="000000" w:themeColor="text1"/>
          <w:sz w:val="24"/>
          <w:highlight w:val="none"/>
          <w14:textFill>
            <w14:solidFill>
              <w14:schemeClr w14:val="tx1"/>
            </w14:solidFill>
          </w14:textFill>
        </w:rPr>
        <w:t>，联系方式：029-87592321，地址：华招广和项目管理有限公司（西安市朱雀大街南段1号汇成天玺C座18层1812室）。</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3、投诉</w:t>
      </w:r>
    </w:p>
    <w:p>
      <w:pPr>
        <w:pStyle w:val="40"/>
        <w:spacing w:line="560" w:lineRule="exact"/>
        <w:ind w:firstLine="480"/>
        <w:rPr>
          <w:rFonts w:hint="eastAsia" w:ascii="仿宋" w:hAnsi="仿宋" w:eastAsia="仿宋" w:cs="仿宋"/>
          <w:color w:val="000000" w:themeColor="text1"/>
          <w:kern w:val="2"/>
          <w:sz w:val="24"/>
          <w:szCs w:val="20"/>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3-1、质疑供应商对采购人、采购代理机构的答复不满意或者采购人、采购代理机构未在规定的时间内作出答复的，可按《政府采购法》第55条</w:t>
      </w:r>
      <w:r>
        <w:rPr>
          <w:rFonts w:hint="eastAsia" w:ascii="仿宋" w:hAnsi="仿宋" w:eastAsia="仿宋" w:cs="仿宋"/>
          <w:color w:val="000000" w:themeColor="text1"/>
          <w:kern w:val="2"/>
          <w:sz w:val="24"/>
          <w:szCs w:val="20"/>
          <w:highlight w:val="none"/>
          <w14:textFill>
            <w14:solidFill>
              <w14:schemeClr w14:val="tx1"/>
            </w14:solidFill>
          </w14:textFill>
        </w:rPr>
        <w:t>和《政府采购质疑和投诉办法》（财政部令第94号）第17条等有关规定执行。</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3-2、本项目质疑供应商对采购人、采购代理机构的答复不满意或者采购人、采购代理机构未在规定时间内作出答复的，可在15个工作日内向</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u w:val="single"/>
          <w:lang w:eastAsia="zh-CN"/>
          <w14:textFill>
            <w14:solidFill>
              <w14:schemeClr w14:val="tx1"/>
            </w14:solidFill>
          </w14:textFill>
        </w:rPr>
        <w:t>蒲城县财政局</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提起投诉。</w:t>
      </w:r>
    </w:p>
    <w:p>
      <w:pPr>
        <w:pStyle w:val="4"/>
        <w:spacing w:before="0" w:after="0" w:line="560" w:lineRule="exact"/>
        <w:rPr>
          <w:rFonts w:hint="eastAsia" w:ascii="仿宋" w:hAnsi="仿宋" w:eastAsia="仿宋" w:cs="仿宋"/>
          <w:color w:val="000000" w:themeColor="text1"/>
          <w:sz w:val="28"/>
          <w:szCs w:val="28"/>
          <w:highlight w:val="none"/>
          <w14:textFill>
            <w14:solidFill>
              <w14:schemeClr w14:val="tx1"/>
            </w14:solidFill>
          </w14:textFill>
        </w:rPr>
      </w:pPr>
      <w:bookmarkStart w:id="48" w:name="_Toc19464"/>
      <w:r>
        <w:rPr>
          <w:rFonts w:hint="eastAsia" w:ascii="仿宋" w:hAnsi="仿宋" w:eastAsia="仿宋" w:cs="仿宋"/>
          <w:color w:val="000000" w:themeColor="text1"/>
          <w:sz w:val="28"/>
          <w:szCs w:val="28"/>
          <w:highlight w:val="none"/>
          <w14:textFill>
            <w14:solidFill>
              <w14:schemeClr w14:val="tx1"/>
            </w14:solidFill>
          </w14:textFill>
        </w:rPr>
        <w:t>十</w:t>
      </w:r>
      <w:r>
        <w:rPr>
          <w:rFonts w:hint="eastAsia" w:ascii="仿宋" w:hAnsi="仿宋" w:eastAsia="仿宋" w:cs="仿宋"/>
          <w:color w:val="000000" w:themeColor="text1"/>
          <w:sz w:val="28"/>
          <w:szCs w:val="28"/>
          <w:highlight w:val="none"/>
          <w:lang w:val="en-US" w:eastAsia="zh-CN"/>
          <w14:textFill>
            <w14:solidFill>
              <w14:schemeClr w14:val="tx1"/>
            </w14:solidFill>
          </w14:textFill>
        </w:rPr>
        <w:t>四</w:t>
      </w:r>
      <w:r>
        <w:rPr>
          <w:rFonts w:hint="eastAsia" w:ascii="仿宋" w:hAnsi="仿宋" w:eastAsia="仿宋" w:cs="仿宋"/>
          <w:color w:val="000000" w:themeColor="text1"/>
          <w:sz w:val="28"/>
          <w:szCs w:val="28"/>
          <w:highlight w:val="none"/>
          <w14:textFill>
            <w14:solidFill>
              <w14:schemeClr w14:val="tx1"/>
            </w14:solidFill>
          </w14:textFill>
        </w:rPr>
        <w:t>、拒绝商业贿赂</w:t>
      </w:r>
      <w:bookmarkEnd w:id="45"/>
      <w:bookmarkEnd w:id="46"/>
      <w:bookmarkEnd w:id="47"/>
      <w:bookmarkEnd w:id="48"/>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1、遵照陕西省财政厅的规定，采购人、采购代理机构、供应商和评审专家在磋商活动中，都要签订相应的《拒绝政府采购领域商业贿赂承诺书》，并对违反承诺的行为承担全部责任。</w:t>
      </w:r>
    </w:p>
    <w:p>
      <w:pPr>
        <w:spacing w:line="560" w:lineRule="exact"/>
        <w:ind w:firstLine="480" w:firstLineChars="2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2、供应商必须填写一份《拒绝政府采购领域商业贿赂承诺书》并附在磋商响应文件中，同时应保证磋商响应文件正、副本中一致。</w:t>
      </w:r>
    </w:p>
    <w:p>
      <w:pPr>
        <w:pStyle w:val="3"/>
        <w:spacing w:before="0" w:after="0" w:line="360" w:lineRule="auto"/>
        <w:jc w:val="center"/>
        <w:rPr>
          <w:rFonts w:hint="eastAsia" w:ascii="仿宋" w:hAnsi="仿宋" w:eastAsia="仿宋" w:cs="仿宋"/>
          <w:color w:val="000000" w:themeColor="text1"/>
          <w:kern w:val="0"/>
          <w:highlight w:val="none"/>
          <w14:textFill>
            <w14:solidFill>
              <w14:schemeClr w14:val="tx1"/>
            </w14:solidFill>
          </w14:textFill>
        </w:rPr>
      </w:pPr>
      <w:r>
        <w:rPr>
          <w:rFonts w:hint="eastAsia" w:ascii="仿宋" w:hAnsi="仿宋" w:eastAsia="仿宋" w:cs="仿宋"/>
          <w:color w:val="000000" w:themeColor="text1"/>
          <w:kern w:val="0"/>
          <w:highlight w:val="none"/>
          <w14:textFill>
            <w14:solidFill>
              <w14:schemeClr w14:val="tx1"/>
            </w14:solidFill>
          </w14:textFill>
        </w:rPr>
        <w:br w:type="page"/>
      </w:r>
      <w:bookmarkStart w:id="49" w:name="_Toc20324"/>
      <w:r>
        <w:rPr>
          <w:rFonts w:hint="eastAsia" w:ascii="仿宋" w:hAnsi="仿宋" w:eastAsia="仿宋" w:cs="仿宋"/>
          <w:color w:val="000000" w:themeColor="text1"/>
          <w:kern w:val="0"/>
          <w:highlight w:val="none"/>
          <w14:textFill>
            <w14:solidFill>
              <w14:schemeClr w14:val="tx1"/>
            </w14:solidFill>
          </w14:textFill>
        </w:rPr>
        <w:t>第三章  服务内容及要求</w:t>
      </w:r>
      <w:bookmarkEnd w:id="49"/>
    </w:p>
    <w:p>
      <w:pPr>
        <w:spacing w:line="480" w:lineRule="auto"/>
        <w:ind w:firstLine="480" w:firstLineChars="200"/>
        <w:outlineLvl w:val="1"/>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王鼎纪念馆，现属省级文物保护单位、全国第二批免费开放单位和国家AAA级旅游景区，系1997年建成开放，陈列内容和形式都非常简单。进入新世纪，王鼎纪念馆本身及所面临的社会环境都发生了巨大变化。政府对博物馆纪念馆的重视前所未有，社会对博物馆纪念馆的关注度空前高涨，观众和游客对博物馆纪念馆的需求日益多元。加之以弘扬廉政文化、文旅融合为契机，落实渭南市“一轴四点”工程的王鼎相国府的建设实施，王鼎纪念馆的规模也在扩大。</w:t>
      </w:r>
    </w:p>
    <w:p>
      <w:pPr>
        <w:spacing w:line="480" w:lineRule="auto"/>
        <w:ind w:firstLine="480" w:firstLineChars="200"/>
        <w:outlineLvl w:val="1"/>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在这种情况下，王鼎纪念馆陈列的提升改造显得特别重要，也特别地具有挑战性。</w:t>
      </w:r>
    </w:p>
    <w:p>
      <w:pPr>
        <w:spacing w:line="480" w:lineRule="auto"/>
        <w:ind w:firstLine="480" w:firstLineChars="200"/>
        <w:outlineLvl w:val="1"/>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一、设计内容</w:t>
      </w:r>
    </w:p>
    <w:p>
      <w:pPr>
        <w:spacing w:line="480" w:lineRule="auto"/>
        <w:ind w:firstLine="480" w:firstLineChars="200"/>
        <w:outlineLvl w:val="1"/>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王鼎廉政教育基地约900平米，王鼎纪念馆约830平米；建筑面积共约1400余平方。</w:t>
      </w:r>
    </w:p>
    <w:p>
      <w:pPr>
        <w:spacing w:line="480" w:lineRule="auto"/>
        <w:ind w:firstLine="480" w:firstLineChars="200"/>
        <w:outlineLvl w:val="1"/>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本次设计为总体设计，包括陈列大纲、概念形式设计方案、项目概算表。</w:t>
      </w:r>
    </w:p>
    <w:p>
      <w:pPr>
        <w:spacing w:line="480" w:lineRule="auto"/>
        <w:ind w:firstLine="480" w:firstLineChars="200"/>
        <w:outlineLvl w:val="1"/>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提交设计成果要求：策划方案、文本大纲、室内设计成果方案、施工图（本项目设计不包含安防、消防图纸）。</w:t>
      </w:r>
    </w:p>
    <w:p>
      <w:pPr>
        <w:spacing w:line="480" w:lineRule="auto"/>
        <w:ind w:firstLine="480" w:firstLineChars="200"/>
        <w:outlineLvl w:val="1"/>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二、设计依据</w:t>
      </w:r>
    </w:p>
    <w:p>
      <w:pPr>
        <w:spacing w:line="480" w:lineRule="auto"/>
        <w:ind w:firstLine="480" w:firstLineChars="200"/>
        <w:outlineLvl w:val="1"/>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1、《中华人民共和国文物保护法》</w:t>
      </w:r>
    </w:p>
    <w:p>
      <w:pPr>
        <w:spacing w:line="480" w:lineRule="auto"/>
        <w:ind w:firstLine="480" w:firstLineChars="200"/>
        <w:outlineLvl w:val="1"/>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2、《中华人民共和国环境保护法》</w:t>
      </w:r>
    </w:p>
    <w:p>
      <w:pPr>
        <w:spacing w:line="480" w:lineRule="auto"/>
        <w:ind w:firstLine="480" w:firstLineChars="200"/>
        <w:outlineLvl w:val="1"/>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3、《陕西省文物保护管理条例》</w:t>
      </w:r>
    </w:p>
    <w:p>
      <w:pPr>
        <w:spacing w:line="480" w:lineRule="auto"/>
        <w:ind w:firstLine="480" w:firstLineChars="200"/>
        <w:outlineLvl w:val="1"/>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三、陈列大纲设计要求</w:t>
      </w:r>
    </w:p>
    <w:p>
      <w:pPr>
        <w:spacing w:line="480" w:lineRule="auto"/>
        <w:ind w:firstLine="480" w:firstLineChars="200"/>
        <w:outlineLvl w:val="1"/>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1、内容设计：定位准确，主题鲜明，体系完整，结构合理，重点突出；</w:t>
      </w:r>
    </w:p>
    <w:p>
      <w:pPr>
        <w:spacing w:line="480" w:lineRule="auto"/>
        <w:ind w:firstLine="480" w:firstLineChars="200"/>
        <w:outlineLvl w:val="1"/>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2、展品组织：文物、标本的选择及数量与内容适配，展品组合科学合理；</w:t>
      </w:r>
    </w:p>
    <w:p>
      <w:pPr>
        <w:spacing w:line="480" w:lineRule="auto"/>
        <w:ind w:firstLine="480" w:firstLineChars="200"/>
        <w:outlineLvl w:val="1"/>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3、辅展设计：各类辅助展品围绕展览主题与重点内容、重点文物组织设计，内容丰富，形式多样，配置合理，数量适当；</w:t>
      </w:r>
    </w:p>
    <w:p>
      <w:pPr>
        <w:spacing w:line="480" w:lineRule="auto"/>
        <w:ind w:firstLine="480" w:firstLineChars="200"/>
        <w:outlineLvl w:val="1"/>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4、文字说明：简明扼要，重点突出，层次清晰，详实准确，雅俗共赏；</w:t>
      </w:r>
    </w:p>
    <w:p>
      <w:pPr>
        <w:spacing w:line="480" w:lineRule="auto"/>
        <w:ind w:firstLine="480" w:firstLineChars="200"/>
        <w:outlineLvl w:val="1"/>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5、设计特色：理念创新，突出历史时代特点和地域文化特色，突出思想性、科学性、知识性、趣味性、独特性。</w:t>
      </w:r>
    </w:p>
    <w:p>
      <w:pPr>
        <w:spacing w:line="480" w:lineRule="auto"/>
        <w:ind w:firstLine="480" w:firstLineChars="200"/>
        <w:outlineLvl w:val="1"/>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四、图纸形式设计要求</w:t>
      </w:r>
    </w:p>
    <w:p>
      <w:pPr>
        <w:spacing w:line="480" w:lineRule="auto"/>
        <w:ind w:firstLine="480" w:firstLineChars="200"/>
        <w:outlineLvl w:val="1"/>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1、设计内容。包括空间布局、展线动线、序厅、分项、重点、艺术品多媒体等；</w:t>
      </w:r>
    </w:p>
    <w:p>
      <w:pPr>
        <w:spacing w:line="480" w:lineRule="auto"/>
        <w:ind w:firstLine="480" w:firstLineChars="200"/>
        <w:outlineLvl w:val="1"/>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2、设计标准。设计理念科学、独到，创新性强；合理利用现代科技手段和艺术成果；展示方式灵活多样，以人为本，含参与、互动、体验项目，趣味性强。力争达到国内一流水平。</w:t>
      </w:r>
    </w:p>
    <w:p>
      <w:pPr>
        <w:spacing w:line="480" w:lineRule="auto"/>
        <w:ind w:firstLine="480" w:firstLineChars="200"/>
        <w:outlineLvl w:val="1"/>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3、设计风格。形式与内容协调统一，雅俗共赏。艺术风格鲜明，体现雄浑大气，精妙雅致。适当结合地域风格、时代特点、当地建筑风格。</w:t>
      </w:r>
    </w:p>
    <w:p>
      <w:pPr>
        <w:spacing w:line="480" w:lineRule="auto"/>
        <w:ind w:firstLine="480" w:firstLineChars="200"/>
        <w:outlineLvl w:val="1"/>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4、空间规划。与内容设计对位准确、相互协调，空间规划合理，流线顺畅，设计要素全面，重点突出；</w:t>
      </w:r>
    </w:p>
    <w:p>
      <w:pPr>
        <w:spacing w:line="480" w:lineRule="auto"/>
        <w:ind w:firstLine="480" w:firstLineChars="200"/>
        <w:outlineLvl w:val="1"/>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5、展线要求。展线设计流畅合理，符合观众参观习惯，便于观众流通，便于值勤人员守卫，便于安全保卫和消防设施系统运转；</w:t>
      </w:r>
    </w:p>
    <w:p>
      <w:pPr>
        <w:spacing w:line="480" w:lineRule="auto"/>
        <w:ind w:firstLine="480" w:firstLineChars="200"/>
        <w:outlineLvl w:val="1"/>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6、分项设计。分项设计全面、合理、细致；图文版面设计科学合理、层次清晰；艺术品、多媒体概念设计方案。</w:t>
      </w:r>
    </w:p>
    <w:p>
      <w:pPr>
        <w:spacing w:line="480" w:lineRule="auto"/>
        <w:ind w:firstLine="480" w:firstLineChars="200"/>
        <w:outlineLvl w:val="1"/>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7、展览设备。体现科技含量，适当运用数字化展示设备。展柜、锁具、展具、灯具、电源等基本硬件，要求坚固美观，安全防火。材料选择体现文保、环保、现代性和超前性。</w:t>
      </w:r>
    </w:p>
    <w:p>
      <w:pPr>
        <w:spacing w:line="480" w:lineRule="auto"/>
        <w:ind w:firstLine="480" w:firstLineChars="200"/>
        <w:outlineLvl w:val="1"/>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8、照明设计。展厅为全封闭型，以人工照明为主，充分采用先进的科技手段及设施。照明设计科学合理，符合文物保护要求，避免眩光。</w:t>
      </w:r>
    </w:p>
    <w:p>
      <w:pPr>
        <w:spacing w:line="480" w:lineRule="auto"/>
        <w:ind w:firstLine="480" w:firstLineChars="200"/>
        <w:outlineLvl w:val="1"/>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9、色彩要求。整体基调统一，局部相应变化，细部色彩运用灵活，与内容统一协调。色调稳重大方，为大多数观众所接受。</w:t>
      </w:r>
    </w:p>
    <w:p>
      <w:pPr>
        <w:spacing w:line="480" w:lineRule="auto"/>
        <w:ind w:firstLine="480" w:firstLineChars="200"/>
        <w:outlineLvl w:val="1"/>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10、音响要求。展厅内根据特定内容可适当配置音响，起到渲染气氛作用。要求音响清晰，音量适度，不影响讲解和参观。</w:t>
      </w:r>
    </w:p>
    <w:p>
      <w:pPr>
        <w:spacing w:line="480" w:lineRule="auto"/>
        <w:ind w:firstLine="480" w:firstLineChars="200"/>
        <w:outlineLvl w:val="1"/>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11、设计以人为本，充分考虑观众休息设施的配置。</w:t>
      </w:r>
    </w:p>
    <w:p>
      <w:pPr>
        <w:keepNext/>
        <w:keepLines/>
        <w:pageBreakBefore w:val="0"/>
        <w:widowControl w:val="0"/>
        <w:kinsoku/>
        <w:wordWrap/>
        <w:overflowPunct/>
        <w:topLinePunct w:val="0"/>
        <w:autoSpaceDE/>
        <w:autoSpaceDN/>
        <w:bidi w:val="0"/>
        <w:adjustRightInd/>
        <w:snapToGrid/>
        <w:spacing w:before="0" w:after="0" w:line="560" w:lineRule="exact"/>
        <w:ind w:firstLine="420" w:firstLineChars="200"/>
        <w:jc w:val="both"/>
        <w:textAlignment w:val="auto"/>
        <w:outlineLvl w:val="9"/>
        <w:rPr>
          <w:rFonts w:hint="eastAsia" w:ascii="仿宋" w:hAnsi="仿宋" w:eastAsia="仿宋" w:cs="仿宋"/>
          <w:color w:val="000000" w:themeColor="text1"/>
          <w:kern w:val="0"/>
          <w:highlight w:val="none"/>
          <w14:textFill>
            <w14:solidFill>
              <w14:schemeClr w14:val="tx1"/>
            </w14:solidFill>
          </w14:textFill>
        </w:rPr>
      </w:pPr>
    </w:p>
    <w:p>
      <w:pPr>
        <w:pStyle w:val="13"/>
        <w:rPr>
          <w:rFonts w:hint="eastAsia"/>
          <w:highlight w:val="none"/>
        </w:rPr>
      </w:pPr>
    </w:p>
    <w:p>
      <w:pPr>
        <w:rPr>
          <w:rFonts w:hint="eastAsia" w:ascii="仿宋" w:hAnsi="仿宋" w:eastAsia="仿宋" w:cs="仿宋"/>
          <w:color w:val="000000" w:themeColor="text1"/>
          <w:kern w:val="0"/>
          <w:highlight w:val="none"/>
          <w14:textFill>
            <w14:solidFill>
              <w14:schemeClr w14:val="tx1"/>
            </w14:solidFill>
          </w14:textFill>
        </w:rPr>
      </w:pPr>
      <w:bookmarkStart w:id="50" w:name="_Toc21581"/>
      <w:r>
        <w:rPr>
          <w:rFonts w:hint="eastAsia" w:ascii="仿宋" w:hAnsi="仿宋" w:eastAsia="仿宋" w:cs="仿宋"/>
          <w:color w:val="000000" w:themeColor="text1"/>
          <w:kern w:val="0"/>
          <w:highlight w:val="none"/>
          <w14:textFill>
            <w14:solidFill>
              <w14:schemeClr w14:val="tx1"/>
            </w14:solidFill>
          </w14:textFill>
        </w:rPr>
        <w:br w:type="page"/>
      </w:r>
    </w:p>
    <w:p>
      <w:pPr>
        <w:pStyle w:val="3"/>
        <w:spacing w:before="0" w:after="0"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highlight w:val="none"/>
          <w14:textFill>
            <w14:solidFill>
              <w14:schemeClr w14:val="tx1"/>
            </w14:solidFill>
          </w14:textFill>
        </w:rPr>
        <w:t>第四章   商务要求</w:t>
      </w:r>
      <w:bookmarkEnd w:id="50"/>
    </w:p>
    <w:p>
      <w:pPr>
        <w:keepNext w:val="0"/>
        <w:keepLines w:val="0"/>
        <w:pageBreakBefore w:val="0"/>
        <w:widowControl w:val="0"/>
        <w:kinsoku/>
        <w:wordWrap/>
        <w:overflowPunct/>
        <w:topLinePunct w:val="0"/>
        <w:autoSpaceDE/>
        <w:autoSpaceDN/>
        <w:bidi w:val="0"/>
        <w:spacing w:line="560" w:lineRule="exact"/>
        <w:textAlignment w:val="auto"/>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一、服务期限及地点：</w:t>
      </w:r>
      <w:bookmarkStart w:id="51" w:name="_Toc167712839"/>
      <w:bookmarkStart w:id="52" w:name="_Toc167715234"/>
      <w:bookmarkStart w:id="53" w:name="_Toc167714037"/>
    </w:p>
    <w:bookmarkEnd w:id="51"/>
    <w:bookmarkEnd w:id="52"/>
    <w:bookmarkEnd w:id="53"/>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w:t>
      </w:r>
      <w:r>
        <w:rPr>
          <w:rFonts w:hint="eastAsia" w:ascii="仿宋" w:hAnsi="仿宋" w:eastAsia="仿宋" w:cs="仿宋"/>
          <w:color w:val="000000" w:themeColor="text1"/>
          <w:sz w:val="24"/>
          <w:highlight w:val="none"/>
          <w:lang w:eastAsia="zh-CN"/>
          <w14:textFill>
            <w14:solidFill>
              <w14:schemeClr w14:val="tx1"/>
            </w14:solidFill>
          </w14:textFill>
        </w:rPr>
        <w:t>服务</w:t>
      </w:r>
      <w:r>
        <w:rPr>
          <w:rFonts w:hint="eastAsia" w:ascii="仿宋" w:hAnsi="仿宋" w:eastAsia="仿宋" w:cs="仿宋"/>
          <w:color w:val="000000" w:themeColor="text1"/>
          <w:sz w:val="24"/>
          <w:highlight w:val="none"/>
          <w14:textFill>
            <w14:solidFill>
              <w14:schemeClr w14:val="tx1"/>
            </w14:solidFill>
          </w14:textFill>
        </w:rPr>
        <w:t>期限：</w:t>
      </w:r>
      <w:r>
        <w:rPr>
          <w:rFonts w:hint="eastAsia" w:ascii="仿宋" w:hAnsi="仿宋" w:eastAsia="仿宋" w:cs="仿宋"/>
          <w:color w:val="000000" w:themeColor="text1"/>
          <w:sz w:val="24"/>
          <w:highlight w:val="none"/>
          <w:lang w:val="en-US" w:eastAsia="zh-CN"/>
          <w14:textFill>
            <w14:solidFill>
              <w14:schemeClr w14:val="tx1"/>
            </w14:solidFill>
          </w14:textFill>
        </w:rPr>
        <w:t>自合同签订之日起60天内服务完毕</w:t>
      </w:r>
      <w:r>
        <w:rPr>
          <w:rFonts w:hint="eastAsia" w:ascii="仿宋" w:hAnsi="仿宋" w:eastAsia="仿宋" w:cs="仿宋"/>
          <w:color w:val="000000" w:themeColor="text1"/>
          <w:sz w:val="24"/>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2、交付地点：甲方指定地点。</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二、付款方式：</w:t>
      </w:r>
    </w:p>
    <w:p>
      <w:pPr>
        <w:keepNext w:val="0"/>
        <w:keepLines w:val="0"/>
        <w:pageBreakBefore w:val="0"/>
        <w:widowControl w:val="0"/>
        <w:kinsoku/>
        <w:wordWrap/>
        <w:overflowPunct/>
        <w:topLinePunct w:val="0"/>
        <w:autoSpaceDE/>
        <w:autoSpaceDN/>
        <w:bidi w:val="0"/>
        <w:snapToGrid/>
        <w:spacing w:line="560" w:lineRule="exact"/>
        <w:ind w:firstLine="480" w:firstLineChars="200"/>
        <w:textAlignment w:val="auto"/>
        <w:rPr>
          <w:rFonts w:hint="default" w:ascii="仿宋" w:hAnsi="仿宋" w:eastAsia="仿宋" w:cs="仿宋"/>
          <w:b w:val="0"/>
          <w:bCs/>
          <w:color w:val="000000" w:themeColor="text1"/>
          <w:sz w:val="24"/>
          <w:highlight w:val="none"/>
          <w:lang w:val="en-US" w:eastAsia="zh-CN"/>
          <w14:textFill>
            <w14:solidFill>
              <w14:schemeClr w14:val="tx1"/>
            </w14:solidFill>
          </w14:textFill>
        </w:rPr>
      </w:pPr>
      <w:bookmarkStart w:id="54" w:name="_Toc167714041"/>
      <w:bookmarkStart w:id="55" w:name="_Toc167715238"/>
      <w:bookmarkStart w:id="56" w:name="_Toc167712843"/>
      <w:r>
        <w:rPr>
          <w:rFonts w:hint="eastAsia" w:ascii="仿宋" w:hAnsi="仿宋" w:eastAsia="仿宋" w:cs="仿宋"/>
          <w:b w:val="0"/>
          <w:bCs/>
          <w:color w:val="000000" w:themeColor="text1"/>
          <w:sz w:val="24"/>
          <w:highlight w:val="none"/>
          <w:lang w:val="en-US" w:eastAsia="zh-CN"/>
          <w14:textFill>
            <w14:solidFill>
              <w14:schemeClr w14:val="tx1"/>
            </w14:solidFill>
          </w14:textFill>
        </w:rPr>
        <w:t>合同签订后支付合同总金额的40%，剩余价款在项目验收合格无争议后一次性付清。</w:t>
      </w:r>
    </w:p>
    <w:p>
      <w:pPr>
        <w:keepNext w:val="0"/>
        <w:keepLines w:val="0"/>
        <w:pageBreakBefore w:val="0"/>
        <w:widowControl w:val="0"/>
        <w:kinsoku/>
        <w:wordWrap/>
        <w:overflowPunct/>
        <w:topLinePunct w:val="0"/>
        <w:autoSpaceDE/>
        <w:autoSpaceDN/>
        <w:bidi w:val="0"/>
        <w:snapToGrid/>
        <w:spacing w:line="560" w:lineRule="exact"/>
        <w:textAlignment w:val="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lang w:eastAsia="zh-CN"/>
          <w14:textFill>
            <w14:solidFill>
              <w14:schemeClr w14:val="tx1"/>
            </w14:solidFill>
          </w14:textFill>
        </w:rPr>
        <w:t>三</w:t>
      </w:r>
      <w:r>
        <w:rPr>
          <w:rFonts w:hint="eastAsia" w:ascii="仿宋" w:hAnsi="仿宋" w:eastAsia="仿宋" w:cs="仿宋"/>
          <w:b/>
          <w:color w:val="000000" w:themeColor="text1"/>
          <w:sz w:val="24"/>
          <w:highlight w:val="none"/>
          <w14:textFill>
            <w14:solidFill>
              <w14:schemeClr w14:val="tx1"/>
            </w14:solidFill>
          </w14:textFill>
        </w:rPr>
        <w:t>、质量保证：</w:t>
      </w:r>
    </w:p>
    <w:p>
      <w:pPr>
        <w:keepNext w:val="0"/>
        <w:keepLines w:val="0"/>
        <w:pageBreakBefore w:val="0"/>
        <w:widowControl w:val="0"/>
        <w:kinsoku/>
        <w:wordWrap/>
        <w:overflowPunct/>
        <w:topLinePunct w:val="0"/>
        <w:autoSpaceDE/>
        <w:autoSpaceDN/>
        <w:bidi w:val="0"/>
        <w:adjustRightInd w:val="0"/>
        <w:snapToGrid w:val="0"/>
        <w:spacing w:line="560" w:lineRule="exact"/>
        <w:ind w:firstLine="470" w:firstLineChars="196"/>
        <w:textAlignment w:val="auto"/>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1、</w:t>
      </w:r>
      <w:r>
        <w:rPr>
          <w:rFonts w:hint="eastAsia" w:ascii="仿宋" w:hAnsi="仿宋" w:eastAsia="仿宋" w:cs="仿宋"/>
          <w:color w:val="000000" w:themeColor="text1"/>
          <w:kern w:val="0"/>
          <w:sz w:val="24"/>
          <w:highlight w:val="none"/>
          <w:lang w:eastAsia="zh-CN"/>
          <w14:textFill>
            <w14:solidFill>
              <w14:schemeClr w14:val="tx1"/>
            </w14:solidFill>
          </w14:textFill>
        </w:rPr>
        <w:t>成交</w:t>
      </w:r>
      <w:r>
        <w:rPr>
          <w:rFonts w:hint="eastAsia" w:ascii="仿宋" w:hAnsi="仿宋" w:eastAsia="仿宋" w:cs="仿宋"/>
          <w:color w:val="000000" w:themeColor="text1"/>
          <w:kern w:val="0"/>
          <w:sz w:val="24"/>
          <w:highlight w:val="none"/>
          <w14:textFill>
            <w14:solidFill>
              <w14:schemeClr w14:val="tx1"/>
            </w14:solidFill>
          </w14:textFill>
        </w:rPr>
        <w:t>单位所提供的项目成果必须经采购人审核验收，符合采购人要求，并达到技术指标先进、质量可靠、配置合理，满足</w:t>
      </w:r>
      <w:r>
        <w:rPr>
          <w:rFonts w:hint="eastAsia" w:ascii="仿宋" w:hAnsi="仿宋" w:eastAsia="仿宋" w:cs="仿宋"/>
          <w:color w:val="000000" w:themeColor="text1"/>
          <w:kern w:val="0"/>
          <w:sz w:val="24"/>
          <w:highlight w:val="none"/>
          <w:lang w:eastAsia="zh-CN"/>
          <w14:textFill>
            <w14:solidFill>
              <w14:schemeClr w14:val="tx1"/>
            </w14:solidFill>
          </w14:textFill>
        </w:rPr>
        <w:t>采购</w:t>
      </w:r>
      <w:r>
        <w:rPr>
          <w:rFonts w:hint="eastAsia" w:ascii="仿宋" w:hAnsi="仿宋" w:eastAsia="仿宋" w:cs="仿宋"/>
          <w:color w:val="000000" w:themeColor="text1"/>
          <w:kern w:val="0"/>
          <w:sz w:val="24"/>
          <w:highlight w:val="none"/>
          <w14:textFill>
            <w14:solidFill>
              <w14:schemeClr w14:val="tx1"/>
            </w14:solidFill>
          </w14:textFill>
        </w:rPr>
        <w:t>文件要求。</w:t>
      </w:r>
    </w:p>
    <w:p>
      <w:pPr>
        <w:keepNext w:val="0"/>
        <w:keepLines w:val="0"/>
        <w:pageBreakBefore w:val="0"/>
        <w:widowControl w:val="0"/>
        <w:kinsoku/>
        <w:wordWrap/>
        <w:overflowPunct/>
        <w:topLinePunct w:val="0"/>
        <w:autoSpaceDE/>
        <w:autoSpaceDN/>
        <w:bidi w:val="0"/>
        <w:adjustRightInd w:val="0"/>
        <w:snapToGrid w:val="0"/>
        <w:spacing w:line="560" w:lineRule="exact"/>
        <w:ind w:firstLine="470" w:firstLineChars="196"/>
        <w:textAlignment w:val="auto"/>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2、服务的质量必须符合国家标准和有关规范，确保服务达到最佳使用要求。</w:t>
      </w:r>
    </w:p>
    <w:p>
      <w:pPr>
        <w:keepNext w:val="0"/>
        <w:keepLines w:val="0"/>
        <w:pageBreakBefore w:val="0"/>
        <w:widowControl w:val="0"/>
        <w:kinsoku/>
        <w:wordWrap/>
        <w:overflowPunct/>
        <w:topLinePunct w:val="0"/>
        <w:autoSpaceDE/>
        <w:autoSpaceDN/>
        <w:bidi w:val="0"/>
        <w:spacing w:line="560" w:lineRule="exact"/>
        <w:textAlignment w:val="auto"/>
        <w:outlineLvl w:val="9"/>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lang w:val="en-US" w:eastAsia="zh-CN"/>
          <w14:textFill>
            <w14:solidFill>
              <w14:schemeClr w14:val="tx1"/>
            </w14:solidFill>
          </w14:textFill>
        </w:rPr>
        <w:t>四、</w:t>
      </w:r>
      <w:r>
        <w:rPr>
          <w:rFonts w:hint="eastAsia" w:ascii="仿宋" w:hAnsi="仿宋" w:eastAsia="仿宋" w:cs="仿宋"/>
          <w:b/>
          <w:color w:val="000000" w:themeColor="text1"/>
          <w:sz w:val="24"/>
          <w:highlight w:val="none"/>
          <w14:textFill>
            <w14:solidFill>
              <w14:schemeClr w14:val="tx1"/>
            </w14:solidFill>
          </w14:textFill>
        </w:rPr>
        <w:t>合同实施：</w:t>
      </w:r>
      <w:bookmarkStart w:id="57" w:name="_Toc167715264"/>
      <w:bookmarkStart w:id="58" w:name="_Toc167714067"/>
      <w:bookmarkStart w:id="59" w:name="_Toc167712869"/>
    </w:p>
    <w:bookmarkEnd w:id="57"/>
    <w:bookmarkEnd w:id="58"/>
    <w:bookmarkEnd w:id="59"/>
    <w:p>
      <w:pPr>
        <w:keepNext w:val="0"/>
        <w:keepLines w:val="0"/>
        <w:pageBreakBefore w:val="0"/>
        <w:widowControl w:val="0"/>
        <w:kinsoku/>
        <w:wordWrap/>
        <w:overflowPunct/>
        <w:topLinePunct w:val="0"/>
        <w:autoSpaceDE/>
        <w:autoSpaceDN/>
        <w:bidi w:val="0"/>
        <w:adjustRightInd w:val="0"/>
        <w:spacing w:line="560" w:lineRule="exact"/>
        <w:ind w:firstLine="480" w:firstLineChars="200"/>
        <w:textAlignment w:val="auto"/>
        <w:outlineLvl w:val="9"/>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w:t>
      </w:r>
      <w:r>
        <w:rPr>
          <w:rFonts w:hint="eastAsia" w:ascii="仿宋" w:hAnsi="仿宋" w:eastAsia="仿宋" w:cs="仿宋"/>
          <w:color w:val="000000" w:themeColor="text1"/>
          <w:sz w:val="24"/>
          <w:highlight w:val="none"/>
          <w:lang w:eastAsia="zh-CN"/>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成交单位应在合同签订后七（7）个日历日内安排人员（项目组成人员简历表所列）与使用单位就</w:t>
      </w:r>
      <w:r>
        <w:rPr>
          <w:rFonts w:hint="eastAsia" w:ascii="仿宋" w:hAnsi="仿宋" w:eastAsia="仿宋" w:cs="仿宋"/>
          <w:color w:val="000000" w:themeColor="text1"/>
          <w:sz w:val="24"/>
          <w:highlight w:val="none"/>
          <w:lang w:val="en-US" w:eastAsia="zh-CN"/>
          <w14:textFill>
            <w14:solidFill>
              <w14:schemeClr w14:val="tx1"/>
            </w14:solidFill>
          </w14:textFill>
        </w:rPr>
        <w:t>项目实施</w:t>
      </w:r>
      <w:r>
        <w:rPr>
          <w:rFonts w:hint="eastAsia" w:ascii="仿宋" w:hAnsi="仿宋" w:eastAsia="仿宋" w:cs="仿宋"/>
          <w:color w:val="000000" w:themeColor="text1"/>
          <w:sz w:val="24"/>
          <w:highlight w:val="none"/>
          <w14:textFill>
            <w14:solidFill>
              <w14:schemeClr w14:val="tx1"/>
            </w14:solidFill>
          </w14:textFill>
        </w:rPr>
        <w:t>等工作进行安排、部署。</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2、若未能在项目周期内完成合同规定的义务，由此对采购人造成的延误和一切损失，由成交单位承担和赔偿。</w:t>
      </w:r>
      <w:bookmarkEnd w:id="54"/>
      <w:bookmarkEnd w:id="55"/>
      <w:bookmarkEnd w:id="56"/>
    </w:p>
    <w:p>
      <w:pPr>
        <w:spacing w:line="560" w:lineRule="exact"/>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lang w:val="en-US" w:eastAsia="zh-CN"/>
          <w14:textFill>
            <w14:solidFill>
              <w14:schemeClr w14:val="tx1"/>
            </w14:solidFill>
          </w14:textFill>
        </w:rPr>
        <w:t>五</w:t>
      </w:r>
      <w:r>
        <w:rPr>
          <w:rFonts w:hint="eastAsia" w:ascii="仿宋" w:hAnsi="仿宋" w:eastAsia="仿宋" w:cs="仿宋"/>
          <w:b/>
          <w:bCs/>
          <w:color w:val="000000" w:themeColor="text1"/>
          <w:sz w:val="24"/>
          <w:highlight w:val="none"/>
          <w14:textFill>
            <w14:solidFill>
              <w14:schemeClr w14:val="tx1"/>
            </w14:solidFill>
          </w14:textFill>
        </w:rPr>
        <w:t>、违约责任</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1、按</w:t>
      </w:r>
      <w:r>
        <w:rPr>
          <w:rFonts w:hint="eastAsia" w:ascii="仿宋" w:hAnsi="仿宋" w:eastAsia="仿宋" w:cs="仿宋"/>
          <w:color w:val="000000" w:themeColor="text1"/>
          <w:sz w:val="24"/>
          <w:highlight w:val="none"/>
          <w:lang w:eastAsia="zh-CN"/>
          <w14:textFill>
            <w14:solidFill>
              <w14:schemeClr w14:val="tx1"/>
            </w14:solidFill>
          </w14:textFill>
        </w:rPr>
        <w:t>《中华人民共和国民法典》</w:t>
      </w:r>
      <w:r>
        <w:rPr>
          <w:rFonts w:hint="eastAsia" w:ascii="仿宋" w:hAnsi="仿宋" w:eastAsia="仿宋" w:cs="仿宋"/>
          <w:color w:val="000000" w:themeColor="text1"/>
          <w:sz w:val="24"/>
          <w:highlight w:val="none"/>
          <w14:textFill>
            <w14:solidFill>
              <w14:schemeClr w14:val="tx1"/>
            </w14:solidFill>
          </w14:textFill>
        </w:rPr>
        <w:t>中的相关条款执行。</w:t>
      </w:r>
    </w:p>
    <w:p>
      <w:pPr>
        <w:spacing w:line="560" w:lineRule="exact"/>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2、按合同要求提供服务或服务质量不能满足技术要求，采购人有权终止合同，并对供</w:t>
      </w:r>
    </w:p>
    <w:p>
      <w:pPr>
        <w:spacing w:line="560" w:lineRule="exact"/>
        <w:jc w:val="left"/>
        <w:rPr>
          <w:rFonts w:hint="eastAsia" w:ascii="仿宋" w:hAnsi="仿宋" w:eastAsia="仿宋" w:cs="仿宋"/>
          <w:color w:val="000000" w:themeColor="text1"/>
          <w:kern w:val="0"/>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594995</wp:posOffset>
                </wp:positionV>
                <wp:extent cx="5487670" cy="493395"/>
                <wp:effectExtent l="4445" t="5080" r="13335" b="15875"/>
                <wp:wrapSquare wrapText="bothSides"/>
                <wp:docPr id="14" name="文本框 14"/>
                <wp:cNvGraphicFramePr/>
                <a:graphic xmlns:a="http://schemas.openxmlformats.org/drawingml/2006/main">
                  <a:graphicData uri="http://schemas.microsoft.com/office/word/2010/wordprocessingShape">
                    <wps:wsp>
                      <wps:cNvSpPr txBox="1"/>
                      <wps:spPr>
                        <a:xfrm>
                          <a:off x="1273175" y="2276475"/>
                          <a:ext cx="5487670" cy="49339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tabs>
                                <w:tab w:val="left" w:pos="3485"/>
                              </w:tabs>
                              <w:spacing w:line="520" w:lineRule="exact"/>
                              <w:jc w:val="center"/>
                              <w:rPr>
                                <w:rFonts w:hint="eastAsia" w:ascii="仿宋" w:hAnsi="仿宋" w:eastAsia="仿宋" w:cs="仿宋"/>
                                <w:b/>
                                <w:sz w:val="32"/>
                                <w:szCs w:val="32"/>
                              </w:rPr>
                            </w:pPr>
                            <w:r>
                              <w:rPr>
                                <w:rFonts w:hint="eastAsia" w:ascii="仿宋" w:hAnsi="仿宋" w:eastAsia="仿宋" w:cs="仿宋"/>
                                <w:b/>
                                <w:sz w:val="32"/>
                                <w:szCs w:val="32"/>
                              </w:rPr>
                              <w:t>注：商务要求为实质性要求，不得负偏离。</w:t>
                            </w:r>
                          </w:p>
                        </w:txbxContent>
                      </wps:txbx>
                      <wps:bodyPr wrap="square" upright="1">
                        <a:noAutofit/>
                      </wps:bodyPr>
                    </wps:wsp>
                  </a:graphicData>
                </a:graphic>
              </wp:anchor>
            </w:drawing>
          </mc:Choice>
          <mc:Fallback>
            <w:pict>
              <v:shape id="_x0000_s1026" o:spid="_x0000_s1026" o:spt="202" type="#_x0000_t202" style="position:absolute;left:0pt;margin-left:4.05pt;margin-top:46.85pt;height:38.85pt;width:432.1pt;mso-wrap-distance-bottom:0pt;mso-wrap-distance-left:9pt;mso-wrap-distance-right:9pt;mso-wrap-distance-top:0pt;z-index:251660288;mso-width-relative:page;mso-height-relative:page;" fillcolor="#FFFFFF" filled="t" stroked="t" coordsize="21600,21600" o:gfxdata="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owh9FNgAAAAIAQAADwAAAAAAAAABACAAAAAiAAAAZHJzL2Rvd25yZXYu&#10;eG1sUEsBAhQAFAAAAAgAh07iQHKFR+Q0AgAAegQAAA4AAAAAAAAAAQAgAAAAJwEAAGRycy9lMm9E&#10;b2MueG1sUEsFBgAAAAAGAAYAWQEAAM0FAAAAAA==&#10;">
                <v:fill on="t" focussize="0,0"/>
                <v:stroke color="#000000" joinstyle="miter"/>
                <v:imagedata o:title=""/>
                <o:lock v:ext="edit" aspectratio="f"/>
                <v:textbox>
                  <w:txbxContent>
                    <w:p>
                      <w:pPr>
                        <w:tabs>
                          <w:tab w:val="left" w:pos="3485"/>
                        </w:tabs>
                        <w:spacing w:line="520" w:lineRule="exact"/>
                        <w:jc w:val="center"/>
                        <w:rPr>
                          <w:rFonts w:hint="eastAsia" w:ascii="仿宋" w:hAnsi="仿宋" w:eastAsia="仿宋" w:cs="仿宋"/>
                          <w:b/>
                          <w:sz w:val="32"/>
                          <w:szCs w:val="32"/>
                        </w:rPr>
                      </w:pPr>
                      <w:r>
                        <w:rPr>
                          <w:rFonts w:hint="eastAsia" w:ascii="仿宋" w:hAnsi="仿宋" w:eastAsia="仿宋" w:cs="仿宋"/>
                          <w:b/>
                          <w:sz w:val="32"/>
                          <w:szCs w:val="32"/>
                        </w:rPr>
                        <w:t>注：商务要求为实质性要求，不得负偏离。</w:t>
                      </w:r>
                    </w:p>
                  </w:txbxContent>
                </v:textbox>
                <w10:wrap type="square"/>
              </v:shape>
            </w:pict>
          </mc:Fallback>
        </mc:AlternateContent>
      </w:r>
      <w:r>
        <w:rPr>
          <w:rFonts w:hint="eastAsia" w:ascii="仿宋" w:hAnsi="仿宋" w:eastAsia="仿宋" w:cs="仿宋"/>
          <w:color w:val="000000" w:themeColor="text1"/>
          <w:sz w:val="24"/>
          <w:highlight w:val="none"/>
          <w14:textFill>
            <w14:solidFill>
              <w14:schemeClr w14:val="tx1"/>
            </w14:solidFill>
          </w14:textFill>
        </w:rPr>
        <w:t>方违约行为进行追究，同时按《政府采购法》的有关规定进行处罚。</w:t>
      </w:r>
      <w:r>
        <w:rPr>
          <w:rFonts w:hint="eastAsia" w:ascii="仿宋" w:hAnsi="仿宋" w:eastAsia="仿宋" w:cs="仿宋"/>
          <w:color w:val="000000" w:themeColor="text1"/>
          <w:kern w:val="0"/>
          <w:highlight w:val="none"/>
          <w14:textFill>
            <w14:solidFill>
              <w14:schemeClr w14:val="tx1"/>
            </w14:solidFill>
          </w14:textFill>
        </w:rPr>
        <w:br w:type="page"/>
      </w:r>
    </w:p>
    <w:p>
      <w:pPr>
        <w:spacing w:line="560" w:lineRule="exact"/>
        <w:jc w:val="center"/>
        <w:rPr>
          <w:rFonts w:hint="eastAsia" w:ascii="仿宋" w:hAnsi="仿宋" w:eastAsia="仿宋" w:cs="仿宋"/>
          <w:color w:val="000000" w:themeColor="text1"/>
          <w:kern w:val="0"/>
          <w:highlight w:val="none"/>
          <w:lang w:eastAsia="zh-CN"/>
          <w14:textFill>
            <w14:solidFill>
              <w14:schemeClr w14:val="tx1"/>
            </w14:solidFill>
          </w14:textFill>
        </w:rPr>
      </w:pPr>
      <w:bookmarkStart w:id="60" w:name="_Toc2890"/>
      <w:r>
        <w:rPr>
          <w:rStyle w:val="56"/>
          <w:rFonts w:hint="eastAsia" w:ascii="仿宋" w:hAnsi="仿宋" w:eastAsia="仿宋" w:cs="仿宋"/>
          <w:color w:val="000000" w:themeColor="text1"/>
          <w:highlight w:val="none"/>
          <w14:textFill>
            <w14:solidFill>
              <w14:schemeClr w14:val="tx1"/>
            </w14:solidFill>
          </w14:textFill>
        </w:rPr>
        <w:t>第五章  合同条款</w:t>
      </w:r>
      <w:bookmarkEnd w:id="60"/>
      <w:r>
        <w:rPr>
          <w:rStyle w:val="56"/>
          <w:rFonts w:hint="eastAsia" w:ascii="仿宋" w:hAnsi="仿宋" w:eastAsia="仿宋" w:cs="仿宋"/>
          <w:color w:val="000000" w:themeColor="text1"/>
          <w:highlight w:val="none"/>
          <w:lang w:eastAsia="zh-CN"/>
          <w14:textFill>
            <w14:solidFill>
              <w14:schemeClr w14:val="tx1"/>
            </w14:solidFill>
          </w14:textFill>
        </w:rPr>
        <w:t>（</w:t>
      </w:r>
      <w:r>
        <w:rPr>
          <w:rStyle w:val="56"/>
          <w:rFonts w:hint="eastAsia" w:ascii="仿宋" w:hAnsi="仿宋" w:eastAsia="仿宋" w:cs="仿宋"/>
          <w:color w:val="000000" w:themeColor="text1"/>
          <w:highlight w:val="none"/>
          <w:lang w:val="en-US" w:eastAsia="zh-CN"/>
          <w14:textFill>
            <w14:solidFill>
              <w14:schemeClr w14:val="tx1"/>
            </w14:solidFill>
          </w14:textFill>
        </w:rPr>
        <w:t>参考格式</w:t>
      </w:r>
      <w:r>
        <w:rPr>
          <w:rStyle w:val="56"/>
          <w:rFonts w:hint="eastAsia" w:ascii="仿宋" w:hAnsi="仿宋" w:eastAsia="仿宋" w:cs="仿宋"/>
          <w:color w:val="000000" w:themeColor="text1"/>
          <w:highlight w:val="none"/>
          <w:lang w:eastAsia="zh-CN"/>
          <w14:textFill>
            <w14:solidFill>
              <w14:schemeClr w14:val="tx1"/>
            </w14:solidFill>
          </w14:textFill>
        </w:rPr>
        <w:t>）</w:t>
      </w:r>
    </w:p>
    <w:p>
      <w:pPr>
        <w:ind w:firstLine="5520" w:firstLineChars="2300"/>
        <w:jc w:val="both"/>
        <w:rPr>
          <w:rFonts w:hint="eastAsia" w:ascii="仿宋" w:hAnsi="仿宋" w:eastAsia="仿宋" w:cs="仿宋"/>
          <w:b w:val="0"/>
          <w:bCs/>
          <w:color w:val="000000" w:themeColor="text1"/>
          <w:sz w:val="24"/>
          <w:szCs w:val="24"/>
          <w:highlight w:val="none"/>
          <w14:textFill>
            <w14:solidFill>
              <w14:schemeClr w14:val="tx1"/>
            </w14:solidFill>
          </w14:textFill>
        </w:rPr>
      </w:pP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一、合同格式</w:t>
      </w:r>
    </w:p>
    <w:p>
      <w:pPr>
        <w:spacing w:line="560" w:lineRule="exact"/>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eastAsia="zh-CN"/>
          <w14:textFill>
            <w14:solidFill>
              <w14:schemeClr w14:val="tx1"/>
            </w14:solidFill>
          </w14:textFill>
        </w:rPr>
        <w:t>蒲城县王鼎相国府廉政教育基地布展设计采购项目</w:t>
      </w:r>
      <w:r>
        <w:rPr>
          <w:rFonts w:hint="eastAsia" w:ascii="仿宋" w:hAnsi="仿宋" w:eastAsia="仿宋" w:cs="仿宋"/>
          <w:color w:val="000000" w:themeColor="text1"/>
          <w:sz w:val="24"/>
          <w:highlight w:val="none"/>
          <w14:textFill>
            <w14:solidFill>
              <w14:schemeClr w14:val="tx1"/>
            </w14:solidFill>
          </w14:textFill>
        </w:rPr>
        <w:t>(文件编号</w:t>
      </w:r>
      <w:r>
        <w:rPr>
          <w:rFonts w:hint="eastAsia" w:ascii="仿宋" w:hAnsi="仿宋" w:eastAsia="仿宋" w:cs="仿宋"/>
          <w:color w:val="000000" w:themeColor="text1"/>
          <w:sz w:val="24"/>
          <w:highlight w:val="none"/>
          <w:lang w:eastAsia="zh-CN"/>
          <w14:textFill>
            <w14:solidFill>
              <w14:schemeClr w14:val="tx1"/>
            </w14:solidFill>
          </w14:textFill>
        </w:rPr>
        <w:t>：HZGH-2023-006</w:t>
      </w:r>
      <w:r>
        <w:rPr>
          <w:rFonts w:hint="eastAsia" w:ascii="仿宋" w:hAnsi="仿宋" w:eastAsia="仿宋" w:cs="仿宋"/>
          <w:color w:val="000000" w:themeColor="text1"/>
          <w:sz w:val="24"/>
          <w:highlight w:val="none"/>
          <w14:textFill>
            <w14:solidFill>
              <w14:schemeClr w14:val="tx1"/>
            </w14:solidFill>
          </w14:textFill>
        </w:rPr>
        <w:t>)，在</w:t>
      </w:r>
      <w:r>
        <w:rPr>
          <w:rFonts w:hint="eastAsia" w:ascii="仿宋" w:hAnsi="仿宋" w:eastAsia="仿宋" w:cs="仿宋"/>
          <w:color w:val="000000" w:themeColor="text1"/>
          <w:sz w:val="24"/>
          <w:highlight w:val="none"/>
          <w:lang w:eastAsia="zh-CN"/>
          <w14:textFill>
            <w14:solidFill>
              <w14:schemeClr w14:val="tx1"/>
            </w14:solidFill>
          </w14:textFill>
        </w:rPr>
        <w:t>蒲城县财政局</w:t>
      </w:r>
      <w:r>
        <w:rPr>
          <w:rFonts w:hint="eastAsia" w:ascii="仿宋" w:hAnsi="仿宋" w:eastAsia="仿宋" w:cs="仿宋"/>
          <w:color w:val="000000" w:themeColor="text1"/>
          <w:sz w:val="24"/>
          <w:highlight w:val="none"/>
          <w14:textFill>
            <w14:solidFill>
              <w14:schemeClr w14:val="tx1"/>
            </w14:solidFill>
          </w14:textFill>
        </w:rPr>
        <w:t>的监督管理下，由华招广和项目管理有限公司组织竞争性磋商。</w:t>
      </w:r>
      <w:r>
        <w:rPr>
          <w:rFonts w:hint="eastAsia" w:ascii="仿宋" w:hAnsi="仿宋" w:eastAsia="仿宋" w:cs="仿宋"/>
          <w:color w:val="000000" w:themeColor="text1"/>
          <w:sz w:val="24"/>
          <w:highlight w:val="none"/>
          <w:lang w:eastAsia="zh-CN"/>
          <w14:textFill>
            <w14:solidFill>
              <w14:schemeClr w14:val="tx1"/>
            </w14:solidFill>
          </w14:textFill>
        </w:rPr>
        <w:t>蒲城县王鼎纪念馆</w:t>
      </w:r>
      <w:r>
        <w:rPr>
          <w:rFonts w:hint="eastAsia" w:ascii="仿宋" w:hAnsi="仿宋" w:eastAsia="仿宋" w:cs="仿宋"/>
          <w:color w:val="000000" w:themeColor="text1"/>
          <w:sz w:val="24"/>
          <w:highlight w:val="none"/>
          <w14:textFill>
            <w14:solidFill>
              <w14:schemeClr w14:val="tx1"/>
            </w14:solidFill>
          </w14:textFill>
        </w:rPr>
        <w:t>(以下简称“甲方”)确定 (成交单位名称) （以下简称“乙方”）为成交单位。</w:t>
      </w:r>
    </w:p>
    <w:p>
      <w:pPr>
        <w:spacing w:line="560" w:lineRule="exact"/>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依据《中华人民共和国</w:t>
      </w:r>
      <w:r>
        <w:rPr>
          <w:rFonts w:hint="eastAsia" w:ascii="仿宋" w:hAnsi="仿宋" w:eastAsia="仿宋" w:cs="仿宋"/>
          <w:color w:val="000000" w:themeColor="text1"/>
          <w:sz w:val="24"/>
          <w:highlight w:val="none"/>
          <w:lang w:val="en-US" w:eastAsia="zh-CN"/>
          <w14:textFill>
            <w14:solidFill>
              <w14:schemeClr w14:val="tx1"/>
            </w14:solidFill>
          </w14:textFill>
        </w:rPr>
        <w:t>民法典</w:t>
      </w:r>
      <w:r>
        <w:rPr>
          <w:rFonts w:hint="eastAsia" w:ascii="仿宋" w:hAnsi="仿宋" w:eastAsia="仿宋" w:cs="仿宋"/>
          <w:color w:val="000000" w:themeColor="text1"/>
          <w:sz w:val="24"/>
          <w:highlight w:val="none"/>
          <w14:textFill>
            <w14:solidFill>
              <w14:schemeClr w14:val="tx1"/>
            </w14:solidFill>
          </w14:textFill>
        </w:rPr>
        <w:t>》和《中华人民共和国政府采购法》《中华人民共和国政府采购法实施条例》，甲方通过竞争性磋商采购（服务名称） ，并接受了乙方以价格(成交金额大写)(以下简称“合同价”)提供的服务。</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bookmarkStart w:id="61" w:name="_Toc188808831"/>
      <w:bookmarkStart w:id="62" w:name="_Toc194663916"/>
      <w:bookmarkStart w:id="63" w:name="_Toc193187095"/>
      <w:bookmarkStart w:id="64" w:name="_Toc193126879"/>
      <w:r>
        <w:rPr>
          <w:rFonts w:hint="eastAsia" w:ascii="仿宋" w:hAnsi="仿宋" w:eastAsia="仿宋" w:cs="仿宋"/>
          <w:color w:val="000000" w:themeColor="text1"/>
          <w:sz w:val="24"/>
          <w:highlight w:val="none"/>
          <w14:textFill>
            <w14:solidFill>
              <w14:schemeClr w14:val="tx1"/>
            </w14:solidFill>
          </w14:textFill>
        </w:rPr>
        <w:t>本合同在此声明如下：</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1、本合同中的词语和术语的含义与合同条款中定义的相同。</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2、下述文件是本合同的一部分，并与本合同一起阅读和解释：</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1）合同条款</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2）合同条款附件</w:t>
      </w:r>
    </w:p>
    <w:p>
      <w:pPr>
        <w:spacing w:line="560" w:lineRule="exact"/>
        <w:jc w:val="left"/>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附件1—</w:t>
      </w:r>
      <w:r>
        <w:rPr>
          <w:rFonts w:hint="eastAsia" w:ascii="仿宋" w:hAnsi="仿宋" w:eastAsia="仿宋" w:cs="仿宋"/>
          <w:color w:val="000000" w:themeColor="text1"/>
          <w:sz w:val="24"/>
          <w:highlight w:val="none"/>
          <w:lang w:val="en-US" w:eastAsia="zh-CN"/>
          <w14:textFill>
            <w14:solidFill>
              <w14:schemeClr w14:val="tx1"/>
            </w14:solidFill>
          </w14:textFill>
        </w:rPr>
        <w:t>技术部分</w:t>
      </w:r>
    </w:p>
    <w:p>
      <w:pPr>
        <w:spacing w:line="560" w:lineRule="exact"/>
        <w:jc w:val="left"/>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附件2—</w:t>
      </w:r>
      <w:r>
        <w:rPr>
          <w:rFonts w:hint="eastAsia" w:ascii="仿宋" w:hAnsi="仿宋" w:eastAsia="仿宋" w:cs="仿宋"/>
          <w:color w:val="000000" w:themeColor="text1"/>
          <w:sz w:val="24"/>
          <w:highlight w:val="none"/>
          <w:lang w:val="en-US" w:eastAsia="zh-CN"/>
          <w14:textFill>
            <w14:solidFill>
              <w14:schemeClr w14:val="tx1"/>
            </w14:solidFill>
          </w14:textFill>
        </w:rPr>
        <w:t>售后服务及培训计划</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3）成交通知书</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4）竞争性磋商文件</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5）竞争性磋商响应文件</w:t>
      </w:r>
    </w:p>
    <w:p>
      <w:pPr>
        <w:spacing w:line="560" w:lineRule="exact"/>
        <w:jc w:val="left"/>
        <w:rPr>
          <w:rFonts w:hint="eastAsia"/>
          <w:highlight w:val="none"/>
        </w:rPr>
      </w:pPr>
      <w:r>
        <w:rPr>
          <w:rFonts w:hint="eastAsia" w:ascii="仿宋" w:hAnsi="仿宋" w:eastAsia="仿宋" w:cs="仿宋"/>
          <w:color w:val="000000" w:themeColor="text1"/>
          <w:sz w:val="24"/>
          <w:highlight w:val="none"/>
          <w14:textFill>
            <w14:solidFill>
              <w14:schemeClr w14:val="tx1"/>
            </w14:solidFill>
          </w14:textFill>
        </w:rPr>
        <w:t>3、考虑到甲方将按照本合同向乙方支付款项，乙方在此保证全部按照合同的规定向甲方提</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供服务，并修补缺陷。</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4、考虑到乙方提供的服务并修补缺陷，甲方在此保证按照合同规定的时间和方式向乙方支付合同价或其他按合同规定应支付的金额。</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5、付款方式：</w:t>
      </w:r>
    </w:p>
    <w:p>
      <w:pPr>
        <w:keepNext w:val="0"/>
        <w:keepLines w:val="0"/>
        <w:pageBreakBefore w:val="0"/>
        <w:widowControl w:val="0"/>
        <w:kinsoku/>
        <w:wordWrap/>
        <w:overflowPunct/>
        <w:topLinePunct w:val="0"/>
        <w:autoSpaceDE/>
        <w:autoSpaceDN/>
        <w:bidi w:val="0"/>
        <w:snapToGrid/>
        <w:spacing w:line="560" w:lineRule="exact"/>
        <w:ind w:firstLine="480" w:firstLineChars="200"/>
        <w:textAlignment w:val="auto"/>
        <w:rPr>
          <w:rFonts w:hint="default" w:ascii="仿宋" w:hAnsi="仿宋" w:eastAsia="仿宋" w:cs="仿宋"/>
          <w:b w:val="0"/>
          <w:bCs/>
          <w:color w:val="000000" w:themeColor="text1"/>
          <w:sz w:val="24"/>
          <w:highlight w:val="none"/>
          <w:lang w:val="en-US" w:eastAsia="zh-CN"/>
          <w14:textFill>
            <w14:solidFill>
              <w14:schemeClr w14:val="tx1"/>
            </w14:solidFill>
          </w14:textFill>
        </w:rPr>
      </w:pPr>
      <w:r>
        <w:rPr>
          <w:rFonts w:hint="eastAsia" w:ascii="仿宋" w:hAnsi="仿宋" w:eastAsia="仿宋" w:cs="仿宋"/>
          <w:b w:val="0"/>
          <w:bCs/>
          <w:color w:val="000000" w:themeColor="text1"/>
          <w:sz w:val="24"/>
          <w:highlight w:val="none"/>
          <w:lang w:val="en-US" w:eastAsia="zh-CN"/>
          <w14:textFill>
            <w14:solidFill>
              <w14:schemeClr w14:val="tx1"/>
            </w14:solidFill>
          </w14:textFill>
        </w:rPr>
        <w:t>合同签订后支付合同总金额的40%，剩余价款在项目验收合格无争议后一次性付清。</w:t>
      </w:r>
    </w:p>
    <w:p>
      <w:pPr>
        <w:spacing w:line="560" w:lineRule="exact"/>
        <w:ind w:firstLine="240" w:firstLineChars="1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6、服务期限：</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xml:space="preserve"> </w:t>
      </w:r>
    </w:p>
    <w:p>
      <w:pPr>
        <w:spacing w:line="560" w:lineRule="exact"/>
        <w:ind w:firstLine="480" w:firstLineChars="200"/>
        <w:jc w:val="left"/>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eastAsia="zh-CN"/>
          <w14:textFill>
            <w14:solidFill>
              <w14:schemeClr w14:val="tx1"/>
            </w14:solidFill>
          </w14:textFill>
        </w:rPr>
        <w:t>服务地点：</w:t>
      </w:r>
      <w:r>
        <w:rPr>
          <w:rFonts w:hint="eastAsia" w:ascii="仿宋" w:hAnsi="仿宋" w:eastAsia="仿宋" w:cs="仿宋"/>
          <w:color w:val="000000" w:themeColor="text1"/>
          <w:sz w:val="24"/>
          <w:highlight w:val="none"/>
          <w:lang w:val="en-US" w:eastAsia="zh-CN"/>
          <w14:textFill>
            <w14:solidFill>
              <w14:schemeClr w14:val="tx1"/>
            </w14:solidFill>
          </w14:textFill>
        </w:rPr>
        <w:t>甲方指定地点。</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7、</w:t>
      </w:r>
      <w:r>
        <w:rPr>
          <w:rFonts w:hint="eastAsia" w:ascii="仿宋" w:hAnsi="仿宋" w:eastAsia="仿宋" w:cs="仿宋"/>
          <w:color w:val="000000" w:themeColor="text1"/>
          <w:sz w:val="24"/>
          <w:highlight w:val="none"/>
          <w14:textFill>
            <w14:solidFill>
              <w14:schemeClr w14:val="tx1"/>
            </w14:solidFill>
          </w14:textFill>
        </w:rPr>
        <w:t>本合同一式</w:t>
      </w:r>
      <w:r>
        <w:rPr>
          <w:rFonts w:hint="eastAsia" w:ascii="仿宋" w:hAnsi="仿宋" w:eastAsia="仿宋" w:cs="仿宋"/>
          <w:color w:val="000000" w:themeColor="text1"/>
          <w:sz w:val="24"/>
          <w:highlight w:val="none"/>
          <w:lang w:eastAsia="zh-CN"/>
          <w14:textFill>
            <w14:solidFill>
              <w14:schemeClr w14:val="tx1"/>
            </w14:solidFill>
          </w14:textFill>
        </w:rPr>
        <w:t>伍</w:t>
      </w:r>
      <w:r>
        <w:rPr>
          <w:rFonts w:hint="eastAsia" w:ascii="仿宋" w:hAnsi="仿宋" w:eastAsia="仿宋" w:cs="仿宋"/>
          <w:color w:val="000000" w:themeColor="text1"/>
          <w:sz w:val="24"/>
          <w:highlight w:val="none"/>
          <w14:textFill>
            <w14:solidFill>
              <w14:schemeClr w14:val="tx1"/>
            </w14:solidFill>
          </w14:textFill>
        </w:rPr>
        <w:t>份，其中，甲方贰份，乙方贰份，</w:t>
      </w:r>
      <w:r>
        <w:rPr>
          <w:rFonts w:hint="eastAsia" w:ascii="仿宋" w:hAnsi="仿宋" w:eastAsia="仿宋" w:cs="仿宋"/>
          <w:color w:val="000000" w:themeColor="text1"/>
          <w:sz w:val="24"/>
          <w:highlight w:val="none"/>
          <w:lang w:eastAsia="zh-CN"/>
          <w14:textFill>
            <w14:solidFill>
              <w14:schemeClr w14:val="tx1"/>
            </w14:solidFill>
          </w14:textFill>
        </w:rPr>
        <w:t>采购代理机构</w:t>
      </w:r>
      <w:r>
        <w:rPr>
          <w:rFonts w:hint="eastAsia" w:ascii="仿宋" w:hAnsi="仿宋" w:eastAsia="仿宋" w:cs="仿宋"/>
          <w:color w:val="000000" w:themeColor="text1"/>
          <w:sz w:val="24"/>
          <w:highlight w:val="none"/>
          <w14:textFill>
            <w14:solidFill>
              <w14:schemeClr w14:val="tx1"/>
            </w14:solidFill>
          </w14:textFill>
        </w:rPr>
        <w:t>备案壹份。</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8、本合同由买卖双方共同签字盖章之日起生效。</w:t>
      </w:r>
    </w:p>
    <w:tbl>
      <w:tblPr>
        <w:tblStyle w:val="23"/>
        <w:tblpPr w:leftFromText="180" w:rightFromText="180" w:vertAnchor="text" w:horzAnchor="margin" w:tblpX="406" w:tblpY="58"/>
        <w:tblOverlap w:val="never"/>
        <w:tblW w:w="8361" w:type="dxa"/>
        <w:tblInd w:w="0" w:type="dxa"/>
        <w:tblLayout w:type="fixed"/>
        <w:tblCellMar>
          <w:top w:w="0" w:type="dxa"/>
          <w:left w:w="108" w:type="dxa"/>
          <w:bottom w:w="0" w:type="dxa"/>
          <w:right w:w="108" w:type="dxa"/>
        </w:tblCellMar>
      </w:tblPr>
      <w:tblGrid>
        <w:gridCol w:w="4425"/>
        <w:gridCol w:w="3936"/>
      </w:tblGrid>
      <w:tr>
        <w:tblPrEx>
          <w:tblCellMar>
            <w:top w:w="0" w:type="dxa"/>
            <w:left w:w="108" w:type="dxa"/>
            <w:bottom w:w="0" w:type="dxa"/>
            <w:right w:w="108" w:type="dxa"/>
          </w:tblCellMar>
        </w:tblPrEx>
        <w:trPr>
          <w:trHeight w:val="3093" w:hRule="atLeast"/>
        </w:trPr>
        <w:tc>
          <w:tcPr>
            <w:tcW w:w="4425" w:type="dxa"/>
            <w:tcMar>
              <w:top w:w="113" w:type="dxa"/>
              <w:left w:w="113" w:type="dxa"/>
              <w:bottom w:w="113" w:type="dxa"/>
              <w:right w:w="113" w:type="dxa"/>
            </w:tcMar>
          </w:tcPr>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甲方名称： </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地    址： </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邮    编：</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电    话：</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传    真：</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代表签字：</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盖章：</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年  月  日      </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w:t>
            </w:r>
          </w:p>
        </w:tc>
        <w:tc>
          <w:tcPr>
            <w:tcW w:w="3936" w:type="dxa"/>
            <w:tcMar>
              <w:top w:w="113" w:type="dxa"/>
              <w:left w:w="113" w:type="dxa"/>
              <w:bottom w:w="113" w:type="dxa"/>
              <w:right w:w="113" w:type="dxa"/>
            </w:tcMar>
          </w:tcPr>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乙方名称：</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地    址： </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邮    编： </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电    话： </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传    真：  </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开户银行：</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帐    号：</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代表签字</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盖章：</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年  月  日</w:t>
            </w:r>
          </w:p>
        </w:tc>
      </w:tr>
      <w:bookmarkEnd w:id="61"/>
      <w:bookmarkEnd w:id="62"/>
      <w:bookmarkEnd w:id="63"/>
      <w:bookmarkEnd w:id="64"/>
    </w:tbl>
    <w:p>
      <w:pPr>
        <w:jc w:val="both"/>
        <w:rPr>
          <w:rFonts w:hint="eastAsia" w:ascii="仿宋" w:hAnsi="仿宋" w:eastAsia="仿宋" w:cs="仿宋"/>
          <w:color w:val="000000" w:themeColor="text1"/>
          <w:highlight w:val="none"/>
          <w:lang w:val="en-US" w:eastAsia="zh-CN"/>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 xml:space="preserve">                               </w:t>
      </w:r>
    </w:p>
    <w:p>
      <w:pPr>
        <w:spacing w:line="480" w:lineRule="exact"/>
        <w:ind w:firstLine="480" w:firstLineChars="200"/>
        <w:rPr>
          <w:rFonts w:hint="eastAsia" w:ascii="仿宋" w:hAnsi="仿宋" w:eastAsia="仿宋" w:cs="仿宋"/>
          <w:b/>
          <w:color w:val="000000" w:themeColor="text1"/>
          <w:sz w:val="44"/>
          <w:szCs w:val="44"/>
          <w:highlight w:val="none"/>
          <w14:textFill>
            <w14:solidFill>
              <w14:schemeClr w14:val="tx1"/>
            </w14:solidFill>
          </w14:textFill>
        </w:rPr>
      </w:pPr>
      <w:r>
        <w:rPr>
          <w:rFonts w:hint="eastAsia" w:ascii="仿宋" w:hAnsi="仿宋" w:eastAsia="仿宋" w:cs="仿宋"/>
          <w:b w:val="0"/>
          <w:bCs/>
          <w:color w:val="000000" w:themeColor="text1"/>
          <w:sz w:val="24"/>
          <w:szCs w:val="24"/>
          <w:highlight w:val="none"/>
          <w:lang w:val="en-US" w:eastAsia="zh-CN"/>
          <w14:textFill>
            <w14:solidFill>
              <w14:schemeClr w14:val="tx1"/>
            </w14:solidFill>
          </w14:textFill>
        </w:rPr>
        <w:t xml:space="preserve">                                 </w:t>
      </w:r>
    </w:p>
    <w:p>
      <w:pPr>
        <w:keepNext/>
        <w:keepLines/>
        <w:pageBreakBefore w:val="0"/>
        <w:widowControl w:val="0"/>
        <w:kinsoku/>
        <w:wordWrap/>
        <w:overflowPunct/>
        <w:topLinePunct w:val="0"/>
        <w:autoSpaceDE/>
        <w:autoSpaceDN/>
        <w:bidi w:val="0"/>
        <w:adjustRightInd/>
        <w:snapToGrid/>
        <w:spacing w:before="0" w:after="0" w:line="240" w:lineRule="auto"/>
        <w:textAlignment w:val="auto"/>
        <w:outlineLvl w:val="9"/>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highlight w:val="none"/>
          <w14:textFill>
            <w14:solidFill>
              <w14:schemeClr w14:val="tx1"/>
            </w14:solidFill>
          </w14:textFill>
        </w:rPr>
        <w:br w:type="page"/>
      </w:r>
    </w:p>
    <w:p>
      <w:pPr>
        <w:bidi w:val="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二、合同条款</w:t>
      </w:r>
    </w:p>
    <w:p>
      <w:pPr>
        <w:spacing w:line="560" w:lineRule="exact"/>
        <w:ind w:firstLine="240" w:firstLineChars="1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第一条 本着平等互惠、互相支持、共同发展的原则，就甲方针对本项目的事宜， 经甲乙双方友好协商， 共同签署本合同，以资共同遵守。 </w:t>
      </w:r>
    </w:p>
    <w:p>
      <w:pPr>
        <w:spacing w:line="560" w:lineRule="exact"/>
        <w:ind w:firstLine="240" w:firstLineChars="1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第二条 服务定义：根据甲方需要，乙方为甲方提供该项目的服务等业务。 </w:t>
      </w:r>
    </w:p>
    <w:p>
      <w:pPr>
        <w:spacing w:line="560" w:lineRule="exact"/>
        <w:ind w:firstLine="240" w:firstLineChars="1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第三条 乙方服务人员：是指乙方派出的符合本合同资格条件的、在甲方从事本合同规定的服务项目范围以内工作的人员。乙方有义务在本合同有效期内维持其与服务人员合法的劳动合同关系，不得因与服务人员间就劳动法律关系或在其他方面的任何争议或瑕疵影响其履行在本合同项下的义务。 </w:t>
      </w:r>
    </w:p>
    <w:p>
      <w:pPr>
        <w:spacing w:line="560" w:lineRule="exact"/>
        <w:ind w:firstLine="240" w:firstLineChars="1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第四条 服务期限，从    年  月  日起至    年  月   日。</w:t>
      </w:r>
    </w:p>
    <w:p>
      <w:pPr>
        <w:spacing w:line="560" w:lineRule="exact"/>
        <w:ind w:firstLine="240" w:firstLineChars="1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第五条 服务费用：人民币       元，合计人民币       元。</w:t>
      </w:r>
    </w:p>
    <w:p>
      <w:pPr>
        <w:spacing w:line="560" w:lineRule="exact"/>
        <w:ind w:firstLine="240" w:firstLineChars="1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第</w:t>
      </w:r>
      <w:r>
        <w:rPr>
          <w:rFonts w:hint="eastAsia" w:ascii="仿宋" w:hAnsi="仿宋" w:eastAsia="仿宋" w:cs="仿宋"/>
          <w:color w:val="000000" w:themeColor="text1"/>
          <w:sz w:val="24"/>
          <w:highlight w:val="none"/>
          <w:lang w:eastAsia="zh-CN"/>
          <w14:textFill>
            <w14:solidFill>
              <w14:schemeClr w14:val="tx1"/>
            </w14:solidFill>
          </w14:textFill>
        </w:rPr>
        <w:t>六</w:t>
      </w:r>
      <w:r>
        <w:rPr>
          <w:rFonts w:hint="eastAsia" w:ascii="仿宋" w:hAnsi="仿宋" w:eastAsia="仿宋" w:cs="仿宋"/>
          <w:color w:val="000000" w:themeColor="text1"/>
          <w:sz w:val="24"/>
          <w:highlight w:val="none"/>
          <w14:textFill>
            <w14:solidFill>
              <w14:schemeClr w14:val="tx1"/>
            </w14:solidFill>
          </w14:textFill>
        </w:rPr>
        <w:t>条 甲方的权利</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1、甲方有权享有乙方按照上述约定提供的服务。</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甲方有权要求乙方提供符合本项目服务要求的人员，且提供的服务质量达到前述约定标准。如乙方违反协议约定，未达到服务质量要求的，甲方有权要求乙方限期改正，逾期未改正的或改正后仍给甲方造成损失的，乙方应承担相应的法律责任；</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3、甲方有权根据服务要求和标准考评乙方服务质量，如乙方提供的服务考评不合格或不符合约定的，甲方有权按照一定比例减少支付服务费用，具体减付比例结合乙方提供服务未达到约定的范围，严重程度、给甲方造成的损失情况等确定。          </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4、除本合同约定的服务费用外，乙方不得向甲方及其甲方人员收取其他任何费用，如甲方发现乙方有此类行为，甲方有权要求乙方清退所收费用，退还利息并支付违约金；</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5、对乙方相关服务资料的所有权、使用权的约定：归甲方所有。乙方不得以任何借口留存，否则承担由此产生的一切法律和经济责任。未经甲方允许，任何单位和个人不得转让和使用本项目的相关内容。</w:t>
      </w:r>
    </w:p>
    <w:p>
      <w:pPr>
        <w:spacing w:line="560" w:lineRule="exact"/>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第</w:t>
      </w:r>
      <w:r>
        <w:rPr>
          <w:rFonts w:hint="eastAsia" w:ascii="仿宋" w:hAnsi="仿宋" w:eastAsia="仿宋" w:cs="仿宋"/>
          <w:color w:val="000000" w:themeColor="text1"/>
          <w:sz w:val="24"/>
          <w:highlight w:val="none"/>
          <w:lang w:eastAsia="zh-CN"/>
          <w14:textFill>
            <w14:solidFill>
              <w14:schemeClr w14:val="tx1"/>
            </w14:solidFill>
          </w14:textFill>
        </w:rPr>
        <w:t>七</w:t>
      </w:r>
      <w:r>
        <w:rPr>
          <w:rFonts w:hint="eastAsia" w:ascii="仿宋" w:hAnsi="仿宋" w:eastAsia="仿宋" w:cs="仿宋"/>
          <w:color w:val="000000" w:themeColor="text1"/>
          <w:sz w:val="24"/>
          <w:highlight w:val="none"/>
          <w14:textFill>
            <w14:solidFill>
              <w14:schemeClr w14:val="tx1"/>
            </w14:solidFill>
          </w14:textFill>
        </w:rPr>
        <w:t>条 甲方的义务</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1、在服务实施过程中，甲方应为乙方提供必要的工作便利与指导，配合乙方履行职责。 </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2、甲方不得将本合同的内容向甲乙双方以外的、与签订和履行本合同无关的任何第三方透露，不得泄露乙方的商业秘密（包括本合同及其附件和合同签订前的各项方案） 。</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第九条 任何一方违反或擅自变更本合同的约定，应当承担由此给对方造成的经济损失和相关责任。</w:t>
      </w:r>
    </w:p>
    <w:p>
      <w:pPr>
        <w:spacing w:line="560" w:lineRule="exact"/>
        <w:ind w:firstLine="240" w:firstLineChars="1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第</w:t>
      </w:r>
      <w:r>
        <w:rPr>
          <w:rFonts w:hint="eastAsia" w:ascii="仿宋" w:hAnsi="仿宋" w:eastAsia="仿宋" w:cs="仿宋"/>
          <w:color w:val="000000" w:themeColor="text1"/>
          <w:sz w:val="24"/>
          <w:highlight w:val="none"/>
          <w:lang w:eastAsia="zh-CN"/>
          <w14:textFill>
            <w14:solidFill>
              <w14:schemeClr w14:val="tx1"/>
            </w14:solidFill>
          </w14:textFill>
        </w:rPr>
        <w:t>八</w:t>
      </w:r>
      <w:r>
        <w:rPr>
          <w:rFonts w:hint="eastAsia" w:ascii="仿宋" w:hAnsi="仿宋" w:eastAsia="仿宋" w:cs="仿宋"/>
          <w:color w:val="000000" w:themeColor="text1"/>
          <w:sz w:val="24"/>
          <w:highlight w:val="none"/>
          <w14:textFill>
            <w14:solidFill>
              <w14:schemeClr w14:val="tx1"/>
            </w14:solidFill>
          </w14:textFill>
        </w:rPr>
        <w:t>条甲方违约责任</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1、由于甲方的原因或因不可抗力的自然因素影响，则服务周期顺延。</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2、对于乙方提供的资料以及属于乙方的内容，甲方有义务保密，不得向第三方提供或用于本合同以外的项目，否则乙方有权要求甲方按本合同项目款总额的20%赔偿损失。 </w:t>
      </w:r>
    </w:p>
    <w:p>
      <w:pPr>
        <w:spacing w:line="560" w:lineRule="exact"/>
        <w:ind w:firstLine="240" w:firstLineChars="1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第</w:t>
      </w:r>
      <w:r>
        <w:rPr>
          <w:rFonts w:hint="eastAsia" w:ascii="仿宋" w:hAnsi="仿宋" w:eastAsia="仿宋" w:cs="仿宋"/>
          <w:color w:val="000000" w:themeColor="text1"/>
          <w:sz w:val="24"/>
          <w:highlight w:val="none"/>
          <w:lang w:eastAsia="zh-CN"/>
          <w14:textFill>
            <w14:solidFill>
              <w14:schemeClr w14:val="tx1"/>
            </w14:solidFill>
          </w14:textFill>
        </w:rPr>
        <w:t>九</w:t>
      </w:r>
      <w:r>
        <w:rPr>
          <w:rFonts w:hint="eastAsia" w:ascii="仿宋" w:hAnsi="仿宋" w:eastAsia="仿宋" w:cs="仿宋"/>
          <w:color w:val="000000" w:themeColor="text1"/>
          <w:sz w:val="24"/>
          <w:highlight w:val="none"/>
          <w14:textFill>
            <w14:solidFill>
              <w14:schemeClr w14:val="tx1"/>
            </w14:solidFill>
          </w14:textFill>
        </w:rPr>
        <w:t>条乙方违约责任</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1、合同签订后，如乙方擅自中途停止或解除合同，乙方应向甲方双倍返还定金。没有约定定金的，乙方向甲方赔偿服务价款。</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2、在甲方提供了必要的工作、生活条件，并且保证了项目款按时到位，乙方未能按合同规定的日期提供服务时，应向甲方赔偿拖期损失费，每天的拖期损失费按合同约定的项目总价款。</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3、因天气、交通、政府行为、甲方提供的资料不准确等客观原因造成的服务周期拖期，乙方不承担赔偿责任。 </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服务实施过程中，乙方未按磋商响应文件约定配备服务人员或乙方派驻服务力量无法胜任项目实施要求的，甲方有权提出增加人员和充实技术力量，乙方应立即安排实施，其费用被认为已含在合同价格之中。如乙方拒绝增加人员或充实技术力量，甲方有权利解除合同，乙方应承担由此给甲方造成的经济损失。</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乙方有责任按甲方要求提交项目资料。如乙方未能按规定的服务周期提供服务，每延误一天，应付逾期违约金人民币（但由于受天气等不可抗力的自然因素影响，则工期顺延），逾期10天以上的，甲方除有权终止履行合同外，乙方应承担因延期造成的损失。同时，甲方有权根据乙方所承担服务的质量是否符合要求而对服务的内容进行调整。</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6、乙方提供的服务质量不合格的，乙方应负责无偿予以采取补救措施，以达到质量要求。因服务最终不符合合同要求（而又非甲方提供的资料原因所致）造成后果时，乙方应对因此造成的直接损失负赔偿责任，并承担相应的法律责任（由于甲方提供的资料原因产生的责任由甲方自己负责）。</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7、在合同期内和合同终止后，乙方应负责所有资料的保密，非经甲方书面认可，不得向任何人以任何方式提供任何资料。严格按甲方要求程序传递各种资料，否则甲方有权单方解除合同，并追回所付项目款。</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8、乙方若擅自转包或分包本合同标的，甲方有权解除合同，并可要求乙方偿付预算30%的违约金，同时追究其法律责任。 </w:t>
      </w:r>
    </w:p>
    <w:p>
      <w:pPr>
        <w:spacing w:line="560" w:lineRule="exact"/>
        <w:ind w:firstLine="240" w:firstLineChars="1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第十条 甲乙任何一方按照本合同规定索取违约金或赔偿金时，应书面通知违约方并说明违约金或赔偿金额；违约方应在收到对方发出的书面索赔通知的十个工作日内按索赔要求支付违约金或经济赔偿；如违约方对违约金或赔偿金额有异议，应在收到通知后七个工作日内通知对方，双方应在收到对方的通知或答复后尽快协商明确违约责任。</w:t>
      </w:r>
    </w:p>
    <w:p>
      <w:pPr>
        <w:spacing w:line="560" w:lineRule="exact"/>
        <w:ind w:firstLine="240" w:firstLineChars="1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第十</w:t>
      </w:r>
      <w:r>
        <w:rPr>
          <w:rFonts w:hint="eastAsia" w:ascii="仿宋" w:hAnsi="仿宋" w:eastAsia="仿宋" w:cs="仿宋"/>
          <w:color w:val="000000" w:themeColor="text1"/>
          <w:sz w:val="24"/>
          <w:highlight w:val="none"/>
          <w:lang w:eastAsia="zh-CN"/>
          <w14:textFill>
            <w14:solidFill>
              <w14:schemeClr w14:val="tx1"/>
            </w14:solidFill>
          </w14:textFill>
        </w:rPr>
        <w:t>一</w:t>
      </w:r>
      <w:r>
        <w:rPr>
          <w:rFonts w:hint="eastAsia" w:ascii="仿宋" w:hAnsi="仿宋" w:eastAsia="仿宋" w:cs="仿宋"/>
          <w:color w:val="000000" w:themeColor="text1"/>
          <w:sz w:val="24"/>
          <w:highlight w:val="none"/>
          <w14:textFill>
            <w14:solidFill>
              <w14:schemeClr w14:val="tx1"/>
            </w14:solidFill>
          </w14:textFill>
        </w:rPr>
        <w:t xml:space="preserve">条 因执行本合同发生的一切争议，双方应首先友好协商解决。经协商不能解决，应向甲方所在地人民法院提起诉讼。在诉讼期间，除必须在诉讼过程中进行解决的问题外，合同其余部分应继续履行。 </w:t>
      </w:r>
    </w:p>
    <w:p>
      <w:pPr>
        <w:spacing w:line="560" w:lineRule="exact"/>
        <w:ind w:firstLine="240" w:firstLineChars="1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第十</w:t>
      </w:r>
      <w:r>
        <w:rPr>
          <w:rFonts w:hint="eastAsia" w:ascii="仿宋" w:hAnsi="仿宋" w:eastAsia="仿宋" w:cs="仿宋"/>
          <w:color w:val="000000" w:themeColor="text1"/>
          <w:sz w:val="24"/>
          <w:highlight w:val="none"/>
          <w:lang w:eastAsia="zh-CN"/>
          <w14:textFill>
            <w14:solidFill>
              <w14:schemeClr w14:val="tx1"/>
            </w14:solidFill>
          </w14:textFill>
        </w:rPr>
        <w:t>二</w:t>
      </w:r>
      <w:r>
        <w:rPr>
          <w:rFonts w:hint="eastAsia" w:ascii="仿宋" w:hAnsi="仿宋" w:eastAsia="仿宋" w:cs="仿宋"/>
          <w:color w:val="000000" w:themeColor="text1"/>
          <w:sz w:val="24"/>
          <w:highlight w:val="none"/>
          <w14:textFill>
            <w14:solidFill>
              <w14:schemeClr w14:val="tx1"/>
            </w14:solidFill>
          </w14:textFill>
        </w:rPr>
        <w:t xml:space="preserve">条 甲、乙双方有一方有正当理由要求变更本合同，须提前一个月以书面形式通知对方并协商解决，双方应签署变更合同。 </w:t>
      </w:r>
    </w:p>
    <w:p>
      <w:pPr>
        <w:spacing w:line="560" w:lineRule="exact"/>
        <w:ind w:firstLine="240" w:firstLineChars="1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第十</w:t>
      </w:r>
      <w:r>
        <w:rPr>
          <w:rFonts w:hint="eastAsia" w:ascii="仿宋" w:hAnsi="仿宋" w:eastAsia="仿宋" w:cs="仿宋"/>
          <w:color w:val="000000" w:themeColor="text1"/>
          <w:sz w:val="24"/>
          <w:highlight w:val="none"/>
          <w:lang w:eastAsia="zh-CN"/>
          <w14:textFill>
            <w14:solidFill>
              <w14:schemeClr w14:val="tx1"/>
            </w14:solidFill>
          </w14:textFill>
        </w:rPr>
        <w:t>三</w:t>
      </w:r>
      <w:r>
        <w:rPr>
          <w:rFonts w:hint="eastAsia" w:ascii="仿宋" w:hAnsi="仿宋" w:eastAsia="仿宋" w:cs="仿宋"/>
          <w:color w:val="000000" w:themeColor="text1"/>
          <w:sz w:val="24"/>
          <w:highlight w:val="none"/>
          <w14:textFill>
            <w14:solidFill>
              <w14:schemeClr w14:val="tx1"/>
            </w14:solidFill>
          </w14:textFill>
        </w:rPr>
        <w:t xml:space="preserve">条 本合同期满双方不再续约或者因一方违约导致本合同无法履行，则本合同终止。但合同的终止不得损害第三方的利益，双方应为此做出合理安排。 </w:t>
      </w:r>
    </w:p>
    <w:p>
      <w:pPr>
        <w:spacing w:line="560" w:lineRule="exact"/>
        <w:ind w:firstLine="240" w:firstLineChars="1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第十</w:t>
      </w:r>
      <w:r>
        <w:rPr>
          <w:rFonts w:hint="eastAsia" w:ascii="仿宋" w:hAnsi="仿宋" w:eastAsia="仿宋" w:cs="仿宋"/>
          <w:color w:val="000000" w:themeColor="text1"/>
          <w:sz w:val="24"/>
          <w:highlight w:val="none"/>
          <w:lang w:eastAsia="zh-CN"/>
          <w14:textFill>
            <w14:solidFill>
              <w14:schemeClr w14:val="tx1"/>
            </w14:solidFill>
          </w14:textFill>
        </w:rPr>
        <w:t>四</w:t>
      </w:r>
      <w:r>
        <w:rPr>
          <w:rFonts w:hint="eastAsia" w:ascii="仿宋" w:hAnsi="仿宋" w:eastAsia="仿宋" w:cs="仿宋"/>
          <w:color w:val="000000" w:themeColor="text1"/>
          <w:sz w:val="24"/>
          <w:highlight w:val="none"/>
          <w14:textFill>
            <w14:solidFill>
              <w14:schemeClr w14:val="tx1"/>
            </w14:solidFill>
          </w14:textFill>
        </w:rPr>
        <w:t>条 未经对方同意，甲乙任何一方不得将本合同部分或全部权利和义务转让给第三方。</w:t>
      </w:r>
    </w:p>
    <w:p>
      <w:pPr>
        <w:spacing w:line="560" w:lineRule="exact"/>
        <w:ind w:firstLine="240" w:firstLineChars="1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第十</w:t>
      </w:r>
      <w:r>
        <w:rPr>
          <w:rFonts w:hint="eastAsia" w:ascii="仿宋" w:hAnsi="仿宋" w:eastAsia="仿宋" w:cs="仿宋"/>
          <w:color w:val="000000" w:themeColor="text1"/>
          <w:sz w:val="24"/>
          <w:highlight w:val="none"/>
          <w:lang w:eastAsia="zh-CN"/>
          <w14:textFill>
            <w14:solidFill>
              <w14:schemeClr w14:val="tx1"/>
            </w14:solidFill>
          </w14:textFill>
        </w:rPr>
        <w:t>五</w:t>
      </w:r>
      <w:r>
        <w:rPr>
          <w:rFonts w:hint="eastAsia" w:ascii="仿宋" w:hAnsi="仿宋" w:eastAsia="仿宋" w:cs="仿宋"/>
          <w:color w:val="000000" w:themeColor="text1"/>
          <w:sz w:val="24"/>
          <w:highlight w:val="none"/>
          <w14:textFill>
            <w14:solidFill>
              <w14:schemeClr w14:val="tx1"/>
            </w14:solidFill>
          </w14:textFill>
        </w:rPr>
        <w:t>条 本合同中涉及的所有“通知”、“同意”、“确认” 等事项均应以书面形式做出，并作为依据。</w:t>
      </w:r>
    </w:p>
    <w:p>
      <w:pPr>
        <w:spacing w:line="560" w:lineRule="exact"/>
        <w:ind w:firstLine="240" w:firstLineChars="100"/>
        <w:jc w:val="left"/>
        <w:rPr>
          <w:rFonts w:hint="eastAsia"/>
          <w:highlight w:val="none"/>
        </w:rPr>
      </w:pPr>
      <w:r>
        <w:rPr>
          <w:rFonts w:hint="eastAsia" w:ascii="仿宋" w:hAnsi="仿宋" w:eastAsia="仿宋" w:cs="仿宋"/>
          <w:color w:val="000000" w:themeColor="text1"/>
          <w:sz w:val="24"/>
          <w:highlight w:val="none"/>
          <w14:textFill>
            <w14:solidFill>
              <w14:schemeClr w14:val="tx1"/>
            </w14:solidFill>
          </w14:textFill>
        </w:rPr>
        <w:t>第十</w:t>
      </w:r>
      <w:r>
        <w:rPr>
          <w:rFonts w:hint="eastAsia" w:ascii="仿宋" w:hAnsi="仿宋" w:eastAsia="仿宋" w:cs="仿宋"/>
          <w:color w:val="000000" w:themeColor="text1"/>
          <w:sz w:val="24"/>
          <w:highlight w:val="none"/>
          <w:lang w:eastAsia="zh-CN"/>
          <w14:textFill>
            <w14:solidFill>
              <w14:schemeClr w14:val="tx1"/>
            </w14:solidFill>
          </w14:textFill>
        </w:rPr>
        <w:t>六</w:t>
      </w:r>
      <w:r>
        <w:rPr>
          <w:rFonts w:hint="eastAsia" w:ascii="仿宋" w:hAnsi="仿宋" w:eastAsia="仿宋" w:cs="仿宋"/>
          <w:color w:val="000000" w:themeColor="text1"/>
          <w:sz w:val="24"/>
          <w:highlight w:val="none"/>
          <w14:textFill>
            <w14:solidFill>
              <w14:schemeClr w14:val="tx1"/>
            </w14:solidFill>
          </w14:textFill>
        </w:rPr>
        <w:t xml:space="preserve">条 本合同有关附件及补充合同是本合同不可分割的组成部分，与本合同具有同等法律效力；本合同未尽事宜，双方另行协商并签署补充合同，作为本合同的附件，具有同等法律效力。 </w:t>
      </w:r>
    </w:p>
    <w:p>
      <w:pPr>
        <w:rPr>
          <w:rFonts w:hint="eastAsia" w:ascii="仿宋" w:hAnsi="仿宋" w:eastAsia="仿宋" w:cs="仿宋"/>
          <w:highlight w:val="none"/>
        </w:rPr>
      </w:pPr>
      <w:bookmarkStart w:id="65" w:name="_Toc32022"/>
      <w:r>
        <w:rPr>
          <w:rFonts w:hint="eastAsia" w:ascii="仿宋" w:hAnsi="仿宋" w:eastAsia="仿宋" w:cs="仿宋"/>
          <w:highlight w:val="none"/>
        </w:rPr>
        <w:br w:type="page"/>
      </w:r>
    </w:p>
    <w:p>
      <w:pPr>
        <w:pStyle w:val="3"/>
        <w:bidi w:val="0"/>
        <w:jc w:val="center"/>
        <w:rPr>
          <w:rFonts w:hint="eastAsia" w:ascii="仿宋" w:hAnsi="仿宋" w:eastAsia="仿宋" w:cs="仿宋"/>
          <w:highlight w:val="none"/>
        </w:rPr>
      </w:pPr>
      <w:r>
        <w:rPr>
          <w:rFonts w:hint="eastAsia" w:ascii="仿宋" w:hAnsi="仿宋" w:eastAsia="仿宋" w:cs="仿宋"/>
          <w:highlight w:val="none"/>
        </w:rPr>
        <w:t>第六章  竞争性磋商响应文件格式</w:t>
      </w:r>
      <w:bookmarkEnd w:id="65"/>
    </w:p>
    <w:p>
      <w:pPr>
        <w:spacing w:line="540" w:lineRule="exact"/>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竞争性磋商响应文件编制说明</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1、竞争性磋商响应文件应当按照竞争性磋商文件给定的格式和要求编制，格式之外的可自行编写。</w:t>
      </w:r>
    </w:p>
    <w:p>
      <w:pPr>
        <w:spacing w:line="560" w:lineRule="exact"/>
        <w:ind w:firstLine="420" w:firstLineChars="175"/>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2、供应商必须按照竞争性磋商文件的规定和要求在竞争性磋商响应文件中指定的页面落款处加盖公章（鲜章）并由法定代表人或被授权人签字（或盖章），否则将作为无效响应处理。竞争性磋商文件凡是要求法定代表人签字或盖章之处，非法人单位的负责人均参照执行。    </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3、纸质竞争性磋商响应文件均须A4纸打印（提倡双面打印），分别各自装订成册并编制目录和页码。</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4、竞争性磋商响应文件正本中的法人授权书须为原件，其它资质证明文件为复印件加盖供应商公章（鲜章）。副本可以是正本的复印件。</w:t>
      </w:r>
    </w:p>
    <w:p>
      <w:pPr>
        <w:spacing w:line="48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p>
    <w:p>
      <w:pPr>
        <w:spacing w:line="540" w:lineRule="exact"/>
        <w:ind w:firstLine="560" w:firstLineChars="200"/>
        <w:rPr>
          <w:rFonts w:hint="eastAsia" w:ascii="仿宋" w:hAnsi="仿宋" w:eastAsia="仿宋" w:cs="仿宋"/>
          <w:color w:val="000000" w:themeColor="text1"/>
          <w:sz w:val="28"/>
          <w:szCs w:val="28"/>
          <w:highlight w:val="none"/>
          <w14:textFill>
            <w14:solidFill>
              <w14:schemeClr w14:val="tx1"/>
            </w14:solidFill>
          </w14:textFill>
        </w:rPr>
      </w:pPr>
    </w:p>
    <w:p>
      <w:pPr>
        <w:spacing w:line="480" w:lineRule="exact"/>
        <w:ind w:firstLine="560" w:firstLineChars="200"/>
        <w:rPr>
          <w:rFonts w:hint="eastAsia" w:ascii="仿宋" w:hAnsi="仿宋" w:eastAsia="仿宋" w:cs="仿宋"/>
          <w:color w:val="000000" w:themeColor="text1"/>
          <w:sz w:val="28"/>
          <w:szCs w:val="28"/>
          <w:highlight w:val="none"/>
          <w14:textFill>
            <w14:solidFill>
              <w14:schemeClr w14:val="tx1"/>
            </w14:solidFill>
          </w14:textFill>
        </w:rPr>
      </w:pPr>
    </w:p>
    <w:p>
      <w:pPr>
        <w:spacing w:line="480" w:lineRule="exact"/>
        <w:ind w:firstLine="560" w:firstLineChars="200"/>
        <w:rPr>
          <w:rFonts w:hint="eastAsia" w:ascii="仿宋" w:hAnsi="仿宋" w:eastAsia="仿宋" w:cs="仿宋"/>
          <w:color w:val="000000" w:themeColor="text1"/>
          <w:sz w:val="28"/>
          <w:szCs w:val="28"/>
          <w:highlight w:val="none"/>
          <w14:textFill>
            <w14:solidFill>
              <w14:schemeClr w14:val="tx1"/>
            </w14:solidFill>
          </w14:textFill>
        </w:rPr>
      </w:pPr>
    </w:p>
    <w:p>
      <w:pPr>
        <w:spacing w:line="480" w:lineRule="exact"/>
        <w:ind w:firstLine="560" w:firstLineChars="200"/>
        <w:rPr>
          <w:rFonts w:hint="eastAsia" w:ascii="仿宋" w:hAnsi="仿宋" w:eastAsia="仿宋" w:cs="仿宋"/>
          <w:color w:val="000000" w:themeColor="text1"/>
          <w:sz w:val="28"/>
          <w:szCs w:val="28"/>
          <w:highlight w:val="none"/>
          <w14:textFill>
            <w14:solidFill>
              <w14:schemeClr w14:val="tx1"/>
            </w14:solidFill>
          </w14:textFill>
        </w:rPr>
      </w:pPr>
    </w:p>
    <w:p>
      <w:pPr>
        <w:spacing w:line="480" w:lineRule="exact"/>
        <w:ind w:firstLine="560" w:firstLineChars="200"/>
        <w:rPr>
          <w:rFonts w:hint="eastAsia" w:ascii="仿宋" w:hAnsi="仿宋" w:eastAsia="仿宋" w:cs="仿宋"/>
          <w:color w:val="000000" w:themeColor="text1"/>
          <w:sz w:val="28"/>
          <w:szCs w:val="28"/>
          <w:highlight w:val="none"/>
          <w14:textFill>
            <w14:solidFill>
              <w14:schemeClr w14:val="tx1"/>
            </w14:solidFill>
          </w14:textFill>
        </w:rPr>
      </w:pPr>
    </w:p>
    <w:p>
      <w:pPr>
        <w:spacing w:line="480" w:lineRule="exact"/>
        <w:ind w:firstLine="560" w:firstLineChars="200"/>
        <w:rPr>
          <w:rFonts w:hint="eastAsia" w:ascii="仿宋" w:hAnsi="仿宋" w:eastAsia="仿宋" w:cs="仿宋"/>
          <w:color w:val="000000" w:themeColor="text1"/>
          <w:sz w:val="28"/>
          <w:szCs w:val="28"/>
          <w:highlight w:val="none"/>
          <w14:textFill>
            <w14:solidFill>
              <w14:schemeClr w14:val="tx1"/>
            </w14:solidFill>
          </w14:textFill>
        </w:rPr>
      </w:pPr>
    </w:p>
    <w:p>
      <w:pPr>
        <w:spacing w:line="480" w:lineRule="exact"/>
        <w:ind w:firstLine="560" w:firstLineChars="200"/>
        <w:rPr>
          <w:rFonts w:hint="eastAsia" w:ascii="仿宋" w:hAnsi="仿宋" w:eastAsia="仿宋" w:cs="仿宋"/>
          <w:color w:val="000000" w:themeColor="text1"/>
          <w:sz w:val="28"/>
          <w:szCs w:val="28"/>
          <w:highlight w:val="none"/>
          <w14:textFill>
            <w14:solidFill>
              <w14:schemeClr w14:val="tx1"/>
            </w14:solidFill>
          </w14:textFill>
        </w:rPr>
      </w:pPr>
    </w:p>
    <w:p>
      <w:pPr>
        <w:spacing w:line="480" w:lineRule="exact"/>
        <w:ind w:firstLine="560" w:firstLineChars="200"/>
        <w:rPr>
          <w:rFonts w:hint="eastAsia" w:ascii="仿宋" w:hAnsi="仿宋" w:eastAsia="仿宋" w:cs="仿宋"/>
          <w:color w:val="000000" w:themeColor="text1"/>
          <w:sz w:val="28"/>
          <w:szCs w:val="28"/>
          <w:highlight w:val="none"/>
          <w14:textFill>
            <w14:solidFill>
              <w14:schemeClr w14:val="tx1"/>
            </w14:solidFill>
          </w14:textFill>
        </w:rPr>
      </w:pPr>
    </w:p>
    <w:p>
      <w:pPr>
        <w:spacing w:line="480" w:lineRule="exact"/>
        <w:ind w:firstLine="560" w:firstLineChars="200"/>
        <w:rPr>
          <w:rFonts w:hint="eastAsia" w:ascii="仿宋" w:hAnsi="仿宋" w:eastAsia="仿宋" w:cs="仿宋"/>
          <w:color w:val="000000" w:themeColor="text1"/>
          <w:sz w:val="28"/>
          <w:szCs w:val="28"/>
          <w:highlight w:val="none"/>
          <w14:textFill>
            <w14:solidFill>
              <w14:schemeClr w14:val="tx1"/>
            </w14:solidFill>
          </w14:textFill>
        </w:rPr>
      </w:pPr>
    </w:p>
    <w:p>
      <w:pPr>
        <w:spacing w:line="480" w:lineRule="exact"/>
        <w:ind w:firstLine="560" w:firstLineChars="200"/>
        <w:rPr>
          <w:rFonts w:hint="eastAsia" w:ascii="仿宋" w:hAnsi="仿宋" w:eastAsia="仿宋" w:cs="仿宋"/>
          <w:color w:val="000000" w:themeColor="text1"/>
          <w:sz w:val="28"/>
          <w:szCs w:val="28"/>
          <w:highlight w:val="none"/>
          <w14:textFill>
            <w14:solidFill>
              <w14:schemeClr w14:val="tx1"/>
            </w14:solidFill>
          </w14:textFill>
        </w:rPr>
      </w:pPr>
    </w:p>
    <w:p>
      <w:pPr>
        <w:spacing w:line="480" w:lineRule="exact"/>
        <w:ind w:firstLine="560" w:firstLineChars="200"/>
        <w:rPr>
          <w:rFonts w:hint="eastAsia" w:ascii="仿宋" w:hAnsi="仿宋" w:eastAsia="仿宋" w:cs="仿宋"/>
          <w:color w:val="000000" w:themeColor="text1"/>
          <w:sz w:val="28"/>
          <w:szCs w:val="28"/>
          <w:highlight w:val="none"/>
          <w14:textFill>
            <w14:solidFill>
              <w14:schemeClr w14:val="tx1"/>
            </w14:solidFill>
          </w14:textFill>
        </w:rPr>
      </w:pPr>
    </w:p>
    <w:p>
      <w:pPr>
        <w:spacing w:line="480" w:lineRule="exact"/>
        <w:ind w:firstLine="560" w:firstLineChars="200"/>
        <w:rPr>
          <w:rFonts w:hint="eastAsia" w:ascii="仿宋" w:hAnsi="仿宋" w:eastAsia="仿宋" w:cs="仿宋"/>
          <w:color w:val="000000" w:themeColor="text1"/>
          <w:sz w:val="28"/>
          <w:szCs w:val="28"/>
          <w:highlight w:val="none"/>
          <w14:textFill>
            <w14:solidFill>
              <w14:schemeClr w14:val="tx1"/>
            </w14:solidFill>
          </w14:textFill>
        </w:rPr>
      </w:pPr>
    </w:p>
    <w:p>
      <w:pPr>
        <w:pStyle w:val="11"/>
        <w:rPr>
          <w:rFonts w:hint="eastAsia" w:ascii="仿宋" w:hAnsi="仿宋" w:eastAsia="仿宋" w:cs="仿宋"/>
          <w:color w:val="000000" w:themeColor="text1"/>
          <w:highlight w:val="none"/>
          <w14:textFill>
            <w14:solidFill>
              <w14:schemeClr w14:val="tx1"/>
            </w14:solidFill>
          </w14:textFill>
        </w:rPr>
      </w:pPr>
    </w:p>
    <w:p>
      <w:pPr>
        <w:spacing w:line="560" w:lineRule="exact"/>
        <w:jc w:val="both"/>
        <w:rPr>
          <w:rFonts w:hint="eastAsia" w:ascii="仿宋" w:hAnsi="仿宋" w:eastAsia="仿宋" w:cs="仿宋"/>
          <w:b/>
          <w:color w:val="000000" w:themeColor="text1"/>
          <w:sz w:val="36"/>
          <w:szCs w:val="36"/>
          <w:highlight w:val="none"/>
          <w:bdr w:val="single" w:color="auto" w:sz="4" w:space="0"/>
          <w:shd w:val="pct10" w:color="auto" w:fill="FFFFFF"/>
          <w:lang w:eastAsia="zh-CN"/>
          <w14:textFill>
            <w14:solidFill>
              <w14:schemeClr w14:val="tx1"/>
            </w14:solidFill>
          </w14:textFill>
        </w:rPr>
      </w:pPr>
    </w:p>
    <w:p>
      <w:pPr>
        <w:spacing w:line="560" w:lineRule="exact"/>
        <w:ind w:firstLine="723" w:firstLineChars="200"/>
        <w:jc w:val="right"/>
        <w:rPr>
          <w:rFonts w:hint="eastAsia" w:ascii="仿宋" w:hAnsi="仿宋" w:eastAsia="仿宋" w:cs="仿宋"/>
          <w:b/>
          <w:color w:val="000000" w:themeColor="text1"/>
          <w:sz w:val="36"/>
          <w:szCs w:val="36"/>
          <w:highlight w:val="none"/>
          <w:bdr w:val="single" w:color="auto" w:sz="4" w:space="0"/>
          <w:shd w:val="pct10" w:color="auto" w:fill="FFFFFF"/>
          <w:lang w:eastAsia="zh-CN"/>
          <w14:textFill>
            <w14:solidFill>
              <w14:schemeClr w14:val="tx1"/>
            </w14:solidFill>
          </w14:textFill>
        </w:rPr>
      </w:pPr>
      <w:r>
        <w:rPr>
          <w:rFonts w:hint="eastAsia" w:ascii="仿宋" w:hAnsi="仿宋" w:eastAsia="仿宋" w:cs="仿宋"/>
          <w:b/>
          <w:color w:val="000000" w:themeColor="text1"/>
          <w:sz w:val="36"/>
          <w:szCs w:val="36"/>
          <w:highlight w:val="none"/>
          <w:bdr w:val="single" w:color="auto" w:sz="4" w:space="0"/>
          <w:shd w:val="pct10" w:color="auto" w:fill="FFFFFF"/>
          <w:lang w:eastAsia="zh-CN"/>
          <w14:textFill>
            <w14:solidFill>
              <w14:schemeClr w14:val="tx1"/>
            </w14:solidFill>
          </w14:textFill>
        </w:rPr>
        <w:t>政府采购项目</w:t>
      </w:r>
    </w:p>
    <w:p>
      <w:pPr>
        <w:spacing w:line="480" w:lineRule="exact"/>
        <w:ind w:right="140"/>
        <w:rPr>
          <w:rFonts w:hint="eastAsia" w:ascii="仿宋" w:hAnsi="仿宋" w:eastAsia="仿宋" w:cs="仿宋"/>
          <w:color w:val="000000" w:themeColor="text1"/>
          <w:sz w:val="36"/>
          <w:szCs w:val="36"/>
          <w:highlight w:val="none"/>
          <w14:textFill>
            <w14:solidFill>
              <w14:schemeClr w14:val="tx1"/>
            </w14:solidFill>
          </w14:textFill>
        </w:rPr>
      </w:pPr>
    </w:p>
    <w:p>
      <w:pPr>
        <w:rPr>
          <w:rFonts w:hint="eastAsia" w:ascii="仿宋" w:hAnsi="仿宋" w:eastAsia="仿宋" w:cs="仿宋"/>
          <w:b/>
          <w:color w:val="000000" w:themeColor="text1"/>
          <w:sz w:val="20"/>
          <w:szCs w:val="20"/>
          <w:highlight w:val="none"/>
          <w:u w:val="wavyHeavy" w:color="FF0000"/>
          <w14:textFill>
            <w14:solidFill>
              <w14:schemeClr w14:val="tx1"/>
            </w14:solidFill>
          </w14:textFill>
        </w:rPr>
      </w:pPr>
      <w:r>
        <w:rPr>
          <w:rFonts w:hint="eastAsia" w:ascii="仿宋" w:hAnsi="仿宋" w:eastAsia="仿宋" w:cs="仿宋"/>
          <w:b/>
          <w:color w:val="000000" w:themeColor="text1"/>
          <w:sz w:val="36"/>
          <w:szCs w:val="36"/>
          <w:highlight w:val="none"/>
          <w14:textFill>
            <w14:solidFill>
              <w14:schemeClr w14:val="tx1"/>
            </w14:solidFill>
          </w14:textFill>
        </w:rPr>
        <w:t xml:space="preserve">文件编号: </w:t>
      </w:r>
      <w:r>
        <w:rPr>
          <w:rFonts w:hint="eastAsia" w:ascii="仿宋" w:hAnsi="仿宋" w:eastAsia="仿宋" w:cs="仿宋"/>
          <w:b/>
          <w:color w:val="000000" w:themeColor="text1"/>
          <w:sz w:val="36"/>
          <w:szCs w:val="36"/>
          <w:highlight w:val="none"/>
          <w:lang w:eastAsia="zh-CN"/>
          <w14:textFill>
            <w14:solidFill>
              <w14:schemeClr w14:val="tx1"/>
            </w14:solidFill>
          </w14:textFill>
        </w:rPr>
        <w:t>HZGH-2023-006</w:t>
      </w:r>
    </w:p>
    <w:p>
      <w:pPr>
        <w:widowControl/>
        <w:tabs>
          <w:tab w:val="left" w:pos="1620"/>
        </w:tabs>
        <w:snapToGrid w:val="0"/>
        <w:spacing w:line="480" w:lineRule="exact"/>
        <w:ind w:left="561" w:leftChars="267" w:right="-197" w:rightChars="-94"/>
        <w:jc w:val="left"/>
        <w:rPr>
          <w:rFonts w:hint="eastAsia" w:ascii="仿宋" w:hAnsi="仿宋" w:eastAsia="仿宋" w:cs="仿宋"/>
          <w:b/>
          <w:color w:val="000000" w:themeColor="text1"/>
          <w:sz w:val="36"/>
          <w:szCs w:val="36"/>
          <w:highlight w:val="none"/>
          <w14:textFill>
            <w14:solidFill>
              <w14:schemeClr w14:val="tx1"/>
            </w14:solidFill>
          </w14:textFill>
        </w:rPr>
      </w:pPr>
    </w:p>
    <w:p>
      <w:pPr>
        <w:widowControl/>
        <w:tabs>
          <w:tab w:val="left" w:pos="1620"/>
        </w:tabs>
        <w:snapToGrid w:val="0"/>
        <w:spacing w:line="480" w:lineRule="exact"/>
        <w:ind w:left="561" w:leftChars="267" w:right="-197" w:rightChars="-94"/>
        <w:jc w:val="left"/>
        <w:rPr>
          <w:rFonts w:hint="eastAsia" w:ascii="仿宋" w:hAnsi="仿宋" w:eastAsia="仿宋" w:cs="仿宋"/>
          <w:b/>
          <w:color w:val="000000" w:themeColor="text1"/>
          <w:sz w:val="36"/>
          <w:szCs w:val="36"/>
          <w:highlight w:val="none"/>
          <w14:textFill>
            <w14:solidFill>
              <w14:schemeClr w14:val="tx1"/>
            </w14:solidFill>
          </w14:textFill>
        </w:rPr>
      </w:pPr>
    </w:p>
    <w:p>
      <w:pPr>
        <w:widowControl/>
        <w:tabs>
          <w:tab w:val="left" w:pos="1620"/>
        </w:tabs>
        <w:snapToGrid w:val="0"/>
        <w:spacing w:line="480" w:lineRule="exact"/>
        <w:ind w:left="561" w:leftChars="267" w:right="-197" w:rightChars="-94"/>
        <w:jc w:val="left"/>
        <w:rPr>
          <w:rFonts w:hint="eastAsia" w:ascii="仿宋" w:hAnsi="仿宋" w:eastAsia="仿宋" w:cs="仿宋"/>
          <w:b/>
          <w:color w:val="000000" w:themeColor="text1"/>
          <w:sz w:val="36"/>
          <w:szCs w:val="36"/>
          <w:highlight w:val="none"/>
          <w14:textFill>
            <w14:solidFill>
              <w14:schemeClr w14:val="tx1"/>
            </w14:solidFill>
          </w14:textFill>
        </w:rPr>
      </w:pPr>
    </w:p>
    <w:p>
      <w:pPr>
        <w:widowControl/>
        <w:tabs>
          <w:tab w:val="left" w:pos="1620"/>
        </w:tabs>
        <w:snapToGrid w:val="0"/>
        <w:spacing w:line="480" w:lineRule="exact"/>
        <w:ind w:left="561" w:leftChars="267" w:right="-197" w:rightChars="-94"/>
        <w:jc w:val="left"/>
        <w:rPr>
          <w:rFonts w:hint="eastAsia" w:ascii="仿宋" w:hAnsi="仿宋" w:eastAsia="仿宋" w:cs="仿宋"/>
          <w:b/>
          <w:color w:val="000000" w:themeColor="text1"/>
          <w:sz w:val="36"/>
          <w:szCs w:val="36"/>
          <w:highlight w:val="none"/>
          <w14:textFill>
            <w14:solidFill>
              <w14:schemeClr w14:val="tx1"/>
            </w14:solidFill>
          </w14:textFill>
        </w:rPr>
      </w:pPr>
    </w:p>
    <w:p>
      <w:pPr>
        <w:pStyle w:val="11"/>
        <w:spacing w:line="360" w:lineRule="auto"/>
        <w:jc w:val="center"/>
        <w:rPr>
          <w:rFonts w:hint="eastAsia" w:ascii="仿宋" w:hAnsi="仿宋" w:eastAsia="仿宋" w:cs="仿宋"/>
          <w:b/>
          <w:bCs/>
          <w:color w:val="000000" w:themeColor="text1"/>
          <w:spacing w:val="20"/>
          <w:kern w:val="0"/>
          <w:sz w:val="44"/>
          <w:szCs w:val="44"/>
          <w:highlight w:val="none"/>
          <w:lang w:val="en-US" w:eastAsia="zh-CN" w:bidi="ar-SA"/>
          <w14:textFill>
            <w14:solidFill>
              <w14:schemeClr w14:val="tx1"/>
            </w14:solidFill>
          </w14:textFill>
        </w:rPr>
      </w:pPr>
      <w:r>
        <w:rPr>
          <w:rFonts w:hint="eastAsia" w:ascii="仿宋" w:hAnsi="仿宋" w:eastAsia="仿宋" w:cs="仿宋"/>
          <w:b/>
          <w:bCs/>
          <w:color w:val="000000" w:themeColor="text1"/>
          <w:spacing w:val="20"/>
          <w:kern w:val="0"/>
          <w:sz w:val="44"/>
          <w:szCs w:val="44"/>
          <w:highlight w:val="none"/>
          <w:lang w:val="en-US" w:eastAsia="zh-CN" w:bidi="ar-SA"/>
          <w14:textFill>
            <w14:solidFill>
              <w14:schemeClr w14:val="tx1"/>
            </w14:solidFill>
          </w14:textFill>
        </w:rPr>
        <w:t>蒲城县王鼎相国府廉政教育基地布展设计</w:t>
      </w:r>
    </w:p>
    <w:p>
      <w:pPr>
        <w:pStyle w:val="11"/>
        <w:spacing w:line="360" w:lineRule="auto"/>
        <w:jc w:val="center"/>
        <w:rPr>
          <w:rFonts w:hint="eastAsia" w:ascii="仿宋" w:hAnsi="仿宋" w:eastAsia="仿宋" w:cs="仿宋"/>
          <w:b/>
          <w:bCs/>
          <w:color w:val="000000" w:themeColor="text1"/>
          <w:spacing w:val="20"/>
          <w:kern w:val="0"/>
          <w:sz w:val="44"/>
          <w:szCs w:val="44"/>
          <w:highlight w:val="none"/>
          <w:lang w:val="en-US" w:eastAsia="zh-CN" w:bidi="ar-SA"/>
          <w14:textFill>
            <w14:solidFill>
              <w14:schemeClr w14:val="tx1"/>
            </w14:solidFill>
          </w14:textFill>
        </w:rPr>
      </w:pPr>
      <w:r>
        <w:rPr>
          <w:rFonts w:hint="eastAsia" w:ascii="仿宋" w:hAnsi="仿宋" w:eastAsia="仿宋" w:cs="仿宋"/>
          <w:b/>
          <w:bCs/>
          <w:color w:val="000000" w:themeColor="text1"/>
          <w:spacing w:val="20"/>
          <w:kern w:val="0"/>
          <w:sz w:val="44"/>
          <w:szCs w:val="44"/>
          <w:highlight w:val="none"/>
          <w:lang w:val="en-US" w:eastAsia="zh-CN" w:bidi="ar-SA"/>
          <w14:textFill>
            <w14:solidFill>
              <w14:schemeClr w14:val="tx1"/>
            </w14:solidFill>
          </w14:textFill>
        </w:rPr>
        <w:t>采购项目</w:t>
      </w:r>
    </w:p>
    <w:p>
      <w:pPr>
        <w:spacing w:line="480" w:lineRule="exact"/>
        <w:ind w:firstLine="1446" w:firstLineChars="200"/>
        <w:jc w:val="center"/>
        <w:rPr>
          <w:rFonts w:hint="eastAsia" w:ascii="仿宋" w:hAnsi="仿宋" w:eastAsia="仿宋" w:cs="仿宋"/>
          <w:b/>
          <w:color w:val="000000" w:themeColor="text1"/>
          <w:sz w:val="72"/>
          <w:szCs w:val="72"/>
          <w:highlight w:val="none"/>
          <w14:textFill>
            <w14:solidFill>
              <w14:schemeClr w14:val="tx1"/>
            </w14:solidFill>
          </w14:textFill>
        </w:rPr>
      </w:pPr>
    </w:p>
    <w:p>
      <w:pPr>
        <w:spacing w:line="480" w:lineRule="exact"/>
        <w:ind w:firstLine="1446" w:firstLineChars="200"/>
        <w:jc w:val="center"/>
        <w:rPr>
          <w:rFonts w:hint="eastAsia" w:ascii="仿宋" w:hAnsi="仿宋" w:eastAsia="仿宋" w:cs="仿宋"/>
          <w:b/>
          <w:color w:val="000000" w:themeColor="text1"/>
          <w:sz w:val="72"/>
          <w:szCs w:val="72"/>
          <w:highlight w:val="none"/>
          <w14:textFill>
            <w14:solidFill>
              <w14:schemeClr w14:val="tx1"/>
            </w14:solidFill>
          </w14:textFill>
        </w:rPr>
      </w:pPr>
    </w:p>
    <w:p>
      <w:pPr>
        <w:jc w:val="center"/>
        <w:rPr>
          <w:rFonts w:hint="eastAsia" w:ascii="仿宋" w:hAnsi="仿宋" w:eastAsia="仿宋" w:cs="仿宋"/>
          <w:b/>
          <w:color w:val="000000" w:themeColor="text1"/>
          <w:sz w:val="52"/>
          <w:szCs w:val="52"/>
          <w:highlight w:val="none"/>
          <w14:textFill>
            <w14:solidFill>
              <w14:schemeClr w14:val="tx1"/>
            </w14:solidFill>
          </w14:textFill>
        </w:rPr>
      </w:pPr>
      <w:r>
        <w:rPr>
          <w:rFonts w:hint="eastAsia" w:ascii="仿宋" w:hAnsi="仿宋" w:eastAsia="仿宋" w:cs="仿宋"/>
          <w:b/>
          <w:color w:val="000000" w:themeColor="text1"/>
          <w:sz w:val="72"/>
          <w:szCs w:val="72"/>
          <w:highlight w:val="none"/>
          <w14:textFill>
            <w14:solidFill>
              <w14:schemeClr w14:val="tx1"/>
            </w14:solidFill>
          </w14:textFill>
        </w:rPr>
        <w:t xml:space="preserve"> </w:t>
      </w:r>
      <w:r>
        <w:rPr>
          <w:rFonts w:hint="eastAsia" w:ascii="仿宋" w:hAnsi="仿宋" w:eastAsia="仿宋" w:cs="仿宋"/>
          <w:b/>
          <w:color w:val="000000" w:themeColor="text1"/>
          <w:sz w:val="52"/>
          <w:szCs w:val="52"/>
          <w:highlight w:val="none"/>
          <w14:textFill>
            <w14:solidFill>
              <w14:schemeClr w14:val="tx1"/>
            </w14:solidFill>
          </w14:textFill>
        </w:rPr>
        <w:t>竞争性磋商响应文件</w:t>
      </w:r>
    </w:p>
    <w:p>
      <w:pPr>
        <w:spacing w:line="480" w:lineRule="exact"/>
        <w:rPr>
          <w:rFonts w:hint="eastAsia" w:ascii="仿宋" w:hAnsi="仿宋" w:eastAsia="仿宋" w:cs="仿宋"/>
          <w:b/>
          <w:color w:val="000000" w:themeColor="text1"/>
          <w:sz w:val="28"/>
          <w:szCs w:val="28"/>
          <w:highlight w:val="none"/>
          <w14:textFill>
            <w14:solidFill>
              <w14:schemeClr w14:val="tx1"/>
            </w14:solidFill>
          </w14:textFill>
        </w:rPr>
      </w:pPr>
    </w:p>
    <w:p>
      <w:pPr>
        <w:spacing w:line="480" w:lineRule="exact"/>
        <w:rPr>
          <w:rFonts w:hint="eastAsia" w:ascii="仿宋" w:hAnsi="仿宋" w:eastAsia="仿宋" w:cs="仿宋"/>
          <w:b/>
          <w:color w:val="000000" w:themeColor="text1"/>
          <w:sz w:val="28"/>
          <w:szCs w:val="28"/>
          <w:highlight w:val="none"/>
          <w14:textFill>
            <w14:solidFill>
              <w14:schemeClr w14:val="tx1"/>
            </w14:solidFill>
          </w14:textFill>
        </w:rPr>
      </w:pPr>
    </w:p>
    <w:p>
      <w:pPr>
        <w:spacing w:line="480" w:lineRule="exact"/>
        <w:rPr>
          <w:rFonts w:hint="eastAsia" w:ascii="仿宋" w:hAnsi="仿宋" w:eastAsia="仿宋" w:cs="仿宋"/>
          <w:b/>
          <w:color w:val="000000" w:themeColor="text1"/>
          <w:sz w:val="28"/>
          <w:szCs w:val="28"/>
          <w:highlight w:val="none"/>
          <w14:textFill>
            <w14:solidFill>
              <w14:schemeClr w14:val="tx1"/>
            </w14:solidFill>
          </w14:textFill>
        </w:rPr>
      </w:pPr>
    </w:p>
    <w:p>
      <w:pPr>
        <w:pStyle w:val="11"/>
        <w:rPr>
          <w:rFonts w:hint="eastAsia"/>
          <w:highlight w:val="none"/>
        </w:rPr>
      </w:pPr>
    </w:p>
    <w:p>
      <w:pPr>
        <w:spacing w:line="480" w:lineRule="exact"/>
        <w:rPr>
          <w:rFonts w:hint="eastAsia" w:ascii="仿宋" w:hAnsi="仿宋" w:eastAsia="仿宋" w:cs="仿宋"/>
          <w:b/>
          <w:color w:val="000000" w:themeColor="text1"/>
          <w:sz w:val="28"/>
          <w:szCs w:val="28"/>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40" w:lineRule="exact"/>
        <w:ind w:firstLine="1687" w:firstLineChars="600"/>
        <w:textAlignment w:val="auto"/>
        <w:rPr>
          <w:rFonts w:hint="eastAsia" w:ascii="仿宋" w:hAnsi="仿宋" w:eastAsia="仿宋" w:cs="仿宋"/>
          <w:b/>
          <w:bCs/>
          <w:color w:val="000000" w:themeColor="text1"/>
          <w:sz w:val="28"/>
          <w:szCs w:val="28"/>
          <w:highlight w:val="none"/>
          <w:u w:val="single"/>
          <w14:textFill>
            <w14:solidFill>
              <w14:schemeClr w14:val="tx1"/>
            </w14:solidFill>
          </w14:textFill>
        </w:rPr>
      </w:pPr>
      <w:r>
        <w:rPr>
          <w:rFonts w:hint="eastAsia" w:ascii="仿宋" w:hAnsi="仿宋" w:eastAsia="仿宋" w:cs="仿宋"/>
          <w:b/>
          <w:color w:val="000000" w:themeColor="text1"/>
          <w:sz w:val="28"/>
          <w:szCs w:val="28"/>
          <w:highlight w:val="none"/>
          <w14:textFill>
            <w14:solidFill>
              <w14:schemeClr w14:val="tx1"/>
            </w14:solidFill>
          </w14:textFill>
        </w:rPr>
        <w:t>供   应   商：</w:t>
      </w:r>
      <w:r>
        <w:rPr>
          <w:rFonts w:hint="eastAsia" w:ascii="仿宋" w:hAnsi="仿宋" w:eastAsia="仿宋" w:cs="仿宋"/>
          <w:b/>
          <w:color w:val="000000" w:themeColor="text1"/>
          <w:sz w:val="28"/>
          <w:szCs w:val="28"/>
          <w:highlight w:val="none"/>
          <w:u w:val="single"/>
          <w14:textFill>
            <w14:solidFill>
              <w14:schemeClr w14:val="tx1"/>
            </w14:solidFill>
          </w14:textFill>
        </w:rPr>
        <w:t xml:space="preserve">                           </w:t>
      </w:r>
      <w:r>
        <w:rPr>
          <w:rFonts w:hint="eastAsia" w:ascii="仿宋" w:hAnsi="仿宋" w:eastAsia="仿宋" w:cs="仿宋"/>
          <w:b/>
          <w:color w:val="000000" w:themeColor="text1"/>
          <w:sz w:val="28"/>
          <w:szCs w:val="28"/>
          <w:highlight w:val="non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640" w:lineRule="exact"/>
        <w:ind w:firstLine="1661" w:firstLineChars="591"/>
        <w:textAlignment w:val="auto"/>
        <w:rPr>
          <w:rFonts w:hint="eastAsia" w:ascii="仿宋" w:hAnsi="仿宋" w:eastAsia="仿宋" w:cs="仿宋"/>
          <w:b/>
          <w:bCs/>
          <w:color w:val="000000" w:themeColor="text1"/>
          <w:sz w:val="28"/>
          <w:szCs w:val="28"/>
          <w:highlight w:val="none"/>
          <w:u w:val="single"/>
          <w14:textFill>
            <w14:solidFill>
              <w14:schemeClr w14:val="tx1"/>
            </w14:solidFill>
          </w14:textFill>
        </w:rPr>
      </w:pPr>
      <w:r>
        <w:rPr>
          <w:rFonts w:hint="eastAsia" w:ascii="仿宋" w:hAnsi="仿宋" w:eastAsia="仿宋" w:cs="仿宋"/>
          <w:b/>
          <w:color w:val="000000" w:themeColor="text1"/>
          <w:sz w:val="28"/>
          <w:szCs w:val="28"/>
          <w:highlight w:val="none"/>
          <w14:textFill>
            <w14:solidFill>
              <w14:schemeClr w14:val="tx1"/>
            </w14:solidFill>
          </w14:textFill>
        </w:rPr>
        <w:t>采购代理机构：</w:t>
      </w:r>
      <w:r>
        <w:rPr>
          <w:rFonts w:hint="eastAsia" w:ascii="仿宋" w:hAnsi="仿宋" w:eastAsia="仿宋" w:cs="仿宋"/>
          <w:b/>
          <w:color w:val="000000" w:themeColor="text1"/>
          <w:sz w:val="28"/>
          <w:szCs w:val="28"/>
          <w:highlight w:val="none"/>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640" w:lineRule="exact"/>
        <w:ind w:firstLine="1661" w:firstLineChars="591"/>
        <w:textAlignment w:val="auto"/>
        <w:rPr>
          <w:rFonts w:hint="eastAsia" w:ascii="仿宋" w:hAnsi="仿宋" w:eastAsia="仿宋" w:cs="仿宋"/>
          <w:b/>
          <w:color w:val="000000" w:themeColor="text1"/>
          <w:sz w:val="13"/>
          <w:szCs w:val="13"/>
          <w:highlight w:val="none"/>
          <w:u w:val="single"/>
          <w14:textFill>
            <w14:solidFill>
              <w14:schemeClr w14:val="tx1"/>
            </w14:solidFill>
          </w14:textFill>
        </w:rPr>
      </w:pPr>
      <w:r>
        <w:rPr>
          <w:rFonts w:hint="eastAsia" w:ascii="仿宋" w:hAnsi="仿宋" w:eastAsia="仿宋" w:cs="仿宋"/>
          <w:b/>
          <w:color w:val="000000" w:themeColor="text1"/>
          <w:sz w:val="28"/>
          <w:szCs w:val="28"/>
          <w:highlight w:val="none"/>
          <w14:textFill>
            <w14:solidFill>
              <w14:schemeClr w14:val="tx1"/>
            </w14:solidFill>
          </w14:textFill>
        </w:rPr>
        <w:t>时        间：</w:t>
      </w:r>
      <w:r>
        <w:rPr>
          <w:rFonts w:hint="eastAsia" w:ascii="仿宋" w:hAnsi="仿宋" w:eastAsia="仿宋" w:cs="仿宋"/>
          <w:b/>
          <w:color w:val="000000" w:themeColor="text1"/>
          <w:sz w:val="28"/>
          <w:szCs w:val="28"/>
          <w:highlight w:val="none"/>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640" w:lineRule="exact"/>
        <w:ind w:firstLine="3697" w:firstLineChars="837"/>
        <w:textAlignment w:val="auto"/>
        <w:rPr>
          <w:rFonts w:hint="eastAsia" w:ascii="仿宋" w:hAnsi="仿宋" w:eastAsia="仿宋" w:cs="仿宋"/>
          <w:b/>
          <w:color w:val="000000" w:themeColor="text1"/>
          <w:sz w:val="44"/>
          <w:szCs w:val="44"/>
          <w:highlight w:val="none"/>
          <w14:textFill>
            <w14:solidFill>
              <w14:schemeClr w14:val="tx1"/>
            </w14:solidFill>
          </w14:textFill>
        </w:rPr>
      </w:pPr>
    </w:p>
    <w:p>
      <w:pPr>
        <w:spacing w:line="480" w:lineRule="exact"/>
        <w:ind w:firstLine="3697" w:firstLineChars="837"/>
        <w:rPr>
          <w:rFonts w:hint="eastAsia" w:ascii="仿宋" w:hAnsi="仿宋" w:eastAsia="仿宋" w:cs="仿宋"/>
          <w:b/>
          <w:color w:val="000000" w:themeColor="text1"/>
          <w:sz w:val="44"/>
          <w:szCs w:val="44"/>
          <w:highlight w:val="none"/>
          <w14:textFill>
            <w14:solidFill>
              <w14:schemeClr w14:val="tx1"/>
            </w14:solidFill>
          </w14:textFill>
        </w:rPr>
      </w:pPr>
    </w:p>
    <w:p>
      <w:pPr>
        <w:spacing w:line="480" w:lineRule="exact"/>
        <w:rPr>
          <w:rFonts w:hint="eastAsia" w:ascii="仿宋" w:hAnsi="仿宋" w:eastAsia="仿宋" w:cs="仿宋"/>
          <w:b/>
          <w:color w:val="000000" w:themeColor="text1"/>
          <w:sz w:val="44"/>
          <w:szCs w:val="44"/>
          <w:highlight w:val="none"/>
          <w14:textFill>
            <w14:solidFill>
              <w14:schemeClr w14:val="tx1"/>
            </w14:solidFill>
          </w14:textFill>
        </w:rPr>
      </w:pPr>
    </w:p>
    <w:p>
      <w:pPr>
        <w:spacing w:line="480" w:lineRule="exact"/>
        <w:jc w:val="center"/>
        <w:rPr>
          <w:rFonts w:hint="eastAsia" w:ascii="仿宋" w:hAnsi="仿宋" w:eastAsia="仿宋" w:cs="仿宋"/>
          <w:b/>
          <w:color w:val="000000" w:themeColor="text1"/>
          <w:sz w:val="44"/>
          <w:szCs w:val="44"/>
          <w:highlight w:val="none"/>
          <w14:textFill>
            <w14:solidFill>
              <w14:schemeClr w14:val="tx1"/>
            </w14:solidFill>
          </w14:textFill>
        </w:rPr>
      </w:pPr>
      <w:r>
        <w:rPr>
          <w:rFonts w:hint="eastAsia" w:ascii="仿宋" w:hAnsi="仿宋" w:eastAsia="仿宋" w:cs="仿宋"/>
          <w:b/>
          <w:color w:val="000000" w:themeColor="text1"/>
          <w:sz w:val="44"/>
          <w:szCs w:val="44"/>
          <w:highlight w:val="none"/>
          <w14:textFill>
            <w14:solidFill>
              <w14:schemeClr w14:val="tx1"/>
            </w14:solidFill>
          </w14:textFill>
        </w:rPr>
        <w:t>目  录</w:t>
      </w:r>
    </w:p>
    <w:p>
      <w:pPr>
        <w:spacing w:line="480" w:lineRule="exact"/>
        <w:rPr>
          <w:rFonts w:hint="eastAsia" w:ascii="仿宋" w:hAnsi="仿宋" w:eastAsia="仿宋" w:cs="仿宋"/>
          <w:b/>
          <w:color w:val="000000" w:themeColor="text1"/>
          <w:sz w:val="36"/>
          <w:szCs w:val="36"/>
          <w:highlight w:val="none"/>
          <w14:textFill>
            <w14:solidFill>
              <w14:schemeClr w14:val="tx1"/>
            </w14:solidFill>
          </w14:textFill>
        </w:rPr>
      </w:pPr>
    </w:p>
    <w:p>
      <w:pPr>
        <w:spacing w:line="480" w:lineRule="auto"/>
        <w:ind w:firstLine="2551" w:firstLineChars="1063"/>
        <w:jc w:val="both"/>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1.竞争性磋商函（格式）</w:t>
      </w:r>
    </w:p>
    <w:p>
      <w:pPr>
        <w:spacing w:line="480" w:lineRule="auto"/>
        <w:ind w:firstLine="2551" w:firstLineChars="1063"/>
        <w:jc w:val="both"/>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2.磋商报价一览表（格式）</w:t>
      </w:r>
    </w:p>
    <w:p>
      <w:pPr>
        <w:spacing w:line="480" w:lineRule="auto"/>
        <w:ind w:firstLine="2551" w:firstLineChars="1063"/>
        <w:jc w:val="both"/>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3</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eastAsia="zh-CN"/>
          <w14:textFill>
            <w14:solidFill>
              <w14:schemeClr w14:val="tx1"/>
            </w14:solidFill>
          </w14:textFill>
        </w:rPr>
        <w:t>分项报价表（格式自拟）</w:t>
      </w:r>
    </w:p>
    <w:p>
      <w:pPr>
        <w:spacing w:line="480" w:lineRule="auto"/>
        <w:ind w:firstLine="2551" w:firstLineChars="1063"/>
        <w:jc w:val="both"/>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4.</w:t>
      </w:r>
      <w:r>
        <w:rPr>
          <w:rFonts w:hint="eastAsia" w:ascii="仿宋" w:hAnsi="仿宋" w:eastAsia="仿宋" w:cs="仿宋"/>
          <w:color w:val="000000" w:themeColor="text1"/>
          <w:sz w:val="24"/>
          <w:highlight w:val="none"/>
          <w14:textFill>
            <w14:solidFill>
              <w14:schemeClr w14:val="tx1"/>
            </w14:solidFill>
          </w14:textFill>
        </w:rPr>
        <w:t>商务条款响应偏离表（格式）</w:t>
      </w:r>
    </w:p>
    <w:p>
      <w:pPr>
        <w:spacing w:line="480" w:lineRule="auto"/>
        <w:ind w:firstLine="2551" w:firstLineChars="1063"/>
        <w:jc w:val="both"/>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5</w:t>
      </w:r>
      <w:r>
        <w:rPr>
          <w:rFonts w:hint="eastAsia" w:ascii="仿宋" w:hAnsi="仿宋" w:eastAsia="仿宋" w:cs="仿宋"/>
          <w:color w:val="000000" w:themeColor="text1"/>
          <w:sz w:val="24"/>
          <w:highlight w:val="none"/>
          <w14:textFill>
            <w14:solidFill>
              <w14:schemeClr w14:val="tx1"/>
            </w14:solidFill>
          </w14:textFill>
        </w:rPr>
        <w:t>.服务条款响应偏离表（格式）</w:t>
      </w:r>
    </w:p>
    <w:p>
      <w:pPr>
        <w:spacing w:line="480" w:lineRule="auto"/>
        <w:ind w:firstLine="2551" w:firstLineChars="1063"/>
        <w:jc w:val="both"/>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6</w:t>
      </w:r>
      <w:r>
        <w:rPr>
          <w:rFonts w:hint="eastAsia" w:ascii="仿宋" w:hAnsi="仿宋" w:eastAsia="仿宋" w:cs="仿宋"/>
          <w:color w:val="000000" w:themeColor="text1"/>
          <w:sz w:val="24"/>
          <w:highlight w:val="none"/>
          <w14:textFill>
            <w14:solidFill>
              <w14:schemeClr w14:val="tx1"/>
            </w14:solidFill>
          </w14:textFill>
        </w:rPr>
        <w:t>.资格证明文件</w:t>
      </w:r>
    </w:p>
    <w:p>
      <w:pPr>
        <w:spacing w:line="480" w:lineRule="auto"/>
        <w:ind w:firstLine="2551" w:firstLineChars="1063"/>
        <w:jc w:val="both"/>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7</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eastAsia="zh-CN"/>
          <w14:textFill>
            <w14:solidFill>
              <w14:schemeClr w14:val="tx1"/>
            </w14:solidFill>
          </w14:textFill>
        </w:rPr>
        <w:t>2019年1月1日</w:t>
      </w:r>
      <w:r>
        <w:rPr>
          <w:rFonts w:hint="eastAsia" w:ascii="仿宋" w:hAnsi="仿宋" w:eastAsia="仿宋" w:cs="仿宋"/>
          <w:color w:val="000000" w:themeColor="text1"/>
          <w:sz w:val="24"/>
          <w:highlight w:val="none"/>
          <w14:textFill>
            <w14:solidFill>
              <w14:schemeClr w14:val="tx1"/>
            </w14:solidFill>
          </w14:textFill>
        </w:rPr>
        <w:t>至今</w:t>
      </w:r>
      <w:r>
        <w:rPr>
          <w:rFonts w:hint="eastAsia" w:ascii="仿宋" w:hAnsi="仿宋" w:eastAsia="仿宋" w:cs="仿宋"/>
          <w:color w:val="000000" w:themeColor="text1"/>
          <w:sz w:val="24"/>
          <w:highlight w:val="none"/>
          <w:lang w:val="en-US" w:eastAsia="zh-CN"/>
          <w14:textFill>
            <w14:solidFill>
              <w14:schemeClr w14:val="tx1"/>
            </w14:solidFill>
          </w14:textFill>
        </w:rPr>
        <w:t>同类</w:t>
      </w:r>
      <w:r>
        <w:rPr>
          <w:rFonts w:hint="eastAsia" w:ascii="仿宋" w:hAnsi="仿宋" w:eastAsia="仿宋" w:cs="仿宋"/>
          <w:color w:val="000000" w:themeColor="text1"/>
          <w:sz w:val="24"/>
          <w:highlight w:val="none"/>
          <w14:textFill>
            <w14:solidFill>
              <w14:schemeClr w14:val="tx1"/>
            </w14:solidFill>
          </w14:textFill>
        </w:rPr>
        <w:t>项目业绩（提供合同复印件加盖公章）</w:t>
      </w:r>
    </w:p>
    <w:p>
      <w:pPr>
        <w:spacing w:line="480" w:lineRule="auto"/>
        <w:ind w:firstLine="2551" w:firstLineChars="1063"/>
        <w:jc w:val="both"/>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8</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技术部分</w:t>
      </w:r>
    </w:p>
    <w:p>
      <w:pPr>
        <w:spacing w:line="480" w:lineRule="auto"/>
        <w:ind w:firstLine="2551" w:firstLineChars="1063"/>
        <w:jc w:val="both"/>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9.质量保证（格式）</w:t>
      </w:r>
    </w:p>
    <w:p>
      <w:pPr>
        <w:spacing w:line="480" w:lineRule="auto"/>
        <w:ind w:firstLine="2551" w:firstLineChars="1063"/>
        <w:jc w:val="both"/>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10</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服务承诺及合理化建议</w:t>
      </w:r>
    </w:p>
    <w:p>
      <w:pPr>
        <w:spacing w:line="480" w:lineRule="auto"/>
        <w:ind w:firstLine="2551" w:firstLineChars="1063"/>
        <w:jc w:val="both"/>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w:t>
      </w:r>
      <w:r>
        <w:rPr>
          <w:rFonts w:hint="eastAsia" w:ascii="仿宋" w:hAnsi="仿宋" w:eastAsia="仿宋" w:cs="仿宋"/>
          <w:color w:val="000000" w:themeColor="text1"/>
          <w:sz w:val="24"/>
          <w:highlight w:val="none"/>
          <w:lang w:val="en-US" w:eastAsia="zh-CN"/>
          <w14:textFill>
            <w14:solidFill>
              <w14:schemeClr w14:val="tx1"/>
            </w14:solidFill>
          </w14:textFill>
        </w:rPr>
        <w:t>1</w:t>
      </w:r>
      <w:r>
        <w:rPr>
          <w:rFonts w:hint="eastAsia" w:ascii="仿宋" w:hAnsi="仿宋" w:eastAsia="仿宋" w:cs="仿宋"/>
          <w:color w:val="000000" w:themeColor="text1"/>
          <w:sz w:val="24"/>
          <w:highlight w:val="none"/>
          <w14:textFill>
            <w14:solidFill>
              <w14:schemeClr w14:val="tx1"/>
            </w14:solidFill>
          </w14:textFill>
        </w:rPr>
        <w:t>.供应商认为有必要说明的事宜（若有）</w:t>
      </w:r>
    </w:p>
    <w:p>
      <w:pPr>
        <w:spacing w:line="480" w:lineRule="auto"/>
        <w:ind w:firstLine="2551" w:firstLineChars="1063"/>
        <w:jc w:val="both"/>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12</w:t>
      </w:r>
      <w:r>
        <w:rPr>
          <w:rFonts w:hint="eastAsia" w:ascii="仿宋" w:hAnsi="仿宋" w:eastAsia="仿宋" w:cs="仿宋"/>
          <w:color w:val="000000" w:themeColor="text1"/>
          <w:sz w:val="24"/>
          <w:highlight w:val="none"/>
          <w14:textFill>
            <w14:solidFill>
              <w14:schemeClr w14:val="tx1"/>
            </w14:solidFill>
          </w14:textFill>
        </w:rPr>
        <w:t>.供应商拒绝政府采购领域商业贿赂承诺书（格式）</w:t>
      </w:r>
    </w:p>
    <w:p>
      <w:pPr>
        <w:spacing w:line="480" w:lineRule="auto"/>
        <w:ind w:firstLine="2551" w:firstLineChars="1063"/>
        <w:jc w:val="both"/>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w:t>
      </w:r>
      <w:r>
        <w:rPr>
          <w:rFonts w:hint="eastAsia" w:ascii="仿宋" w:hAnsi="仿宋" w:eastAsia="仿宋" w:cs="仿宋"/>
          <w:color w:val="000000" w:themeColor="text1"/>
          <w:sz w:val="24"/>
          <w:highlight w:val="none"/>
          <w:lang w:val="en-US" w:eastAsia="zh-CN"/>
          <w14:textFill>
            <w14:solidFill>
              <w14:schemeClr w14:val="tx1"/>
            </w14:solidFill>
          </w14:textFill>
        </w:rPr>
        <w:t>3</w:t>
      </w:r>
      <w:r>
        <w:rPr>
          <w:rFonts w:hint="eastAsia" w:ascii="仿宋" w:hAnsi="仿宋" w:eastAsia="仿宋" w:cs="仿宋"/>
          <w:color w:val="000000" w:themeColor="text1"/>
          <w:sz w:val="24"/>
          <w:highlight w:val="none"/>
          <w14:textFill>
            <w14:solidFill>
              <w14:schemeClr w14:val="tx1"/>
            </w14:solidFill>
          </w14:textFill>
        </w:rPr>
        <w:t>.《中小企业声明函》（格式）</w:t>
      </w:r>
    </w:p>
    <w:p>
      <w:pPr>
        <w:spacing w:line="480" w:lineRule="auto"/>
        <w:ind w:firstLine="2551" w:firstLineChars="1063"/>
        <w:jc w:val="both"/>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1</w:t>
      </w:r>
      <w:r>
        <w:rPr>
          <w:rFonts w:hint="eastAsia" w:ascii="仿宋" w:hAnsi="仿宋" w:eastAsia="仿宋" w:cs="仿宋"/>
          <w:bCs/>
          <w:color w:val="000000" w:themeColor="text1"/>
          <w:sz w:val="24"/>
          <w:highlight w:val="none"/>
          <w:lang w:val="en-US" w:eastAsia="zh-CN"/>
          <w14:textFill>
            <w14:solidFill>
              <w14:schemeClr w14:val="tx1"/>
            </w14:solidFill>
          </w14:textFill>
        </w:rPr>
        <w:t>4</w:t>
      </w:r>
      <w:r>
        <w:rPr>
          <w:rFonts w:hint="eastAsia" w:ascii="仿宋" w:hAnsi="仿宋" w:eastAsia="仿宋" w:cs="仿宋"/>
          <w:bCs/>
          <w:color w:val="000000" w:themeColor="text1"/>
          <w:sz w:val="24"/>
          <w:highlight w:val="none"/>
          <w14:textFill>
            <w14:solidFill>
              <w14:schemeClr w14:val="tx1"/>
            </w14:solidFill>
          </w14:textFill>
        </w:rPr>
        <w:t>.《残疾人福利性单位声明函》</w:t>
      </w:r>
      <w:r>
        <w:rPr>
          <w:rFonts w:hint="eastAsia" w:ascii="仿宋" w:hAnsi="仿宋" w:eastAsia="仿宋" w:cs="仿宋"/>
          <w:color w:val="000000" w:themeColor="text1"/>
          <w:sz w:val="24"/>
          <w:highlight w:val="none"/>
          <w14:textFill>
            <w14:solidFill>
              <w14:schemeClr w14:val="tx1"/>
            </w14:solidFill>
          </w14:textFill>
        </w:rPr>
        <w:t>（格式，若有）</w:t>
      </w:r>
    </w:p>
    <w:p>
      <w:pPr>
        <w:spacing w:line="480" w:lineRule="auto"/>
        <w:ind w:firstLine="2551" w:firstLineChars="1063"/>
        <w:jc w:val="both"/>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15.《监狱、戒毒企业声明函》（格式，若有）</w:t>
      </w:r>
    </w:p>
    <w:p>
      <w:pPr>
        <w:spacing w:line="600" w:lineRule="exact"/>
        <w:rPr>
          <w:rFonts w:hint="eastAsia" w:ascii="仿宋" w:hAnsi="仿宋" w:eastAsia="仿宋" w:cs="仿宋"/>
          <w:b/>
          <w:color w:val="000000" w:themeColor="text1"/>
          <w:sz w:val="28"/>
          <w:szCs w:val="28"/>
          <w:highlight w:val="none"/>
          <w14:textFill>
            <w14:solidFill>
              <w14:schemeClr w14:val="tx1"/>
            </w14:solidFill>
          </w14:textFill>
        </w:rPr>
      </w:pPr>
    </w:p>
    <w:p>
      <w:pPr>
        <w:rPr>
          <w:rFonts w:hint="eastAsia" w:ascii="仿宋" w:hAnsi="仿宋" w:eastAsia="仿宋" w:cs="仿宋"/>
          <w:b/>
          <w:color w:val="000000" w:themeColor="text1"/>
          <w:sz w:val="28"/>
          <w:szCs w:val="28"/>
          <w:highlight w:val="none"/>
          <w14:textFill>
            <w14:solidFill>
              <w14:schemeClr w14:val="tx1"/>
            </w14:solidFill>
          </w14:textFill>
        </w:rPr>
      </w:pPr>
      <w:r>
        <w:rPr>
          <w:rFonts w:hint="eastAsia" w:ascii="仿宋" w:hAnsi="仿宋" w:eastAsia="仿宋" w:cs="仿宋"/>
          <w:b/>
          <w:color w:val="000000" w:themeColor="text1"/>
          <w:sz w:val="28"/>
          <w:szCs w:val="28"/>
          <w:highlight w:val="none"/>
          <w14:textFill>
            <w14:solidFill>
              <w14:schemeClr w14:val="tx1"/>
            </w14:solidFill>
          </w14:textFill>
        </w:rPr>
        <w:br w:type="page"/>
      </w:r>
    </w:p>
    <w:p>
      <w:pPr>
        <w:spacing w:line="600" w:lineRule="exact"/>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b/>
          <w:color w:val="000000" w:themeColor="text1"/>
          <w:sz w:val="28"/>
          <w:szCs w:val="28"/>
          <w:highlight w:val="none"/>
          <w14:textFill>
            <w14:solidFill>
              <w14:schemeClr w14:val="tx1"/>
            </w14:solidFill>
          </w14:textFill>
        </w:rPr>
        <w:t>1.竞争性磋商函</w:t>
      </w:r>
      <w:r>
        <w:rPr>
          <w:rFonts w:hint="eastAsia" w:ascii="仿宋" w:hAnsi="仿宋" w:eastAsia="仿宋" w:cs="仿宋"/>
          <w:bCs/>
          <w:color w:val="000000" w:themeColor="text1"/>
          <w:sz w:val="22"/>
          <w:szCs w:val="22"/>
          <w:highlight w:val="none"/>
          <w14:textFill>
            <w14:solidFill>
              <w14:schemeClr w14:val="tx1"/>
            </w14:solidFill>
          </w14:textFill>
        </w:rPr>
        <w:t>（格式）</w:t>
      </w: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ascii="仿宋" w:hAnsi="仿宋" w:eastAsia="仿宋" w:cs="仿宋"/>
          <w:b/>
          <w:color w:val="000000" w:themeColor="text1"/>
          <w:sz w:val="28"/>
          <w:szCs w:val="28"/>
          <w:highlight w:val="none"/>
          <w14:textFill>
            <w14:solidFill>
              <w14:schemeClr w14:val="tx1"/>
            </w14:solidFill>
          </w14:textFill>
        </w:rPr>
      </w:pPr>
    </w:p>
    <w:p>
      <w:pPr>
        <w:spacing w:line="480" w:lineRule="exact"/>
        <w:rPr>
          <w:rFonts w:hint="eastAsia" w:ascii="仿宋" w:hAnsi="仿宋" w:eastAsia="仿宋" w:cs="仿宋"/>
          <w:b/>
          <w:color w:val="000000" w:themeColor="text1"/>
          <w:sz w:val="24"/>
          <w:highlight w:val="none"/>
          <w14:textFill>
            <w14:solidFill>
              <w14:schemeClr w14:val="tx1"/>
            </w14:solidFill>
          </w14:textFill>
        </w:rPr>
      </w:pPr>
    </w:p>
    <w:p>
      <w:pPr>
        <w:keepNext w:val="0"/>
        <w:keepLines w:val="0"/>
        <w:pageBreakBefore w:val="0"/>
        <w:widowControl w:val="0"/>
        <w:kinsoku/>
        <w:wordWrap/>
        <w:overflowPunct/>
        <w:topLinePunct w:val="0"/>
        <w:bidi w:val="0"/>
        <w:snapToGrid/>
        <w:spacing w:line="640" w:lineRule="exact"/>
        <w:textAlignment w:val="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致：华招广和项目管理有限公司</w:t>
      </w:r>
    </w:p>
    <w:p>
      <w:pPr>
        <w:keepNext w:val="0"/>
        <w:keepLines w:val="0"/>
        <w:pageBreakBefore w:val="0"/>
        <w:widowControl w:val="0"/>
        <w:kinsoku/>
        <w:wordWrap/>
        <w:overflowPunct/>
        <w:topLinePunct w:val="0"/>
        <w:bidi w:val="0"/>
        <w:snapToGrid/>
        <w:spacing w:line="640" w:lineRule="exact"/>
        <w:ind w:firstLine="470" w:firstLineChars="196"/>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根据贵单位</w:t>
      </w:r>
      <w:r>
        <w:rPr>
          <w:rFonts w:hint="eastAsia" w:ascii="仿宋" w:hAnsi="仿宋" w:eastAsia="仿宋" w:cs="仿宋"/>
          <w:color w:val="000000" w:themeColor="text1"/>
          <w:sz w:val="24"/>
          <w:highlight w:val="none"/>
          <w:u w:val="single"/>
          <w14:textFill>
            <w14:solidFill>
              <w14:schemeClr w14:val="tx1"/>
            </w14:solidFill>
          </w14:textFill>
        </w:rPr>
        <w:t xml:space="preserve">         （采购项目名称）    </w:t>
      </w:r>
      <w:r>
        <w:rPr>
          <w:rFonts w:hint="eastAsia" w:ascii="仿宋" w:hAnsi="仿宋" w:eastAsia="仿宋" w:cs="仿宋"/>
          <w:color w:val="000000" w:themeColor="text1"/>
          <w:sz w:val="24"/>
          <w:highlight w:val="none"/>
          <w14:textFill>
            <w14:solidFill>
              <w14:schemeClr w14:val="tx1"/>
            </w14:solidFill>
          </w14:textFill>
        </w:rPr>
        <w:t>项目</w:t>
      </w:r>
      <w:r>
        <w:rPr>
          <w:rFonts w:hint="eastAsia" w:ascii="仿宋" w:hAnsi="仿宋" w:eastAsia="仿宋" w:cs="仿宋"/>
          <w:color w:val="000000" w:themeColor="text1"/>
          <w:sz w:val="24"/>
          <w:highlight w:val="none"/>
          <w:u w:val="single"/>
          <w14:textFill>
            <w14:solidFill>
              <w14:schemeClr w14:val="tx1"/>
            </w14:solidFill>
          </w14:textFill>
        </w:rPr>
        <w:t>（项目编号）</w:t>
      </w:r>
      <w:r>
        <w:rPr>
          <w:rFonts w:hint="eastAsia" w:ascii="仿宋" w:hAnsi="仿宋" w:eastAsia="仿宋" w:cs="仿宋"/>
          <w:color w:val="000000" w:themeColor="text1"/>
          <w:sz w:val="24"/>
          <w:highlight w:val="none"/>
          <w14:textFill>
            <w14:solidFill>
              <w14:schemeClr w14:val="tx1"/>
            </w14:solidFill>
          </w14:textFill>
        </w:rPr>
        <w:t>的磋商公告，我方代表</w:t>
      </w:r>
      <w:r>
        <w:rPr>
          <w:rFonts w:hint="eastAsia" w:ascii="仿宋" w:hAnsi="仿宋" w:eastAsia="仿宋" w:cs="仿宋"/>
          <w:color w:val="000000" w:themeColor="text1"/>
          <w:sz w:val="24"/>
          <w:highlight w:val="none"/>
          <w:u w:val="single"/>
          <w14:textFill>
            <w14:solidFill>
              <w14:schemeClr w14:val="tx1"/>
            </w14:solidFill>
          </w14:textFill>
        </w:rPr>
        <w:t xml:space="preserve">   （姓名、职务）   </w:t>
      </w:r>
      <w:r>
        <w:rPr>
          <w:rFonts w:hint="eastAsia" w:ascii="仿宋" w:hAnsi="仿宋" w:eastAsia="仿宋" w:cs="仿宋"/>
          <w:color w:val="000000" w:themeColor="text1"/>
          <w:sz w:val="24"/>
          <w:highlight w:val="none"/>
          <w14:textFill>
            <w14:solidFill>
              <w14:schemeClr w14:val="tx1"/>
            </w14:solidFill>
          </w14:textFill>
        </w:rPr>
        <w:t>经正式授权并代表</w:t>
      </w:r>
      <w:r>
        <w:rPr>
          <w:rFonts w:hint="eastAsia" w:ascii="仿宋" w:hAnsi="仿宋" w:eastAsia="仿宋" w:cs="仿宋"/>
          <w:color w:val="000000" w:themeColor="text1"/>
          <w:sz w:val="24"/>
          <w:highlight w:val="none"/>
          <w:u w:val="single"/>
          <w14:textFill>
            <w14:solidFill>
              <w14:schemeClr w14:val="tx1"/>
            </w14:solidFill>
          </w14:textFill>
        </w:rPr>
        <w:t xml:space="preserve">     （供应商名称）     </w:t>
      </w:r>
      <w:r>
        <w:rPr>
          <w:rFonts w:hint="eastAsia" w:ascii="仿宋" w:hAnsi="仿宋" w:eastAsia="仿宋" w:cs="仿宋"/>
          <w:color w:val="000000" w:themeColor="text1"/>
          <w:sz w:val="24"/>
          <w:highlight w:val="none"/>
          <w14:textFill>
            <w14:solidFill>
              <w14:schemeClr w14:val="tx1"/>
            </w14:solidFill>
          </w14:textFill>
        </w:rPr>
        <w:t>就该项目进行磋商。</w:t>
      </w:r>
    </w:p>
    <w:p>
      <w:pPr>
        <w:keepNext w:val="0"/>
        <w:keepLines w:val="0"/>
        <w:pageBreakBefore w:val="0"/>
        <w:widowControl w:val="0"/>
        <w:kinsoku/>
        <w:wordWrap/>
        <w:overflowPunct/>
        <w:topLinePunct w:val="0"/>
        <w:bidi w:val="0"/>
        <w:snapToGrid/>
        <w:spacing w:line="640" w:lineRule="exact"/>
        <w:ind w:firstLine="482" w:firstLineChars="200"/>
        <w:textAlignment w:val="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在此，我方郑重声明以下诸点，并负法律责任：</w:t>
      </w:r>
    </w:p>
    <w:p>
      <w:pPr>
        <w:keepNext w:val="0"/>
        <w:keepLines w:val="0"/>
        <w:pageBreakBefore w:val="0"/>
        <w:widowControl w:val="0"/>
        <w:kinsoku/>
        <w:wordWrap/>
        <w:overflowPunct/>
        <w:topLinePunct w:val="0"/>
        <w:bidi w:val="0"/>
        <w:snapToGrid/>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1、我方提交的竞争性磋商响应文件正本一份，副本叁份，电子文件一份。</w:t>
      </w:r>
    </w:p>
    <w:p>
      <w:pPr>
        <w:keepNext w:val="0"/>
        <w:keepLines w:val="0"/>
        <w:pageBreakBefore w:val="0"/>
        <w:widowControl w:val="0"/>
        <w:kinsoku/>
        <w:wordWrap/>
        <w:overflowPunct/>
        <w:topLinePunct w:val="0"/>
        <w:bidi w:val="0"/>
        <w:snapToGrid/>
        <w:spacing w:line="640" w:lineRule="exact"/>
        <w:ind w:firstLine="470" w:firstLineChars="196"/>
        <w:textAlignment w:val="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2、我方所附磋商报价表中应提交和交付的货物/服务磋商总价为人民币：</w:t>
      </w:r>
      <w:r>
        <w:rPr>
          <w:rFonts w:hint="eastAsia" w:ascii="仿宋" w:hAnsi="仿宋" w:eastAsia="仿宋" w:cs="仿宋"/>
          <w:color w:val="000000" w:themeColor="text1"/>
          <w:sz w:val="24"/>
          <w:highlight w:val="none"/>
          <w:u w:val="single"/>
          <w14:textFill>
            <w14:solidFill>
              <w14:schemeClr w14:val="tx1"/>
            </w14:solidFill>
          </w14:textFill>
        </w:rPr>
        <w:t>（同时用汉字大写和数字表示的磋商总价）</w:t>
      </w:r>
      <w:r>
        <w:rPr>
          <w:rFonts w:hint="eastAsia" w:ascii="仿宋" w:hAnsi="仿宋" w:eastAsia="仿宋" w:cs="仿宋"/>
          <w:color w:val="000000" w:themeColor="text1"/>
          <w:sz w:val="24"/>
          <w:highlight w:val="none"/>
          <w14:textFill>
            <w14:solidFill>
              <w14:schemeClr w14:val="tx1"/>
            </w14:solidFill>
          </w14:textFill>
        </w:rPr>
        <w:t>。</w:t>
      </w:r>
    </w:p>
    <w:p>
      <w:pPr>
        <w:keepNext w:val="0"/>
        <w:keepLines w:val="0"/>
        <w:pageBreakBefore w:val="0"/>
        <w:widowControl w:val="0"/>
        <w:kinsoku/>
        <w:wordWrap/>
        <w:overflowPunct/>
        <w:topLinePunct w:val="0"/>
        <w:bidi w:val="0"/>
        <w:snapToGrid/>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3、我方已详细审阅全部竞争性磋商文件，完全理解并同意放弃对这方面有不明及误解质疑的权力。</w:t>
      </w:r>
    </w:p>
    <w:p>
      <w:pPr>
        <w:keepNext w:val="0"/>
        <w:keepLines w:val="0"/>
        <w:pageBreakBefore w:val="0"/>
        <w:widowControl w:val="0"/>
        <w:kinsoku/>
        <w:wordWrap/>
        <w:overflowPunct/>
        <w:topLinePunct w:val="0"/>
        <w:bidi w:val="0"/>
        <w:snapToGrid/>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4、我方完全理解并同意竞争性磋商</w:t>
      </w:r>
      <w:r>
        <w:rPr>
          <w:rFonts w:hint="eastAsia" w:ascii="仿宋" w:hAnsi="仿宋" w:eastAsia="仿宋" w:cs="仿宋"/>
          <w:color w:val="000000" w:themeColor="text1"/>
          <w:sz w:val="24"/>
          <w:highlight w:val="none"/>
          <w:lang w:eastAsia="zh-CN"/>
          <w14:textFill>
            <w14:solidFill>
              <w14:schemeClr w14:val="tx1"/>
            </w14:solidFill>
          </w14:textFill>
        </w:rPr>
        <w:t>文件</w:t>
      </w:r>
      <w:r>
        <w:rPr>
          <w:rFonts w:hint="eastAsia" w:ascii="仿宋" w:hAnsi="仿宋" w:eastAsia="仿宋" w:cs="仿宋"/>
          <w:color w:val="000000" w:themeColor="text1"/>
          <w:sz w:val="24"/>
          <w:highlight w:val="none"/>
          <w14:textFill>
            <w14:solidFill>
              <w14:schemeClr w14:val="tx1"/>
            </w14:solidFill>
          </w14:textFill>
        </w:rPr>
        <w:t>中拒绝投标的条款。</w:t>
      </w:r>
    </w:p>
    <w:p>
      <w:pPr>
        <w:keepNext w:val="0"/>
        <w:keepLines w:val="0"/>
        <w:pageBreakBefore w:val="0"/>
        <w:widowControl w:val="0"/>
        <w:kinsoku/>
        <w:wordWrap/>
        <w:overflowPunct/>
        <w:topLinePunct w:val="0"/>
        <w:bidi w:val="0"/>
        <w:snapToGrid/>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5、我方同意按照要求提供磋商有关的一切数据或资料。</w:t>
      </w:r>
    </w:p>
    <w:p>
      <w:pPr>
        <w:keepNext w:val="0"/>
        <w:keepLines w:val="0"/>
        <w:pageBreakBefore w:val="0"/>
        <w:widowControl w:val="0"/>
        <w:kinsoku/>
        <w:wordWrap/>
        <w:overflowPunct/>
        <w:topLinePunct w:val="0"/>
        <w:bidi w:val="0"/>
        <w:snapToGrid/>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6、我方将按竞争性磋商文件的规定履行合同责任和义务。</w:t>
      </w:r>
    </w:p>
    <w:p>
      <w:pPr>
        <w:keepNext w:val="0"/>
        <w:keepLines w:val="0"/>
        <w:pageBreakBefore w:val="0"/>
        <w:widowControl w:val="0"/>
        <w:kinsoku/>
        <w:wordWrap/>
        <w:overflowPunct/>
        <w:topLinePunct w:val="0"/>
        <w:bidi w:val="0"/>
        <w:snapToGrid/>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7、我方完全理解最低报价不是成交的唯一条件，采购人权选择质优价廉的货物/服务。</w:t>
      </w:r>
    </w:p>
    <w:p>
      <w:pPr>
        <w:keepNext w:val="0"/>
        <w:keepLines w:val="0"/>
        <w:pageBreakBefore w:val="0"/>
        <w:widowControl w:val="0"/>
        <w:kinsoku/>
        <w:wordWrap/>
        <w:overflowPunct/>
        <w:topLinePunct w:val="0"/>
        <w:bidi w:val="0"/>
        <w:snapToGrid/>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8、我方同意按竞争性磋商文件规定，遵守贵方有关采购的各项规定。</w:t>
      </w:r>
    </w:p>
    <w:p>
      <w:pPr>
        <w:keepNext w:val="0"/>
        <w:keepLines w:val="0"/>
        <w:pageBreakBefore w:val="0"/>
        <w:widowControl w:val="0"/>
        <w:kinsoku/>
        <w:wordWrap/>
        <w:overflowPunct/>
        <w:topLinePunct w:val="0"/>
        <w:bidi w:val="0"/>
        <w:snapToGrid/>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9、若我方被选为成交供应商，我方保证按有关规定向贵方支付招标服务费。</w:t>
      </w:r>
    </w:p>
    <w:p>
      <w:pPr>
        <w:keepNext w:val="0"/>
        <w:keepLines w:val="0"/>
        <w:pageBreakBefore w:val="0"/>
        <w:widowControl w:val="0"/>
        <w:kinsoku/>
        <w:wordWrap/>
        <w:overflowPunct/>
        <w:topLinePunct w:val="0"/>
        <w:bidi w:val="0"/>
        <w:snapToGrid/>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10、磋商响应有效期为自提交磋商响应文件的截止之日起90个日历日。</w:t>
      </w:r>
    </w:p>
    <w:p>
      <w:pPr>
        <w:keepNext w:val="0"/>
        <w:keepLines w:val="0"/>
        <w:pageBreakBefore w:val="0"/>
        <w:widowControl w:val="0"/>
        <w:kinsoku/>
        <w:wordWrap/>
        <w:overflowPunct/>
        <w:topLinePunct w:val="0"/>
        <w:bidi w:val="0"/>
        <w:snapToGrid/>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11、所有关于本项目的函电，请按下列地址联系：</w:t>
      </w:r>
    </w:p>
    <w:p>
      <w:pPr>
        <w:keepNext w:val="0"/>
        <w:keepLines w:val="0"/>
        <w:pageBreakBefore w:val="0"/>
        <w:widowControl w:val="0"/>
        <w:kinsoku/>
        <w:wordWrap/>
        <w:overflowPunct/>
        <w:topLinePunct w:val="0"/>
        <w:bidi w:val="0"/>
        <w:snapToGrid/>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p>
    <w:p>
      <w:pPr>
        <w:keepNext w:val="0"/>
        <w:keepLines w:val="0"/>
        <w:pageBreakBefore w:val="0"/>
        <w:widowControl w:val="0"/>
        <w:kinsoku/>
        <w:wordWrap/>
        <w:overflowPunct/>
        <w:topLinePunct w:val="0"/>
        <w:bidi w:val="0"/>
        <w:snapToGrid/>
        <w:spacing w:line="640" w:lineRule="exact"/>
        <w:textAlignment w:val="auto"/>
        <w:rPr>
          <w:rFonts w:hint="eastAsia" w:ascii="仿宋" w:hAnsi="仿宋" w:eastAsia="仿宋" w:cs="仿宋"/>
          <w:color w:val="000000" w:themeColor="text1"/>
          <w:sz w:val="24"/>
          <w:highlight w:val="none"/>
          <w14:textFill>
            <w14:solidFill>
              <w14:schemeClr w14:val="tx1"/>
            </w14:solidFill>
          </w14:textFill>
        </w:rPr>
      </w:pPr>
    </w:p>
    <w:p>
      <w:pPr>
        <w:keepNext w:val="0"/>
        <w:keepLines w:val="0"/>
        <w:pageBreakBefore w:val="0"/>
        <w:widowControl w:val="0"/>
        <w:kinsoku/>
        <w:wordWrap/>
        <w:overflowPunct/>
        <w:topLinePunct w:val="0"/>
        <w:bidi w:val="0"/>
        <w:snapToGrid/>
        <w:spacing w:line="640" w:lineRule="exact"/>
        <w:textAlignment w:val="auto"/>
        <w:rPr>
          <w:rFonts w:hint="eastAsia" w:ascii="仿宋" w:hAnsi="仿宋" w:eastAsia="仿宋" w:cs="仿宋"/>
          <w:color w:val="000000" w:themeColor="text1"/>
          <w:sz w:val="24"/>
          <w:highlight w:val="none"/>
          <w14:textFill>
            <w14:solidFill>
              <w14:schemeClr w14:val="tx1"/>
            </w14:solidFill>
          </w14:textFill>
        </w:rPr>
      </w:pPr>
    </w:p>
    <w:p>
      <w:pPr>
        <w:keepNext w:val="0"/>
        <w:keepLines w:val="0"/>
        <w:pageBreakBefore w:val="0"/>
        <w:widowControl w:val="0"/>
        <w:kinsoku/>
        <w:wordWrap/>
        <w:overflowPunct/>
        <w:topLinePunct w:val="0"/>
        <w:bidi w:val="0"/>
        <w:snapToGrid/>
        <w:spacing w:line="640" w:lineRule="exact"/>
        <w:ind w:firstLine="480" w:firstLineChars="200"/>
        <w:textAlignment w:val="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供应商名称（公章）：</w:t>
      </w:r>
      <w:r>
        <w:rPr>
          <w:rFonts w:hint="eastAsia" w:ascii="仿宋" w:hAnsi="仿宋" w:eastAsia="仿宋" w:cs="仿宋"/>
          <w:color w:val="000000" w:themeColor="text1"/>
          <w:sz w:val="24"/>
          <w:highlight w:val="none"/>
          <w:u w:val="single"/>
          <w14:textFill>
            <w14:solidFill>
              <w14:schemeClr w14:val="tx1"/>
            </w14:solidFill>
          </w14:textFill>
        </w:rPr>
        <w:t xml:space="preserve">                                </w:t>
      </w:r>
    </w:p>
    <w:p>
      <w:pPr>
        <w:keepNext w:val="0"/>
        <w:keepLines w:val="0"/>
        <w:pageBreakBefore w:val="0"/>
        <w:widowControl w:val="0"/>
        <w:kinsoku/>
        <w:wordWrap/>
        <w:overflowPunct/>
        <w:topLinePunct w:val="0"/>
        <w:bidi w:val="0"/>
        <w:snapToGrid/>
        <w:spacing w:line="640" w:lineRule="exact"/>
        <w:ind w:firstLine="480" w:firstLineChars="200"/>
        <w:textAlignment w:val="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详 细 地 址：</w:t>
      </w:r>
      <w:r>
        <w:rPr>
          <w:rFonts w:hint="eastAsia" w:ascii="仿宋" w:hAnsi="仿宋" w:eastAsia="仿宋" w:cs="仿宋"/>
          <w:color w:val="000000" w:themeColor="text1"/>
          <w:sz w:val="24"/>
          <w:highlight w:val="none"/>
          <w:u w:val="single"/>
          <w14:textFill>
            <w14:solidFill>
              <w14:schemeClr w14:val="tx1"/>
            </w14:solidFill>
          </w14:textFill>
        </w:rPr>
        <w:t xml:space="preserve">                                      </w:t>
      </w:r>
    </w:p>
    <w:p>
      <w:pPr>
        <w:keepNext w:val="0"/>
        <w:keepLines w:val="0"/>
        <w:pageBreakBefore w:val="0"/>
        <w:widowControl w:val="0"/>
        <w:tabs>
          <w:tab w:val="left" w:pos="360"/>
        </w:tabs>
        <w:kinsoku/>
        <w:wordWrap/>
        <w:overflowPunct/>
        <w:topLinePunct w:val="0"/>
        <w:bidi w:val="0"/>
        <w:snapToGrid/>
        <w:spacing w:line="640" w:lineRule="exact"/>
        <w:ind w:firstLine="480" w:firstLineChars="200"/>
        <w:textAlignment w:val="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邮 政 编 码：</w:t>
      </w:r>
      <w:r>
        <w:rPr>
          <w:rFonts w:hint="eastAsia" w:ascii="仿宋" w:hAnsi="仿宋" w:eastAsia="仿宋" w:cs="仿宋"/>
          <w:color w:val="000000" w:themeColor="text1"/>
          <w:sz w:val="24"/>
          <w:highlight w:val="none"/>
          <w:u w:val="single"/>
          <w14:textFill>
            <w14:solidFill>
              <w14:schemeClr w14:val="tx1"/>
            </w14:solidFill>
          </w14:textFill>
        </w:rPr>
        <w:t xml:space="preserve">                   </w:t>
      </w:r>
    </w:p>
    <w:p>
      <w:pPr>
        <w:keepNext w:val="0"/>
        <w:keepLines w:val="0"/>
        <w:pageBreakBefore w:val="0"/>
        <w:widowControl w:val="0"/>
        <w:kinsoku/>
        <w:wordWrap/>
        <w:overflowPunct/>
        <w:topLinePunct w:val="0"/>
        <w:autoSpaceDE w:val="0"/>
        <w:autoSpaceDN w:val="0"/>
        <w:bidi w:val="0"/>
        <w:adjustRightInd w:val="0"/>
        <w:snapToGrid/>
        <w:spacing w:line="640" w:lineRule="exact"/>
        <w:ind w:firstLine="480" w:firstLineChars="200"/>
        <w:textAlignment w:val="auto"/>
        <w:rPr>
          <w:rFonts w:hint="eastAsia" w:ascii="仿宋" w:hAnsi="仿宋" w:eastAsia="仿宋" w:cs="仿宋"/>
          <w:color w:val="000000" w:themeColor="text1"/>
          <w:sz w:val="24"/>
          <w:highlight w:val="none"/>
          <w:u w:val="single"/>
          <w:lang w:val="zh-CN"/>
          <w14:textFill>
            <w14:solidFill>
              <w14:schemeClr w14:val="tx1"/>
            </w14:solidFill>
          </w14:textFill>
        </w:rPr>
      </w:pPr>
      <w:r>
        <w:rPr>
          <w:rFonts w:hint="eastAsia" w:ascii="仿宋" w:hAnsi="仿宋" w:eastAsia="仿宋" w:cs="仿宋"/>
          <w:color w:val="000000" w:themeColor="text1"/>
          <w:sz w:val="24"/>
          <w:highlight w:val="none"/>
          <w:lang w:val="zh-CN"/>
          <w14:textFill>
            <w14:solidFill>
              <w14:schemeClr w14:val="tx1"/>
            </w14:solidFill>
          </w14:textFill>
        </w:rPr>
        <w:t>电       话：</w:t>
      </w:r>
      <w:r>
        <w:rPr>
          <w:rFonts w:hint="eastAsia" w:ascii="仿宋" w:hAnsi="仿宋" w:eastAsia="仿宋" w:cs="仿宋"/>
          <w:color w:val="000000" w:themeColor="text1"/>
          <w:sz w:val="24"/>
          <w:highlight w:val="none"/>
          <w:u w:val="single"/>
          <w:lang w:val="zh-CN"/>
          <w14:textFill>
            <w14:solidFill>
              <w14:schemeClr w14:val="tx1"/>
            </w14:solidFill>
          </w14:textFill>
        </w:rPr>
        <w:t xml:space="preserve">                   </w:t>
      </w:r>
    </w:p>
    <w:p>
      <w:pPr>
        <w:keepNext w:val="0"/>
        <w:keepLines w:val="0"/>
        <w:pageBreakBefore w:val="0"/>
        <w:widowControl w:val="0"/>
        <w:kinsoku/>
        <w:wordWrap/>
        <w:overflowPunct/>
        <w:topLinePunct w:val="0"/>
        <w:autoSpaceDE w:val="0"/>
        <w:autoSpaceDN w:val="0"/>
        <w:bidi w:val="0"/>
        <w:adjustRightInd w:val="0"/>
        <w:snapToGrid/>
        <w:spacing w:line="640" w:lineRule="exact"/>
        <w:ind w:firstLine="480" w:firstLineChars="200"/>
        <w:textAlignment w:val="auto"/>
        <w:rPr>
          <w:rFonts w:hint="eastAsia" w:ascii="仿宋" w:hAnsi="仿宋" w:eastAsia="仿宋" w:cs="仿宋"/>
          <w:color w:val="000000" w:themeColor="text1"/>
          <w:sz w:val="24"/>
          <w:highlight w:val="none"/>
          <w:lang w:val="zh-CN"/>
          <w14:textFill>
            <w14:solidFill>
              <w14:schemeClr w14:val="tx1"/>
            </w14:solidFill>
          </w14:textFill>
        </w:rPr>
      </w:pPr>
      <w:r>
        <w:rPr>
          <w:rFonts w:hint="eastAsia" w:ascii="仿宋" w:hAnsi="仿宋" w:eastAsia="仿宋" w:cs="仿宋"/>
          <w:color w:val="000000" w:themeColor="text1"/>
          <w:sz w:val="24"/>
          <w:highlight w:val="none"/>
          <w:lang w:val="zh-CN"/>
          <w14:textFill>
            <w14:solidFill>
              <w14:schemeClr w14:val="tx1"/>
            </w14:solidFill>
          </w14:textFill>
        </w:rPr>
        <w:t>传       真：</w:t>
      </w:r>
      <w:r>
        <w:rPr>
          <w:rFonts w:hint="eastAsia" w:ascii="仿宋" w:hAnsi="仿宋" w:eastAsia="仿宋" w:cs="仿宋"/>
          <w:color w:val="000000" w:themeColor="text1"/>
          <w:sz w:val="24"/>
          <w:highlight w:val="none"/>
          <w:u w:val="single"/>
          <w:lang w:val="zh-CN"/>
          <w14:textFill>
            <w14:solidFill>
              <w14:schemeClr w14:val="tx1"/>
            </w14:solidFill>
          </w14:textFill>
        </w:rPr>
        <w:t xml:space="preserve">                   </w:t>
      </w:r>
    </w:p>
    <w:p>
      <w:pPr>
        <w:keepNext w:val="0"/>
        <w:keepLines w:val="0"/>
        <w:pageBreakBefore w:val="0"/>
        <w:widowControl w:val="0"/>
        <w:tabs>
          <w:tab w:val="left" w:pos="360"/>
        </w:tabs>
        <w:kinsoku/>
        <w:wordWrap/>
        <w:overflowPunct/>
        <w:topLinePunct w:val="0"/>
        <w:bidi w:val="0"/>
        <w:snapToGrid/>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电 子 邮 件：</w:t>
      </w:r>
      <w:r>
        <w:rPr>
          <w:rFonts w:hint="eastAsia" w:ascii="仿宋" w:hAnsi="仿宋" w:eastAsia="仿宋" w:cs="仿宋"/>
          <w:color w:val="000000" w:themeColor="text1"/>
          <w:sz w:val="24"/>
          <w:highlight w:val="none"/>
          <w:u w:val="single"/>
          <w14:textFill>
            <w14:solidFill>
              <w14:schemeClr w14:val="tx1"/>
            </w14:solidFill>
          </w14:textFill>
        </w:rPr>
        <w:t xml:space="preserve">                   </w:t>
      </w:r>
    </w:p>
    <w:p>
      <w:pPr>
        <w:keepNext w:val="0"/>
        <w:keepLines w:val="0"/>
        <w:pageBreakBefore w:val="0"/>
        <w:widowControl w:val="0"/>
        <w:kinsoku/>
        <w:wordWrap/>
        <w:overflowPunct/>
        <w:topLinePunct w:val="0"/>
        <w:autoSpaceDE w:val="0"/>
        <w:autoSpaceDN w:val="0"/>
        <w:bidi w:val="0"/>
        <w:adjustRightInd w:val="0"/>
        <w:snapToGrid/>
        <w:spacing w:line="640" w:lineRule="exact"/>
        <w:ind w:firstLine="480" w:firstLineChars="200"/>
        <w:textAlignment w:val="auto"/>
        <w:rPr>
          <w:rFonts w:hint="eastAsia" w:ascii="仿宋" w:hAnsi="仿宋" w:eastAsia="仿宋" w:cs="仿宋"/>
          <w:color w:val="000000" w:themeColor="text1"/>
          <w:sz w:val="24"/>
          <w:highlight w:val="none"/>
          <w:u w:val="single"/>
          <w:lang w:val="zh-CN"/>
          <w14:textFill>
            <w14:solidFill>
              <w14:schemeClr w14:val="tx1"/>
            </w14:solidFill>
          </w14:textFill>
        </w:rPr>
      </w:pPr>
      <w:r>
        <w:rPr>
          <w:rFonts w:hint="eastAsia" w:ascii="仿宋" w:hAnsi="仿宋" w:eastAsia="仿宋" w:cs="仿宋"/>
          <w:color w:val="000000" w:themeColor="text1"/>
          <w:sz w:val="24"/>
          <w:highlight w:val="none"/>
          <w:lang w:val="zh-CN"/>
          <w14:textFill>
            <w14:solidFill>
              <w14:schemeClr w14:val="tx1"/>
            </w14:solidFill>
          </w14:textFill>
        </w:rPr>
        <w:t>开 户 银 行：</w:t>
      </w:r>
      <w:r>
        <w:rPr>
          <w:rFonts w:hint="eastAsia" w:ascii="仿宋" w:hAnsi="仿宋" w:eastAsia="仿宋" w:cs="仿宋"/>
          <w:color w:val="000000" w:themeColor="text1"/>
          <w:sz w:val="24"/>
          <w:highlight w:val="none"/>
          <w:u w:val="single"/>
          <w:lang w:val="zh-CN"/>
          <w14:textFill>
            <w14:solidFill>
              <w14:schemeClr w14:val="tx1"/>
            </w14:solidFill>
          </w14:textFill>
        </w:rPr>
        <w:t xml:space="preserve">                   </w:t>
      </w:r>
    </w:p>
    <w:p>
      <w:pPr>
        <w:keepNext w:val="0"/>
        <w:keepLines w:val="0"/>
        <w:pageBreakBefore w:val="0"/>
        <w:widowControl w:val="0"/>
        <w:kinsoku/>
        <w:wordWrap/>
        <w:overflowPunct/>
        <w:topLinePunct w:val="0"/>
        <w:autoSpaceDE w:val="0"/>
        <w:autoSpaceDN w:val="0"/>
        <w:bidi w:val="0"/>
        <w:adjustRightInd w:val="0"/>
        <w:snapToGrid/>
        <w:spacing w:line="640" w:lineRule="exact"/>
        <w:ind w:firstLine="480" w:firstLineChars="200"/>
        <w:textAlignment w:val="auto"/>
        <w:rPr>
          <w:rFonts w:hint="eastAsia" w:ascii="仿宋" w:hAnsi="仿宋" w:eastAsia="仿宋" w:cs="仿宋"/>
          <w:color w:val="000000" w:themeColor="text1"/>
          <w:sz w:val="24"/>
          <w:highlight w:val="none"/>
          <w:lang w:val="zh-CN"/>
          <w14:textFill>
            <w14:solidFill>
              <w14:schemeClr w14:val="tx1"/>
            </w14:solidFill>
          </w14:textFill>
        </w:rPr>
      </w:pPr>
      <w:r>
        <w:rPr>
          <w:rFonts w:hint="eastAsia" w:ascii="仿宋" w:hAnsi="仿宋" w:eastAsia="仿宋" w:cs="仿宋"/>
          <w:color w:val="000000" w:themeColor="text1"/>
          <w:sz w:val="24"/>
          <w:highlight w:val="none"/>
          <w:lang w:val="zh-CN"/>
          <w14:textFill>
            <w14:solidFill>
              <w14:schemeClr w14:val="tx1"/>
            </w14:solidFill>
          </w14:textFill>
        </w:rPr>
        <w:t>帐       号：</w:t>
      </w:r>
      <w:r>
        <w:rPr>
          <w:rFonts w:hint="eastAsia" w:ascii="仿宋" w:hAnsi="仿宋" w:eastAsia="仿宋" w:cs="仿宋"/>
          <w:color w:val="000000" w:themeColor="text1"/>
          <w:sz w:val="24"/>
          <w:highlight w:val="none"/>
          <w:u w:val="single"/>
          <w:lang w:val="zh-CN"/>
          <w14:textFill>
            <w14:solidFill>
              <w14:schemeClr w14:val="tx1"/>
            </w14:solidFill>
          </w14:textFill>
        </w:rPr>
        <w:t xml:space="preserve">                   </w:t>
      </w:r>
    </w:p>
    <w:p>
      <w:pPr>
        <w:autoSpaceDE w:val="0"/>
        <w:autoSpaceDN w:val="0"/>
        <w:adjustRightInd w:val="0"/>
        <w:spacing w:line="480" w:lineRule="exact"/>
        <w:ind w:hanging="600"/>
        <w:rPr>
          <w:rFonts w:hint="eastAsia" w:ascii="仿宋" w:hAnsi="仿宋" w:eastAsia="仿宋" w:cs="仿宋"/>
          <w:color w:val="000000" w:themeColor="text1"/>
          <w:sz w:val="24"/>
          <w:highlight w:val="none"/>
          <w:lang w:val="zh-CN"/>
          <w14:textFill>
            <w14:solidFill>
              <w14:schemeClr w14:val="tx1"/>
            </w14:solidFill>
          </w14:textFill>
        </w:rPr>
      </w:pPr>
      <w:r>
        <w:rPr>
          <w:rFonts w:hint="eastAsia" w:ascii="仿宋" w:hAnsi="仿宋" w:eastAsia="仿宋" w:cs="仿宋"/>
          <w:color w:val="000000" w:themeColor="text1"/>
          <w:sz w:val="24"/>
          <w:highlight w:val="none"/>
          <w:lang w:val="zh-CN"/>
          <w14:textFill>
            <w14:solidFill>
              <w14:schemeClr w14:val="tx1"/>
            </w14:solidFill>
          </w14:textFill>
        </w:rPr>
        <w:t xml:space="preserve">             </w:t>
      </w:r>
    </w:p>
    <w:p>
      <w:pPr>
        <w:autoSpaceDE w:val="0"/>
        <w:autoSpaceDN w:val="0"/>
        <w:adjustRightInd w:val="0"/>
        <w:spacing w:line="480" w:lineRule="exact"/>
        <w:ind w:hanging="600"/>
        <w:rPr>
          <w:rFonts w:hint="eastAsia" w:ascii="仿宋" w:hAnsi="仿宋" w:eastAsia="仿宋" w:cs="仿宋"/>
          <w:color w:val="000000" w:themeColor="text1"/>
          <w:sz w:val="24"/>
          <w:highlight w:val="none"/>
          <w:lang w:val="zh-CN"/>
          <w14:textFill>
            <w14:solidFill>
              <w14:schemeClr w14:val="tx1"/>
            </w14:solidFill>
          </w14:textFill>
        </w:rPr>
      </w:pPr>
    </w:p>
    <w:p>
      <w:pPr>
        <w:autoSpaceDE w:val="0"/>
        <w:autoSpaceDN w:val="0"/>
        <w:adjustRightInd w:val="0"/>
        <w:spacing w:line="480" w:lineRule="exact"/>
        <w:ind w:hanging="600"/>
        <w:rPr>
          <w:rFonts w:hint="eastAsia" w:ascii="仿宋" w:hAnsi="仿宋" w:eastAsia="仿宋" w:cs="仿宋"/>
          <w:color w:val="000000" w:themeColor="text1"/>
          <w:sz w:val="24"/>
          <w:highlight w:val="none"/>
          <w:lang w:val="zh-CN"/>
          <w14:textFill>
            <w14:solidFill>
              <w14:schemeClr w14:val="tx1"/>
            </w14:solidFill>
          </w14:textFill>
        </w:rPr>
      </w:pPr>
    </w:p>
    <w:p>
      <w:pPr>
        <w:autoSpaceDE w:val="0"/>
        <w:autoSpaceDN w:val="0"/>
        <w:adjustRightInd w:val="0"/>
        <w:spacing w:line="480" w:lineRule="exact"/>
        <w:ind w:hanging="600"/>
        <w:rPr>
          <w:rFonts w:hint="eastAsia" w:ascii="仿宋" w:hAnsi="仿宋" w:eastAsia="仿宋" w:cs="仿宋"/>
          <w:color w:val="000000" w:themeColor="text1"/>
          <w:sz w:val="24"/>
          <w:highlight w:val="none"/>
          <w:lang w:val="zh-CN"/>
          <w14:textFill>
            <w14:solidFill>
              <w14:schemeClr w14:val="tx1"/>
            </w14:solidFill>
          </w14:textFill>
        </w:rPr>
      </w:pPr>
    </w:p>
    <w:p>
      <w:pPr>
        <w:autoSpaceDE w:val="0"/>
        <w:autoSpaceDN w:val="0"/>
        <w:adjustRightInd w:val="0"/>
        <w:spacing w:line="480" w:lineRule="exact"/>
        <w:ind w:hanging="600"/>
        <w:rPr>
          <w:rFonts w:hint="eastAsia" w:ascii="仿宋" w:hAnsi="仿宋" w:eastAsia="仿宋" w:cs="仿宋"/>
          <w:color w:val="000000" w:themeColor="text1"/>
          <w:sz w:val="24"/>
          <w:highlight w:val="none"/>
          <w:lang w:val="zh-CN"/>
          <w14:textFill>
            <w14:solidFill>
              <w14:schemeClr w14:val="tx1"/>
            </w14:solidFill>
          </w14:textFill>
        </w:rPr>
      </w:pPr>
    </w:p>
    <w:p>
      <w:pPr>
        <w:autoSpaceDE w:val="0"/>
        <w:autoSpaceDN w:val="0"/>
        <w:adjustRightInd w:val="0"/>
        <w:spacing w:line="480" w:lineRule="exact"/>
        <w:ind w:hanging="600"/>
        <w:rPr>
          <w:rFonts w:hint="eastAsia" w:ascii="仿宋" w:hAnsi="仿宋" w:eastAsia="仿宋" w:cs="仿宋"/>
          <w:color w:val="000000" w:themeColor="text1"/>
          <w:sz w:val="24"/>
          <w:highlight w:val="none"/>
          <w:lang w:val="zh-CN"/>
          <w14:textFill>
            <w14:solidFill>
              <w14:schemeClr w14:val="tx1"/>
            </w14:solidFill>
          </w14:textFill>
        </w:rPr>
      </w:pPr>
    </w:p>
    <w:p>
      <w:pPr>
        <w:autoSpaceDE w:val="0"/>
        <w:autoSpaceDN w:val="0"/>
        <w:adjustRightInd w:val="0"/>
        <w:spacing w:line="480" w:lineRule="exact"/>
        <w:ind w:hanging="600"/>
        <w:rPr>
          <w:rFonts w:hint="eastAsia" w:ascii="仿宋" w:hAnsi="仿宋" w:eastAsia="仿宋" w:cs="仿宋"/>
          <w:color w:val="000000" w:themeColor="text1"/>
          <w:sz w:val="24"/>
          <w:highlight w:val="none"/>
          <w:lang w:val="zh-CN"/>
          <w14:textFill>
            <w14:solidFill>
              <w14:schemeClr w14:val="tx1"/>
            </w14:solidFill>
          </w14:textFill>
        </w:rPr>
      </w:pPr>
    </w:p>
    <w:p>
      <w:pPr>
        <w:autoSpaceDE w:val="0"/>
        <w:autoSpaceDN w:val="0"/>
        <w:adjustRightInd w:val="0"/>
        <w:spacing w:line="480" w:lineRule="exact"/>
        <w:rPr>
          <w:rFonts w:hint="eastAsia" w:ascii="仿宋" w:hAnsi="仿宋" w:eastAsia="仿宋" w:cs="仿宋"/>
          <w:color w:val="000000" w:themeColor="text1"/>
          <w:sz w:val="24"/>
          <w:highlight w:val="none"/>
          <w:lang w:val="zh-CN"/>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val="0"/>
        <w:snapToGrid/>
        <w:spacing w:line="640" w:lineRule="exact"/>
        <w:ind w:firstLine="3360" w:firstLineChars="14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zh-CN"/>
          <w14:textFill>
            <w14:solidFill>
              <w14:schemeClr w14:val="tx1"/>
            </w14:solidFill>
          </w14:textFill>
        </w:rPr>
        <w:t>供应商</w:t>
      </w:r>
      <w:r>
        <w:rPr>
          <w:rFonts w:hint="eastAsia" w:ascii="仿宋" w:hAnsi="仿宋" w:eastAsia="仿宋" w:cs="仿宋"/>
          <w:color w:val="000000" w:themeColor="text1"/>
          <w:sz w:val="24"/>
          <w:highlight w:val="none"/>
          <w14:textFill>
            <w14:solidFill>
              <w14:schemeClr w14:val="tx1"/>
            </w14:solidFill>
          </w14:textFill>
        </w:rPr>
        <w:t>授权</w:t>
      </w:r>
      <w:r>
        <w:rPr>
          <w:rFonts w:hint="eastAsia" w:ascii="仿宋" w:hAnsi="仿宋" w:eastAsia="仿宋" w:cs="仿宋"/>
          <w:color w:val="000000" w:themeColor="text1"/>
          <w:sz w:val="24"/>
          <w:highlight w:val="none"/>
          <w:lang w:val="zh-CN"/>
          <w14:textFill>
            <w14:solidFill>
              <w14:schemeClr w14:val="tx1"/>
            </w14:solidFill>
          </w14:textFill>
        </w:rPr>
        <w:t>代表签名：</w:t>
      </w:r>
      <w:r>
        <w:rPr>
          <w:rFonts w:hint="eastAsia" w:ascii="仿宋" w:hAnsi="仿宋" w:eastAsia="仿宋" w:cs="仿宋"/>
          <w:color w:val="000000" w:themeColor="text1"/>
          <w:sz w:val="24"/>
          <w:highlight w:val="none"/>
          <w:u w:val="single"/>
          <w14:textFill>
            <w14:solidFill>
              <w14:schemeClr w14:val="tx1"/>
            </w14:solidFill>
          </w14:textFill>
        </w:rPr>
        <w:t xml:space="preserve">               </w:t>
      </w:r>
    </w:p>
    <w:p>
      <w:pPr>
        <w:keepNext w:val="0"/>
        <w:keepLines w:val="0"/>
        <w:pageBreakBefore w:val="0"/>
        <w:widowControl w:val="0"/>
        <w:kinsoku/>
        <w:wordWrap/>
        <w:overflowPunct/>
        <w:topLinePunct w:val="0"/>
        <w:autoSpaceDE w:val="0"/>
        <w:autoSpaceDN w:val="0"/>
        <w:bidi w:val="0"/>
        <w:adjustRightInd w:val="0"/>
        <w:snapToGrid/>
        <w:spacing w:line="640" w:lineRule="exact"/>
        <w:ind w:firstLine="3960" w:firstLineChars="1650"/>
        <w:textAlignment w:val="auto"/>
        <w:rPr>
          <w:rFonts w:hint="eastAsia" w:ascii="仿宋" w:hAnsi="仿宋" w:eastAsia="仿宋" w:cs="仿宋"/>
          <w:color w:val="000000" w:themeColor="text1"/>
          <w:sz w:val="24"/>
          <w:highlight w:val="none"/>
          <w:u w:val="single"/>
          <w:lang w:val="zh-CN"/>
          <w14:textFill>
            <w14:solidFill>
              <w14:schemeClr w14:val="tx1"/>
            </w14:solidFill>
          </w14:textFill>
        </w:rPr>
      </w:pPr>
      <w:r>
        <w:rPr>
          <w:rFonts w:hint="eastAsia" w:ascii="仿宋" w:hAnsi="仿宋" w:eastAsia="仿宋" w:cs="仿宋"/>
          <w:color w:val="000000" w:themeColor="text1"/>
          <w:sz w:val="24"/>
          <w:highlight w:val="none"/>
          <w:lang w:val="zh-CN"/>
          <w14:textFill>
            <w14:solidFill>
              <w14:schemeClr w14:val="tx1"/>
            </w14:solidFill>
          </w14:textFill>
        </w:rPr>
        <w:t>联系电话/手机：</w:t>
      </w:r>
      <w:r>
        <w:rPr>
          <w:rFonts w:hint="eastAsia" w:ascii="仿宋" w:hAnsi="仿宋" w:eastAsia="仿宋" w:cs="仿宋"/>
          <w:color w:val="000000" w:themeColor="text1"/>
          <w:sz w:val="24"/>
          <w:highlight w:val="none"/>
          <w:u w:val="single"/>
          <w:lang w:val="zh-CN"/>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xml:space="preserve">  </w:t>
      </w:r>
    </w:p>
    <w:p>
      <w:pPr>
        <w:keepNext w:val="0"/>
        <w:keepLines w:val="0"/>
        <w:pageBreakBefore w:val="0"/>
        <w:widowControl w:val="0"/>
        <w:kinsoku/>
        <w:wordWrap/>
        <w:overflowPunct/>
        <w:topLinePunct w:val="0"/>
        <w:bidi w:val="0"/>
        <w:snapToGrid/>
        <w:spacing w:line="640" w:lineRule="exact"/>
        <w:jc w:val="center"/>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年</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月</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日</w:t>
      </w:r>
    </w:p>
    <w:p>
      <w:pPr>
        <w:keepNext w:val="0"/>
        <w:keepLines w:val="0"/>
        <w:pageBreakBefore w:val="0"/>
        <w:widowControl w:val="0"/>
        <w:kinsoku/>
        <w:wordWrap/>
        <w:overflowPunct/>
        <w:topLinePunct w:val="0"/>
        <w:bidi w:val="0"/>
        <w:snapToGrid/>
        <w:spacing w:line="640" w:lineRule="exact"/>
        <w:jc w:val="center"/>
        <w:textAlignment w:val="auto"/>
        <w:rPr>
          <w:rFonts w:hint="eastAsia" w:ascii="仿宋" w:hAnsi="仿宋" w:eastAsia="仿宋" w:cs="仿宋"/>
          <w:color w:val="000000" w:themeColor="text1"/>
          <w:sz w:val="28"/>
          <w:szCs w:val="28"/>
          <w:highlight w:val="none"/>
          <w14:textFill>
            <w14:solidFill>
              <w14:schemeClr w14:val="tx1"/>
            </w14:solidFill>
          </w14:textFill>
        </w:rPr>
        <w:sectPr>
          <w:headerReference r:id="rId12" w:type="first"/>
          <w:footerReference r:id="rId14" w:type="first"/>
          <w:headerReference r:id="rId11" w:type="default"/>
          <w:footerReference r:id="rId13" w:type="default"/>
          <w:pgSz w:w="11907" w:h="16840"/>
          <w:pgMar w:top="1418" w:right="1287" w:bottom="936" w:left="1259" w:header="907" w:footer="654" w:gutter="0"/>
          <w:pgBorders>
            <w:top w:val="none" w:sz="0" w:space="0"/>
            <w:left w:val="none" w:sz="0" w:space="0"/>
            <w:bottom w:val="none" w:sz="0" w:space="0"/>
            <w:right w:val="none" w:sz="0" w:space="0"/>
          </w:pgBorders>
          <w:cols w:space="720" w:num="1"/>
          <w:titlePg/>
          <w:docGrid w:linePitch="312" w:charSpace="0"/>
        </w:sectPr>
      </w:pPr>
    </w:p>
    <w:p>
      <w:pPr>
        <w:pStyle w:val="40"/>
        <w:ind w:firstLine="562"/>
        <w:rPr>
          <w:rFonts w:hint="eastAsia" w:ascii="仿宋" w:hAnsi="仿宋" w:eastAsia="仿宋" w:cs="仿宋"/>
          <w:b/>
          <w:color w:val="000000" w:themeColor="text1"/>
          <w:highlight w:val="none"/>
          <w14:textFill>
            <w14:solidFill>
              <w14:schemeClr w14:val="tx1"/>
            </w14:solidFill>
          </w14:textFill>
        </w:rPr>
      </w:pPr>
      <w:bookmarkStart w:id="66" w:name="_Toc193126882"/>
      <w:bookmarkStart w:id="67" w:name="_Toc193187098"/>
      <w:bookmarkStart w:id="68" w:name="_Toc194663919"/>
      <w:bookmarkStart w:id="69" w:name="_Toc188808834"/>
      <w:r>
        <w:rPr>
          <w:rFonts w:hint="eastAsia" w:ascii="仿宋" w:hAnsi="仿宋" w:eastAsia="仿宋" w:cs="仿宋"/>
          <w:b/>
          <w:color w:val="000000" w:themeColor="text1"/>
          <w:highlight w:val="none"/>
          <w14:textFill>
            <w14:solidFill>
              <w14:schemeClr w14:val="tx1"/>
            </w14:solidFill>
          </w14:textFill>
        </w:rPr>
        <w:t>2.磋商报价一览表</w:t>
      </w:r>
      <w:bookmarkEnd w:id="66"/>
      <w:bookmarkEnd w:id="67"/>
      <w:bookmarkEnd w:id="68"/>
      <w:bookmarkEnd w:id="69"/>
      <w:r>
        <w:rPr>
          <w:rFonts w:hint="eastAsia" w:ascii="仿宋" w:hAnsi="仿宋" w:eastAsia="仿宋" w:cs="仿宋"/>
          <w:bCs/>
          <w:color w:val="000000" w:themeColor="text1"/>
          <w:sz w:val="22"/>
          <w:highlight w:val="none"/>
          <w14:textFill>
            <w14:solidFill>
              <w14:schemeClr w14:val="tx1"/>
            </w14:solidFill>
          </w14:textFill>
        </w:rPr>
        <w:t>（格式）</w:t>
      </w:r>
    </w:p>
    <w:p>
      <w:pPr>
        <w:spacing w:line="480" w:lineRule="exact"/>
        <w:ind w:firstLine="723" w:firstLineChars="200"/>
        <w:jc w:val="center"/>
        <w:rPr>
          <w:rFonts w:hint="eastAsia" w:ascii="仿宋" w:hAnsi="仿宋" w:eastAsia="仿宋" w:cs="仿宋"/>
          <w:b/>
          <w:bCs/>
          <w:color w:val="000000" w:themeColor="text1"/>
          <w:sz w:val="36"/>
          <w:szCs w:val="21"/>
          <w:highlight w:val="none"/>
          <w14:textFill>
            <w14:solidFill>
              <w14:schemeClr w14:val="tx1"/>
            </w14:solidFill>
          </w14:textFill>
        </w:rPr>
      </w:pPr>
    </w:p>
    <w:p>
      <w:pPr>
        <w:spacing w:line="48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供应商名称： </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xml:space="preserve">       </w:t>
      </w:r>
    </w:p>
    <w:tbl>
      <w:tblPr>
        <w:tblStyle w:val="23"/>
        <w:tblW w:w="1414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0" w:type="dxa"/>
          <w:bottom w:w="0" w:type="dxa"/>
          <w:right w:w="0" w:type="dxa"/>
        </w:tblCellMar>
      </w:tblPr>
      <w:tblGrid>
        <w:gridCol w:w="2822"/>
        <w:gridCol w:w="5135"/>
        <w:gridCol w:w="618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762" w:hRule="atLeast"/>
          <w:jc w:val="center"/>
        </w:trPr>
        <w:tc>
          <w:tcPr>
            <w:tcW w:w="2822" w:type="dxa"/>
            <w:vAlign w:val="center"/>
          </w:tcPr>
          <w:p>
            <w:pPr>
              <w:spacing w:line="480" w:lineRule="exact"/>
              <w:ind w:right="143" w:rightChars="68" w:firstLine="118" w:firstLineChars="49"/>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项目编号</w:t>
            </w:r>
          </w:p>
        </w:tc>
        <w:tc>
          <w:tcPr>
            <w:tcW w:w="5135" w:type="dxa"/>
            <w:vAlign w:val="center"/>
          </w:tcPr>
          <w:p>
            <w:pPr>
              <w:spacing w:line="480" w:lineRule="exact"/>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磋商报价（人民币:元）</w:t>
            </w:r>
          </w:p>
        </w:tc>
        <w:tc>
          <w:tcPr>
            <w:tcW w:w="6186" w:type="dxa"/>
            <w:tcMar>
              <w:top w:w="57" w:type="dxa"/>
              <w:left w:w="28" w:type="dxa"/>
              <w:bottom w:w="57" w:type="dxa"/>
              <w:right w:w="28" w:type="dxa"/>
            </w:tcMar>
            <w:vAlign w:val="center"/>
          </w:tcPr>
          <w:p>
            <w:pPr>
              <w:spacing w:line="480" w:lineRule="exact"/>
              <w:jc w:val="center"/>
              <w:rPr>
                <w:rFonts w:hint="eastAsia" w:ascii="仿宋" w:hAnsi="仿宋" w:eastAsia="仿宋" w:cs="仿宋"/>
                <w:color w:val="000000" w:themeColor="text1"/>
                <w:highlight w:val="none"/>
                <w:lang w:eastAsia="zh-CN"/>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服务期限</w:t>
            </w:r>
            <w:r>
              <w:rPr>
                <w:rFonts w:hint="eastAsia" w:ascii="仿宋" w:hAnsi="仿宋" w:eastAsia="仿宋" w:cs="仿宋"/>
                <w:b/>
                <w:color w:val="000000" w:themeColor="text1"/>
                <w:sz w:val="24"/>
                <w:highlight w:val="none"/>
                <w:lang w:eastAsia="zh-CN"/>
                <w14:textFill>
                  <w14:solidFill>
                    <w14:schemeClr w14:val="tx1"/>
                  </w14:solidFill>
                </w14:textFill>
              </w:rPr>
              <w:t>（</w:t>
            </w:r>
            <w:r>
              <w:rPr>
                <w:rFonts w:hint="eastAsia" w:ascii="仿宋" w:hAnsi="仿宋" w:eastAsia="仿宋" w:cs="仿宋"/>
                <w:b/>
                <w:color w:val="000000" w:themeColor="text1"/>
                <w:sz w:val="24"/>
                <w:highlight w:val="none"/>
                <w:lang w:val="en-US" w:eastAsia="zh-CN"/>
                <w14:textFill>
                  <w14:solidFill>
                    <w14:schemeClr w14:val="tx1"/>
                  </w14:solidFill>
                </w14:textFill>
              </w:rPr>
              <w:t>天</w:t>
            </w:r>
            <w:r>
              <w:rPr>
                <w:rFonts w:hint="eastAsia" w:ascii="仿宋" w:hAnsi="仿宋" w:eastAsia="仿宋" w:cs="仿宋"/>
                <w:b/>
                <w:color w:val="000000" w:themeColor="text1"/>
                <w:sz w:val="24"/>
                <w:highlight w:val="none"/>
                <w:lang w:eastAsia="zh-CN"/>
                <w14:textFill>
                  <w14:solidFill>
                    <w14:schemeClr w14:val="tx1"/>
                  </w14:solidFill>
                </w14:textFill>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1119" w:hRule="atLeast"/>
          <w:jc w:val="center"/>
        </w:trPr>
        <w:tc>
          <w:tcPr>
            <w:tcW w:w="2822" w:type="dxa"/>
            <w:vMerge w:val="restart"/>
            <w:vAlign w:val="center"/>
          </w:tcPr>
          <w:p>
            <w:pPr>
              <w:spacing w:line="480" w:lineRule="exact"/>
              <w:ind w:left="210" w:leftChars="100"/>
              <w:jc w:val="center"/>
              <w:rPr>
                <w:rFonts w:hint="eastAsia" w:ascii="仿宋" w:hAnsi="仿宋" w:eastAsia="仿宋" w:cs="仿宋"/>
                <w:color w:val="000000" w:themeColor="text1"/>
                <w:sz w:val="24"/>
                <w:highlight w:val="none"/>
                <w14:textFill>
                  <w14:solidFill>
                    <w14:schemeClr w14:val="tx1"/>
                  </w14:solidFill>
                </w14:textFill>
              </w:rPr>
            </w:pPr>
          </w:p>
        </w:tc>
        <w:tc>
          <w:tcPr>
            <w:tcW w:w="5135" w:type="dxa"/>
            <w:vAlign w:val="center"/>
          </w:tcPr>
          <w:p>
            <w:pPr>
              <w:spacing w:line="480" w:lineRule="exact"/>
              <w:ind w:left="210" w:leftChars="100"/>
              <w:jc w:val="center"/>
              <w:rPr>
                <w:rFonts w:hint="eastAsia" w:ascii="仿宋" w:hAnsi="仿宋" w:eastAsia="仿宋" w:cs="仿宋"/>
                <w:color w:val="000000" w:themeColor="text1"/>
                <w:sz w:val="24"/>
                <w:highlight w:val="none"/>
                <w14:textFill>
                  <w14:solidFill>
                    <w14:schemeClr w14:val="tx1"/>
                  </w14:solidFill>
                </w14:textFill>
              </w:rPr>
            </w:pPr>
          </w:p>
        </w:tc>
        <w:tc>
          <w:tcPr>
            <w:tcW w:w="6186" w:type="dxa"/>
            <w:tcMar>
              <w:top w:w="57" w:type="dxa"/>
              <w:left w:w="28" w:type="dxa"/>
              <w:bottom w:w="57" w:type="dxa"/>
              <w:right w:w="28" w:type="dxa"/>
            </w:tcMar>
            <w:vAlign w:val="center"/>
          </w:tcPr>
          <w:p>
            <w:pPr>
              <w:spacing w:line="480" w:lineRule="exact"/>
              <w:ind w:left="210" w:leftChars="100"/>
              <w:jc w:val="center"/>
              <w:rPr>
                <w:rFonts w:hint="eastAsia" w:ascii="仿宋" w:hAnsi="仿宋" w:eastAsia="仿宋" w:cs="仿宋"/>
                <w:color w:val="000000" w:themeColor="text1"/>
                <w:sz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844" w:hRule="atLeast"/>
          <w:jc w:val="center"/>
        </w:trPr>
        <w:tc>
          <w:tcPr>
            <w:tcW w:w="2822" w:type="dxa"/>
            <w:vMerge w:val="continue"/>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1321" w:type="dxa"/>
            <w:gridSpan w:val="2"/>
            <w:vAlign w:val="top"/>
          </w:tcPr>
          <w:p>
            <w:pPr>
              <w:spacing w:line="480" w:lineRule="exact"/>
              <w:ind w:left="210" w:leftChars="1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 xml:space="preserve">（大写）                                </w:t>
            </w:r>
          </w:p>
        </w:tc>
      </w:tr>
    </w:tbl>
    <w:p>
      <w:pPr>
        <w:spacing w:line="440" w:lineRule="exact"/>
        <w:rPr>
          <w:rFonts w:hint="eastAsia" w:ascii="仿宋" w:hAnsi="仿宋" w:eastAsia="仿宋" w:cs="仿宋"/>
          <w:color w:val="000000" w:themeColor="text1"/>
          <w:sz w:val="24"/>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40" w:lineRule="exact"/>
        <w:ind w:firstLine="1200" w:firstLineChars="500"/>
        <w:textAlignment w:val="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供应商：</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（全称、签章）                            电话：</w:t>
      </w:r>
      <w:r>
        <w:rPr>
          <w:rFonts w:hint="eastAsia" w:ascii="仿宋" w:hAnsi="仿宋" w:eastAsia="仿宋" w:cs="仿宋"/>
          <w:color w:val="000000" w:themeColor="text1"/>
          <w:sz w:val="24"/>
          <w:highlight w:val="none"/>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640" w:lineRule="exact"/>
        <w:ind w:firstLine="1200" w:firstLineChars="5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法定代表人或被授权人：</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xml:space="preserve">（盖章或签字）        </w:t>
      </w:r>
    </w:p>
    <w:p>
      <w:pPr>
        <w:keepNext w:val="0"/>
        <w:keepLines w:val="0"/>
        <w:pageBreakBefore w:val="0"/>
        <w:widowControl w:val="0"/>
        <w:kinsoku/>
        <w:wordWrap/>
        <w:overflowPunct/>
        <w:topLinePunct w:val="0"/>
        <w:autoSpaceDE/>
        <w:autoSpaceDN/>
        <w:bidi w:val="0"/>
        <w:adjustRightInd/>
        <w:snapToGrid/>
        <w:spacing w:after="100" w:afterAutospacing="1" w:line="640" w:lineRule="exact"/>
        <w:jc w:val="left"/>
        <w:textAlignment w:val="auto"/>
        <w:rPr>
          <w:rFonts w:hint="eastAsia" w:ascii="仿宋" w:hAnsi="仿宋" w:eastAsia="仿宋" w:cs="仿宋"/>
          <w:b/>
          <w:color w:val="000000" w:themeColor="text1"/>
          <w:sz w:val="28"/>
          <w:szCs w:val="28"/>
          <w:highlight w:val="none"/>
          <w14:textFill>
            <w14:solidFill>
              <w14:schemeClr w14:val="tx1"/>
            </w14:solidFill>
          </w14:textFill>
        </w:rPr>
      </w:pPr>
    </w:p>
    <w:p>
      <w:pPr>
        <w:pStyle w:val="11"/>
        <w:rPr>
          <w:rFonts w:hint="eastAsia" w:ascii="仿宋" w:hAnsi="仿宋" w:eastAsia="仿宋" w:cs="仿宋"/>
          <w:b/>
          <w:color w:val="000000" w:themeColor="text1"/>
          <w:sz w:val="28"/>
          <w:szCs w:val="28"/>
          <w:highlight w:val="none"/>
          <w14:textFill>
            <w14:solidFill>
              <w14:schemeClr w14:val="tx1"/>
            </w14:solidFill>
          </w14:textFill>
        </w:rPr>
      </w:pPr>
    </w:p>
    <w:p>
      <w:pPr>
        <w:rPr>
          <w:rFonts w:hint="eastAsia"/>
          <w:highlight w:val="none"/>
        </w:rPr>
      </w:pPr>
    </w:p>
    <w:p>
      <w:pPr>
        <w:rPr>
          <w:rFonts w:hint="eastAsia" w:ascii="仿宋" w:hAnsi="仿宋" w:eastAsia="仿宋" w:cs="仿宋"/>
          <w:b/>
          <w:color w:val="000000" w:themeColor="text1"/>
          <w:sz w:val="28"/>
          <w:szCs w:val="28"/>
          <w:highlight w:val="none"/>
          <w14:textFill>
            <w14:solidFill>
              <w14:schemeClr w14:val="tx1"/>
            </w14:solidFill>
          </w14:textFill>
        </w:rPr>
      </w:pPr>
    </w:p>
    <w:p>
      <w:pPr>
        <w:rPr>
          <w:rFonts w:hint="eastAsia" w:ascii="仿宋" w:hAnsi="仿宋" w:eastAsia="仿宋" w:cs="仿宋"/>
          <w:b/>
          <w:color w:val="000000" w:themeColor="text1"/>
          <w:sz w:val="28"/>
          <w:szCs w:val="28"/>
          <w:highlight w:val="none"/>
          <w14:textFill>
            <w14:solidFill>
              <w14:schemeClr w14:val="tx1"/>
            </w14:solidFill>
          </w14:textFill>
        </w:rPr>
      </w:pPr>
    </w:p>
    <w:p>
      <w:pPr>
        <w:spacing w:line="440" w:lineRule="exact"/>
        <w:rPr>
          <w:rFonts w:hint="eastAsia" w:ascii="仿宋" w:hAnsi="仿宋" w:eastAsia="仿宋" w:cs="仿宋"/>
          <w:color w:val="000000" w:themeColor="text1"/>
          <w:sz w:val="24"/>
          <w:highlight w:val="none"/>
          <w:lang w:eastAsia="zh-CN"/>
          <w14:textFill>
            <w14:solidFill>
              <w14:schemeClr w14:val="tx1"/>
            </w14:solidFill>
          </w14:textFill>
        </w:rPr>
      </w:pPr>
    </w:p>
    <w:p>
      <w:pPr>
        <w:numPr>
          <w:ilvl w:val="0"/>
          <w:numId w:val="1"/>
        </w:numPr>
        <w:spacing w:after="100" w:afterAutospacing="1" w:line="480" w:lineRule="auto"/>
        <w:ind w:left="0" w:leftChars="0" w:firstLine="0" w:firstLineChars="0"/>
        <w:jc w:val="left"/>
        <w:rPr>
          <w:rFonts w:hint="eastAsia" w:ascii="仿宋" w:hAnsi="仿宋" w:eastAsia="仿宋" w:cs="仿宋"/>
          <w:b/>
          <w:color w:val="000000" w:themeColor="text1"/>
          <w:sz w:val="28"/>
          <w:szCs w:val="28"/>
          <w:highlight w:val="none"/>
          <w:lang w:val="en-US" w:eastAsia="zh-CN"/>
          <w14:textFill>
            <w14:solidFill>
              <w14:schemeClr w14:val="tx1"/>
            </w14:solidFill>
          </w14:textFill>
        </w:rPr>
      </w:pPr>
      <w:r>
        <w:rPr>
          <w:rFonts w:hint="eastAsia" w:ascii="仿宋" w:hAnsi="仿宋" w:eastAsia="仿宋" w:cs="仿宋"/>
          <w:b/>
          <w:color w:val="000000" w:themeColor="text1"/>
          <w:sz w:val="28"/>
          <w:szCs w:val="28"/>
          <w:highlight w:val="none"/>
          <w:lang w:val="en-US" w:eastAsia="zh-CN"/>
          <w14:textFill>
            <w14:solidFill>
              <w14:schemeClr w14:val="tx1"/>
            </w14:solidFill>
          </w14:textFill>
        </w:rPr>
        <w:t>分项报价表</w:t>
      </w:r>
    </w:p>
    <w:tbl>
      <w:tblPr>
        <w:tblStyle w:val="23"/>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56"/>
        <w:gridCol w:w="1756"/>
        <w:gridCol w:w="8526"/>
        <w:gridCol w:w="1400"/>
        <w:gridCol w:w="13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类别</w:t>
            </w:r>
          </w:p>
        </w:tc>
        <w:tc>
          <w:tcPr>
            <w:tcW w:w="8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成果形成</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单价</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总价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策划方案</w:t>
            </w:r>
          </w:p>
        </w:tc>
        <w:tc>
          <w:tcPr>
            <w:tcW w:w="8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空间功能策划案 1份（图文ppt）</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文本大纲</w:t>
            </w:r>
          </w:p>
        </w:tc>
        <w:tc>
          <w:tcPr>
            <w:tcW w:w="8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文本大纲word文件及纸质版打印文件6本</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深化设计费</w:t>
            </w:r>
          </w:p>
        </w:tc>
        <w:tc>
          <w:tcPr>
            <w:tcW w:w="8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深化设计方案PPT，方案图册6套</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施工图设计费</w:t>
            </w:r>
          </w:p>
        </w:tc>
        <w:tc>
          <w:tcPr>
            <w:tcW w:w="8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施工蓝图6套</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平面设计费</w:t>
            </w:r>
          </w:p>
        </w:tc>
        <w:tc>
          <w:tcPr>
            <w:tcW w:w="8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墙面图文版面设计电子版CDR</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文物征集服务费</w:t>
            </w:r>
          </w:p>
        </w:tc>
        <w:tc>
          <w:tcPr>
            <w:tcW w:w="8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与本项目相关陈列实物征集所需服务费（包括人员车住行）</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导视设计</w:t>
            </w:r>
          </w:p>
        </w:tc>
        <w:tc>
          <w:tcPr>
            <w:tcW w:w="8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景区内导视设计、施工图设计</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外出考察费</w:t>
            </w:r>
          </w:p>
        </w:tc>
        <w:tc>
          <w:tcPr>
            <w:tcW w:w="8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实报实销)中国第一历史档案馆，考察途中机票、食宿、交通、保险、资料费和专家劳务等相关费用</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bl>
    <w:p>
      <w:pPr>
        <w:spacing w:line="440" w:lineRule="exact"/>
        <w:rPr>
          <w:rFonts w:hint="eastAsia" w:ascii="仿宋" w:hAnsi="仿宋" w:eastAsia="仿宋" w:cs="仿宋"/>
          <w:color w:val="auto"/>
          <w:sz w:val="24"/>
          <w:highlight w:val="none"/>
        </w:rPr>
      </w:pPr>
    </w:p>
    <w:p>
      <w:pPr>
        <w:pStyle w:val="11"/>
        <w:rPr>
          <w:rFonts w:hint="eastAsia" w:ascii="仿宋" w:hAnsi="仿宋" w:eastAsia="仿宋" w:cs="仿宋"/>
          <w:sz w:val="24"/>
          <w:szCs w:val="24"/>
          <w:highlight w:val="none"/>
          <w:lang w:val="en-US" w:eastAsia="zh-CN"/>
        </w:rPr>
        <w:sectPr>
          <w:headerReference r:id="rId16" w:type="first"/>
          <w:headerReference r:id="rId15" w:type="default"/>
          <w:footerReference r:id="rId17" w:type="default"/>
          <w:pgSz w:w="16840" w:h="11907" w:orient="landscape"/>
          <w:pgMar w:top="1259" w:right="1418" w:bottom="1287" w:left="936" w:header="851" w:footer="1021" w:gutter="0"/>
          <w:pgBorders>
            <w:top w:val="none" w:sz="0" w:space="0"/>
            <w:left w:val="none" w:sz="0" w:space="0"/>
            <w:bottom w:val="none" w:sz="0" w:space="0"/>
            <w:right w:val="none" w:sz="0" w:space="0"/>
          </w:pgBorders>
          <w:cols w:space="720" w:num="1"/>
          <w:docGrid w:linePitch="312" w:charSpace="0"/>
        </w:sectPr>
      </w:pPr>
    </w:p>
    <w:p>
      <w:pPr>
        <w:pStyle w:val="40"/>
        <w:ind w:firstLine="562"/>
        <w:rPr>
          <w:rFonts w:hint="eastAsia" w:ascii="仿宋" w:hAnsi="仿宋" w:eastAsia="仿宋" w:cs="仿宋"/>
          <w:b/>
          <w:color w:val="000000" w:themeColor="text1"/>
          <w:szCs w:val="28"/>
          <w:highlight w:val="none"/>
          <w14:textFill>
            <w14:solidFill>
              <w14:schemeClr w14:val="tx1"/>
            </w14:solidFill>
          </w14:textFill>
        </w:rPr>
      </w:pPr>
      <w:bookmarkStart w:id="70" w:name="_Toc458617477"/>
      <w:bookmarkStart w:id="71" w:name="_Toc193187104"/>
      <w:bookmarkStart w:id="72" w:name="_Toc47418938"/>
      <w:bookmarkStart w:id="73" w:name="_Toc237"/>
      <w:bookmarkStart w:id="74" w:name="_Toc13908"/>
      <w:bookmarkStart w:id="75" w:name="_Toc47418731"/>
      <w:bookmarkStart w:id="76" w:name="_Toc49019497"/>
      <w:bookmarkStart w:id="77" w:name="_Toc48791235"/>
      <w:bookmarkStart w:id="78" w:name="_Toc47261885"/>
      <w:bookmarkStart w:id="79" w:name="_Toc194663925"/>
      <w:bookmarkStart w:id="80" w:name="_Toc47261690"/>
      <w:bookmarkStart w:id="81" w:name="_Toc193126888"/>
      <w:bookmarkStart w:id="82" w:name="_Toc188808839"/>
      <w:bookmarkStart w:id="83" w:name="_Toc48995851"/>
      <w:bookmarkStart w:id="84" w:name="_Toc49019236"/>
      <w:bookmarkStart w:id="85" w:name="_Toc47262069"/>
      <w:bookmarkStart w:id="86" w:name="_Toc47418255"/>
      <w:r>
        <w:rPr>
          <w:rFonts w:hint="eastAsia" w:ascii="仿宋" w:hAnsi="仿宋" w:eastAsia="仿宋" w:cs="仿宋"/>
          <w:b/>
          <w:color w:val="000000" w:themeColor="text1"/>
          <w:szCs w:val="28"/>
          <w:highlight w:val="none"/>
          <w:lang w:val="en-US" w:eastAsia="zh-CN"/>
          <w14:textFill>
            <w14:solidFill>
              <w14:schemeClr w14:val="tx1"/>
            </w14:solidFill>
          </w14:textFill>
        </w:rPr>
        <w:t>4</w:t>
      </w:r>
      <w:r>
        <w:rPr>
          <w:rFonts w:hint="eastAsia" w:ascii="仿宋" w:hAnsi="仿宋" w:eastAsia="仿宋" w:cs="仿宋"/>
          <w:b/>
          <w:color w:val="000000" w:themeColor="text1"/>
          <w:szCs w:val="28"/>
          <w:highlight w:val="none"/>
          <w14:textFill>
            <w14:solidFill>
              <w14:schemeClr w14:val="tx1"/>
            </w14:solidFill>
          </w14:textFill>
        </w:rPr>
        <w:t>、商务条款响应偏离表</w:t>
      </w:r>
      <w:r>
        <w:rPr>
          <w:rFonts w:hint="eastAsia" w:ascii="仿宋" w:hAnsi="仿宋" w:eastAsia="仿宋" w:cs="仿宋"/>
          <w:bCs/>
          <w:color w:val="000000" w:themeColor="text1"/>
          <w:sz w:val="22"/>
          <w:highlight w:val="none"/>
          <w14:textFill>
            <w14:solidFill>
              <w14:schemeClr w14:val="tx1"/>
            </w14:solidFill>
          </w14:textFill>
        </w:rPr>
        <w:t>（格式）</w:t>
      </w:r>
    </w:p>
    <w:p>
      <w:pPr>
        <w:spacing w:line="480" w:lineRule="exac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供应商名称：</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xml:space="preserve">            </w:t>
      </w:r>
      <w:r>
        <w:rPr>
          <w:rFonts w:hint="eastAsia" w:ascii="仿宋" w:hAnsi="仿宋" w:eastAsia="仿宋" w:cs="仿宋"/>
          <w:color w:val="000000" w:themeColor="text1"/>
          <w:sz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xml:space="preserve">     项目编号：</w:t>
      </w:r>
      <w:r>
        <w:rPr>
          <w:rFonts w:hint="eastAsia" w:ascii="仿宋" w:hAnsi="仿宋" w:eastAsia="仿宋" w:cs="仿宋"/>
          <w:color w:val="000000" w:themeColor="text1"/>
          <w:sz w:val="24"/>
          <w:highlight w:val="none"/>
          <w:u w:val="single"/>
          <w14:textFill>
            <w14:solidFill>
              <w14:schemeClr w14:val="tx1"/>
            </w14:solidFill>
          </w14:textFill>
        </w:rPr>
        <w:t xml:space="preserve">             </w:t>
      </w:r>
    </w:p>
    <w:tbl>
      <w:tblPr>
        <w:tblStyle w:val="23"/>
        <w:tblW w:w="9480"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9"/>
        <w:gridCol w:w="2754"/>
        <w:gridCol w:w="2829"/>
        <w:gridCol w:w="1394"/>
        <w:gridCol w:w="139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tcMar>
              <w:top w:w="57" w:type="dxa"/>
              <w:left w:w="28" w:type="dxa"/>
              <w:bottom w:w="57" w:type="dxa"/>
              <w:right w:w="28" w:type="dxa"/>
            </w:tcMar>
            <w:vAlign w:val="center"/>
          </w:tcPr>
          <w:p>
            <w:pPr>
              <w:spacing w:line="320" w:lineRule="exact"/>
              <w:ind w:left="-97" w:leftChars="-46"/>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 xml:space="preserve"> 序号</w:t>
            </w:r>
          </w:p>
        </w:tc>
        <w:tc>
          <w:tcPr>
            <w:tcW w:w="2754" w:type="dxa"/>
            <w:tcMar>
              <w:top w:w="57" w:type="dxa"/>
              <w:left w:w="28" w:type="dxa"/>
              <w:bottom w:w="57" w:type="dxa"/>
              <w:right w:w="28" w:type="dxa"/>
            </w:tcMar>
            <w:vAlign w:val="center"/>
          </w:tcPr>
          <w:p>
            <w:pPr>
              <w:spacing w:line="320" w:lineRule="exact"/>
              <w:ind w:left="210" w:leftChars="100"/>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磋商文件商务要求</w:t>
            </w:r>
          </w:p>
        </w:tc>
        <w:tc>
          <w:tcPr>
            <w:tcW w:w="2829" w:type="dxa"/>
            <w:tcMar>
              <w:top w:w="57" w:type="dxa"/>
              <w:left w:w="28" w:type="dxa"/>
              <w:bottom w:w="57" w:type="dxa"/>
              <w:right w:w="28" w:type="dxa"/>
            </w:tcMar>
            <w:vAlign w:val="center"/>
          </w:tcPr>
          <w:p>
            <w:pPr>
              <w:spacing w:line="320" w:lineRule="exact"/>
              <w:ind w:left="210" w:leftChars="100"/>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磋商响应文件商务响应</w:t>
            </w:r>
          </w:p>
        </w:tc>
        <w:tc>
          <w:tcPr>
            <w:tcW w:w="1394" w:type="dxa"/>
            <w:tcMar>
              <w:top w:w="57" w:type="dxa"/>
              <w:left w:w="28" w:type="dxa"/>
              <w:bottom w:w="57" w:type="dxa"/>
              <w:right w:w="28" w:type="dxa"/>
            </w:tcMar>
            <w:vAlign w:val="center"/>
          </w:tcPr>
          <w:p>
            <w:pPr>
              <w:spacing w:line="320" w:lineRule="exact"/>
              <w:ind w:left="210" w:leftChars="100"/>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偏离情况</w:t>
            </w:r>
          </w:p>
        </w:tc>
        <w:tc>
          <w:tcPr>
            <w:tcW w:w="1394" w:type="dxa"/>
            <w:tcMar>
              <w:top w:w="57" w:type="dxa"/>
              <w:left w:w="28" w:type="dxa"/>
              <w:bottom w:w="57" w:type="dxa"/>
              <w:right w:w="28" w:type="dxa"/>
            </w:tcMar>
            <w:vAlign w:val="center"/>
          </w:tcPr>
          <w:p>
            <w:pPr>
              <w:spacing w:line="320" w:lineRule="exact"/>
              <w:ind w:left="210" w:leftChars="100"/>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偏离说明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1109" w:type="dxa"/>
            <w:tcBorders>
              <w:bottom w:val="single" w:color="auto" w:sz="4" w:space="0"/>
            </w:tcBorders>
            <w:tcMar>
              <w:top w:w="57" w:type="dxa"/>
              <w:left w:w="28" w:type="dxa"/>
              <w:bottom w:w="57" w:type="dxa"/>
              <w:right w:w="28" w:type="dxa"/>
            </w:tcMar>
            <w:vAlign w:val="center"/>
          </w:tcPr>
          <w:p>
            <w:pPr>
              <w:spacing w:line="480" w:lineRule="exact"/>
              <w:ind w:left="210" w:leftChars="100"/>
              <w:jc w:val="center"/>
              <w:rPr>
                <w:rFonts w:hint="eastAsia" w:ascii="仿宋" w:hAnsi="仿宋" w:eastAsia="仿宋" w:cs="仿宋"/>
                <w:color w:val="000000" w:themeColor="text1"/>
                <w:sz w:val="24"/>
                <w:highlight w:val="none"/>
                <w14:textFill>
                  <w14:solidFill>
                    <w14:schemeClr w14:val="tx1"/>
                  </w14:solidFill>
                </w14:textFill>
              </w:rPr>
            </w:pPr>
          </w:p>
        </w:tc>
        <w:tc>
          <w:tcPr>
            <w:tcW w:w="2754" w:type="dxa"/>
            <w:tcBorders>
              <w:bottom w:val="single" w:color="auto" w:sz="4" w:space="0"/>
            </w:tcBorders>
            <w:tcMar>
              <w:top w:w="57" w:type="dxa"/>
              <w:left w:w="28" w:type="dxa"/>
              <w:bottom w:w="57" w:type="dxa"/>
              <w:right w:w="28" w:type="dxa"/>
            </w:tcMar>
            <w:vAlign w:val="center"/>
          </w:tcPr>
          <w:p>
            <w:pPr>
              <w:adjustRightInd w:val="0"/>
              <w:snapToGrid w:val="0"/>
              <w:spacing w:line="560" w:lineRule="exact"/>
              <w:rPr>
                <w:rFonts w:hint="eastAsia" w:ascii="仿宋" w:hAnsi="仿宋" w:eastAsia="仿宋" w:cs="仿宋"/>
                <w:color w:val="000000" w:themeColor="text1"/>
                <w:sz w:val="24"/>
                <w:highlight w:val="none"/>
                <w14:textFill>
                  <w14:solidFill>
                    <w14:schemeClr w14:val="tx1"/>
                  </w14:solidFill>
                </w14:textFill>
              </w:rPr>
            </w:pPr>
          </w:p>
        </w:tc>
        <w:tc>
          <w:tcPr>
            <w:tcW w:w="2829"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94"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94"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109" w:type="dxa"/>
            <w:tcBorders>
              <w:bottom w:val="single" w:color="auto" w:sz="4" w:space="0"/>
            </w:tcBorders>
            <w:tcMar>
              <w:top w:w="57" w:type="dxa"/>
              <w:left w:w="28" w:type="dxa"/>
              <w:bottom w:w="57" w:type="dxa"/>
              <w:right w:w="28" w:type="dxa"/>
            </w:tcMar>
            <w:vAlign w:val="center"/>
          </w:tcPr>
          <w:p>
            <w:pPr>
              <w:spacing w:line="480" w:lineRule="exact"/>
              <w:ind w:left="210" w:leftChars="100"/>
              <w:jc w:val="center"/>
              <w:rPr>
                <w:rFonts w:hint="eastAsia" w:ascii="仿宋" w:hAnsi="仿宋" w:eastAsia="仿宋" w:cs="仿宋"/>
                <w:color w:val="000000" w:themeColor="text1"/>
                <w:sz w:val="24"/>
                <w:highlight w:val="none"/>
                <w14:textFill>
                  <w14:solidFill>
                    <w14:schemeClr w14:val="tx1"/>
                  </w14:solidFill>
                </w14:textFill>
              </w:rPr>
            </w:pPr>
          </w:p>
        </w:tc>
        <w:tc>
          <w:tcPr>
            <w:tcW w:w="2754" w:type="dxa"/>
            <w:tcBorders>
              <w:bottom w:val="single" w:color="auto" w:sz="4" w:space="0"/>
            </w:tcBorders>
            <w:tcMar>
              <w:top w:w="57" w:type="dxa"/>
              <w:left w:w="28" w:type="dxa"/>
              <w:bottom w:w="57" w:type="dxa"/>
              <w:right w:w="28" w:type="dxa"/>
            </w:tcMar>
            <w:vAlign w:val="center"/>
          </w:tcPr>
          <w:p>
            <w:pPr>
              <w:adjustRightInd w:val="0"/>
              <w:snapToGrid w:val="0"/>
              <w:spacing w:line="560" w:lineRule="exact"/>
              <w:rPr>
                <w:rFonts w:hint="eastAsia" w:ascii="仿宋" w:hAnsi="仿宋" w:eastAsia="仿宋" w:cs="仿宋"/>
                <w:color w:val="000000" w:themeColor="text1"/>
                <w:sz w:val="24"/>
                <w:highlight w:val="none"/>
                <w14:textFill>
                  <w14:solidFill>
                    <w14:schemeClr w14:val="tx1"/>
                  </w14:solidFill>
                </w14:textFill>
              </w:rPr>
            </w:pPr>
          </w:p>
        </w:tc>
        <w:tc>
          <w:tcPr>
            <w:tcW w:w="2829"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94"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94"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754" w:type="dxa"/>
            <w:tcMar>
              <w:top w:w="57" w:type="dxa"/>
              <w:left w:w="28" w:type="dxa"/>
              <w:bottom w:w="57" w:type="dxa"/>
              <w:right w:w="28" w:type="dxa"/>
            </w:tcMar>
            <w:vAlign w:val="center"/>
          </w:tcPr>
          <w:p>
            <w:pPr>
              <w:spacing w:line="560" w:lineRule="exact"/>
              <w:rPr>
                <w:rFonts w:hint="eastAsia" w:ascii="仿宋" w:hAnsi="仿宋" w:eastAsia="仿宋" w:cs="仿宋"/>
                <w:color w:val="000000" w:themeColor="text1"/>
                <w:sz w:val="24"/>
                <w:highlight w:val="none"/>
                <w14:textFill>
                  <w14:solidFill>
                    <w14:schemeClr w14:val="tx1"/>
                  </w14:solidFill>
                </w14:textFill>
              </w:rPr>
            </w:pPr>
          </w:p>
        </w:tc>
        <w:tc>
          <w:tcPr>
            <w:tcW w:w="282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9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9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754" w:type="dxa"/>
            <w:tcMar>
              <w:top w:w="57" w:type="dxa"/>
              <w:left w:w="28" w:type="dxa"/>
              <w:bottom w:w="57" w:type="dxa"/>
              <w:right w:w="28" w:type="dxa"/>
            </w:tcMar>
            <w:vAlign w:val="center"/>
          </w:tcPr>
          <w:p>
            <w:pPr>
              <w:spacing w:line="560" w:lineRule="exact"/>
              <w:rPr>
                <w:rFonts w:hint="eastAsia" w:ascii="仿宋" w:hAnsi="仿宋" w:eastAsia="仿宋" w:cs="仿宋"/>
                <w:color w:val="000000" w:themeColor="text1"/>
                <w:sz w:val="24"/>
                <w:highlight w:val="none"/>
                <w14:textFill>
                  <w14:solidFill>
                    <w14:schemeClr w14:val="tx1"/>
                  </w14:solidFill>
                </w14:textFill>
              </w:rPr>
            </w:pPr>
          </w:p>
        </w:tc>
        <w:tc>
          <w:tcPr>
            <w:tcW w:w="282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9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9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754" w:type="dxa"/>
            <w:tcMar>
              <w:top w:w="57" w:type="dxa"/>
              <w:left w:w="28" w:type="dxa"/>
              <w:bottom w:w="57" w:type="dxa"/>
              <w:right w:w="28" w:type="dxa"/>
            </w:tcMar>
            <w:vAlign w:val="center"/>
          </w:tcPr>
          <w:p>
            <w:pPr>
              <w:spacing w:line="480" w:lineRule="exact"/>
              <w:rPr>
                <w:rFonts w:hint="eastAsia" w:ascii="仿宋" w:hAnsi="仿宋" w:eastAsia="仿宋" w:cs="仿宋"/>
                <w:color w:val="000000" w:themeColor="text1"/>
                <w:sz w:val="24"/>
                <w:highlight w:val="none"/>
                <w14:textFill>
                  <w14:solidFill>
                    <w14:schemeClr w14:val="tx1"/>
                  </w14:solidFill>
                </w14:textFill>
              </w:rPr>
            </w:pPr>
          </w:p>
        </w:tc>
        <w:tc>
          <w:tcPr>
            <w:tcW w:w="282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9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9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754" w:type="dxa"/>
            <w:tcMar>
              <w:top w:w="57" w:type="dxa"/>
              <w:left w:w="28" w:type="dxa"/>
              <w:bottom w:w="57" w:type="dxa"/>
              <w:right w:w="28" w:type="dxa"/>
            </w:tcMar>
            <w:vAlign w:val="center"/>
          </w:tcPr>
          <w:p>
            <w:pPr>
              <w:spacing w:line="560" w:lineRule="exact"/>
              <w:rPr>
                <w:rFonts w:hint="eastAsia" w:ascii="仿宋" w:hAnsi="仿宋" w:eastAsia="仿宋" w:cs="仿宋"/>
                <w:color w:val="000000" w:themeColor="text1"/>
                <w:sz w:val="24"/>
                <w:highlight w:val="none"/>
                <w14:textFill>
                  <w14:solidFill>
                    <w14:schemeClr w14:val="tx1"/>
                  </w14:solidFill>
                </w14:textFill>
              </w:rPr>
            </w:pPr>
          </w:p>
        </w:tc>
        <w:tc>
          <w:tcPr>
            <w:tcW w:w="282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9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9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75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82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9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9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75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82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9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9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75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82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9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9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75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82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9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9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75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82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9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9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75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82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9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9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75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82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9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9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75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82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9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9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r>
    </w:tbl>
    <w:p>
      <w:pPr>
        <w:spacing w:line="440" w:lineRule="exact"/>
        <w:rPr>
          <w:rFonts w:hint="eastAsia" w:ascii="仿宋" w:hAnsi="仿宋" w:eastAsia="仿宋" w:cs="仿宋"/>
          <w:b/>
          <w:bCs/>
          <w:color w:val="000000" w:themeColor="text1"/>
          <w:sz w:val="24"/>
          <w:highlight w:val="none"/>
          <w:lang w:val="zh-CN" w:eastAsia="zh-CN"/>
          <w14:textFill>
            <w14:solidFill>
              <w14:schemeClr w14:val="tx1"/>
            </w14:solidFill>
          </w14:textFill>
        </w:rPr>
      </w:pPr>
    </w:p>
    <w:p>
      <w:pPr>
        <w:spacing w:line="440" w:lineRule="exact"/>
        <w:rPr>
          <w:rFonts w:hint="eastAsia" w:ascii="仿宋" w:hAnsi="仿宋" w:eastAsia="仿宋" w:cs="仿宋"/>
          <w:sz w:val="24"/>
          <w:highlight w:val="none"/>
          <w:lang w:val="zh-CN"/>
        </w:rPr>
      </w:pPr>
      <w:r>
        <w:rPr>
          <w:rFonts w:hint="eastAsia" w:ascii="仿宋" w:hAnsi="仿宋" w:eastAsia="仿宋" w:cs="仿宋"/>
          <w:b/>
          <w:bCs/>
          <w:color w:val="auto"/>
          <w:sz w:val="22"/>
          <w:szCs w:val="22"/>
          <w:highlight w:val="none"/>
          <w:lang w:eastAsia="zh-CN"/>
        </w:rPr>
        <w:t>注：本表按照磋商文件第四章《</w:t>
      </w:r>
      <w:r>
        <w:rPr>
          <w:rFonts w:hint="eastAsia" w:ascii="仿宋" w:hAnsi="仿宋" w:eastAsia="仿宋" w:cs="仿宋"/>
          <w:b/>
          <w:bCs/>
          <w:color w:val="auto"/>
          <w:sz w:val="22"/>
          <w:szCs w:val="22"/>
          <w:highlight w:val="none"/>
          <w:lang w:val="en-US" w:eastAsia="zh-CN"/>
        </w:rPr>
        <w:t>商务要求</w:t>
      </w:r>
      <w:r>
        <w:rPr>
          <w:rFonts w:hint="eastAsia" w:ascii="仿宋" w:hAnsi="仿宋" w:eastAsia="仿宋" w:cs="仿宋"/>
          <w:b/>
          <w:bCs/>
          <w:color w:val="auto"/>
          <w:sz w:val="22"/>
          <w:szCs w:val="22"/>
          <w:highlight w:val="none"/>
          <w:lang w:eastAsia="zh-CN"/>
        </w:rPr>
        <w:t>》</w:t>
      </w:r>
      <w:r>
        <w:rPr>
          <w:rFonts w:hint="eastAsia" w:ascii="仿宋" w:hAnsi="仿宋" w:eastAsia="仿宋" w:cs="仿宋"/>
          <w:b/>
          <w:bCs/>
          <w:color w:val="auto"/>
          <w:sz w:val="22"/>
          <w:szCs w:val="22"/>
          <w:highlight w:val="none"/>
          <w:lang w:val="en-US" w:eastAsia="zh-CN"/>
        </w:rPr>
        <w:t>逐条响应，否则按无效投标处理。</w:t>
      </w:r>
      <w:r>
        <w:rPr>
          <w:rFonts w:hint="eastAsia" w:ascii="仿宋" w:hAnsi="仿宋" w:eastAsia="仿宋" w:cs="仿宋"/>
          <w:b/>
          <w:bCs/>
          <w:color w:val="auto"/>
          <w:sz w:val="22"/>
          <w:szCs w:val="22"/>
          <w:highlight w:val="none"/>
          <w:u w:val="none"/>
          <w:lang w:val="en-US" w:eastAsia="zh-CN"/>
        </w:rPr>
        <w:t>偏离情况填写：优于、等于或者低于，偏离说明对偏离情况做出详细说明。</w:t>
      </w:r>
    </w:p>
    <w:p>
      <w:pPr>
        <w:spacing w:line="440" w:lineRule="exact"/>
        <w:rPr>
          <w:rFonts w:hint="eastAsia" w:ascii="仿宋" w:hAnsi="仿宋" w:eastAsia="仿宋" w:cs="仿宋"/>
          <w:color w:val="000000" w:themeColor="text1"/>
          <w:sz w:val="24"/>
          <w:highlight w:val="none"/>
          <w14:textFill>
            <w14:solidFill>
              <w14:schemeClr w14:val="tx1"/>
            </w14:solidFill>
          </w14:textFill>
        </w:rPr>
      </w:pPr>
    </w:p>
    <w:p>
      <w:pPr>
        <w:spacing w:line="440" w:lineRule="exac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zh-CN"/>
          <w14:textFill>
            <w14:solidFill>
              <w14:schemeClr w14:val="tx1"/>
            </w14:solidFill>
          </w14:textFill>
        </w:rPr>
        <w:t>法定代表人或被授权人（签字或盖章）</w:t>
      </w:r>
      <w:r>
        <w:rPr>
          <w:rFonts w:hint="eastAsia" w:ascii="仿宋" w:hAnsi="仿宋" w:eastAsia="仿宋" w:cs="仿宋"/>
          <w:color w:val="000000" w:themeColor="text1"/>
          <w:sz w:val="24"/>
          <w:highlight w:val="none"/>
          <w14:textFill>
            <w14:solidFill>
              <w14:schemeClr w14:val="tx1"/>
            </w14:solidFill>
          </w14:textFill>
        </w:rPr>
        <w:t xml:space="preserve"> :</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xml:space="preserve">(供应商单位公章)      </w:t>
      </w:r>
    </w:p>
    <w:p>
      <w:pPr>
        <w:spacing w:line="440" w:lineRule="exac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日 期：            </w:t>
      </w:r>
    </w:p>
    <w:p>
      <w:pPr>
        <w:rPr>
          <w:rFonts w:hint="eastAsia" w:ascii="仿宋" w:hAnsi="仿宋" w:eastAsia="仿宋" w:cs="仿宋"/>
          <w:color w:val="000000" w:themeColor="text1"/>
          <w:sz w:val="24"/>
          <w:highlight w:val="none"/>
          <w14:textFill>
            <w14:solidFill>
              <w14:schemeClr w14:val="tx1"/>
            </w14:solidFill>
          </w14:textFill>
        </w:rPr>
      </w:pPr>
    </w:p>
    <w:p>
      <w:pPr>
        <w:rPr>
          <w:rFonts w:hint="eastAsia" w:ascii="仿宋" w:hAnsi="仿宋" w:eastAsia="仿宋" w:cs="仿宋"/>
          <w:color w:val="000000" w:themeColor="text1"/>
          <w:sz w:val="24"/>
          <w:highlight w:val="none"/>
          <w14:textFill>
            <w14:solidFill>
              <w14:schemeClr w14:val="tx1"/>
            </w14:solidFill>
          </w14:textFill>
        </w:rPr>
      </w:pPr>
    </w:p>
    <w:p>
      <w:pPr>
        <w:rPr>
          <w:rFonts w:hint="eastAsia" w:ascii="仿宋" w:hAnsi="仿宋" w:eastAsia="仿宋" w:cs="仿宋"/>
          <w:color w:val="000000" w:themeColor="text1"/>
          <w:sz w:val="24"/>
          <w:highlight w:val="none"/>
          <w14:textFill>
            <w14:solidFill>
              <w14:schemeClr w14:val="tx1"/>
            </w14:solidFill>
          </w14:textFill>
        </w:rPr>
        <w:sectPr>
          <w:headerReference r:id="rId19" w:type="first"/>
          <w:footerReference r:id="rId21" w:type="first"/>
          <w:headerReference r:id="rId18" w:type="default"/>
          <w:footerReference r:id="rId20" w:type="default"/>
          <w:pgSz w:w="11907" w:h="16840"/>
          <w:pgMar w:top="1418" w:right="1287" w:bottom="936" w:left="1259" w:header="851" w:footer="992" w:gutter="0"/>
          <w:pgBorders>
            <w:top w:val="none" w:sz="0" w:space="0"/>
            <w:left w:val="none" w:sz="0" w:space="0"/>
            <w:bottom w:val="none" w:sz="0" w:space="0"/>
            <w:right w:val="none" w:sz="0" w:space="0"/>
          </w:pgBorders>
          <w:cols w:space="720" w:num="1"/>
          <w:docGrid w:linePitch="312" w:charSpace="0"/>
        </w:sectPr>
      </w:pPr>
    </w:p>
    <w:p>
      <w:pPr>
        <w:pStyle w:val="40"/>
        <w:ind w:firstLine="562"/>
        <w:rPr>
          <w:rFonts w:hint="eastAsia" w:ascii="仿宋" w:hAnsi="仿宋" w:eastAsia="仿宋" w:cs="仿宋"/>
          <w:b/>
          <w:color w:val="000000" w:themeColor="text1"/>
          <w:szCs w:val="28"/>
          <w:highlight w:val="none"/>
          <w14:textFill>
            <w14:solidFill>
              <w14:schemeClr w14:val="tx1"/>
            </w14:solidFill>
          </w14:textFill>
        </w:rPr>
      </w:pPr>
      <w:r>
        <w:rPr>
          <w:rFonts w:hint="eastAsia" w:ascii="仿宋" w:hAnsi="仿宋" w:eastAsia="仿宋" w:cs="仿宋"/>
          <w:b/>
          <w:color w:val="000000" w:themeColor="text1"/>
          <w:szCs w:val="28"/>
          <w:highlight w:val="none"/>
          <w:lang w:val="en-US" w:eastAsia="zh-CN"/>
          <w14:textFill>
            <w14:solidFill>
              <w14:schemeClr w14:val="tx1"/>
            </w14:solidFill>
          </w14:textFill>
        </w:rPr>
        <w:t>5</w:t>
      </w:r>
      <w:r>
        <w:rPr>
          <w:rFonts w:hint="eastAsia" w:ascii="仿宋" w:hAnsi="仿宋" w:eastAsia="仿宋" w:cs="仿宋"/>
          <w:b/>
          <w:color w:val="000000" w:themeColor="text1"/>
          <w:szCs w:val="28"/>
          <w:highlight w:val="none"/>
          <w14:textFill>
            <w14:solidFill>
              <w14:schemeClr w14:val="tx1"/>
            </w14:solidFill>
          </w14:textFill>
        </w:rPr>
        <w:t>、服务条款响应偏离表</w:t>
      </w:r>
      <w:r>
        <w:rPr>
          <w:rFonts w:hint="eastAsia" w:ascii="仿宋" w:hAnsi="仿宋" w:eastAsia="仿宋" w:cs="仿宋"/>
          <w:bCs/>
          <w:color w:val="000000" w:themeColor="text1"/>
          <w:sz w:val="22"/>
          <w:highlight w:val="none"/>
          <w14:textFill>
            <w14:solidFill>
              <w14:schemeClr w14:val="tx1"/>
            </w14:solidFill>
          </w14:textFill>
        </w:rPr>
        <w:t>（格式）</w:t>
      </w:r>
    </w:p>
    <w:p>
      <w:pPr>
        <w:spacing w:line="240" w:lineRule="exact"/>
        <w:ind w:left="210" w:leftChars="100"/>
        <w:rPr>
          <w:rFonts w:hint="eastAsia" w:ascii="仿宋" w:hAnsi="仿宋" w:eastAsia="仿宋" w:cs="仿宋"/>
          <w:b/>
          <w:bCs/>
          <w:color w:val="000000" w:themeColor="text1"/>
          <w:sz w:val="24"/>
          <w:highlight w:val="none"/>
          <w14:textFill>
            <w14:solidFill>
              <w14:schemeClr w14:val="tx1"/>
            </w14:solidFill>
          </w14:textFill>
        </w:rPr>
      </w:pPr>
    </w:p>
    <w:p>
      <w:pPr>
        <w:spacing w:line="480" w:lineRule="exac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供应商名称：</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xml:space="preserve">                  项目编号：</w:t>
      </w:r>
      <w:r>
        <w:rPr>
          <w:rFonts w:hint="eastAsia" w:ascii="仿宋" w:hAnsi="仿宋" w:eastAsia="仿宋" w:cs="仿宋"/>
          <w:color w:val="000000" w:themeColor="text1"/>
          <w:sz w:val="24"/>
          <w:highlight w:val="none"/>
          <w:u w:val="single"/>
          <w14:textFill>
            <w14:solidFill>
              <w14:schemeClr w14:val="tx1"/>
            </w14:solidFill>
          </w14:textFill>
        </w:rPr>
        <w:t xml:space="preserve">             </w:t>
      </w:r>
    </w:p>
    <w:tbl>
      <w:tblPr>
        <w:tblStyle w:val="23"/>
        <w:tblW w:w="958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
        <w:gridCol w:w="1116"/>
        <w:gridCol w:w="2300"/>
        <w:gridCol w:w="2767"/>
        <w:gridCol w:w="1314"/>
        <w:gridCol w:w="129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7" w:type="dxa"/>
            <w:tcMar>
              <w:top w:w="57" w:type="dxa"/>
              <w:left w:w="28" w:type="dxa"/>
              <w:bottom w:w="57" w:type="dxa"/>
              <w:right w:w="28" w:type="dxa"/>
            </w:tcMar>
            <w:vAlign w:val="center"/>
          </w:tcPr>
          <w:p>
            <w:pPr>
              <w:spacing w:line="320" w:lineRule="exact"/>
              <w:ind w:left="-97" w:leftChars="-46"/>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 xml:space="preserve"> 序号</w:t>
            </w:r>
          </w:p>
        </w:tc>
        <w:tc>
          <w:tcPr>
            <w:tcW w:w="1116" w:type="dxa"/>
            <w:tcMar>
              <w:top w:w="57" w:type="dxa"/>
              <w:left w:w="28" w:type="dxa"/>
              <w:bottom w:w="57" w:type="dxa"/>
              <w:right w:w="28" w:type="dxa"/>
            </w:tcMar>
            <w:vAlign w:val="center"/>
          </w:tcPr>
          <w:p>
            <w:pPr>
              <w:spacing w:line="320" w:lineRule="exact"/>
              <w:ind w:left="-97" w:leftChars="-46"/>
              <w:jc w:val="center"/>
              <w:rPr>
                <w:rFonts w:hint="eastAsia" w:ascii="仿宋" w:hAnsi="仿宋" w:eastAsia="仿宋" w:cs="仿宋"/>
                <w:b/>
                <w:color w:val="000000" w:themeColor="text1"/>
                <w:sz w:val="24"/>
                <w:highlight w:val="none"/>
                <w:lang w:eastAsia="zh-CN"/>
                <w14:textFill>
                  <w14:solidFill>
                    <w14:schemeClr w14:val="tx1"/>
                  </w14:solidFill>
                </w14:textFill>
              </w:rPr>
            </w:pPr>
            <w:r>
              <w:rPr>
                <w:rFonts w:hint="eastAsia" w:ascii="仿宋" w:hAnsi="仿宋" w:eastAsia="仿宋" w:cs="仿宋"/>
                <w:b/>
                <w:color w:val="000000" w:themeColor="text1"/>
                <w:sz w:val="24"/>
                <w:highlight w:val="none"/>
                <w:lang w:eastAsia="zh-CN"/>
                <w14:textFill>
                  <w14:solidFill>
                    <w14:schemeClr w14:val="tx1"/>
                  </w14:solidFill>
                </w14:textFill>
              </w:rPr>
              <w:t>服务内容</w:t>
            </w:r>
          </w:p>
        </w:tc>
        <w:tc>
          <w:tcPr>
            <w:tcW w:w="2300" w:type="dxa"/>
            <w:tcMar>
              <w:top w:w="57" w:type="dxa"/>
              <w:left w:w="28" w:type="dxa"/>
              <w:bottom w:w="57" w:type="dxa"/>
              <w:right w:w="28" w:type="dxa"/>
            </w:tcMar>
            <w:vAlign w:val="center"/>
          </w:tcPr>
          <w:p>
            <w:pPr>
              <w:spacing w:line="320" w:lineRule="exact"/>
              <w:ind w:left="210" w:leftChars="100"/>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磋商文件服务要求</w:t>
            </w:r>
          </w:p>
        </w:tc>
        <w:tc>
          <w:tcPr>
            <w:tcW w:w="2767" w:type="dxa"/>
            <w:tcMar>
              <w:top w:w="57" w:type="dxa"/>
              <w:left w:w="28" w:type="dxa"/>
              <w:bottom w:w="57" w:type="dxa"/>
              <w:right w:w="28" w:type="dxa"/>
            </w:tcMar>
            <w:vAlign w:val="center"/>
          </w:tcPr>
          <w:p>
            <w:pPr>
              <w:spacing w:line="320" w:lineRule="exact"/>
              <w:ind w:left="210" w:leftChars="100"/>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磋商响应文件服务响应</w:t>
            </w:r>
          </w:p>
        </w:tc>
        <w:tc>
          <w:tcPr>
            <w:tcW w:w="1314" w:type="dxa"/>
            <w:tcMar>
              <w:top w:w="57" w:type="dxa"/>
              <w:left w:w="28" w:type="dxa"/>
              <w:bottom w:w="57" w:type="dxa"/>
              <w:right w:w="28" w:type="dxa"/>
            </w:tcMar>
            <w:vAlign w:val="center"/>
          </w:tcPr>
          <w:p>
            <w:pPr>
              <w:spacing w:line="320" w:lineRule="exact"/>
              <w:ind w:left="210" w:leftChars="100"/>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偏离情况</w:t>
            </w:r>
          </w:p>
        </w:tc>
        <w:tc>
          <w:tcPr>
            <w:tcW w:w="1299" w:type="dxa"/>
            <w:tcMar>
              <w:top w:w="57" w:type="dxa"/>
              <w:left w:w="28" w:type="dxa"/>
              <w:bottom w:w="57" w:type="dxa"/>
              <w:right w:w="28" w:type="dxa"/>
            </w:tcMar>
            <w:vAlign w:val="center"/>
          </w:tcPr>
          <w:p>
            <w:pPr>
              <w:spacing w:line="320" w:lineRule="exact"/>
              <w:ind w:left="210" w:leftChars="100"/>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偏离说明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787"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116"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300"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767"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14"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299"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87"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116"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300"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767"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14"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299"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7"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116"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300"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767"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1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29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7"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116"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300"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767"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1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29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7"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116"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300"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767"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1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29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7"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116"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300"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767"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1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29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7"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116"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300"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767"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1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29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7"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116"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300"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767"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1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29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7"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116"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300"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767"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1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29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7"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116"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300"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767"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1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29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7"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116"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300"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767"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1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29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787"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116"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300"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767"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14"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299"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7"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116"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300"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767"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1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29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7"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116"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300"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767"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1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29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7"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116"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300"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767"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1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29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r>
    </w:tbl>
    <w:p>
      <w:pPr>
        <w:spacing w:line="240" w:lineRule="auto"/>
        <w:ind w:left="210" w:leftChars="100"/>
        <w:rPr>
          <w:rFonts w:hint="eastAsia" w:ascii="仿宋" w:hAnsi="仿宋" w:eastAsia="仿宋" w:cs="仿宋"/>
          <w:b/>
          <w:bCs/>
          <w:color w:val="000000" w:themeColor="text1"/>
          <w:sz w:val="22"/>
          <w:szCs w:val="22"/>
          <w:highlight w:val="none"/>
          <w:u w:val="none"/>
          <w:lang w:val="en-US" w:eastAsia="zh-CN"/>
          <w14:textFill>
            <w14:solidFill>
              <w14:schemeClr w14:val="tx1"/>
            </w14:solidFill>
          </w14:textFill>
        </w:rPr>
      </w:pPr>
      <w:r>
        <w:rPr>
          <w:rFonts w:hint="eastAsia" w:ascii="仿宋" w:hAnsi="仿宋" w:eastAsia="仿宋" w:cs="仿宋"/>
          <w:b/>
          <w:bCs/>
          <w:color w:val="000000" w:themeColor="text1"/>
          <w:sz w:val="22"/>
          <w:szCs w:val="22"/>
          <w:highlight w:val="none"/>
          <w:u w:val="none"/>
          <w:lang w:eastAsia="zh-CN"/>
          <w14:textFill>
            <w14:solidFill>
              <w14:schemeClr w14:val="tx1"/>
            </w14:solidFill>
          </w14:textFill>
        </w:rPr>
        <w:t>注：本表请按项目的实际技术要求，逐条对应磋商文件第三章《</w:t>
      </w:r>
      <w:r>
        <w:rPr>
          <w:rFonts w:hint="eastAsia" w:ascii="仿宋" w:hAnsi="仿宋" w:eastAsia="仿宋" w:cs="仿宋"/>
          <w:b/>
          <w:bCs/>
          <w:color w:val="000000" w:themeColor="text1"/>
          <w:sz w:val="22"/>
          <w:szCs w:val="22"/>
          <w:highlight w:val="none"/>
          <w:u w:val="none"/>
          <w:lang w:val="en-US" w:eastAsia="zh-CN"/>
          <w14:textFill>
            <w14:solidFill>
              <w14:schemeClr w14:val="tx1"/>
            </w14:solidFill>
          </w14:textFill>
        </w:rPr>
        <w:t>服务内容及要求</w:t>
      </w:r>
      <w:r>
        <w:rPr>
          <w:rFonts w:hint="eastAsia" w:ascii="仿宋" w:hAnsi="仿宋" w:eastAsia="仿宋" w:cs="仿宋"/>
          <w:b/>
          <w:bCs/>
          <w:color w:val="000000" w:themeColor="text1"/>
          <w:sz w:val="22"/>
          <w:szCs w:val="22"/>
          <w:highlight w:val="none"/>
          <w:u w:val="none"/>
          <w:lang w:eastAsia="zh-CN"/>
          <w14:textFill>
            <w14:solidFill>
              <w14:schemeClr w14:val="tx1"/>
            </w14:solidFill>
          </w14:textFill>
        </w:rPr>
        <w:t>》</w:t>
      </w:r>
      <w:r>
        <w:rPr>
          <w:rFonts w:hint="eastAsia" w:ascii="仿宋" w:hAnsi="仿宋" w:eastAsia="仿宋" w:cs="仿宋"/>
          <w:b/>
          <w:bCs/>
          <w:color w:val="000000" w:themeColor="text1"/>
          <w:sz w:val="22"/>
          <w:szCs w:val="22"/>
          <w:highlight w:val="none"/>
          <w:u w:val="none"/>
          <w:lang w:val="en-US" w:eastAsia="zh-CN"/>
          <w14:textFill>
            <w14:solidFill>
              <w14:schemeClr w14:val="tx1"/>
            </w14:solidFill>
          </w14:textFill>
        </w:rPr>
        <w:t>认真填写，偏离情况填写：优于、等于或低于，偏离说明对偏离情况做出详细说明。</w:t>
      </w:r>
    </w:p>
    <w:p>
      <w:pPr>
        <w:spacing w:line="440" w:lineRule="exact"/>
        <w:rPr>
          <w:rFonts w:hint="eastAsia" w:ascii="仿宋" w:hAnsi="仿宋" w:eastAsia="仿宋" w:cs="仿宋"/>
          <w:color w:val="000000" w:themeColor="text1"/>
          <w:sz w:val="24"/>
          <w:highlight w:val="none"/>
          <w:lang w:val="zh-CN"/>
          <w14:textFill>
            <w14:solidFill>
              <w14:schemeClr w14:val="tx1"/>
            </w14:solidFill>
          </w14:textFill>
        </w:rPr>
      </w:pPr>
    </w:p>
    <w:p>
      <w:pPr>
        <w:spacing w:line="440" w:lineRule="exac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zh-CN"/>
          <w14:textFill>
            <w14:solidFill>
              <w14:schemeClr w14:val="tx1"/>
            </w14:solidFill>
          </w14:textFill>
        </w:rPr>
        <w:t>法定代表人或被授权人（签字或盖章）</w:t>
      </w:r>
      <w:r>
        <w:rPr>
          <w:rFonts w:hint="eastAsia" w:ascii="仿宋" w:hAnsi="仿宋" w:eastAsia="仿宋" w:cs="仿宋"/>
          <w:color w:val="000000" w:themeColor="text1"/>
          <w:sz w:val="24"/>
          <w:highlight w:val="none"/>
          <w14:textFill>
            <w14:solidFill>
              <w14:schemeClr w14:val="tx1"/>
            </w14:solidFill>
          </w14:textFill>
        </w:rPr>
        <w:t xml:space="preserve"> :</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xml:space="preserve">(供应商单位公章)      </w:t>
      </w:r>
    </w:p>
    <w:p>
      <w:pPr>
        <w:spacing w:line="440" w:lineRule="exac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日 期：            </w:t>
      </w:r>
    </w:p>
    <w:p>
      <w:pPr>
        <w:pStyle w:val="40"/>
        <w:ind w:firstLineChars="71"/>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kern w:val="0"/>
          <w:sz w:val="28"/>
          <w:szCs w:val="22"/>
          <w:highlight w:val="none"/>
          <w14:textFill>
            <w14:solidFill>
              <w14:schemeClr w14:val="tx1"/>
            </w14:solidFill>
          </w14:textFill>
        </w:rPr>
        <w:br w:type="page"/>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Pr>
          <w:rFonts w:hint="eastAsia" w:ascii="仿宋" w:hAnsi="仿宋" w:eastAsia="仿宋" w:cs="仿宋"/>
          <w:b/>
          <w:color w:val="000000" w:themeColor="text1"/>
          <w:kern w:val="0"/>
          <w:sz w:val="28"/>
          <w:szCs w:val="22"/>
          <w:highlight w:val="none"/>
          <w:lang w:val="en-US" w:eastAsia="zh-CN"/>
          <w14:textFill>
            <w14:solidFill>
              <w14:schemeClr w14:val="tx1"/>
            </w14:solidFill>
          </w14:textFill>
        </w:rPr>
        <w:t>6</w:t>
      </w:r>
      <w:r>
        <w:rPr>
          <w:rFonts w:hint="eastAsia" w:ascii="仿宋" w:hAnsi="仿宋" w:eastAsia="仿宋" w:cs="仿宋"/>
          <w:b/>
          <w:color w:val="000000" w:themeColor="text1"/>
          <w:szCs w:val="28"/>
          <w:highlight w:val="none"/>
          <w14:textFill>
            <w14:solidFill>
              <w14:schemeClr w14:val="tx1"/>
            </w14:solidFill>
          </w14:textFill>
        </w:rPr>
        <w:t>.资格证明文件</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bookmarkStart w:id="87" w:name="_Toc188808842"/>
      <w:bookmarkStart w:id="88" w:name="_Toc193126891"/>
      <w:r>
        <w:rPr>
          <w:rFonts w:hint="eastAsia" w:ascii="仿宋" w:hAnsi="仿宋" w:eastAsia="仿宋" w:cs="仿宋"/>
          <w:i w:val="0"/>
          <w:iCs w:val="0"/>
          <w:caps w:val="0"/>
          <w:color w:val="000000"/>
          <w:spacing w:val="0"/>
          <w:sz w:val="24"/>
          <w:szCs w:val="24"/>
          <w:highlight w:val="none"/>
          <w:shd w:val="clear" w:color="auto" w:fill="FFFFFF"/>
        </w:rPr>
        <w:t xml:space="preserve">（1）、基本资格条件：符合《中华人民共和国政府采购法》第二十二条的规定； </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 xml:space="preserve">1、具有独立承担民事责任能力的法人、其他组织或自然人，并出具合法有效的营业执照或事业单位法人证书等国家规定的相关证明，自然人参与的提供其身份证明。 </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2、财务状况报告：提供具有财务审计资质单位出具的</w:t>
      </w:r>
      <w:r>
        <w:rPr>
          <w:rFonts w:hint="eastAsia" w:ascii="仿宋" w:hAnsi="仿宋" w:eastAsia="仿宋" w:cs="仿宋"/>
          <w:i w:val="0"/>
          <w:iCs w:val="0"/>
          <w:caps w:val="0"/>
          <w:color w:val="000000"/>
          <w:spacing w:val="0"/>
          <w:sz w:val="24"/>
          <w:szCs w:val="24"/>
          <w:highlight w:val="none"/>
          <w:shd w:val="clear" w:color="auto" w:fill="FFFFFF"/>
          <w:lang w:eastAsia="zh-CN"/>
        </w:rPr>
        <w:t>2020年度或2021年度</w:t>
      </w:r>
      <w:r>
        <w:rPr>
          <w:rFonts w:hint="eastAsia" w:ascii="仿宋" w:hAnsi="仿宋" w:eastAsia="仿宋" w:cs="仿宋"/>
          <w:i w:val="0"/>
          <w:iCs w:val="0"/>
          <w:caps w:val="0"/>
          <w:color w:val="000000"/>
          <w:spacing w:val="0"/>
          <w:sz w:val="24"/>
          <w:szCs w:val="24"/>
          <w:highlight w:val="none"/>
          <w:shd w:val="clear" w:color="auto" w:fill="FFFFFF"/>
        </w:rPr>
        <w:t xml:space="preserve">财务报告（成立时间至磋商时间不足一年的可提供成立后任意时段的资产负债表）或磋商前六个月内其基本账户银行出具的资信证明（附开户许可证或基本账户证明）或政府采购信用担保机构出具的磋商担保函。 </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3、</w:t>
      </w:r>
      <w:r>
        <w:rPr>
          <w:rFonts w:hint="eastAsia" w:ascii="仿宋" w:hAnsi="仿宋" w:eastAsia="仿宋" w:cs="仿宋"/>
          <w:i w:val="0"/>
          <w:iCs w:val="0"/>
          <w:caps w:val="0"/>
          <w:color w:val="000000"/>
          <w:spacing w:val="0"/>
          <w:sz w:val="24"/>
          <w:szCs w:val="24"/>
          <w:highlight w:val="none"/>
          <w:shd w:val="clear" w:color="auto" w:fill="FFFFFF"/>
          <w:lang w:eastAsia="zh-CN"/>
        </w:rPr>
        <w:t>税收缴纳证明：提供2022年1月1日至今任意一个月的缴费凭据；（依法免税的供应商应提供相关文件证明）</w:t>
      </w:r>
      <w:r>
        <w:rPr>
          <w:rFonts w:hint="eastAsia" w:ascii="仿宋" w:hAnsi="仿宋" w:eastAsia="仿宋" w:cs="仿宋"/>
          <w:i w:val="0"/>
          <w:iCs w:val="0"/>
          <w:caps w:val="0"/>
          <w:color w:val="000000"/>
          <w:spacing w:val="0"/>
          <w:sz w:val="24"/>
          <w:szCs w:val="24"/>
          <w:highlight w:val="none"/>
          <w:shd w:val="clear" w:color="auto" w:fill="FFFFFF"/>
        </w:rPr>
        <w:t xml:space="preserve">。 </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4、</w:t>
      </w:r>
      <w:r>
        <w:rPr>
          <w:rFonts w:hint="eastAsia" w:ascii="仿宋" w:hAnsi="仿宋" w:eastAsia="仿宋" w:cs="仿宋"/>
          <w:i w:val="0"/>
          <w:iCs w:val="0"/>
          <w:caps w:val="0"/>
          <w:color w:val="000000"/>
          <w:spacing w:val="0"/>
          <w:sz w:val="24"/>
          <w:szCs w:val="24"/>
          <w:highlight w:val="none"/>
          <w:shd w:val="clear" w:color="auto" w:fill="FFFFFF"/>
          <w:lang w:eastAsia="zh-CN"/>
        </w:rPr>
        <w:t>社会保障资金缴纳证明：提供2022年1月1日至今任意一个月的社保缴费凭据或社保机构开具的社会保险参保缴费情况证明；（依法不需要缴纳社会保障资金的供应商应提供相关证明）</w:t>
      </w:r>
      <w:r>
        <w:rPr>
          <w:rFonts w:hint="eastAsia" w:ascii="仿宋" w:hAnsi="仿宋" w:eastAsia="仿宋" w:cs="仿宋"/>
          <w:i w:val="0"/>
          <w:iCs w:val="0"/>
          <w:caps w:val="0"/>
          <w:color w:val="000000"/>
          <w:spacing w:val="0"/>
          <w:sz w:val="24"/>
          <w:szCs w:val="24"/>
          <w:highlight w:val="none"/>
          <w:shd w:val="clear" w:color="auto" w:fill="FFFFFF"/>
        </w:rPr>
        <w:t xml:space="preserve">。 </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 xml:space="preserve">5、提供具有履行本合同所必需的设备和专业技术能力的说明及承诺；（格式自拟，加盖供应商公章） </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i w:val="0"/>
          <w:iCs w:val="0"/>
          <w:caps w:val="0"/>
          <w:color w:val="000000"/>
          <w:spacing w:val="0"/>
          <w:sz w:val="24"/>
          <w:szCs w:val="24"/>
          <w:highlight w:val="none"/>
          <w:shd w:val="clear" w:color="auto" w:fill="FFFFFF"/>
        </w:rPr>
        <w:t xml:space="preserve">6、提供参加政府采购活动前三年内在经营活动中没有重大违法记录的书面声明。（格式自拟，加盖供应商公章） </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（2）、特定资格条件：</w:t>
      </w:r>
    </w:p>
    <w:p>
      <w:pPr>
        <w:widowControl/>
        <w:spacing w:line="560" w:lineRule="exact"/>
        <w:ind w:right="-197" w:rightChars="-94" w:firstLine="480" w:firstLineChars="200"/>
        <w:jc w:val="left"/>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1、法定代表人或负责人参与磋商时需提供法定代表人或负责人资格证明书（附法定代表人或负责人身份证复印件）；（法定代表人或负责人须提供身份证原件，身份证原件可由本人持有）</w:t>
      </w:r>
      <w:r>
        <w:rPr>
          <w:rFonts w:hint="eastAsia" w:ascii="仿宋" w:hAnsi="仿宋" w:eastAsia="仿宋" w:cs="仿宋"/>
          <w:b/>
          <w:bCs/>
          <w:color w:val="000000" w:themeColor="text1"/>
          <w:sz w:val="24"/>
          <w:highlight w:val="none"/>
          <w:lang w:eastAsia="zh-CN"/>
          <w14:textFill>
            <w14:solidFill>
              <w14:schemeClr w14:val="tx1"/>
            </w14:solidFill>
          </w14:textFill>
        </w:rPr>
        <w:t>（格式后附）</w:t>
      </w:r>
    </w:p>
    <w:p>
      <w:pPr>
        <w:widowControl/>
        <w:spacing w:line="560" w:lineRule="exact"/>
        <w:ind w:right="-197" w:rightChars="-94"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2、被授权人参与磋商时需提供法定代表人或负责人授权委托书（附法定代表人或负责人及被授权人身份证复印件）；（被授权人须提供身份证原件，身份证原件可由本人持有）</w:t>
      </w:r>
      <w:r>
        <w:rPr>
          <w:rFonts w:hint="eastAsia" w:ascii="仿宋" w:hAnsi="仿宋" w:eastAsia="仿宋" w:cs="仿宋"/>
          <w:b/>
          <w:bCs/>
          <w:color w:val="000000" w:themeColor="text1"/>
          <w:sz w:val="24"/>
          <w:highlight w:val="none"/>
          <w:lang w:eastAsia="zh-CN"/>
          <w14:textFill>
            <w14:solidFill>
              <w14:schemeClr w14:val="tx1"/>
            </w14:solidFill>
          </w14:textFill>
        </w:rPr>
        <w:t>（格式后附）</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i w:val="0"/>
          <w:iCs w:val="0"/>
          <w:caps w:val="0"/>
          <w:color w:val="000000"/>
          <w:spacing w:val="0"/>
          <w:kern w:val="0"/>
          <w:sz w:val="24"/>
          <w:szCs w:val="24"/>
          <w:highlight w:val="none"/>
          <w:shd w:val="clear" w:color="auto" w:fill="FFFFFF"/>
          <w:lang w:val="en-US" w:eastAsia="zh-CN" w:bidi="ar-SA"/>
        </w:rPr>
        <w:t>3、磋商保证金交纳凭证；（保证金交纳凭证复印件加盖公章）；</w:t>
      </w:r>
    </w:p>
    <w:p>
      <w:pPr>
        <w:widowControl/>
        <w:spacing w:line="560" w:lineRule="exact"/>
        <w:ind w:right="-197" w:rightChars="-94"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4</w:t>
      </w:r>
      <w:r>
        <w:rPr>
          <w:rFonts w:hint="eastAsia" w:ascii="仿宋" w:hAnsi="仿宋" w:eastAsia="仿宋" w:cs="仿宋"/>
          <w:color w:val="000000" w:themeColor="text1"/>
          <w:sz w:val="24"/>
          <w:highlight w:val="none"/>
          <w14:textFill>
            <w14:solidFill>
              <w14:schemeClr w14:val="tx1"/>
            </w14:solidFill>
          </w14:textFill>
        </w:rPr>
        <w:t>、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提供书面承诺函，格式自拟加盖供应商公章）</w:t>
      </w:r>
    </w:p>
    <w:p>
      <w:pPr>
        <w:widowControl/>
        <w:spacing w:line="560" w:lineRule="exact"/>
        <w:ind w:right="-197" w:rightChars="-94"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5</w:t>
      </w:r>
      <w:r>
        <w:rPr>
          <w:rFonts w:hint="eastAsia" w:ascii="仿宋" w:hAnsi="仿宋" w:eastAsia="仿宋" w:cs="仿宋"/>
          <w:color w:val="000000" w:themeColor="text1"/>
          <w:sz w:val="24"/>
          <w:highlight w:val="none"/>
          <w14:textFill>
            <w14:solidFill>
              <w14:schemeClr w14:val="tx1"/>
            </w14:solidFill>
          </w14:textFill>
        </w:rPr>
        <w:t>、单位负责人为同一人或者存在直接控股、管理关系的不同供应商，不得参加同一合同项下的政府采购活动；（提供书面承诺函，格式自拟加盖供应商公章）</w:t>
      </w:r>
    </w:p>
    <w:p>
      <w:pPr>
        <w:widowControl/>
        <w:spacing w:line="560" w:lineRule="exact"/>
        <w:ind w:right="-197" w:rightChars="-94" w:firstLine="480" w:firstLineChars="200"/>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6、本项目专门面向中小企业采购；须符合《政府采购促进中小企业发展管理办法》（财库〔2020〕46号）规定的中小企业参加；(提供《中小企业声明函》，式样见竞争性磋商响应文件格式)</w:t>
      </w:r>
    </w:p>
    <w:p>
      <w:pPr>
        <w:widowControl/>
        <w:spacing w:line="560" w:lineRule="exact"/>
        <w:ind w:right="-197" w:rightChars="-94" w:firstLine="480" w:firstLineChars="200"/>
        <w:jc w:val="left"/>
        <w:rPr>
          <w:rFonts w:hint="eastAsia" w:ascii="仿宋" w:hAnsi="仿宋" w:eastAsia="仿宋" w:cs="仿宋"/>
          <w:color w:val="000000" w:themeColor="text1"/>
          <w:sz w:val="24"/>
          <w:highlight w:val="none"/>
          <w14:textFill>
            <w14:solidFill>
              <w14:schemeClr w14:val="tx1"/>
            </w14:solidFill>
          </w14:textFill>
        </w:rPr>
      </w:pPr>
    </w:p>
    <w:p>
      <w:pPr>
        <w:pStyle w:val="40"/>
        <w:ind w:firstLine="0" w:firstLineChars="0"/>
        <w:rPr>
          <w:rFonts w:hint="eastAsia" w:ascii="仿宋" w:hAnsi="仿宋" w:eastAsia="仿宋" w:cs="仿宋"/>
          <w:b/>
          <w:color w:val="000000" w:themeColor="text1"/>
          <w:highlight w:val="none"/>
          <w14:textFill>
            <w14:solidFill>
              <w14:schemeClr w14:val="tx1"/>
            </w14:solidFill>
          </w14:textFill>
        </w:rPr>
      </w:pPr>
    </w:p>
    <w:p>
      <w:pPr>
        <w:pStyle w:val="40"/>
        <w:ind w:firstLine="0" w:firstLineChars="0"/>
        <w:rPr>
          <w:rFonts w:hint="eastAsia" w:ascii="仿宋" w:hAnsi="仿宋" w:eastAsia="仿宋" w:cs="仿宋"/>
          <w:b/>
          <w:color w:val="000000" w:themeColor="text1"/>
          <w:highlight w:val="none"/>
          <w14:textFill>
            <w14:solidFill>
              <w14:schemeClr w14:val="tx1"/>
            </w14:solidFill>
          </w14:textFill>
        </w:rPr>
      </w:pP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b/>
          <w:color w:val="000000" w:themeColor="text1"/>
          <w:highlight w:val="none"/>
          <w14:textFill>
            <w14:solidFill>
              <w14:schemeClr w14:val="tx1"/>
            </w14:solidFill>
          </w14:textFill>
        </w:rPr>
        <w:br w:type="page"/>
      </w:r>
    </w:p>
    <w:p>
      <w:pPr>
        <w:spacing w:line="480" w:lineRule="exact"/>
        <w:ind w:left="210" w:leftChars="100"/>
        <w:jc w:val="center"/>
        <w:rPr>
          <w:rFonts w:hint="eastAsia" w:ascii="仿宋" w:hAnsi="仿宋" w:eastAsia="仿宋" w:cs="仿宋"/>
          <w:b/>
          <w:color w:val="000000" w:themeColor="text1"/>
          <w:kern w:val="0"/>
          <w:sz w:val="24"/>
          <w:highlight w:val="none"/>
          <w14:textFill>
            <w14:solidFill>
              <w14:schemeClr w14:val="tx1"/>
            </w14:solidFill>
          </w14:textFill>
        </w:rPr>
      </w:pPr>
      <w:r>
        <w:rPr>
          <w:rFonts w:hint="eastAsia" w:ascii="仿宋" w:hAnsi="仿宋" w:eastAsia="仿宋" w:cs="仿宋"/>
          <w:b/>
          <w:color w:val="000000" w:themeColor="text1"/>
          <w:kern w:val="0"/>
          <w:sz w:val="24"/>
          <w:highlight w:val="none"/>
          <w14:textFill>
            <w14:solidFill>
              <w14:schemeClr w14:val="tx1"/>
            </w14:solidFill>
          </w14:textFill>
        </w:rPr>
        <w:t>法定代表人资格证明书</w:t>
      </w:r>
    </w:p>
    <w:tbl>
      <w:tblPr>
        <w:tblStyle w:val="23"/>
        <w:tblW w:w="101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1"/>
        <w:gridCol w:w="2470"/>
        <w:gridCol w:w="1965"/>
        <w:gridCol w:w="1336"/>
        <w:gridCol w:w="2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59" w:type="dxa"/>
            <w:gridSpan w:val="5"/>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致：华招广和项目管理有限公司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项目名称</w:t>
            </w:r>
          </w:p>
        </w:tc>
        <w:tc>
          <w:tcPr>
            <w:tcW w:w="8538" w:type="dxa"/>
            <w:gridSpan w:val="4"/>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文件编号</w:t>
            </w:r>
          </w:p>
        </w:tc>
        <w:tc>
          <w:tcPr>
            <w:tcW w:w="8538" w:type="dxa"/>
            <w:gridSpan w:val="4"/>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权   限</w:t>
            </w:r>
          </w:p>
        </w:tc>
        <w:tc>
          <w:tcPr>
            <w:tcW w:w="8538" w:type="dxa"/>
            <w:gridSpan w:val="4"/>
            <w:vAlign w:val="center"/>
          </w:tcPr>
          <w:p>
            <w:pPr>
              <w:tabs>
                <w:tab w:val="right" w:leader="dot" w:pos="9022"/>
              </w:tabs>
              <w:autoSpaceDE w:val="0"/>
              <w:autoSpaceDN w:val="0"/>
              <w:adjustRightInd w:val="0"/>
              <w:spacing w:line="400" w:lineRule="exact"/>
              <w:jc w:val="lef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办理本次采购项目的磋商、联系、洽谈、签约、执行等具体事务，签署全部有关文件、文书、协议及合同。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有效期</w:t>
            </w:r>
          </w:p>
        </w:tc>
        <w:tc>
          <w:tcPr>
            <w:tcW w:w="8538" w:type="dxa"/>
            <w:gridSpan w:val="4"/>
            <w:vAlign w:val="center"/>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自提交磋商响应文件的截止之日起90个日历日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Merge w:val="restart"/>
            <w:vAlign w:val="center"/>
          </w:tcPr>
          <w:p>
            <w:pPr>
              <w:tabs>
                <w:tab w:val="right" w:leader="dot" w:pos="9022"/>
              </w:tabs>
              <w:autoSpaceDE w:val="0"/>
              <w:autoSpaceDN w:val="0"/>
              <w:adjustRightInd w:val="0"/>
              <w:spacing w:line="500" w:lineRule="exact"/>
              <w:ind w:firstLine="240" w:firstLineChars="100"/>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企业</w:t>
            </w:r>
          </w:p>
          <w:p>
            <w:pPr>
              <w:tabs>
                <w:tab w:val="right" w:leader="dot" w:pos="9022"/>
              </w:tabs>
              <w:autoSpaceDE w:val="0"/>
              <w:autoSpaceDN w:val="0"/>
              <w:adjustRightInd w:val="0"/>
              <w:spacing w:line="500" w:lineRule="exact"/>
              <w:ind w:firstLine="240" w:firstLineChars="100"/>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信息</w:t>
            </w:r>
          </w:p>
        </w:tc>
        <w:tc>
          <w:tcPr>
            <w:tcW w:w="2470" w:type="dxa"/>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 xml:space="preserve">企 业 名 称 </w:t>
            </w:r>
          </w:p>
        </w:tc>
        <w:tc>
          <w:tcPr>
            <w:tcW w:w="6068" w:type="dxa"/>
            <w:gridSpan w:val="3"/>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Merge w:val="continue"/>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p>
        </w:tc>
        <w:tc>
          <w:tcPr>
            <w:tcW w:w="2470" w:type="dxa"/>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法 定 地 址</w:t>
            </w:r>
          </w:p>
        </w:tc>
        <w:tc>
          <w:tcPr>
            <w:tcW w:w="6068" w:type="dxa"/>
            <w:gridSpan w:val="3"/>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Merge w:val="continue"/>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p>
        </w:tc>
        <w:tc>
          <w:tcPr>
            <w:tcW w:w="2470" w:type="dxa"/>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营业执照注册证号</w:t>
            </w:r>
          </w:p>
        </w:tc>
        <w:tc>
          <w:tcPr>
            <w:tcW w:w="6068" w:type="dxa"/>
            <w:gridSpan w:val="3"/>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Merge w:val="continue"/>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p>
        </w:tc>
        <w:tc>
          <w:tcPr>
            <w:tcW w:w="2470" w:type="dxa"/>
          </w:tcPr>
          <w:p>
            <w:pPr>
              <w:tabs>
                <w:tab w:val="right" w:leader="dot" w:pos="9022"/>
              </w:tabs>
              <w:spacing w:line="500" w:lineRule="exac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工商登记机关</w:t>
            </w:r>
          </w:p>
        </w:tc>
        <w:tc>
          <w:tcPr>
            <w:tcW w:w="6068" w:type="dxa"/>
            <w:gridSpan w:val="3"/>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Merge w:val="continue"/>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p>
        </w:tc>
        <w:tc>
          <w:tcPr>
            <w:tcW w:w="2470" w:type="dxa"/>
          </w:tcPr>
          <w:p>
            <w:pPr>
              <w:tabs>
                <w:tab w:val="right" w:leader="dot" w:pos="9022"/>
              </w:tabs>
              <w:spacing w:line="500" w:lineRule="exac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网        址</w:t>
            </w:r>
          </w:p>
        </w:tc>
        <w:tc>
          <w:tcPr>
            <w:tcW w:w="6068" w:type="dxa"/>
            <w:gridSpan w:val="3"/>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Merge w:val="restart"/>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法定代</w:t>
            </w:r>
          </w:p>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表人</w:t>
            </w:r>
          </w:p>
        </w:tc>
        <w:tc>
          <w:tcPr>
            <w:tcW w:w="2470" w:type="dxa"/>
          </w:tcPr>
          <w:p>
            <w:pPr>
              <w:tabs>
                <w:tab w:val="right" w:leader="dot" w:pos="9022"/>
              </w:tabs>
              <w:autoSpaceDE w:val="0"/>
              <w:autoSpaceDN w:val="0"/>
              <w:adjustRightInd w:val="0"/>
              <w:spacing w:line="500" w:lineRule="exact"/>
              <w:ind w:firstLine="240" w:firstLineChars="100"/>
              <w:jc w:val="lef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姓    名</w:t>
            </w:r>
          </w:p>
        </w:tc>
        <w:tc>
          <w:tcPr>
            <w:tcW w:w="1965" w:type="dxa"/>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p>
        </w:tc>
        <w:tc>
          <w:tcPr>
            <w:tcW w:w="1336" w:type="dxa"/>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性    别</w:t>
            </w:r>
          </w:p>
        </w:tc>
        <w:tc>
          <w:tcPr>
            <w:tcW w:w="2767" w:type="dxa"/>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Merge w:val="continue"/>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p>
        </w:tc>
        <w:tc>
          <w:tcPr>
            <w:tcW w:w="2470" w:type="dxa"/>
          </w:tcPr>
          <w:p>
            <w:pPr>
              <w:tabs>
                <w:tab w:val="right" w:leader="dot" w:pos="9022"/>
              </w:tabs>
              <w:autoSpaceDE w:val="0"/>
              <w:autoSpaceDN w:val="0"/>
              <w:adjustRightInd w:val="0"/>
              <w:spacing w:line="500" w:lineRule="exact"/>
              <w:ind w:firstLine="240" w:firstLineChars="100"/>
              <w:jc w:val="lef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职    务</w:t>
            </w:r>
          </w:p>
        </w:tc>
        <w:tc>
          <w:tcPr>
            <w:tcW w:w="1965" w:type="dxa"/>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p>
        </w:tc>
        <w:tc>
          <w:tcPr>
            <w:tcW w:w="1336" w:type="dxa"/>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联系电话</w:t>
            </w:r>
          </w:p>
        </w:tc>
        <w:tc>
          <w:tcPr>
            <w:tcW w:w="2767" w:type="dxa"/>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621" w:type="dxa"/>
            <w:vMerge w:val="continue"/>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p>
        </w:tc>
        <w:tc>
          <w:tcPr>
            <w:tcW w:w="2470" w:type="dxa"/>
          </w:tcPr>
          <w:p>
            <w:pPr>
              <w:tabs>
                <w:tab w:val="right" w:leader="dot" w:pos="9022"/>
              </w:tabs>
              <w:autoSpaceDE w:val="0"/>
              <w:autoSpaceDN w:val="0"/>
              <w:adjustRightInd w:val="0"/>
              <w:spacing w:line="500" w:lineRule="exact"/>
              <w:ind w:firstLine="240" w:firstLineChars="100"/>
              <w:jc w:val="lef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传    真</w:t>
            </w:r>
          </w:p>
        </w:tc>
        <w:tc>
          <w:tcPr>
            <w:tcW w:w="6068" w:type="dxa"/>
            <w:gridSpan w:val="3"/>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621" w:type="dxa"/>
            <w:vMerge w:val="continue"/>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p>
        </w:tc>
        <w:tc>
          <w:tcPr>
            <w:tcW w:w="2470" w:type="dxa"/>
          </w:tcPr>
          <w:p>
            <w:pPr>
              <w:tabs>
                <w:tab w:val="right" w:leader="dot" w:pos="9022"/>
              </w:tabs>
              <w:autoSpaceDE w:val="0"/>
              <w:autoSpaceDN w:val="0"/>
              <w:adjustRightInd w:val="0"/>
              <w:spacing w:line="500" w:lineRule="exact"/>
              <w:ind w:firstLine="240" w:firstLineChars="100"/>
              <w:jc w:val="lef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通讯地址</w:t>
            </w:r>
          </w:p>
        </w:tc>
        <w:tc>
          <w:tcPr>
            <w:tcW w:w="6068" w:type="dxa"/>
            <w:gridSpan w:val="3"/>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9" w:hRule="atLeast"/>
          <w:jc w:val="center"/>
        </w:trPr>
        <w:tc>
          <w:tcPr>
            <w:tcW w:w="10159" w:type="dxa"/>
            <w:gridSpan w:val="5"/>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p>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法定代表人身份证复印件</w:t>
            </w:r>
          </w:p>
          <w:p>
            <w:pPr>
              <w:tabs>
                <w:tab w:val="right" w:leader="dot" w:pos="9022"/>
              </w:tabs>
              <w:autoSpaceDE w:val="0"/>
              <w:autoSpaceDN w:val="0"/>
              <w:adjustRightInd w:val="0"/>
              <w:spacing w:line="500" w:lineRule="exact"/>
              <w:jc w:val="center"/>
              <w:rPr>
                <w:rFonts w:hint="eastAsia" w:ascii="仿宋" w:hAnsi="仿宋" w:eastAsia="仿宋" w:cs="仿宋"/>
                <w:color w:val="000000" w:themeColor="text1"/>
                <w:spacing w:val="-4"/>
                <w:sz w:val="24"/>
                <w:highlight w:val="none"/>
                <w14:textFill>
                  <w14:solidFill>
                    <w14:schemeClr w14:val="tx1"/>
                  </w14:solidFill>
                </w14:textFill>
              </w:rPr>
            </w:pPr>
          </w:p>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color w:val="000000" w:themeColor="text1"/>
                <w:spacing w:val="-4"/>
                <w:sz w:val="24"/>
                <w:highlight w:val="none"/>
                <w14:textFill>
                  <w14:solidFill>
                    <w14:schemeClr w14:val="tx1"/>
                  </w14:solidFill>
                </w14:textFill>
              </w:rPr>
              <w:t>二代身份证正、反两面都需复印</w:t>
            </w:r>
          </w:p>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（粘贴处）</w:t>
            </w:r>
          </w:p>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p>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10159" w:type="dxa"/>
            <w:gridSpan w:val="5"/>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法定代表人签字或盖章：</w:t>
            </w:r>
          </w:p>
        </w:tc>
      </w:tr>
    </w:tbl>
    <w:p>
      <w:pPr>
        <w:pStyle w:val="40"/>
        <w:ind w:firstLine="0" w:firstLineChars="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供应商名称：</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（供应商单位公章）   日 期：</w:t>
      </w:r>
    </w:p>
    <w:p>
      <w:pPr>
        <w:rPr>
          <w:rFonts w:hint="eastAsia" w:ascii="仿宋" w:hAnsi="仿宋" w:eastAsia="仿宋" w:cs="仿宋"/>
          <w:color w:val="000000" w:themeColor="text1"/>
          <w:kern w:val="0"/>
          <w:sz w:val="24"/>
          <w:highlight w:val="none"/>
          <w:u w:val="none"/>
          <w14:textFill>
            <w14:solidFill>
              <w14:schemeClr w14:val="tx1"/>
            </w14:solidFill>
          </w14:textFill>
        </w:rPr>
      </w:pPr>
    </w:p>
    <w:p>
      <w:pPr>
        <w:ind w:firstLine="723" w:firstLineChars="300"/>
        <w:rPr>
          <w:rFonts w:hint="eastAsia" w:ascii="仿宋" w:hAnsi="仿宋" w:eastAsia="仿宋" w:cs="仿宋"/>
          <w:b/>
          <w:bCs/>
          <w:color w:val="000000" w:themeColor="text1"/>
          <w:kern w:val="0"/>
          <w:sz w:val="24"/>
          <w:highlight w:val="none"/>
          <w:u w:val="none"/>
          <w14:textFill>
            <w14:solidFill>
              <w14:schemeClr w14:val="tx1"/>
            </w14:solidFill>
          </w14:textFill>
        </w:rPr>
      </w:pPr>
      <w:r>
        <w:rPr>
          <w:rFonts w:hint="eastAsia" w:ascii="仿宋" w:hAnsi="仿宋" w:eastAsia="仿宋" w:cs="仿宋"/>
          <w:b/>
          <w:bCs/>
          <w:color w:val="000000" w:themeColor="text1"/>
          <w:kern w:val="0"/>
          <w:sz w:val="24"/>
          <w:highlight w:val="none"/>
          <w:u w:val="none"/>
          <w14:textFill>
            <w14:solidFill>
              <w14:schemeClr w14:val="tx1"/>
            </w14:solidFill>
          </w14:textFill>
        </w:rPr>
        <w:t>（法定代表人直接投标，只须提供法定代表人证明书及身份证原件）</w:t>
      </w:r>
    </w:p>
    <w:p>
      <w:pP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br w:type="page"/>
      </w:r>
    </w:p>
    <w:p>
      <w:pPr>
        <w:spacing w:line="480" w:lineRule="exact"/>
        <w:ind w:left="210" w:leftChars="100"/>
        <w:jc w:val="center"/>
        <w:rPr>
          <w:rFonts w:hint="eastAsia" w:ascii="仿宋" w:hAnsi="仿宋" w:eastAsia="仿宋" w:cs="仿宋"/>
          <w:b/>
          <w:color w:val="000000" w:themeColor="text1"/>
          <w:kern w:val="0"/>
          <w:sz w:val="24"/>
          <w:highlight w:val="none"/>
          <w14:textFill>
            <w14:solidFill>
              <w14:schemeClr w14:val="tx1"/>
            </w14:solidFill>
          </w14:textFill>
        </w:rPr>
      </w:pPr>
      <w:r>
        <w:rPr>
          <w:rFonts w:hint="eastAsia" w:ascii="仿宋" w:hAnsi="仿宋" w:eastAsia="仿宋" w:cs="仿宋"/>
          <w:b/>
          <w:color w:val="000000" w:themeColor="text1"/>
          <w:kern w:val="0"/>
          <w:sz w:val="24"/>
          <w:highlight w:val="none"/>
          <w14:textFill>
            <w14:solidFill>
              <w14:schemeClr w14:val="tx1"/>
            </w14:solidFill>
          </w14:textFill>
        </w:rPr>
        <w:t>法定代表人授权委托书</w:t>
      </w:r>
    </w:p>
    <w:tbl>
      <w:tblPr>
        <w:tblStyle w:val="23"/>
        <w:tblW w:w="101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2"/>
        <w:gridCol w:w="1355"/>
        <w:gridCol w:w="1134"/>
        <w:gridCol w:w="708"/>
        <w:gridCol w:w="851"/>
        <w:gridCol w:w="1559"/>
        <w:gridCol w:w="2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5" w:type="dxa"/>
            <w:gridSpan w:val="7"/>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致：华招广和项目管理有限公司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restart"/>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被授</w:t>
            </w:r>
          </w:p>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权项</w:t>
            </w:r>
          </w:p>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目与</w:t>
            </w:r>
          </w:p>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内容</w:t>
            </w:r>
          </w:p>
        </w:tc>
        <w:tc>
          <w:tcPr>
            <w:tcW w:w="1355" w:type="dxa"/>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项目名称</w:t>
            </w:r>
          </w:p>
        </w:tc>
        <w:tc>
          <w:tcPr>
            <w:tcW w:w="7138" w:type="dxa"/>
            <w:gridSpan w:val="5"/>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p>
        </w:tc>
        <w:tc>
          <w:tcPr>
            <w:tcW w:w="1355" w:type="dxa"/>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文件编号</w:t>
            </w:r>
          </w:p>
        </w:tc>
        <w:tc>
          <w:tcPr>
            <w:tcW w:w="7138" w:type="dxa"/>
            <w:gridSpan w:val="5"/>
          </w:tcPr>
          <w:p>
            <w:pPr>
              <w:tabs>
                <w:tab w:val="right" w:leader="dot" w:pos="9022"/>
              </w:tabs>
              <w:autoSpaceDE w:val="0"/>
              <w:autoSpaceDN w:val="0"/>
              <w:adjustRightInd w:val="0"/>
              <w:spacing w:line="500" w:lineRule="exact"/>
              <w:ind w:firstLine="1200" w:firstLineChars="500"/>
              <w:jc w:val="left"/>
              <w:rPr>
                <w:rFonts w:hint="eastAsia" w:ascii="仿宋" w:hAnsi="仿宋" w:eastAsia="仿宋" w:cs="仿宋"/>
                <w:bCs/>
                <w:cap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p>
        </w:tc>
        <w:tc>
          <w:tcPr>
            <w:tcW w:w="1355" w:type="dxa"/>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授权范围</w:t>
            </w:r>
          </w:p>
        </w:tc>
        <w:tc>
          <w:tcPr>
            <w:tcW w:w="7138" w:type="dxa"/>
            <w:gridSpan w:val="5"/>
          </w:tcPr>
          <w:p>
            <w:pPr>
              <w:tabs>
                <w:tab w:val="right" w:leader="dot" w:pos="9022"/>
              </w:tabs>
              <w:autoSpaceDE w:val="0"/>
              <w:autoSpaceDN w:val="0"/>
              <w:adjustRightInd w:val="0"/>
              <w:spacing w:line="400" w:lineRule="exact"/>
              <w:jc w:val="lef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全权办理本次采购项目的磋商、联系、洽谈、签约、执行等具体事务，签署全部有关文件、文书、协议及合同。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p>
        </w:tc>
        <w:tc>
          <w:tcPr>
            <w:tcW w:w="1355" w:type="dxa"/>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法律责任</w:t>
            </w:r>
          </w:p>
        </w:tc>
        <w:tc>
          <w:tcPr>
            <w:tcW w:w="7138" w:type="dxa"/>
            <w:gridSpan w:val="5"/>
          </w:tcPr>
          <w:p>
            <w:pPr>
              <w:tabs>
                <w:tab w:val="right" w:leader="dot" w:pos="9022"/>
              </w:tabs>
              <w:autoSpaceDE w:val="0"/>
              <w:autoSpaceDN w:val="0"/>
              <w:adjustRightInd w:val="0"/>
              <w:spacing w:line="400" w:lineRule="exact"/>
              <w:jc w:val="lef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本公司对被授权人在本项目中的签名承担全部法律责任。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p>
        </w:tc>
        <w:tc>
          <w:tcPr>
            <w:tcW w:w="1355" w:type="dxa"/>
            <w:vAlign w:val="center"/>
          </w:tcPr>
          <w:p>
            <w:pPr>
              <w:tabs>
                <w:tab w:val="right" w:leader="dot" w:pos="9022"/>
              </w:tabs>
              <w:autoSpaceDE w:val="0"/>
              <w:autoSpaceDN w:val="0"/>
              <w:adjustRightInd w:val="0"/>
              <w:spacing w:line="500" w:lineRule="exac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授权期限</w:t>
            </w:r>
          </w:p>
        </w:tc>
        <w:tc>
          <w:tcPr>
            <w:tcW w:w="7138" w:type="dxa"/>
            <w:gridSpan w:val="5"/>
            <w:vAlign w:val="center"/>
          </w:tcPr>
          <w:p>
            <w:pPr>
              <w:tabs>
                <w:tab w:val="right" w:leader="dot" w:pos="9022"/>
              </w:tabs>
              <w:autoSpaceDE w:val="0"/>
              <w:autoSpaceDN w:val="0"/>
              <w:adjustRightInd w:val="0"/>
              <w:spacing w:line="400" w:lineRule="exac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本授权书自提交磋商响应文件的截止之日起90个日历日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restart"/>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企业信息</w:t>
            </w:r>
          </w:p>
        </w:tc>
        <w:tc>
          <w:tcPr>
            <w:tcW w:w="2489" w:type="dxa"/>
            <w:gridSpan w:val="2"/>
          </w:tcPr>
          <w:p>
            <w:pPr>
              <w:tabs>
                <w:tab w:val="right" w:leader="dot" w:pos="9022"/>
              </w:tabs>
              <w:autoSpaceDE w:val="0"/>
              <w:autoSpaceDN w:val="0"/>
              <w:adjustRightInd w:val="0"/>
              <w:spacing w:line="400" w:lineRule="exac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 xml:space="preserve">企 业 名 称 </w:t>
            </w:r>
          </w:p>
        </w:tc>
        <w:tc>
          <w:tcPr>
            <w:tcW w:w="6004" w:type="dxa"/>
            <w:gridSpan w:val="4"/>
            <w:vAlign w:val="center"/>
          </w:tcPr>
          <w:p>
            <w:pPr>
              <w:tabs>
                <w:tab w:val="right" w:leader="dot" w:pos="9022"/>
              </w:tabs>
              <w:autoSpaceDE w:val="0"/>
              <w:autoSpaceDN w:val="0"/>
              <w:adjustRightInd w:val="0"/>
              <w:spacing w:line="400" w:lineRule="exact"/>
              <w:rPr>
                <w:rFonts w:hint="eastAsia" w:ascii="仿宋" w:hAnsi="仿宋" w:eastAsia="仿宋" w:cs="仿宋"/>
                <w:bCs/>
                <w:cap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p>
        </w:tc>
        <w:tc>
          <w:tcPr>
            <w:tcW w:w="2489" w:type="dxa"/>
            <w:gridSpan w:val="2"/>
          </w:tcPr>
          <w:p>
            <w:pPr>
              <w:tabs>
                <w:tab w:val="right" w:leader="dot" w:pos="9022"/>
              </w:tabs>
              <w:autoSpaceDE w:val="0"/>
              <w:autoSpaceDN w:val="0"/>
              <w:adjustRightInd w:val="0"/>
              <w:spacing w:line="400" w:lineRule="exac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法 定 地 址</w:t>
            </w:r>
          </w:p>
        </w:tc>
        <w:tc>
          <w:tcPr>
            <w:tcW w:w="6004" w:type="dxa"/>
            <w:gridSpan w:val="4"/>
            <w:vAlign w:val="center"/>
          </w:tcPr>
          <w:p>
            <w:pPr>
              <w:tabs>
                <w:tab w:val="right" w:leader="dot" w:pos="9022"/>
              </w:tabs>
              <w:autoSpaceDE w:val="0"/>
              <w:autoSpaceDN w:val="0"/>
              <w:adjustRightInd w:val="0"/>
              <w:spacing w:line="400" w:lineRule="exact"/>
              <w:rPr>
                <w:rFonts w:hint="eastAsia" w:ascii="仿宋" w:hAnsi="仿宋" w:eastAsia="仿宋" w:cs="仿宋"/>
                <w:bCs/>
                <w:cap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p>
        </w:tc>
        <w:tc>
          <w:tcPr>
            <w:tcW w:w="2489" w:type="dxa"/>
            <w:gridSpan w:val="2"/>
          </w:tcPr>
          <w:p>
            <w:pPr>
              <w:tabs>
                <w:tab w:val="right" w:leader="dot" w:pos="9022"/>
              </w:tabs>
              <w:autoSpaceDE w:val="0"/>
              <w:autoSpaceDN w:val="0"/>
              <w:adjustRightInd w:val="0"/>
              <w:spacing w:line="400" w:lineRule="exac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营业执照注册证号</w:t>
            </w:r>
          </w:p>
        </w:tc>
        <w:tc>
          <w:tcPr>
            <w:tcW w:w="6004" w:type="dxa"/>
            <w:gridSpan w:val="4"/>
            <w:vAlign w:val="center"/>
          </w:tcPr>
          <w:p>
            <w:pPr>
              <w:tabs>
                <w:tab w:val="right" w:leader="dot" w:pos="9022"/>
              </w:tabs>
              <w:autoSpaceDE w:val="0"/>
              <w:autoSpaceDN w:val="0"/>
              <w:adjustRightInd w:val="0"/>
              <w:spacing w:line="400" w:lineRule="exact"/>
              <w:rPr>
                <w:rFonts w:hint="eastAsia" w:ascii="仿宋" w:hAnsi="仿宋" w:eastAsia="仿宋" w:cs="仿宋"/>
                <w:bCs/>
                <w:cap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restart"/>
            <w:vAlign w:val="center"/>
          </w:tcPr>
          <w:p>
            <w:pPr>
              <w:tabs>
                <w:tab w:val="right" w:leader="dot" w:pos="9022"/>
              </w:tabs>
              <w:autoSpaceDE w:val="0"/>
              <w:autoSpaceDN w:val="0"/>
              <w:adjustRightInd w:val="0"/>
              <w:spacing w:line="500" w:lineRule="exac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法定代表人</w:t>
            </w:r>
          </w:p>
        </w:tc>
        <w:tc>
          <w:tcPr>
            <w:tcW w:w="1355" w:type="dxa"/>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姓名</w:t>
            </w:r>
          </w:p>
        </w:tc>
        <w:tc>
          <w:tcPr>
            <w:tcW w:w="2693" w:type="dxa"/>
            <w:gridSpan w:val="3"/>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p>
        </w:tc>
        <w:tc>
          <w:tcPr>
            <w:tcW w:w="1559" w:type="dxa"/>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性    别</w:t>
            </w:r>
          </w:p>
        </w:tc>
        <w:tc>
          <w:tcPr>
            <w:tcW w:w="2886" w:type="dxa"/>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vAlign w:val="center"/>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p>
        </w:tc>
        <w:tc>
          <w:tcPr>
            <w:tcW w:w="1355" w:type="dxa"/>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职务</w:t>
            </w:r>
          </w:p>
        </w:tc>
        <w:tc>
          <w:tcPr>
            <w:tcW w:w="2693" w:type="dxa"/>
            <w:gridSpan w:val="3"/>
            <w:vAlign w:val="center"/>
          </w:tcPr>
          <w:p>
            <w:pPr>
              <w:tabs>
                <w:tab w:val="right" w:leader="dot" w:pos="9022"/>
              </w:tabs>
              <w:autoSpaceDE w:val="0"/>
              <w:autoSpaceDN w:val="0"/>
              <w:adjustRightInd w:val="0"/>
              <w:spacing w:line="400" w:lineRule="exact"/>
              <w:jc w:val="center"/>
              <w:rPr>
                <w:rFonts w:hint="eastAsia" w:ascii="仿宋" w:hAnsi="仿宋" w:eastAsia="仿宋" w:cs="仿宋"/>
                <w:bCs/>
                <w:caps/>
                <w:color w:val="000000" w:themeColor="text1"/>
                <w:sz w:val="24"/>
                <w:highlight w:val="none"/>
                <w14:textFill>
                  <w14:solidFill>
                    <w14:schemeClr w14:val="tx1"/>
                  </w14:solidFill>
                </w14:textFill>
              </w:rPr>
            </w:pPr>
          </w:p>
        </w:tc>
        <w:tc>
          <w:tcPr>
            <w:tcW w:w="1559" w:type="dxa"/>
            <w:vAlign w:val="center"/>
          </w:tcPr>
          <w:p>
            <w:pPr>
              <w:tabs>
                <w:tab w:val="right" w:leader="dot" w:pos="9022"/>
              </w:tabs>
              <w:autoSpaceDE w:val="0"/>
              <w:autoSpaceDN w:val="0"/>
              <w:adjustRightInd w:val="0"/>
              <w:spacing w:line="4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手机号码</w:t>
            </w:r>
          </w:p>
        </w:tc>
        <w:tc>
          <w:tcPr>
            <w:tcW w:w="2886" w:type="dxa"/>
            <w:vAlign w:val="center"/>
          </w:tcPr>
          <w:p>
            <w:pPr>
              <w:tabs>
                <w:tab w:val="right" w:leader="dot" w:pos="9022"/>
              </w:tabs>
              <w:autoSpaceDE w:val="0"/>
              <w:autoSpaceDN w:val="0"/>
              <w:adjustRightInd w:val="0"/>
              <w:spacing w:line="400" w:lineRule="exact"/>
              <w:rPr>
                <w:rFonts w:hint="eastAsia" w:ascii="仿宋" w:hAnsi="仿宋" w:eastAsia="仿宋" w:cs="仿宋"/>
                <w:bCs/>
                <w:cap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restart"/>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被授权人</w:t>
            </w:r>
          </w:p>
        </w:tc>
        <w:tc>
          <w:tcPr>
            <w:tcW w:w="1355" w:type="dxa"/>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姓名</w:t>
            </w:r>
          </w:p>
        </w:tc>
        <w:tc>
          <w:tcPr>
            <w:tcW w:w="2693" w:type="dxa"/>
            <w:gridSpan w:val="3"/>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p>
        </w:tc>
        <w:tc>
          <w:tcPr>
            <w:tcW w:w="1559" w:type="dxa"/>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性    别</w:t>
            </w:r>
          </w:p>
        </w:tc>
        <w:tc>
          <w:tcPr>
            <w:tcW w:w="2886" w:type="dxa"/>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p>
        </w:tc>
        <w:tc>
          <w:tcPr>
            <w:tcW w:w="1355" w:type="dxa"/>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职务</w:t>
            </w:r>
          </w:p>
        </w:tc>
        <w:tc>
          <w:tcPr>
            <w:tcW w:w="2693" w:type="dxa"/>
            <w:gridSpan w:val="3"/>
            <w:vAlign w:val="center"/>
          </w:tcPr>
          <w:p>
            <w:pPr>
              <w:tabs>
                <w:tab w:val="right" w:leader="dot" w:pos="9022"/>
              </w:tabs>
              <w:autoSpaceDE w:val="0"/>
              <w:autoSpaceDN w:val="0"/>
              <w:adjustRightInd w:val="0"/>
              <w:spacing w:line="400" w:lineRule="exact"/>
              <w:jc w:val="center"/>
              <w:rPr>
                <w:rFonts w:hint="eastAsia" w:ascii="仿宋" w:hAnsi="仿宋" w:eastAsia="仿宋" w:cs="仿宋"/>
                <w:bCs/>
                <w:caps/>
                <w:color w:val="000000" w:themeColor="text1"/>
                <w:sz w:val="24"/>
                <w:highlight w:val="none"/>
                <w14:textFill>
                  <w14:solidFill>
                    <w14:schemeClr w14:val="tx1"/>
                  </w14:solidFill>
                </w14:textFill>
              </w:rPr>
            </w:pPr>
          </w:p>
        </w:tc>
        <w:tc>
          <w:tcPr>
            <w:tcW w:w="1559" w:type="dxa"/>
            <w:vAlign w:val="center"/>
          </w:tcPr>
          <w:p>
            <w:pPr>
              <w:tabs>
                <w:tab w:val="right" w:leader="dot" w:pos="9022"/>
              </w:tabs>
              <w:autoSpaceDE w:val="0"/>
              <w:autoSpaceDN w:val="0"/>
              <w:adjustRightInd w:val="0"/>
              <w:spacing w:line="4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手机号码</w:t>
            </w:r>
          </w:p>
        </w:tc>
        <w:tc>
          <w:tcPr>
            <w:tcW w:w="2886" w:type="dxa"/>
          </w:tcPr>
          <w:p>
            <w:pPr>
              <w:tabs>
                <w:tab w:val="right" w:leader="dot" w:pos="9022"/>
              </w:tabs>
              <w:autoSpaceDE w:val="0"/>
              <w:autoSpaceDN w:val="0"/>
              <w:adjustRightInd w:val="0"/>
              <w:spacing w:line="400" w:lineRule="exact"/>
              <w:rPr>
                <w:rFonts w:hint="eastAsia" w:ascii="仿宋" w:hAnsi="仿宋" w:eastAsia="仿宋" w:cs="仿宋"/>
                <w:bCs/>
                <w:cap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通讯地址</w:t>
            </w:r>
          </w:p>
        </w:tc>
        <w:tc>
          <w:tcPr>
            <w:tcW w:w="8493" w:type="dxa"/>
            <w:gridSpan w:val="6"/>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6" w:hRule="atLeast"/>
          <w:jc w:val="center"/>
        </w:trPr>
        <w:tc>
          <w:tcPr>
            <w:tcW w:w="4899" w:type="dxa"/>
            <w:gridSpan w:val="4"/>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法定代表人身份证复印件</w:t>
            </w:r>
          </w:p>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p>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二代身份证正、反两面都需复印</w:t>
            </w:r>
          </w:p>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（粘贴处）</w:t>
            </w:r>
          </w:p>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p>
        </w:tc>
        <w:tc>
          <w:tcPr>
            <w:tcW w:w="5296" w:type="dxa"/>
            <w:gridSpan w:val="3"/>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被授权人身份证复印件</w:t>
            </w:r>
          </w:p>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p>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二代身份证正、反两面都需复印</w:t>
            </w:r>
          </w:p>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（粘贴处）</w:t>
            </w:r>
          </w:p>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4899" w:type="dxa"/>
            <w:gridSpan w:val="4"/>
            <w:tcBorders>
              <w:bottom w:val="single" w:color="auto" w:sz="4" w:space="0"/>
            </w:tcBorders>
            <w:vAlign w:val="center"/>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法定代表人签字或盖章：</w:t>
            </w:r>
          </w:p>
        </w:tc>
        <w:tc>
          <w:tcPr>
            <w:tcW w:w="5296" w:type="dxa"/>
            <w:gridSpan w:val="3"/>
            <w:tcBorders>
              <w:bottom w:val="single" w:color="auto" w:sz="4" w:space="0"/>
            </w:tcBorders>
            <w:vAlign w:val="center"/>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被授权人签字或盖章：</w:t>
            </w:r>
          </w:p>
        </w:tc>
      </w:tr>
    </w:tbl>
    <w:p>
      <w:pPr>
        <w:autoSpaceDE w:val="0"/>
        <w:autoSpaceDN w:val="0"/>
        <w:adjustRightInd w:val="0"/>
        <w:snapToGrid w:val="0"/>
        <w:spacing w:line="480" w:lineRule="exac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供应商名称：</w:t>
      </w:r>
      <w:r>
        <w:rPr>
          <w:rFonts w:hint="eastAsia" w:ascii="仿宋" w:hAnsi="仿宋" w:eastAsia="仿宋" w:cs="仿宋"/>
          <w:bCs/>
          <w:caps/>
          <w:color w:val="000000" w:themeColor="text1"/>
          <w:sz w:val="24"/>
          <w:highlight w:val="none"/>
          <w:u w:val="single"/>
          <w14:textFill>
            <w14:solidFill>
              <w14:schemeClr w14:val="tx1"/>
            </w14:solidFill>
          </w14:textFill>
        </w:rPr>
        <w:t xml:space="preserve">             </w:t>
      </w:r>
      <w:r>
        <w:rPr>
          <w:rFonts w:hint="eastAsia" w:ascii="仿宋" w:hAnsi="仿宋" w:eastAsia="仿宋" w:cs="仿宋"/>
          <w:bCs/>
          <w:caps/>
          <w:color w:val="000000" w:themeColor="text1"/>
          <w:sz w:val="24"/>
          <w:highlight w:val="none"/>
          <w14:textFill>
            <w14:solidFill>
              <w14:schemeClr w14:val="tx1"/>
            </w14:solidFill>
          </w14:textFill>
        </w:rPr>
        <w:t xml:space="preserve">（供应商单位公章）     日 期：  </w:t>
      </w:r>
    </w:p>
    <w:p>
      <w:pPr>
        <w:pStyle w:val="40"/>
        <w:ind w:firstLine="0" w:firstLineChars="0"/>
        <w:rPr>
          <w:rFonts w:hint="eastAsia" w:ascii="仿宋" w:hAnsi="仿宋" w:eastAsia="仿宋" w:cs="仿宋"/>
          <w:color w:val="000000" w:themeColor="text1"/>
          <w:kern w:val="0"/>
          <w:sz w:val="24"/>
          <w:highlight w:val="none"/>
          <w:u w:val="none"/>
          <w14:textFill>
            <w14:solidFill>
              <w14:schemeClr w14:val="tx1"/>
            </w14:solidFill>
          </w14:textFill>
        </w:rPr>
      </w:pPr>
    </w:p>
    <w:p>
      <w:pPr>
        <w:pStyle w:val="40"/>
        <w:ind w:firstLine="482" w:firstLineChars="200"/>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kern w:val="0"/>
          <w:sz w:val="24"/>
          <w:highlight w:val="none"/>
          <w:u w:val="none"/>
          <w14:textFill>
            <w14:solidFill>
              <w14:schemeClr w14:val="tx1"/>
            </w14:solidFill>
          </w14:textFill>
        </w:rPr>
        <w:t>（</w:t>
      </w:r>
      <w:r>
        <w:rPr>
          <w:rFonts w:hint="eastAsia" w:ascii="仿宋" w:hAnsi="仿宋" w:eastAsia="仿宋" w:cs="仿宋"/>
          <w:b/>
          <w:bCs/>
          <w:color w:val="000000" w:themeColor="text1"/>
          <w:kern w:val="0"/>
          <w:sz w:val="24"/>
          <w:highlight w:val="none"/>
          <w:u w:val="none"/>
          <w:lang w:eastAsia="zh-CN"/>
          <w14:textFill>
            <w14:solidFill>
              <w14:schemeClr w14:val="tx1"/>
            </w14:solidFill>
          </w14:textFill>
        </w:rPr>
        <w:t>被授权人投标时</w:t>
      </w:r>
      <w:r>
        <w:rPr>
          <w:rFonts w:hint="eastAsia" w:ascii="仿宋" w:hAnsi="仿宋" w:eastAsia="仿宋" w:cs="仿宋"/>
          <w:b/>
          <w:bCs/>
          <w:color w:val="000000" w:themeColor="text1"/>
          <w:kern w:val="0"/>
          <w:sz w:val="24"/>
          <w:highlight w:val="none"/>
          <w:u w:val="none"/>
          <w14:textFill>
            <w14:solidFill>
              <w14:schemeClr w14:val="tx1"/>
            </w14:solidFill>
          </w14:textFill>
        </w:rPr>
        <w:t>，须提供</w:t>
      </w:r>
      <w:r>
        <w:rPr>
          <w:rFonts w:hint="eastAsia" w:ascii="仿宋" w:hAnsi="仿宋" w:eastAsia="仿宋" w:cs="仿宋"/>
          <w:b/>
          <w:bCs/>
          <w:color w:val="000000" w:themeColor="text1"/>
          <w:kern w:val="0"/>
          <w:sz w:val="24"/>
          <w:highlight w:val="none"/>
          <w:u w:val="none"/>
          <w:lang w:eastAsia="zh-CN"/>
          <w14:textFill>
            <w14:solidFill>
              <w14:schemeClr w14:val="tx1"/>
            </w14:solidFill>
          </w14:textFill>
        </w:rPr>
        <w:t>法定代表人授权委托书</w:t>
      </w:r>
      <w:r>
        <w:rPr>
          <w:rFonts w:hint="eastAsia" w:ascii="仿宋" w:hAnsi="仿宋" w:eastAsia="仿宋" w:cs="仿宋"/>
          <w:b/>
          <w:bCs/>
          <w:color w:val="000000" w:themeColor="text1"/>
          <w:kern w:val="0"/>
          <w:sz w:val="24"/>
          <w:highlight w:val="none"/>
          <w:u w:val="none"/>
          <w14:textFill>
            <w14:solidFill>
              <w14:schemeClr w14:val="tx1"/>
            </w14:solidFill>
          </w14:textFill>
        </w:rPr>
        <w:t>及</w:t>
      </w:r>
      <w:r>
        <w:rPr>
          <w:rFonts w:hint="eastAsia" w:ascii="仿宋" w:hAnsi="仿宋" w:eastAsia="仿宋" w:cs="仿宋"/>
          <w:b/>
          <w:bCs/>
          <w:color w:val="000000" w:themeColor="text1"/>
          <w:kern w:val="0"/>
          <w:sz w:val="24"/>
          <w:highlight w:val="none"/>
          <w:u w:val="none"/>
          <w:lang w:eastAsia="zh-CN"/>
          <w14:textFill>
            <w14:solidFill>
              <w14:schemeClr w14:val="tx1"/>
            </w14:solidFill>
          </w14:textFill>
        </w:rPr>
        <w:t>被授权人身份证</w:t>
      </w:r>
      <w:r>
        <w:rPr>
          <w:rFonts w:hint="eastAsia" w:ascii="仿宋" w:hAnsi="仿宋" w:eastAsia="仿宋" w:cs="仿宋"/>
          <w:b/>
          <w:bCs/>
          <w:color w:val="000000" w:themeColor="text1"/>
          <w:kern w:val="0"/>
          <w:sz w:val="24"/>
          <w:highlight w:val="none"/>
          <w:u w:val="none"/>
          <w14:textFill>
            <w14:solidFill>
              <w14:schemeClr w14:val="tx1"/>
            </w14:solidFill>
          </w14:textFill>
        </w:rPr>
        <w:t>原件）</w:t>
      </w:r>
    </w:p>
    <w:p>
      <w:pPr>
        <w:pStyle w:val="40"/>
        <w:ind w:firstLine="562"/>
        <w:rPr>
          <w:rFonts w:hint="eastAsia" w:ascii="仿宋" w:hAnsi="仿宋" w:eastAsia="仿宋" w:cs="仿宋"/>
          <w:b/>
          <w:color w:val="000000" w:themeColor="text1"/>
          <w:highlight w:val="none"/>
          <w14:textFill>
            <w14:solidFill>
              <w14:schemeClr w14:val="tx1"/>
            </w14:solidFill>
          </w14:textFill>
        </w:rPr>
      </w:pPr>
    </w:p>
    <w:p>
      <w:pPr>
        <w:pStyle w:val="40"/>
        <w:ind w:firstLine="0" w:firstLineChars="0"/>
        <w:rPr>
          <w:rFonts w:hint="eastAsia" w:ascii="仿宋" w:hAnsi="仿宋" w:eastAsia="仿宋" w:cs="仿宋"/>
          <w:b/>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lang w:val="en-US" w:eastAsia="zh-CN"/>
          <w14:textFill>
            <w14:solidFill>
              <w14:schemeClr w14:val="tx1"/>
            </w14:solidFill>
          </w14:textFill>
        </w:rPr>
        <w:t>7</w:t>
      </w:r>
      <w:r>
        <w:rPr>
          <w:rFonts w:hint="eastAsia" w:ascii="仿宋" w:hAnsi="仿宋" w:eastAsia="仿宋" w:cs="仿宋"/>
          <w:b/>
          <w:color w:val="000000" w:themeColor="text1"/>
          <w:highlight w:val="none"/>
          <w:lang w:eastAsia="zh-CN"/>
          <w14:textFill>
            <w14:solidFill>
              <w14:schemeClr w14:val="tx1"/>
            </w14:solidFill>
          </w14:textFill>
        </w:rPr>
        <w:t>、2019年1月1日</w:t>
      </w:r>
      <w:r>
        <w:rPr>
          <w:rFonts w:hint="eastAsia" w:ascii="仿宋" w:hAnsi="仿宋" w:eastAsia="仿宋" w:cs="仿宋"/>
          <w:b/>
          <w:color w:val="000000" w:themeColor="text1"/>
          <w:highlight w:val="none"/>
          <w14:textFill>
            <w14:solidFill>
              <w14:schemeClr w14:val="tx1"/>
            </w14:solidFill>
          </w14:textFill>
        </w:rPr>
        <w:t>至今</w:t>
      </w:r>
      <w:r>
        <w:rPr>
          <w:rFonts w:hint="eastAsia" w:ascii="仿宋" w:hAnsi="仿宋" w:eastAsia="仿宋" w:cs="仿宋"/>
          <w:b/>
          <w:color w:val="000000" w:themeColor="text1"/>
          <w:highlight w:val="none"/>
          <w:lang w:val="en-US" w:eastAsia="zh-CN"/>
          <w14:textFill>
            <w14:solidFill>
              <w14:schemeClr w14:val="tx1"/>
            </w14:solidFill>
          </w14:textFill>
        </w:rPr>
        <w:t>同类</w:t>
      </w:r>
      <w:r>
        <w:rPr>
          <w:rFonts w:hint="eastAsia" w:ascii="仿宋" w:hAnsi="仿宋" w:eastAsia="仿宋" w:cs="仿宋"/>
          <w:b/>
          <w:color w:val="000000" w:themeColor="text1"/>
          <w:highlight w:val="none"/>
          <w14:textFill>
            <w14:solidFill>
              <w14:schemeClr w14:val="tx1"/>
            </w14:solidFill>
          </w14:textFill>
        </w:rPr>
        <w:t>项目业绩（提供合同复印件加盖公章）</w:t>
      </w:r>
    </w:p>
    <w:p>
      <w:pPr>
        <w:pStyle w:val="40"/>
        <w:ind w:firstLine="0" w:firstLineChars="0"/>
        <w:rPr>
          <w:rFonts w:hint="eastAsia" w:ascii="仿宋" w:hAnsi="仿宋" w:eastAsia="仿宋" w:cs="仿宋"/>
          <w:b/>
          <w:color w:val="000000" w:themeColor="text1"/>
          <w:highlight w:val="none"/>
          <w14:textFill>
            <w14:solidFill>
              <w14:schemeClr w14:val="tx1"/>
            </w14:solidFill>
          </w14:textFill>
        </w:rPr>
      </w:pPr>
    </w:p>
    <w:p>
      <w:pPr>
        <w:pStyle w:val="40"/>
        <w:ind w:firstLine="0" w:firstLineChars="0"/>
        <w:rPr>
          <w:rFonts w:hint="eastAsia" w:ascii="仿宋" w:hAnsi="仿宋" w:eastAsia="仿宋" w:cs="仿宋"/>
          <w:b/>
          <w:color w:val="000000" w:themeColor="text1"/>
          <w:highlight w:val="none"/>
          <w14:textFill>
            <w14:solidFill>
              <w14:schemeClr w14:val="tx1"/>
            </w14:solidFill>
          </w14:textFill>
        </w:rPr>
      </w:pPr>
    </w:p>
    <w:p>
      <w:pPr>
        <w:pStyle w:val="40"/>
        <w:ind w:firstLine="0" w:firstLineChars="0"/>
        <w:rPr>
          <w:rFonts w:hint="eastAsia" w:ascii="仿宋" w:hAnsi="仿宋" w:eastAsia="仿宋" w:cs="仿宋"/>
          <w:b/>
          <w:color w:val="000000" w:themeColor="text1"/>
          <w:highlight w:val="none"/>
          <w14:textFill>
            <w14:solidFill>
              <w14:schemeClr w14:val="tx1"/>
            </w14:solidFill>
          </w14:textFill>
        </w:rPr>
      </w:pPr>
    </w:p>
    <w:p>
      <w:pPr>
        <w:pStyle w:val="40"/>
        <w:ind w:firstLine="0" w:firstLineChars="0"/>
        <w:rPr>
          <w:rFonts w:hint="eastAsia" w:ascii="仿宋" w:hAnsi="仿宋" w:eastAsia="仿宋" w:cs="仿宋"/>
          <w:b/>
          <w:color w:val="000000" w:themeColor="text1"/>
          <w:highlight w:val="none"/>
          <w14:textFill>
            <w14:solidFill>
              <w14:schemeClr w14:val="tx1"/>
            </w14:solidFill>
          </w14:textFill>
        </w:rPr>
      </w:pPr>
    </w:p>
    <w:p>
      <w:pPr>
        <w:pStyle w:val="40"/>
        <w:ind w:firstLine="0" w:firstLineChars="0"/>
        <w:rPr>
          <w:rFonts w:hint="eastAsia" w:ascii="仿宋" w:hAnsi="仿宋" w:eastAsia="仿宋" w:cs="仿宋"/>
          <w:b/>
          <w:color w:val="000000" w:themeColor="text1"/>
          <w:highlight w:val="none"/>
          <w14:textFill>
            <w14:solidFill>
              <w14:schemeClr w14:val="tx1"/>
            </w14:solidFill>
          </w14:textFill>
        </w:rPr>
      </w:pPr>
    </w:p>
    <w:p>
      <w:pPr>
        <w:pStyle w:val="40"/>
        <w:ind w:firstLine="0" w:firstLineChars="0"/>
        <w:rPr>
          <w:rFonts w:hint="eastAsia" w:ascii="仿宋" w:hAnsi="仿宋" w:eastAsia="仿宋" w:cs="仿宋"/>
          <w:b/>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lang w:val="en-US" w:eastAsia="zh-CN"/>
          <w14:textFill>
            <w14:solidFill>
              <w14:schemeClr w14:val="tx1"/>
            </w14:solidFill>
          </w14:textFill>
        </w:rPr>
        <w:t>8</w:t>
      </w:r>
      <w:r>
        <w:rPr>
          <w:rFonts w:hint="eastAsia" w:ascii="仿宋" w:hAnsi="仿宋" w:eastAsia="仿宋" w:cs="仿宋"/>
          <w:b/>
          <w:color w:val="000000" w:themeColor="text1"/>
          <w:highlight w:val="none"/>
          <w14:textFill>
            <w14:solidFill>
              <w14:schemeClr w14:val="tx1"/>
            </w14:solidFill>
          </w14:textFill>
        </w:rPr>
        <w:t>、</w:t>
      </w:r>
      <w:r>
        <w:rPr>
          <w:rFonts w:hint="eastAsia" w:ascii="仿宋" w:hAnsi="仿宋" w:eastAsia="仿宋" w:cs="仿宋"/>
          <w:b/>
          <w:color w:val="000000" w:themeColor="text1"/>
          <w:highlight w:val="none"/>
          <w:lang w:val="en-US" w:eastAsia="zh-CN"/>
          <w14:textFill>
            <w14:solidFill>
              <w14:schemeClr w14:val="tx1"/>
            </w14:solidFill>
          </w14:textFill>
        </w:rPr>
        <w:t>技术部分</w:t>
      </w:r>
    </w:p>
    <w:p>
      <w:pPr>
        <w:pStyle w:val="40"/>
        <w:ind w:firstLine="480"/>
        <w:rPr>
          <w:rFonts w:hint="eastAsia" w:ascii="仿宋" w:hAnsi="仿宋" w:eastAsia="仿宋" w:cs="仿宋"/>
          <w:b/>
          <w:color w:val="000000" w:themeColor="text1"/>
          <w:sz w:val="24"/>
          <w:szCs w:val="24"/>
          <w:highlight w:val="none"/>
          <w14:textFill>
            <w14:solidFill>
              <w14:schemeClr w14:val="tx1"/>
            </w14:solidFill>
          </w14:textFill>
        </w:rPr>
      </w:pPr>
      <w:bookmarkStart w:id="89" w:name="_Toc408785221"/>
      <w:r>
        <w:rPr>
          <w:rFonts w:hint="eastAsia" w:ascii="仿宋" w:hAnsi="仿宋" w:eastAsia="仿宋" w:cs="仿宋"/>
          <w:color w:val="000000" w:themeColor="text1"/>
          <w:sz w:val="24"/>
          <w:szCs w:val="24"/>
          <w:highlight w:val="none"/>
          <w14:textFill>
            <w14:solidFill>
              <w14:schemeClr w14:val="tx1"/>
            </w14:solidFill>
          </w14:textFill>
        </w:rPr>
        <w:t xml:space="preserve">       </w:t>
      </w:r>
    </w:p>
    <w:p>
      <w:pPr>
        <w:pStyle w:val="40"/>
        <w:ind w:firstLine="482"/>
        <w:rPr>
          <w:rFonts w:hint="eastAsia" w:ascii="仿宋" w:hAnsi="仿宋" w:eastAsia="仿宋" w:cs="仿宋"/>
          <w:b/>
          <w:color w:val="000000" w:themeColor="text1"/>
          <w:sz w:val="24"/>
          <w:szCs w:val="24"/>
          <w:highlight w:val="none"/>
          <w14:textFill>
            <w14:solidFill>
              <w14:schemeClr w14:val="tx1"/>
            </w14:solidFill>
          </w14:textFill>
        </w:rPr>
      </w:pPr>
    </w:p>
    <w:bookmarkEnd w:id="89"/>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ascii="仿宋" w:hAnsi="仿宋" w:eastAsia="仿宋" w:cs="仿宋"/>
          <w:b/>
          <w:color w:val="000000" w:themeColor="text1"/>
          <w:sz w:val="28"/>
          <w:szCs w:val="28"/>
          <w:highlight w:val="none"/>
          <w14:textFill>
            <w14:solidFill>
              <w14:schemeClr w14:val="tx1"/>
            </w14:solidFill>
          </w14:textFill>
        </w:rPr>
      </w:pPr>
    </w:p>
    <w:p>
      <w:pPr>
        <w:pStyle w:val="11"/>
        <w:rPr>
          <w:rFonts w:hint="eastAsia" w:ascii="仿宋" w:hAnsi="仿宋" w:eastAsia="仿宋" w:cs="仿宋"/>
          <w:color w:val="000000" w:themeColor="text1"/>
          <w:highlight w:val="none"/>
          <w14:textFill>
            <w14:solidFill>
              <w14:schemeClr w14:val="tx1"/>
            </w14:solidFill>
          </w14:textFill>
        </w:rPr>
      </w:pPr>
    </w:p>
    <w:p>
      <w:pPr>
        <w:spacing w:line="480" w:lineRule="exact"/>
        <w:outlineLvl w:val="1"/>
        <w:rPr>
          <w:rFonts w:hint="eastAsia" w:ascii="仿宋" w:hAnsi="仿宋" w:eastAsia="仿宋" w:cs="仿宋"/>
          <w:b/>
          <w:color w:val="000000" w:themeColor="text1"/>
          <w:kern w:val="0"/>
          <w:sz w:val="28"/>
          <w:szCs w:val="22"/>
          <w:highlight w:val="none"/>
          <w:lang w:val="en-US" w:eastAsia="zh-CN" w:bidi="ar-SA"/>
          <w14:textFill>
            <w14:solidFill>
              <w14:schemeClr w14:val="tx1"/>
            </w14:solidFill>
          </w14:textFill>
        </w:rPr>
      </w:pPr>
    </w:p>
    <w:p>
      <w:pPr>
        <w:bidi w:val="0"/>
        <w:rPr>
          <w:rFonts w:hint="eastAsia" w:ascii="仿宋" w:hAnsi="仿宋" w:eastAsia="仿宋" w:cs="仿宋"/>
          <w:b/>
          <w:color w:val="000000" w:themeColor="text1"/>
          <w:szCs w:val="28"/>
          <w:highlight w:val="none"/>
          <w14:textFill>
            <w14:solidFill>
              <w14:schemeClr w14:val="tx1"/>
            </w14:solidFill>
          </w14:textFill>
        </w:rPr>
      </w:pPr>
      <w:r>
        <w:rPr>
          <w:rFonts w:hint="eastAsia" w:ascii="仿宋" w:hAnsi="仿宋" w:eastAsia="仿宋" w:cs="仿宋"/>
          <w:b/>
          <w:color w:val="000000" w:themeColor="text1"/>
          <w:kern w:val="0"/>
          <w:sz w:val="28"/>
          <w:szCs w:val="22"/>
          <w:highlight w:val="none"/>
          <w:lang w:val="en-US" w:eastAsia="zh-CN" w:bidi="ar-SA"/>
          <w14:textFill>
            <w14:solidFill>
              <w14:schemeClr w14:val="tx1"/>
            </w14:solidFill>
          </w14:textFill>
        </w:rPr>
        <w:t>9、质量保证（格式）</w:t>
      </w:r>
    </w:p>
    <w:p>
      <w:pPr>
        <w:autoSpaceDE w:val="0"/>
        <w:autoSpaceDN w:val="0"/>
        <w:adjustRightInd w:val="0"/>
        <w:snapToGrid w:val="0"/>
        <w:spacing w:after="100" w:afterAutospacing="1"/>
        <w:rPr>
          <w:rFonts w:hint="eastAsia" w:ascii="仿宋" w:hAnsi="仿宋" w:eastAsia="仿宋" w:cs="仿宋"/>
          <w:b/>
          <w:color w:val="000000" w:themeColor="text1"/>
          <w:kern w:val="0"/>
          <w:sz w:val="28"/>
          <w:szCs w:val="22"/>
          <w:highlight w:val="none"/>
          <w:lang w:val="en-US" w:eastAsia="zh-CN" w:bidi="ar-SA"/>
          <w14:textFill>
            <w14:solidFill>
              <w14:schemeClr w14:val="tx1"/>
            </w14:solidFill>
          </w14:textFill>
        </w:rPr>
      </w:pPr>
      <w:bookmarkStart w:id="90" w:name="_Toc188808855"/>
      <w:bookmarkStart w:id="91" w:name="_Toc193126905"/>
      <w:bookmarkStart w:id="92" w:name="_Toc193187111"/>
      <w:bookmarkStart w:id="93" w:name="_Toc194663942"/>
    </w:p>
    <w:p>
      <w:pPr>
        <w:autoSpaceDE w:val="0"/>
        <w:autoSpaceDN w:val="0"/>
        <w:adjustRightInd w:val="0"/>
        <w:snapToGrid w:val="0"/>
        <w:spacing w:after="100" w:afterAutospacing="1"/>
        <w:rPr>
          <w:rFonts w:hint="eastAsia" w:ascii="仿宋" w:hAnsi="仿宋" w:eastAsia="仿宋" w:cs="仿宋"/>
          <w:b/>
          <w:color w:val="000000" w:themeColor="text1"/>
          <w:kern w:val="0"/>
          <w:sz w:val="28"/>
          <w:szCs w:val="22"/>
          <w:highlight w:val="none"/>
          <w:lang w:val="en-US" w:eastAsia="zh-CN" w:bidi="ar-SA"/>
          <w14:textFill>
            <w14:solidFill>
              <w14:schemeClr w14:val="tx1"/>
            </w14:solidFill>
          </w14:textFill>
        </w:rPr>
      </w:pPr>
    </w:p>
    <w:p>
      <w:pPr>
        <w:autoSpaceDE w:val="0"/>
        <w:autoSpaceDN w:val="0"/>
        <w:adjustRightInd w:val="0"/>
        <w:snapToGrid w:val="0"/>
        <w:spacing w:after="100" w:afterAutospacing="1"/>
        <w:rPr>
          <w:rFonts w:hint="eastAsia" w:ascii="仿宋" w:hAnsi="仿宋" w:eastAsia="仿宋" w:cs="仿宋"/>
          <w:b/>
          <w:color w:val="000000" w:themeColor="text1"/>
          <w:kern w:val="0"/>
          <w:sz w:val="28"/>
          <w:szCs w:val="22"/>
          <w:highlight w:val="none"/>
          <w:lang w:val="en-US" w:eastAsia="zh-CN" w:bidi="ar-SA"/>
          <w14:textFill>
            <w14:solidFill>
              <w14:schemeClr w14:val="tx1"/>
            </w14:solidFill>
          </w14:textFill>
        </w:rPr>
      </w:pPr>
    </w:p>
    <w:p>
      <w:pPr>
        <w:autoSpaceDE w:val="0"/>
        <w:autoSpaceDN w:val="0"/>
        <w:adjustRightInd w:val="0"/>
        <w:snapToGrid w:val="0"/>
        <w:spacing w:after="100" w:afterAutospacing="1"/>
        <w:rPr>
          <w:rFonts w:hint="eastAsia" w:ascii="仿宋" w:hAnsi="仿宋" w:eastAsia="仿宋" w:cs="仿宋"/>
          <w:b/>
          <w:color w:val="000000" w:themeColor="text1"/>
          <w:kern w:val="0"/>
          <w:sz w:val="28"/>
          <w:szCs w:val="22"/>
          <w:highlight w:val="none"/>
          <w:lang w:val="en-US" w:eastAsia="zh-CN" w:bidi="ar-SA"/>
          <w14:textFill>
            <w14:solidFill>
              <w14:schemeClr w14:val="tx1"/>
            </w14:solidFill>
          </w14:textFill>
        </w:rPr>
      </w:pPr>
    </w:p>
    <w:p>
      <w:pPr>
        <w:autoSpaceDE w:val="0"/>
        <w:autoSpaceDN w:val="0"/>
        <w:adjustRightInd w:val="0"/>
        <w:snapToGrid w:val="0"/>
        <w:spacing w:after="100" w:afterAutospacing="1"/>
        <w:rPr>
          <w:rFonts w:hint="eastAsia" w:ascii="仿宋" w:hAnsi="仿宋" w:eastAsia="仿宋" w:cs="仿宋"/>
          <w:b/>
          <w:color w:val="000000" w:themeColor="text1"/>
          <w:kern w:val="0"/>
          <w:sz w:val="28"/>
          <w:szCs w:val="22"/>
          <w:highlight w:val="none"/>
          <w:lang w:val="en-US" w:eastAsia="zh-CN" w:bidi="ar-SA"/>
          <w14:textFill>
            <w14:solidFill>
              <w14:schemeClr w14:val="tx1"/>
            </w14:solidFill>
          </w14:textFill>
        </w:rPr>
      </w:pPr>
    </w:p>
    <w:p>
      <w:pPr>
        <w:autoSpaceDE w:val="0"/>
        <w:autoSpaceDN w:val="0"/>
        <w:adjustRightInd w:val="0"/>
        <w:snapToGrid w:val="0"/>
        <w:spacing w:after="100" w:afterAutospacing="1"/>
        <w:rPr>
          <w:rFonts w:hint="default" w:ascii="仿宋" w:hAnsi="仿宋" w:eastAsia="仿宋" w:cs="仿宋"/>
          <w:b/>
          <w:color w:val="000000" w:themeColor="text1"/>
          <w:kern w:val="0"/>
          <w:sz w:val="28"/>
          <w:szCs w:val="22"/>
          <w:highlight w:val="none"/>
          <w:lang w:val="en-US" w:eastAsia="zh-CN" w:bidi="ar-SA"/>
          <w14:textFill>
            <w14:solidFill>
              <w14:schemeClr w14:val="tx1"/>
            </w14:solidFill>
          </w14:textFill>
        </w:rPr>
      </w:pPr>
      <w:r>
        <w:rPr>
          <w:rFonts w:hint="eastAsia" w:ascii="仿宋" w:hAnsi="仿宋" w:eastAsia="仿宋" w:cs="仿宋"/>
          <w:b/>
          <w:color w:val="000000" w:themeColor="text1"/>
          <w:kern w:val="0"/>
          <w:sz w:val="28"/>
          <w:szCs w:val="22"/>
          <w:highlight w:val="none"/>
          <w:lang w:val="en-US" w:eastAsia="zh-CN" w:bidi="ar-SA"/>
          <w14:textFill>
            <w14:solidFill>
              <w14:schemeClr w14:val="tx1"/>
            </w14:solidFill>
          </w14:textFill>
        </w:rPr>
        <w:t>10.服务承诺及合理化建议</w:t>
      </w:r>
    </w:p>
    <w:p>
      <w:pPr>
        <w:autoSpaceDE w:val="0"/>
        <w:autoSpaceDN w:val="0"/>
        <w:adjustRightInd w:val="0"/>
        <w:snapToGrid w:val="0"/>
        <w:spacing w:after="100" w:afterAutospacing="1"/>
        <w:rPr>
          <w:rFonts w:hint="eastAsia" w:ascii="仿宋" w:hAnsi="仿宋" w:eastAsia="仿宋" w:cs="仿宋"/>
          <w:b/>
          <w:color w:val="000000" w:themeColor="text1"/>
          <w:kern w:val="0"/>
          <w:sz w:val="28"/>
          <w:szCs w:val="22"/>
          <w:highlight w:val="none"/>
          <w:lang w:val="en-US" w:eastAsia="zh-CN" w:bidi="ar-SA"/>
          <w14:textFill>
            <w14:solidFill>
              <w14:schemeClr w14:val="tx1"/>
            </w14:solidFill>
          </w14:textFill>
        </w:rPr>
      </w:pPr>
    </w:p>
    <w:p>
      <w:pPr>
        <w:pStyle w:val="40"/>
        <w:ind w:firstLine="0" w:firstLineChars="0"/>
        <w:rPr>
          <w:rFonts w:hint="eastAsia" w:ascii="仿宋" w:hAnsi="仿宋" w:eastAsia="仿宋" w:cs="仿宋"/>
          <w:b/>
          <w:color w:val="000000" w:themeColor="text1"/>
          <w:highlight w:val="none"/>
          <w14:textFill>
            <w14:solidFill>
              <w14:schemeClr w14:val="tx1"/>
            </w14:solidFill>
          </w14:textFill>
        </w:rPr>
      </w:pPr>
    </w:p>
    <w:p>
      <w:pPr>
        <w:pStyle w:val="40"/>
        <w:ind w:firstLine="0" w:firstLineChars="0"/>
        <w:rPr>
          <w:rFonts w:hint="eastAsia" w:ascii="仿宋" w:hAnsi="仿宋" w:eastAsia="仿宋" w:cs="仿宋"/>
          <w:b/>
          <w:color w:val="000000" w:themeColor="text1"/>
          <w:highlight w:val="none"/>
          <w14:textFill>
            <w14:solidFill>
              <w14:schemeClr w14:val="tx1"/>
            </w14:solidFill>
          </w14:textFill>
        </w:rPr>
      </w:pPr>
    </w:p>
    <w:p>
      <w:pPr>
        <w:pStyle w:val="40"/>
        <w:ind w:firstLine="0" w:firstLineChars="0"/>
        <w:rPr>
          <w:rFonts w:hint="eastAsia" w:ascii="仿宋" w:hAnsi="仿宋" w:eastAsia="仿宋" w:cs="仿宋"/>
          <w:b/>
          <w:color w:val="000000" w:themeColor="text1"/>
          <w:highlight w:val="none"/>
          <w14:textFill>
            <w14:solidFill>
              <w14:schemeClr w14:val="tx1"/>
            </w14:solidFill>
          </w14:textFill>
        </w:rPr>
      </w:pPr>
    </w:p>
    <w:p>
      <w:pPr>
        <w:pStyle w:val="40"/>
        <w:ind w:firstLine="0" w:firstLineChars="0"/>
        <w:rPr>
          <w:rFonts w:hint="eastAsia" w:ascii="仿宋" w:hAnsi="仿宋" w:eastAsia="仿宋" w:cs="仿宋"/>
          <w:b/>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lang w:val="en-US" w:eastAsia="zh-CN"/>
          <w14:textFill>
            <w14:solidFill>
              <w14:schemeClr w14:val="tx1"/>
            </w14:solidFill>
          </w14:textFill>
        </w:rPr>
        <w:t>11</w:t>
      </w:r>
      <w:r>
        <w:rPr>
          <w:rFonts w:hint="eastAsia" w:ascii="仿宋" w:hAnsi="仿宋" w:eastAsia="仿宋" w:cs="仿宋"/>
          <w:b/>
          <w:color w:val="000000" w:themeColor="text1"/>
          <w:highlight w:val="none"/>
          <w14:textFill>
            <w14:solidFill>
              <w14:schemeClr w14:val="tx1"/>
            </w14:solidFill>
          </w14:textFill>
        </w:rPr>
        <w:t>.供应商认为有必要说明的事宜</w:t>
      </w:r>
    </w:p>
    <w:p>
      <w:pPr>
        <w:spacing w:line="480" w:lineRule="exact"/>
        <w:outlineLvl w:val="1"/>
        <w:rPr>
          <w:rFonts w:hint="eastAsia" w:ascii="仿宋" w:hAnsi="仿宋" w:eastAsia="仿宋" w:cs="仿宋"/>
          <w:b/>
          <w:color w:val="000000" w:themeColor="text1"/>
          <w:sz w:val="28"/>
          <w:szCs w:val="28"/>
          <w:highlight w:val="none"/>
          <w14:textFill>
            <w14:solidFill>
              <w14:schemeClr w14:val="tx1"/>
            </w14:solidFill>
          </w14:textFill>
        </w:rPr>
      </w:pPr>
    </w:p>
    <w:p>
      <w:pPr>
        <w:rPr>
          <w:rFonts w:hint="eastAsia" w:ascii="仿宋" w:hAnsi="仿宋" w:eastAsia="仿宋" w:cs="仿宋"/>
          <w:b/>
          <w:color w:val="000000" w:themeColor="text1"/>
          <w:szCs w:val="28"/>
          <w:highlight w:val="none"/>
          <w14:textFill>
            <w14:solidFill>
              <w14:schemeClr w14:val="tx1"/>
            </w14:solidFill>
          </w14:textFill>
        </w:rPr>
      </w:pPr>
      <w:r>
        <w:rPr>
          <w:rFonts w:hint="eastAsia" w:ascii="仿宋" w:hAnsi="仿宋" w:eastAsia="仿宋" w:cs="仿宋"/>
          <w:b/>
          <w:color w:val="000000" w:themeColor="text1"/>
          <w:szCs w:val="28"/>
          <w:highlight w:val="none"/>
          <w14:textFill>
            <w14:solidFill>
              <w14:schemeClr w14:val="tx1"/>
            </w14:solidFill>
          </w14:textFill>
        </w:rPr>
        <w:br w:type="page"/>
      </w:r>
    </w:p>
    <w:p>
      <w:pPr>
        <w:pStyle w:val="40"/>
        <w:ind w:firstLineChars="71"/>
        <w:rPr>
          <w:rFonts w:hint="eastAsia" w:ascii="仿宋" w:hAnsi="仿宋" w:eastAsia="仿宋" w:cs="仿宋"/>
          <w:b/>
          <w:color w:val="000000" w:themeColor="text1"/>
          <w:szCs w:val="28"/>
          <w:highlight w:val="none"/>
          <w14:textFill>
            <w14:solidFill>
              <w14:schemeClr w14:val="tx1"/>
            </w14:solidFill>
          </w14:textFill>
        </w:rPr>
      </w:pPr>
      <w:r>
        <w:rPr>
          <w:rFonts w:hint="eastAsia" w:ascii="仿宋" w:hAnsi="仿宋" w:eastAsia="仿宋" w:cs="仿宋"/>
          <w:b/>
          <w:color w:val="000000" w:themeColor="text1"/>
          <w:szCs w:val="28"/>
          <w:highlight w:val="none"/>
          <w14:textFill>
            <w14:solidFill>
              <w14:schemeClr w14:val="tx1"/>
            </w14:solidFill>
          </w14:textFill>
        </w:rPr>
        <w:t>1</w:t>
      </w:r>
      <w:r>
        <w:rPr>
          <w:rFonts w:hint="eastAsia" w:ascii="仿宋" w:hAnsi="仿宋" w:eastAsia="仿宋" w:cs="仿宋"/>
          <w:b/>
          <w:color w:val="000000" w:themeColor="text1"/>
          <w:szCs w:val="28"/>
          <w:highlight w:val="none"/>
          <w:lang w:val="en-US" w:eastAsia="zh-CN"/>
          <w14:textFill>
            <w14:solidFill>
              <w14:schemeClr w14:val="tx1"/>
            </w14:solidFill>
          </w14:textFill>
        </w:rPr>
        <w:t>2</w:t>
      </w:r>
      <w:r>
        <w:rPr>
          <w:rFonts w:hint="eastAsia" w:ascii="仿宋" w:hAnsi="仿宋" w:eastAsia="仿宋" w:cs="仿宋"/>
          <w:b/>
          <w:color w:val="000000" w:themeColor="text1"/>
          <w:szCs w:val="28"/>
          <w:highlight w:val="none"/>
          <w14:textFill>
            <w14:solidFill>
              <w14:schemeClr w14:val="tx1"/>
            </w14:solidFill>
          </w14:textFill>
        </w:rPr>
        <w:t>.</w:t>
      </w:r>
      <w:r>
        <w:rPr>
          <w:rFonts w:hint="eastAsia" w:ascii="仿宋" w:hAnsi="仿宋" w:eastAsia="仿宋" w:cs="仿宋"/>
          <w:b/>
          <w:color w:val="000000" w:themeColor="text1"/>
          <w:szCs w:val="28"/>
          <w:highlight w:val="none"/>
          <w:lang w:eastAsia="zh-CN"/>
          <w14:textFill>
            <w14:solidFill>
              <w14:schemeClr w14:val="tx1"/>
            </w14:solidFill>
          </w14:textFill>
        </w:rPr>
        <w:t>供应商</w:t>
      </w:r>
      <w:r>
        <w:rPr>
          <w:rFonts w:hint="eastAsia" w:ascii="仿宋" w:hAnsi="仿宋" w:eastAsia="仿宋" w:cs="仿宋"/>
          <w:b/>
          <w:color w:val="000000" w:themeColor="text1"/>
          <w:szCs w:val="28"/>
          <w:highlight w:val="none"/>
          <w14:textFill>
            <w14:solidFill>
              <w14:schemeClr w14:val="tx1"/>
            </w14:solidFill>
          </w14:textFill>
        </w:rPr>
        <w:t>承诺书</w:t>
      </w:r>
      <w:r>
        <w:rPr>
          <w:rFonts w:hint="eastAsia" w:ascii="仿宋" w:hAnsi="仿宋" w:eastAsia="仿宋" w:cs="仿宋"/>
          <w:b w:val="0"/>
          <w:bCs/>
          <w:color w:val="000000" w:themeColor="text1"/>
          <w:sz w:val="24"/>
          <w:szCs w:val="24"/>
          <w:highlight w:val="none"/>
          <w:lang w:eastAsia="zh-CN"/>
          <w14:textFill>
            <w14:solidFill>
              <w14:schemeClr w14:val="tx1"/>
            </w14:solidFill>
          </w14:textFill>
        </w:rPr>
        <w:t>（格式）</w:t>
      </w:r>
      <w:r>
        <w:rPr>
          <w:rFonts w:hint="eastAsia" w:ascii="仿宋" w:hAnsi="仿宋" w:eastAsia="仿宋" w:cs="仿宋"/>
          <w:b w:val="0"/>
          <w:bCs/>
          <w:color w:val="000000" w:themeColor="text1"/>
          <w:sz w:val="24"/>
          <w:szCs w:val="24"/>
          <w:highlight w:val="none"/>
          <w14:textFill>
            <w14:solidFill>
              <w14:schemeClr w14:val="tx1"/>
            </w14:solidFill>
          </w14:textFill>
        </w:rPr>
        <w:t> </w:t>
      </w:r>
    </w:p>
    <w:p>
      <w:pPr>
        <w:widowControl/>
        <w:spacing w:line="480" w:lineRule="exact"/>
        <w:jc w:val="left"/>
        <w:rPr>
          <w:rFonts w:hint="eastAsia" w:ascii="仿宋" w:hAnsi="仿宋" w:eastAsia="仿宋" w:cs="仿宋"/>
          <w:b/>
          <w:color w:val="000000" w:themeColor="text1"/>
          <w:kern w:val="0"/>
          <w:highlight w:val="none"/>
          <w14:textFill>
            <w14:solidFill>
              <w14:schemeClr w14:val="tx1"/>
            </w14:solidFill>
          </w14:textFill>
        </w:rPr>
      </w:pPr>
    </w:p>
    <w:p>
      <w:pPr>
        <w:widowControl/>
        <w:spacing w:line="400" w:lineRule="exact"/>
        <w:jc w:val="center"/>
        <w:rPr>
          <w:rFonts w:hint="eastAsia" w:ascii="仿宋" w:hAnsi="仿宋" w:eastAsia="仿宋" w:cs="仿宋"/>
          <w:b/>
          <w:bCs/>
          <w:color w:val="000000" w:themeColor="text1"/>
          <w:kern w:val="0"/>
          <w:sz w:val="24"/>
          <w:highlight w:val="none"/>
          <w14:textFill>
            <w14:solidFill>
              <w14:schemeClr w14:val="tx1"/>
            </w14:solidFill>
          </w14:textFill>
        </w:rPr>
      </w:pPr>
      <w:r>
        <w:rPr>
          <w:rFonts w:hint="eastAsia" w:ascii="仿宋" w:hAnsi="仿宋" w:eastAsia="仿宋" w:cs="仿宋"/>
          <w:b/>
          <w:bCs/>
          <w:color w:val="000000" w:themeColor="text1"/>
          <w:kern w:val="0"/>
          <w:sz w:val="24"/>
          <w:highlight w:val="none"/>
          <w14:textFill>
            <w14:solidFill>
              <w14:schemeClr w14:val="tx1"/>
            </w14:solidFill>
          </w14:textFill>
        </w:rPr>
        <w:t>陕西省政府采购供应商</w:t>
      </w:r>
    </w:p>
    <w:p>
      <w:pPr>
        <w:widowControl/>
        <w:spacing w:line="400" w:lineRule="exact"/>
        <w:jc w:val="center"/>
        <w:rPr>
          <w:rFonts w:hint="eastAsia" w:ascii="仿宋" w:hAnsi="仿宋" w:eastAsia="仿宋" w:cs="仿宋"/>
          <w:b/>
          <w:bCs/>
          <w:color w:val="000000" w:themeColor="text1"/>
          <w:kern w:val="0"/>
          <w:sz w:val="24"/>
          <w:highlight w:val="none"/>
          <w14:textFill>
            <w14:solidFill>
              <w14:schemeClr w14:val="tx1"/>
            </w14:solidFill>
          </w14:textFill>
        </w:rPr>
      </w:pPr>
      <w:r>
        <w:rPr>
          <w:rFonts w:hint="eastAsia" w:ascii="仿宋" w:hAnsi="仿宋" w:eastAsia="仿宋" w:cs="仿宋"/>
          <w:b/>
          <w:bCs/>
          <w:color w:val="000000" w:themeColor="text1"/>
          <w:kern w:val="0"/>
          <w:sz w:val="24"/>
          <w:highlight w:val="none"/>
          <w14:textFill>
            <w14:solidFill>
              <w14:schemeClr w14:val="tx1"/>
            </w14:solidFill>
          </w14:textFill>
        </w:rPr>
        <w:t>拒绝政府采购领域商业贿赂承诺书Ⅰ</w:t>
      </w:r>
    </w:p>
    <w:p>
      <w:pPr>
        <w:widowControl/>
        <w:spacing w:line="400" w:lineRule="exact"/>
        <w:ind w:firstLine="480" w:firstLineChars="200"/>
        <w:jc w:val="left"/>
        <w:rPr>
          <w:rFonts w:hint="eastAsia" w:ascii="仿宋" w:hAnsi="仿宋" w:eastAsia="仿宋" w:cs="仿宋"/>
          <w:color w:val="000000" w:themeColor="text1"/>
          <w:kern w:val="0"/>
          <w:sz w:val="24"/>
          <w:highlight w:val="none"/>
          <w14:textFill>
            <w14:solidFill>
              <w14:schemeClr w14:val="tx1"/>
            </w14:solidFill>
          </w14:textFill>
        </w:rPr>
      </w:pPr>
    </w:p>
    <w:p>
      <w:pPr>
        <w:widowControl/>
        <w:spacing w:line="480" w:lineRule="exact"/>
        <w:ind w:firstLine="480" w:firstLineChars="200"/>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为响应党中央、国务院关于治理政府采购领域商业贿赂行为的号召</w:t>
      </w:r>
      <w:r>
        <w:rPr>
          <w:rFonts w:hint="eastAsia" w:ascii="仿宋" w:hAnsi="仿宋" w:eastAsia="仿宋" w:cs="仿宋"/>
          <w:color w:val="000000" w:themeColor="text1"/>
          <w:kern w:val="0"/>
          <w:sz w:val="24"/>
          <w:highlight w:val="none"/>
          <w14:textFill>
            <w14:solidFill>
              <w14:schemeClr w14:val="tx1"/>
            </w14:solidFill>
          </w14:textFill>
        </w:rPr>
        <w:t xml:space="preserve">，我单位作为     </w:t>
      </w:r>
      <w:r>
        <w:rPr>
          <w:rFonts w:hint="eastAsia" w:ascii="仿宋" w:hAnsi="仿宋" w:eastAsia="仿宋" w:cs="仿宋"/>
          <w:color w:val="000000" w:themeColor="text1"/>
          <w:kern w:val="0"/>
          <w:sz w:val="24"/>
          <w:highlight w:val="none"/>
          <w:u w:val="single"/>
          <w14:textFill>
            <w14:solidFill>
              <w14:schemeClr w14:val="tx1"/>
            </w14:solidFill>
          </w14:textFill>
        </w:rPr>
        <w:t xml:space="preserve">（项目名称）         </w:t>
      </w:r>
      <w:r>
        <w:rPr>
          <w:rFonts w:hint="eastAsia" w:ascii="仿宋" w:hAnsi="仿宋" w:eastAsia="仿宋" w:cs="仿宋"/>
          <w:color w:val="000000" w:themeColor="text1"/>
          <w:kern w:val="0"/>
          <w:sz w:val="24"/>
          <w:highlight w:val="none"/>
          <w14:textFill>
            <w14:solidFill>
              <w14:schemeClr w14:val="tx1"/>
            </w14:solidFill>
          </w14:textFill>
        </w:rPr>
        <w:t xml:space="preserve"> 的供应商，</w:t>
      </w:r>
      <w:r>
        <w:rPr>
          <w:rFonts w:hint="eastAsia" w:ascii="仿宋" w:hAnsi="仿宋" w:eastAsia="仿宋" w:cs="仿宋"/>
          <w:color w:val="000000" w:themeColor="text1"/>
          <w:sz w:val="24"/>
          <w:highlight w:val="none"/>
          <w14:textFill>
            <w14:solidFill>
              <w14:schemeClr w14:val="tx1"/>
            </w14:solidFill>
          </w14:textFill>
        </w:rPr>
        <w:t xml:space="preserve">在此庄严承诺： </w:t>
      </w:r>
    </w:p>
    <w:p>
      <w:pPr>
        <w:widowControl/>
        <w:spacing w:line="480" w:lineRule="exact"/>
        <w:ind w:firstLine="480" w:firstLineChars="200"/>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1、在参与政府采购活动中遵纪守法、诚信经营、公平竞标。 </w:t>
      </w:r>
    </w:p>
    <w:p>
      <w:pPr>
        <w:widowControl/>
        <w:spacing w:line="480" w:lineRule="exact"/>
        <w:ind w:firstLine="480" w:firstLineChars="200"/>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w:t>
      </w:r>
      <w:r>
        <w:rPr>
          <w:rFonts w:hint="eastAsia" w:ascii="仿宋" w:hAnsi="仿宋" w:eastAsia="仿宋" w:cs="仿宋"/>
          <w:color w:val="000000" w:themeColor="text1"/>
          <w:sz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xml:space="preserve">2、不向采购人、采购代理机构和政府采购评审专家进行任何形式的商业贿赂以谋取交易机会。 </w:t>
      </w:r>
    </w:p>
    <w:p>
      <w:pPr>
        <w:widowControl/>
        <w:spacing w:line="480" w:lineRule="exact"/>
        <w:ind w:firstLine="480" w:firstLineChars="200"/>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w:t>
      </w:r>
      <w:r>
        <w:rPr>
          <w:rFonts w:hint="eastAsia" w:ascii="仿宋" w:hAnsi="仿宋" w:eastAsia="仿宋" w:cs="仿宋"/>
          <w:color w:val="000000" w:themeColor="text1"/>
          <w:sz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xml:space="preserve"> 3、不向政府采购采购代理机构和采购人提供虚假资质文件或采用虚假应标方式参与政府采购市场竞争并谋取成交。 </w:t>
      </w:r>
    </w:p>
    <w:p>
      <w:pPr>
        <w:widowControl/>
        <w:spacing w:line="480" w:lineRule="exact"/>
        <w:ind w:firstLine="480" w:firstLineChars="200"/>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w:t>
      </w:r>
      <w:r>
        <w:rPr>
          <w:rFonts w:hint="eastAsia" w:ascii="仿宋" w:hAnsi="仿宋" w:eastAsia="仿宋" w:cs="仿宋"/>
          <w:color w:val="000000" w:themeColor="text1"/>
          <w:sz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xml:space="preserve">4、不采取“围标、陪标”等商业欺诈手段获得政府采购定单。 </w:t>
      </w:r>
    </w:p>
    <w:p>
      <w:pPr>
        <w:widowControl/>
        <w:spacing w:line="480" w:lineRule="exact"/>
        <w:ind w:firstLine="480" w:firstLineChars="200"/>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w:t>
      </w:r>
      <w:r>
        <w:rPr>
          <w:rFonts w:hint="eastAsia" w:ascii="仿宋" w:hAnsi="仿宋" w:eastAsia="仿宋" w:cs="仿宋"/>
          <w:color w:val="000000" w:themeColor="text1"/>
          <w:sz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xml:space="preserve"> 5、不采取不正当手段低毁、排挤其他供应商。 </w:t>
      </w:r>
    </w:p>
    <w:p>
      <w:pPr>
        <w:widowControl/>
        <w:spacing w:line="480" w:lineRule="exact"/>
        <w:ind w:firstLine="480" w:firstLineChars="200"/>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w:t>
      </w:r>
      <w:r>
        <w:rPr>
          <w:rFonts w:hint="eastAsia" w:ascii="仿宋" w:hAnsi="仿宋" w:eastAsia="仿宋" w:cs="仿宋"/>
          <w:color w:val="000000" w:themeColor="text1"/>
          <w:sz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xml:space="preserve"> 6、不在提供商品和服务时“偷梁换柱、以次充好”损害采购人的合法权益。 </w:t>
      </w:r>
    </w:p>
    <w:p>
      <w:pPr>
        <w:widowControl/>
        <w:spacing w:line="480" w:lineRule="exact"/>
        <w:ind w:firstLine="480" w:firstLineChars="200"/>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w:t>
      </w:r>
      <w:r>
        <w:rPr>
          <w:rFonts w:hint="eastAsia" w:ascii="仿宋" w:hAnsi="仿宋" w:eastAsia="仿宋" w:cs="仿宋"/>
          <w:color w:val="000000" w:themeColor="text1"/>
          <w:sz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xml:space="preserve"> 7、不与采购人、采购代理机构政府采购评审专家或其它供应商恶意串通，进行质疑和投诉，维护政府采购市场秩序。 </w:t>
      </w:r>
    </w:p>
    <w:p>
      <w:pPr>
        <w:widowControl/>
        <w:spacing w:line="480" w:lineRule="exact"/>
        <w:ind w:firstLine="480" w:firstLineChars="200"/>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w:t>
      </w:r>
      <w:r>
        <w:rPr>
          <w:rFonts w:hint="eastAsia" w:ascii="仿宋" w:hAnsi="仿宋" w:eastAsia="仿宋" w:cs="仿宋"/>
          <w:color w:val="000000" w:themeColor="text1"/>
          <w:sz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xml:space="preserve"> 8、尊重和接受政府采购监督管理部门的监督和政府采购代理机构采购要求，承担因违约行为给采购人造成的损失。 </w:t>
      </w:r>
    </w:p>
    <w:p>
      <w:pPr>
        <w:widowControl/>
        <w:spacing w:line="48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w:t>
      </w:r>
      <w:r>
        <w:rPr>
          <w:rFonts w:hint="eastAsia" w:ascii="仿宋" w:hAnsi="仿宋" w:eastAsia="仿宋" w:cs="仿宋"/>
          <w:color w:val="000000" w:themeColor="text1"/>
          <w:sz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xml:space="preserve">9、不发生其他有悖于政府采购公开、公平、公正和诚信原则的行为。 </w:t>
      </w:r>
    </w:p>
    <w:p>
      <w:pPr>
        <w:widowControl/>
        <w:spacing w:line="480" w:lineRule="exact"/>
        <w:ind w:firstLine="480" w:firstLineChars="200"/>
        <w:rPr>
          <w:rFonts w:hint="eastAsia" w:ascii="仿宋" w:hAnsi="仿宋" w:eastAsia="仿宋" w:cs="仿宋"/>
          <w:color w:val="000000" w:themeColor="text1"/>
          <w:kern w:val="0"/>
          <w:sz w:val="24"/>
          <w:highlight w:val="none"/>
          <w:lang w:eastAsia="zh-CN"/>
          <w14:textFill>
            <w14:solidFill>
              <w14:schemeClr w14:val="tx1"/>
            </w14:solidFill>
          </w14:textFill>
        </w:rPr>
      </w:pPr>
    </w:p>
    <w:p>
      <w:pPr>
        <w:widowControl/>
        <w:spacing w:line="480" w:lineRule="exact"/>
        <w:ind w:firstLine="480" w:firstLineChars="200"/>
        <w:rPr>
          <w:rFonts w:hint="eastAsia" w:ascii="仿宋" w:hAnsi="仿宋" w:eastAsia="仿宋" w:cs="仿宋"/>
          <w:color w:val="000000" w:themeColor="text1"/>
          <w:kern w:val="0"/>
          <w:sz w:val="24"/>
          <w:highlight w:val="none"/>
          <w:lang w:eastAsia="zh-CN"/>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    承诺单位：</w:t>
      </w:r>
      <w:r>
        <w:rPr>
          <w:rFonts w:hint="eastAsia" w:ascii="仿宋" w:hAnsi="仿宋" w:eastAsia="仿宋" w:cs="仿宋"/>
          <w:color w:val="000000" w:themeColor="text1"/>
          <w:kern w:val="0"/>
          <w:sz w:val="24"/>
          <w:highlight w:val="none"/>
          <w:u w:val="single"/>
          <w14:textFill>
            <w14:solidFill>
              <w14:schemeClr w14:val="tx1"/>
            </w14:solidFill>
          </w14:textFill>
        </w:rPr>
        <w:t>　　                 　</w:t>
      </w:r>
      <w:r>
        <w:rPr>
          <w:rFonts w:hint="eastAsia" w:ascii="仿宋" w:hAnsi="仿宋" w:eastAsia="仿宋" w:cs="仿宋"/>
          <w:color w:val="000000" w:themeColor="text1"/>
          <w:kern w:val="0"/>
          <w:sz w:val="24"/>
          <w:highlight w:val="none"/>
          <w14:textFill>
            <w14:solidFill>
              <w14:schemeClr w14:val="tx1"/>
            </w14:solidFill>
          </w14:textFill>
        </w:rPr>
        <w:t xml:space="preserve">（盖章） </w:t>
      </w:r>
    </w:p>
    <w:p>
      <w:pPr>
        <w:widowControl/>
        <w:spacing w:line="480" w:lineRule="exact"/>
        <w:ind w:firstLine="480" w:firstLineChars="2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    全权代表：</w:t>
      </w:r>
      <w:r>
        <w:rPr>
          <w:rFonts w:hint="eastAsia" w:ascii="仿宋" w:hAnsi="仿宋" w:eastAsia="仿宋" w:cs="仿宋"/>
          <w:color w:val="000000" w:themeColor="text1"/>
          <w:kern w:val="0"/>
          <w:sz w:val="24"/>
          <w:highlight w:val="none"/>
          <w:u w:val="single"/>
          <w14:textFill>
            <w14:solidFill>
              <w14:schemeClr w14:val="tx1"/>
            </w14:solidFill>
          </w14:textFill>
        </w:rPr>
        <w:t>　　　　　     　　　　</w:t>
      </w:r>
      <w:r>
        <w:rPr>
          <w:rFonts w:hint="eastAsia" w:ascii="仿宋" w:hAnsi="仿宋" w:eastAsia="仿宋" w:cs="仿宋"/>
          <w:color w:val="000000" w:themeColor="text1"/>
          <w:kern w:val="0"/>
          <w:sz w:val="24"/>
          <w:highlight w:val="none"/>
          <w14:textFill>
            <w14:solidFill>
              <w14:schemeClr w14:val="tx1"/>
            </w14:solidFill>
          </w14:textFill>
        </w:rPr>
        <w:t xml:space="preserve">（签字） </w:t>
      </w:r>
    </w:p>
    <w:p>
      <w:pPr>
        <w:widowControl/>
        <w:spacing w:line="480" w:lineRule="exact"/>
        <w:ind w:firstLine="240" w:firstLineChars="100"/>
        <w:rPr>
          <w:rFonts w:hint="eastAsia" w:ascii="仿宋" w:hAnsi="仿宋" w:eastAsia="仿宋" w:cs="仿宋"/>
          <w:color w:val="000000" w:themeColor="text1"/>
          <w:kern w:val="0"/>
          <w:sz w:val="24"/>
          <w:highlight w:val="none"/>
          <w:u w:val="singl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地　　址：</w:t>
      </w:r>
      <w:r>
        <w:rPr>
          <w:rFonts w:hint="eastAsia" w:ascii="仿宋" w:hAnsi="仿宋" w:eastAsia="仿宋" w:cs="仿宋"/>
          <w:color w:val="000000" w:themeColor="text1"/>
          <w:kern w:val="0"/>
          <w:sz w:val="24"/>
          <w:highlight w:val="none"/>
          <w:u w:val="single"/>
          <w14:textFill>
            <w14:solidFill>
              <w14:schemeClr w14:val="tx1"/>
            </w14:solidFill>
          </w14:textFill>
        </w:rPr>
        <w:t xml:space="preserve">                              </w:t>
      </w:r>
    </w:p>
    <w:p>
      <w:pPr>
        <w:widowControl/>
        <w:spacing w:line="480" w:lineRule="exact"/>
        <w:ind w:firstLine="240" w:firstLineChars="100"/>
        <w:rPr>
          <w:rFonts w:hint="eastAsia" w:ascii="仿宋" w:hAnsi="仿宋" w:eastAsia="仿宋" w:cs="仿宋"/>
          <w:color w:val="000000" w:themeColor="text1"/>
          <w:kern w:val="0"/>
          <w:sz w:val="24"/>
          <w:highlight w:val="none"/>
          <w:u w:val="singl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邮    编：</w:t>
      </w:r>
      <w:r>
        <w:rPr>
          <w:rFonts w:hint="eastAsia" w:ascii="仿宋" w:hAnsi="仿宋" w:eastAsia="仿宋" w:cs="仿宋"/>
          <w:color w:val="000000" w:themeColor="text1"/>
          <w:kern w:val="0"/>
          <w:sz w:val="24"/>
          <w:highlight w:val="none"/>
          <w:u w:val="single"/>
          <w14:textFill>
            <w14:solidFill>
              <w14:schemeClr w14:val="tx1"/>
            </w14:solidFill>
          </w14:textFill>
        </w:rPr>
        <w:t>　　                     　　</w:t>
      </w:r>
    </w:p>
    <w:p>
      <w:pPr>
        <w:widowControl/>
        <w:spacing w:line="480" w:lineRule="exact"/>
        <w:ind w:firstLine="240" w:firstLineChars="1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电　　话：</w:t>
      </w:r>
      <w:r>
        <w:rPr>
          <w:rFonts w:hint="eastAsia" w:ascii="仿宋" w:hAnsi="仿宋" w:eastAsia="仿宋" w:cs="仿宋"/>
          <w:color w:val="000000" w:themeColor="text1"/>
          <w:kern w:val="0"/>
          <w:sz w:val="24"/>
          <w:highlight w:val="none"/>
          <w:u w:val="single"/>
          <w14:textFill>
            <w14:solidFill>
              <w14:schemeClr w14:val="tx1"/>
            </w14:solidFill>
          </w14:textFill>
        </w:rPr>
        <w:t>　　　                　　　　</w:t>
      </w:r>
      <w:r>
        <w:rPr>
          <w:rFonts w:hint="eastAsia" w:ascii="仿宋" w:hAnsi="仿宋" w:eastAsia="仿宋" w:cs="仿宋"/>
          <w:color w:val="000000" w:themeColor="text1"/>
          <w:kern w:val="0"/>
          <w:sz w:val="24"/>
          <w:highlight w:val="none"/>
          <w14:textFill>
            <w14:solidFill>
              <w14:schemeClr w14:val="tx1"/>
            </w14:solidFill>
          </w14:textFill>
        </w:rPr>
        <w:t xml:space="preserve">　　 </w:t>
      </w:r>
    </w:p>
    <w:p>
      <w:pPr>
        <w:spacing w:line="360" w:lineRule="atLeast"/>
        <w:jc w:val="center"/>
        <w:rPr>
          <w:rFonts w:hint="eastAsia" w:ascii="仿宋" w:hAnsi="仿宋" w:eastAsia="仿宋" w:cs="仿宋"/>
          <w:b/>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br w:type="page"/>
      </w:r>
      <w:r>
        <w:rPr>
          <w:rFonts w:hint="eastAsia" w:ascii="仿宋" w:hAnsi="仿宋" w:eastAsia="仿宋" w:cs="仿宋"/>
          <w:b/>
          <w:color w:val="000000" w:themeColor="text1"/>
          <w:sz w:val="32"/>
          <w:szCs w:val="32"/>
          <w:highlight w:val="none"/>
          <w14:textFill>
            <w14:solidFill>
              <w14:schemeClr w14:val="tx1"/>
            </w14:solidFill>
          </w14:textFill>
        </w:rPr>
        <w:t>承诺书Ⅱ</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致：</w:t>
            </w:r>
            <w:r>
              <w:rPr>
                <w:rFonts w:hint="eastAsia" w:ascii="仿宋" w:hAnsi="仿宋" w:eastAsia="仿宋" w:cs="仿宋"/>
                <w:color w:val="000000" w:themeColor="text1"/>
                <w:sz w:val="24"/>
                <w:highlight w:val="none"/>
                <w:lang w:eastAsia="zh-CN"/>
                <w14:textFill>
                  <w14:solidFill>
                    <w14:schemeClr w14:val="tx1"/>
                  </w14:solidFill>
                </w14:textFill>
              </w:rPr>
              <w:t>华招广和项目管理有限公司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作为参加贵公司组织的</w:t>
            </w:r>
            <w:r>
              <w:rPr>
                <w:rFonts w:hint="eastAsia" w:ascii="仿宋" w:hAnsi="仿宋" w:eastAsia="仿宋" w:cs="仿宋"/>
                <w:color w:val="000000" w:themeColor="text1"/>
                <w:sz w:val="24"/>
                <w:highlight w:val="none"/>
                <w:lang w:eastAsia="zh-CN"/>
                <w14:textFill>
                  <w14:solidFill>
                    <w14:schemeClr w14:val="tx1"/>
                  </w14:solidFill>
                </w14:textFill>
              </w:rPr>
              <w:t>竞争性磋商</w:t>
            </w:r>
            <w:r>
              <w:rPr>
                <w:rFonts w:hint="eastAsia" w:ascii="仿宋" w:hAnsi="仿宋" w:eastAsia="仿宋" w:cs="仿宋"/>
                <w:color w:val="000000" w:themeColor="text1"/>
                <w:sz w:val="24"/>
                <w:highlight w:val="none"/>
                <w14:textFill>
                  <w14:solidFill>
                    <w14:schemeClr w14:val="tx1"/>
                  </w14:solidFill>
                </w14:textFill>
              </w:rPr>
              <w:t>采购项目的</w:t>
            </w:r>
            <w:r>
              <w:rPr>
                <w:rFonts w:hint="eastAsia" w:ascii="仿宋" w:hAnsi="仿宋" w:eastAsia="仿宋" w:cs="仿宋"/>
                <w:color w:val="000000" w:themeColor="text1"/>
                <w:sz w:val="24"/>
                <w:highlight w:val="none"/>
                <w:lang w:eastAsia="zh-CN"/>
                <w14:textFill>
                  <w14:solidFill>
                    <w14:schemeClr w14:val="tx1"/>
                  </w14:solidFill>
                </w14:textFill>
              </w:rPr>
              <w:t>供应商</w:t>
            </w:r>
            <w:r>
              <w:rPr>
                <w:rFonts w:hint="eastAsia" w:ascii="仿宋" w:hAnsi="仿宋" w:eastAsia="仿宋" w:cs="仿宋"/>
                <w:color w:val="000000" w:themeColor="text1"/>
                <w:sz w:val="24"/>
                <w:highlight w:val="none"/>
                <w14:textFill>
                  <w14:solidFill>
                    <w14:schemeClr w14:val="tx1"/>
                  </w14:solidFill>
                </w14:textFill>
              </w:rPr>
              <w:t>，本公司承诺：在参加本项目</w:t>
            </w:r>
            <w:r>
              <w:rPr>
                <w:rFonts w:hint="eastAsia" w:ascii="仿宋" w:hAnsi="仿宋" w:eastAsia="仿宋" w:cs="仿宋"/>
                <w:color w:val="000000" w:themeColor="text1"/>
                <w:sz w:val="24"/>
                <w:highlight w:val="none"/>
                <w:lang w:eastAsia="zh-CN"/>
                <w14:textFill>
                  <w14:solidFill>
                    <w14:schemeClr w14:val="tx1"/>
                  </w14:solidFill>
                </w14:textFill>
              </w:rPr>
              <w:t>谈判</w:t>
            </w:r>
            <w:r>
              <w:rPr>
                <w:rFonts w:hint="eastAsia" w:ascii="仿宋" w:hAnsi="仿宋" w:eastAsia="仿宋" w:cs="仿宋"/>
                <w:color w:val="000000" w:themeColor="text1"/>
                <w:sz w:val="24"/>
                <w:highlight w:val="none"/>
                <w14:textFill>
                  <w14:solidFill>
                    <w14:schemeClr w14:val="tx1"/>
                  </w14:solidFill>
                </w14:textFill>
              </w:rPr>
              <w:t>之前不存在被依法禁止经营行为、财产被接管或冻结的情况，如有隐瞒实情，愿承担一切责任及后果。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noWrap w:val="0"/>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lang w:eastAsia="zh-CN"/>
                <w14:textFill>
                  <w14:solidFill>
                    <w14:schemeClr w14:val="tx1"/>
                  </w14:solidFill>
                </w14:textFill>
              </w:rPr>
              <w:t>供应商</w:t>
            </w:r>
          </w:p>
        </w:tc>
        <w:tc>
          <w:tcPr>
            <w:tcW w:w="3420" w:type="dxa"/>
            <w:noWrap w:val="0"/>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法定代表人</w:t>
            </w:r>
          </w:p>
        </w:tc>
        <w:tc>
          <w:tcPr>
            <w:tcW w:w="2340" w:type="dxa"/>
            <w:noWrap w:val="0"/>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noWrap w:val="0"/>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（公章）</w:t>
            </w:r>
          </w:p>
        </w:tc>
        <w:tc>
          <w:tcPr>
            <w:tcW w:w="3420" w:type="dxa"/>
            <w:noWrap w:val="0"/>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（签字或盖章）</w:t>
            </w:r>
          </w:p>
        </w:tc>
        <w:tc>
          <w:tcPr>
            <w:tcW w:w="2340" w:type="dxa"/>
            <w:noWrap w:val="0"/>
            <w:vAlign w:val="center"/>
          </w:tcPr>
          <w:p>
            <w:pPr>
              <w:keepNext w:val="0"/>
              <w:keepLines w:val="0"/>
              <w:pageBreakBefore w:val="0"/>
              <w:widowControl w:val="0"/>
              <w:kinsoku/>
              <w:wordWrap/>
              <w:overflowPunct/>
              <w:topLinePunct w:val="0"/>
              <w:autoSpaceDE/>
              <w:autoSpaceDN/>
              <w:bidi w:val="0"/>
              <w:adjustRightInd/>
              <w:snapToGrid/>
              <w:spacing w:line="640" w:lineRule="exact"/>
              <w:ind w:firstLine="240" w:firstLineChars="100"/>
              <w:jc w:val="center"/>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年  月  日</w:t>
            </w:r>
          </w:p>
        </w:tc>
      </w:tr>
    </w:tbl>
    <w:p>
      <w:pPr>
        <w:spacing w:line="360" w:lineRule="atLeast"/>
        <w:jc w:val="center"/>
        <w:rPr>
          <w:rFonts w:hint="eastAsia" w:ascii="仿宋" w:hAnsi="仿宋" w:eastAsia="仿宋" w:cs="仿宋"/>
          <w:b/>
          <w:color w:val="000000" w:themeColor="text1"/>
          <w:sz w:val="32"/>
          <w:szCs w:val="32"/>
          <w:highlight w:val="none"/>
          <w14:textFill>
            <w14:solidFill>
              <w14:schemeClr w14:val="tx1"/>
            </w14:solidFill>
          </w14:textFill>
        </w:rPr>
      </w:pPr>
    </w:p>
    <w:p>
      <w:pPr>
        <w:spacing w:line="360" w:lineRule="atLeast"/>
        <w:jc w:val="center"/>
        <w:rPr>
          <w:rFonts w:hint="eastAsia" w:ascii="仿宋" w:hAnsi="仿宋" w:eastAsia="仿宋" w:cs="仿宋"/>
          <w:b/>
          <w:color w:val="000000" w:themeColor="text1"/>
          <w:sz w:val="32"/>
          <w:szCs w:val="32"/>
          <w:highlight w:val="none"/>
          <w14:textFill>
            <w14:solidFill>
              <w14:schemeClr w14:val="tx1"/>
            </w14:solidFill>
          </w14:textFill>
        </w:rPr>
      </w:pPr>
      <w:r>
        <w:rPr>
          <w:rFonts w:hint="eastAsia" w:ascii="仿宋" w:hAnsi="仿宋" w:eastAsia="仿宋" w:cs="仿宋"/>
          <w:b/>
          <w:color w:val="000000" w:themeColor="text1"/>
          <w:sz w:val="32"/>
          <w:szCs w:val="32"/>
          <w:highlight w:val="none"/>
          <w14:textFill>
            <w14:solidFill>
              <w14:schemeClr w14:val="tx1"/>
            </w14:solidFill>
          </w14:textFill>
        </w:rPr>
        <w:t>承诺书Ⅲ</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noWrap w:val="0"/>
            <w:vAlign w:val="center"/>
          </w:tcPr>
          <w:p>
            <w:pPr>
              <w:spacing w:line="360" w:lineRule="atLeas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致：</w:t>
            </w:r>
            <w:r>
              <w:rPr>
                <w:rFonts w:hint="eastAsia" w:ascii="仿宋" w:hAnsi="仿宋" w:eastAsia="仿宋" w:cs="仿宋"/>
                <w:color w:val="000000" w:themeColor="text1"/>
                <w:sz w:val="24"/>
                <w:highlight w:val="none"/>
                <w:lang w:eastAsia="zh-CN"/>
                <w14:textFill>
                  <w14:solidFill>
                    <w14:schemeClr w14:val="tx1"/>
                  </w14:solidFill>
                </w14:textFill>
              </w:rPr>
              <w:t>华招广和项目管理有限公司</w:t>
            </w:r>
            <w:r>
              <w:rPr>
                <w:rFonts w:hint="eastAsia" w:ascii="仿宋" w:hAnsi="仿宋" w:eastAsia="仿宋" w:cs="仿宋"/>
                <w:color w:val="000000" w:themeColor="text1"/>
                <w:sz w:val="24"/>
                <w:highlight w:val="none"/>
                <w14:textFill>
                  <w14:solidFill>
                    <w14:schemeClr w14:val="tx1"/>
                  </w14:solidFill>
                </w14:textFill>
              </w:rPr>
              <w:t>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作为参加贵公司组织的</w:t>
            </w:r>
            <w:r>
              <w:rPr>
                <w:rFonts w:hint="eastAsia" w:ascii="仿宋" w:hAnsi="仿宋" w:eastAsia="仿宋" w:cs="仿宋"/>
                <w:color w:val="000000" w:themeColor="text1"/>
                <w:sz w:val="24"/>
                <w:highlight w:val="none"/>
                <w:lang w:eastAsia="zh-CN"/>
                <w14:textFill>
                  <w14:solidFill>
                    <w14:schemeClr w14:val="tx1"/>
                  </w14:solidFill>
                </w14:textFill>
              </w:rPr>
              <w:t>竞争性磋商</w:t>
            </w:r>
            <w:r>
              <w:rPr>
                <w:rFonts w:hint="eastAsia" w:ascii="仿宋" w:hAnsi="仿宋" w:eastAsia="仿宋" w:cs="仿宋"/>
                <w:color w:val="000000" w:themeColor="text1"/>
                <w:sz w:val="24"/>
                <w:highlight w:val="none"/>
                <w14:textFill>
                  <w14:solidFill>
                    <w14:schemeClr w14:val="tx1"/>
                  </w14:solidFill>
                </w14:textFill>
              </w:rPr>
              <w:t>采购项目的</w:t>
            </w:r>
            <w:r>
              <w:rPr>
                <w:rFonts w:hint="eastAsia" w:ascii="仿宋" w:hAnsi="仿宋" w:eastAsia="仿宋" w:cs="仿宋"/>
                <w:color w:val="000000" w:themeColor="text1"/>
                <w:sz w:val="24"/>
                <w:highlight w:val="none"/>
                <w:lang w:eastAsia="zh-CN"/>
                <w14:textFill>
                  <w14:solidFill>
                    <w14:schemeClr w14:val="tx1"/>
                  </w14:solidFill>
                </w14:textFill>
              </w:rPr>
              <w:t>供应商</w:t>
            </w:r>
            <w:r>
              <w:rPr>
                <w:rFonts w:hint="eastAsia" w:ascii="仿宋" w:hAnsi="仿宋" w:eastAsia="仿宋" w:cs="仿宋"/>
                <w:color w:val="000000" w:themeColor="text1"/>
                <w:sz w:val="24"/>
                <w:highlight w:val="none"/>
                <w14:textFill>
                  <w14:solidFill>
                    <w14:schemeClr w14:val="tx1"/>
                  </w14:solidFill>
                </w14:textFill>
              </w:rPr>
              <w:t>，本公司郑重申告并承诺：近三年受到有关行政主管部门的行政处理、不良行为记录为</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次（没有填零），如有隐瞒实情，愿承担一切责任及后果。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noWrap w:val="0"/>
            <w:vAlign w:val="center"/>
          </w:tcPr>
          <w:p>
            <w:pPr>
              <w:spacing w:line="360" w:lineRule="atLeast"/>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eastAsia="zh-CN"/>
                <w14:textFill>
                  <w14:solidFill>
                    <w14:schemeClr w14:val="tx1"/>
                  </w14:solidFill>
                </w14:textFill>
              </w:rPr>
              <w:t>供应商</w:t>
            </w:r>
          </w:p>
        </w:tc>
        <w:tc>
          <w:tcPr>
            <w:tcW w:w="3420" w:type="dxa"/>
            <w:noWrap w:val="0"/>
            <w:vAlign w:val="center"/>
          </w:tcPr>
          <w:p>
            <w:pPr>
              <w:spacing w:line="360" w:lineRule="atLeast"/>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法定代表人</w:t>
            </w:r>
          </w:p>
        </w:tc>
        <w:tc>
          <w:tcPr>
            <w:tcW w:w="2340" w:type="dxa"/>
            <w:noWrap w:val="0"/>
            <w:vAlign w:val="center"/>
          </w:tcPr>
          <w:p>
            <w:pPr>
              <w:spacing w:line="360" w:lineRule="atLeast"/>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noWrap w:val="0"/>
            <w:vAlign w:val="center"/>
          </w:tcPr>
          <w:p>
            <w:pPr>
              <w:spacing w:line="360" w:lineRule="atLeast"/>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（公章）</w:t>
            </w:r>
          </w:p>
        </w:tc>
        <w:tc>
          <w:tcPr>
            <w:tcW w:w="3420" w:type="dxa"/>
            <w:noWrap w:val="0"/>
            <w:vAlign w:val="center"/>
          </w:tcPr>
          <w:p>
            <w:pPr>
              <w:spacing w:line="360" w:lineRule="atLeast"/>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（签字或盖章）</w:t>
            </w:r>
          </w:p>
        </w:tc>
        <w:tc>
          <w:tcPr>
            <w:tcW w:w="2340" w:type="dxa"/>
            <w:noWrap w:val="0"/>
            <w:vAlign w:val="center"/>
          </w:tcPr>
          <w:p>
            <w:pPr>
              <w:spacing w:line="360" w:lineRule="atLeast"/>
              <w:ind w:firstLine="240" w:firstLineChars="100"/>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年  月  日</w:t>
            </w:r>
          </w:p>
        </w:tc>
      </w:tr>
    </w:tbl>
    <w:p>
      <w:pPr>
        <w:spacing w:line="360" w:lineRule="atLeast"/>
        <w:rPr>
          <w:rFonts w:hint="eastAsia" w:ascii="仿宋" w:hAnsi="仿宋" w:eastAsia="仿宋" w:cs="仿宋"/>
          <w:b/>
          <w:color w:val="000000" w:themeColor="text1"/>
          <w:sz w:val="32"/>
          <w:szCs w:val="32"/>
          <w:highlight w:val="none"/>
          <w14:textFill>
            <w14:solidFill>
              <w14:schemeClr w14:val="tx1"/>
            </w14:solidFill>
          </w14:textFill>
        </w:rPr>
      </w:pPr>
    </w:p>
    <w:p>
      <w:pPr>
        <w:spacing w:line="360" w:lineRule="atLeast"/>
        <w:jc w:val="center"/>
        <w:rPr>
          <w:rFonts w:hint="eastAsia" w:ascii="仿宋" w:hAnsi="仿宋" w:eastAsia="仿宋" w:cs="仿宋"/>
          <w:b/>
          <w:color w:val="000000" w:themeColor="text1"/>
          <w:sz w:val="32"/>
          <w:szCs w:val="32"/>
          <w:highlight w:val="none"/>
          <w14:textFill>
            <w14:solidFill>
              <w14:schemeClr w14:val="tx1"/>
            </w14:solidFill>
          </w14:textFill>
        </w:rPr>
      </w:pPr>
      <w:r>
        <w:rPr>
          <w:rFonts w:hint="eastAsia" w:ascii="仿宋" w:hAnsi="仿宋" w:eastAsia="仿宋" w:cs="仿宋"/>
          <w:b/>
          <w:color w:val="000000" w:themeColor="text1"/>
          <w:sz w:val="32"/>
          <w:szCs w:val="32"/>
          <w:highlight w:val="none"/>
          <w14:textFill>
            <w14:solidFill>
              <w14:schemeClr w14:val="tx1"/>
            </w14:solidFill>
          </w14:textFill>
        </w:rPr>
        <w:br w:type="page"/>
      </w:r>
      <w:r>
        <w:rPr>
          <w:rFonts w:hint="eastAsia" w:ascii="仿宋" w:hAnsi="仿宋" w:eastAsia="仿宋" w:cs="仿宋"/>
          <w:b/>
          <w:color w:val="000000" w:themeColor="text1"/>
          <w:sz w:val="32"/>
          <w:szCs w:val="32"/>
          <w:highlight w:val="none"/>
          <w14:textFill>
            <w14:solidFill>
              <w14:schemeClr w14:val="tx1"/>
            </w14:solidFill>
          </w14:textFill>
        </w:rPr>
        <w:t>承诺书Ⅳ</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noWrap w:val="0"/>
            <w:vAlign w:val="center"/>
          </w:tcPr>
          <w:p>
            <w:pPr>
              <w:spacing w:line="360" w:lineRule="atLeas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致：</w:t>
            </w:r>
            <w:r>
              <w:rPr>
                <w:rFonts w:hint="eastAsia" w:ascii="仿宋" w:hAnsi="仿宋" w:eastAsia="仿宋" w:cs="仿宋"/>
                <w:color w:val="000000" w:themeColor="text1"/>
                <w:sz w:val="24"/>
                <w:highlight w:val="none"/>
                <w:lang w:eastAsia="zh-CN"/>
                <w14:textFill>
                  <w14:solidFill>
                    <w14:schemeClr w14:val="tx1"/>
                  </w14:solidFill>
                </w14:textFill>
              </w:rPr>
              <w:t>华招广和项目管理有限公司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作为参加贵公司组织的</w:t>
            </w:r>
            <w:r>
              <w:rPr>
                <w:rFonts w:hint="eastAsia" w:ascii="仿宋" w:hAnsi="仿宋" w:eastAsia="仿宋" w:cs="仿宋"/>
                <w:color w:val="000000" w:themeColor="text1"/>
                <w:sz w:val="24"/>
                <w:highlight w:val="none"/>
                <w:lang w:eastAsia="zh-CN"/>
                <w14:textFill>
                  <w14:solidFill>
                    <w14:schemeClr w14:val="tx1"/>
                  </w14:solidFill>
                </w14:textFill>
              </w:rPr>
              <w:t>竞争性磋商</w:t>
            </w:r>
            <w:r>
              <w:rPr>
                <w:rFonts w:hint="eastAsia" w:ascii="仿宋" w:hAnsi="仿宋" w:eastAsia="仿宋" w:cs="仿宋"/>
                <w:color w:val="000000" w:themeColor="text1"/>
                <w:sz w:val="24"/>
                <w:highlight w:val="none"/>
                <w14:textFill>
                  <w14:solidFill>
                    <w14:schemeClr w14:val="tx1"/>
                  </w14:solidFill>
                </w14:textFill>
              </w:rPr>
              <w:t>采购项目的</w:t>
            </w:r>
            <w:r>
              <w:rPr>
                <w:rFonts w:hint="eastAsia" w:ascii="仿宋" w:hAnsi="仿宋" w:eastAsia="仿宋" w:cs="仿宋"/>
                <w:color w:val="000000" w:themeColor="text1"/>
                <w:sz w:val="24"/>
                <w:highlight w:val="none"/>
                <w:lang w:eastAsia="zh-CN"/>
                <w14:textFill>
                  <w14:solidFill>
                    <w14:schemeClr w14:val="tx1"/>
                  </w14:solidFill>
                </w14:textFill>
              </w:rPr>
              <w:t>供应商</w:t>
            </w:r>
            <w:r>
              <w:rPr>
                <w:rFonts w:hint="eastAsia" w:ascii="仿宋" w:hAnsi="仿宋" w:eastAsia="仿宋" w:cs="仿宋"/>
                <w:color w:val="000000" w:themeColor="text1"/>
                <w:sz w:val="24"/>
                <w:highlight w:val="none"/>
                <w14:textFill>
                  <w14:solidFill>
                    <w14:schemeClr w14:val="tx1"/>
                  </w14:solidFill>
                </w14:textFill>
              </w:rPr>
              <w:t>，本公司郑重申告：近三年因</w:t>
            </w:r>
            <w:r>
              <w:rPr>
                <w:rFonts w:hint="eastAsia" w:ascii="仿宋" w:hAnsi="仿宋" w:eastAsia="仿宋" w:cs="仿宋"/>
                <w:color w:val="000000" w:themeColor="text1"/>
                <w:sz w:val="24"/>
                <w:highlight w:val="none"/>
                <w:lang w:eastAsia="zh-CN"/>
                <w14:textFill>
                  <w14:solidFill>
                    <w14:schemeClr w14:val="tx1"/>
                  </w14:solidFill>
                </w14:textFill>
              </w:rPr>
              <w:t>服务</w:t>
            </w:r>
            <w:r>
              <w:rPr>
                <w:rFonts w:hint="eastAsia" w:ascii="仿宋" w:hAnsi="仿宋" w:eastAsia="仿宋" w:cs="仿宋"/>
                <w:color w:val="000000" w:themeColor="text1"/>
                <w:sz w:val="24"/>
                <w:highlight w:val="none"/>
                <w14:textFill>
                  <w14:solidFill>
                    <w14:schemeClr w14:val="tx1"/>
                  </w14:solidFill>
                </w14:textFill>
              </w:rPr>
              <w:t>问题的不法行为记录为</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次（没有填零），如有隐瞒实情，愿承担一切责任及后果。</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本公司承诺：本次</w:t>
            </w:r>
            <w:r>
              <w:rPr>
                <w:rFonts w:hint="eastAsia" w:ascii="仿宋" w:hAnsi="仿宋" w:eastAsia="仿宋" w:cs="仿宋"/>
                <w:color w:val="000000" w:themeColor="text1"/>
                <w:sz w:val="24"/>
                <w:highlight w:val="none"/>
                <w:lang w:val="en-US" w:eastAsia="zh-CN"/>
                <w14:textFill>
                  <w14:solidFill>
                    <w14:schemeClr w14:val="tx1"/>
                  </w14:solidFill>
                </w14:textFill>
              </w:rPr>
              <w:t>所投服务符合相关行业标准</w:t>
            </w:r>
            <w:r>
              <w:rPr>
                <w:rFonts w:hint="eastAsia" w:ascii="仿宋" w:hAnsi="仿宋" w:eastAsia="仿宋" w:cs="仿宋"/>
                <w:color w:val="000000" w:themeColor="text1"/>
                <w:sz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noWrap w:val="0"/>
            <w:vAlign w:val="center"/>
          </w:tcPr>
          <w:p>
            <w:pPr>
              <w:spacing w:line="360" w:lineRule="atLeast"/>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eastAsia="zh-CN"/>
                <w14:textFill>
                  <w14:solidFill>
                    <w14:schemeClr w14:val="tx1"/>
                  </w14:solidFill>
                </w14:textFill>
              </w:rPr>
              <w:t>供应商</w:t>
            </w:r>
          </w:p>
        </w:tc>
        <w:tc>
          <w:tcPr>
            <w:tcW w:w="3420" w:type="dxa"/>
            <w:noWrap w:val="0"/>
            <w:vAlign w:val="center"/>
          </w:tcPr>
          <w:p>
            <w:pPr>
              <w:spacing w:line="360" w:lineRule="atLeast"/>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法定代表人</w:t>
            </w:r>
          </w:p>
        </w:tc>
        <w:tc>
          <w:tcPr>
            <w:tcW w:w="2340" w:type="dxa"/>
            <w:noWrap w:val="0"/>
            <w:vAlign w:val="center"/>
          </w:tcPr>
          <w:p>
            <w:pPr>
              <w:spacing w:line="360" w:lineRule="atLeast"/>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noWrap w:val="0"/>
            <w:vAlign w:val="center"/>
          </w:tcPr>
          <w:p>
            <w:pPr>
              <w:spacing w:line="360" w:lineRule="atLeast"/>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（公章）</w:t>
            </w:r>
          </w:p>
        </w:tc>
        <w:tc>
          <w:tcPr>
            <w:tcW w:w="3420" w:type="dxa"/>
            <w:noWrap w:val="0"/>
            <w:vAlign w:val="center"/>
          </w:tcPr>
          <w:p>
            <w:pPr>
              <w:spacing w:line="360" w:lineRule="atLeast"/>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（签字或盖章）</w:t>
            </w:r>
          </w:p>
        </w:tc>
        <w:tc>
          <w:tcPr>
            <w:tcW w:w="2340" w:type="dxa"/>
            <w:noWrap w:val="0"/>
            <w:vAlign w:val="center"/>
          </w:tcPr>
          <w:p>
            <w:pPr>
              <w:spacing w:line="360" w:lineRule="atLeast"/>
              <w:ind w:firstLine="240" w:firstLineChars="100"/>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年  月  日</w:t>
            </w:r>
          </w:p>
        </w:tc>
      </w:tr>
    </w:tbl>
    <w:p>
      <w:pPr>
        <w:spacing w:line="360" w:lineRule="auto"/>
        <w:ind w:right="480"/>
        <w:rPr>
          <w:rFonts w:hint="eastAsia" w:ascii="仿宋" w:hAnsi="仿宋" w:eastAsia="仿宋" w:cs="仿宋"/>
          <w:color w:val="000000" w:themeColor="text1"/>
          <w:sz w:val="24"/>
          <w:szCs w:val="28"/>
          <w:highlight w:val="none"/>
          <w14:textFill>
            <w14:solidFill>
              <w14:schemeClr w14:val="tx1"/>
            </w14:solidFill>
          </w14:textFill>
        </w:rPr>
      </w:pPr>
    </w:p>
    <w:p>
      <w:pPr>
        <w:spacing w:line="360" w:lineRule="atLeast"/>
        <w:jc w:val="center"/>
        <w:rPr>
          <w:rFonts w:hint="eastAsia" w:ascii="仿宋" w:hAnsi="仿宋" w:eastAsia="仿宋" w:cs="仿宋"/>
          <w:b/>
          <w:color w:val="000000" w:themeColor="text1"/>
          <w:sz w:val="32"/>
          <w:szCs w:val="32"/>
          <w:highlight w:val="none"/>
          <w14:textFill>
            <w14:solidFill>
              <w14:schemeClr w14:val="tx1"/>
            </w14:solidFill>
          </w14:textFill>
        </w:rPr>
      </w:pPr>
      <w:r>
        <w:rPr>
          <w:rFonts w:hint="eastAsia" w:ascii="仿宋" w:hAnsi="仿宋" w:eastAsia="仿宋" w:cs="仿宋"/>
          <w:b/>
          <w:color w:val="000000" w:themeColor="text1"/>
          <w:sz w:val="32"/>
          <w:szCs w:val="32"/>
          <w:highlight w:val="none"/>
          <w14:textFill>
            <w14:solidFill>
              <w14:schemeClr w14:val="tx1"/>
            </w14:solidFill>
          </w14:textFill>
        </w:rPr>
        <w:t>承诺书</w:t>
      </w:r>
      <w:r>
        <w:rPr>
          <w:rFonts w:hint="eastAsia" w:ascii="仿宋" w:hAnsi="仿宋" w:eastAsia="仿宋" w:cs="仿宋"/>
          <w:b/>
          <w:color w:val="000000" w:themeColor="text1"/>
          <w:sz w:val="36"/>
          <w:szCs w:val="36"/>
          <w:highlight w:val="none"/>
          <w14:textFill>
            <w14:solidFill>
              <w14:schemeClr w14:val="tx1"/>
            </w14:solidFill>
          </w14:textFill>
        </w:rPr>
        <w:fldChar w:fldCharType="begin"/>
      </w:r>
      <w:r>
        <w:rPr>
          <w:rFonts w:hint="eastAsia" w:ascii="仿宋" w:hAnsi="仿宋" w:eastAsia="仿宋" w:cs="仿宋"/>
          <w:b/>
          <w:color w:val="000000" w:themeColor="text1"/>
          <w:sz w:val="36"/>
          <w:szCs w:val="36"/>
          <w:highlight w:val="none"/>
          <w14:textFill>
            <w14:solidFill>
              <w14:schemeClr w14:val="tx1"/>
            </w14:solidFill>
          </w14:textFill>
        </w:rPr>
        <w:instrText xml:space="preserve"> = 5 \* ROMAN </w:instrText>
      </w:r>
      <w:r>
        <w:rPr>
          <w:rFonts w:hint="eastAsia" w:ascii="仿宋" w:hAnsi="仿宋" w:eastAsia="仿宋" w:cs="仿宋"/>
          <w:b/>
          <w:color w:val="000000" w:themeColor="text1"/>
          <w:sz w:val="36"/>
          <w:szCs w:val="36"/>
          <w:highlight w:val="none"/>
          <w14:textFill>
            <w14:solidFill>
              <w14:schemeClr w14:val="tx1"/>
            </w14:solidFill>
          </w14:textFill>
        </w:rPr>
        <w:fldChar w:fldCharType="separate"/>
      </w:r>
      <w:r>
        <w:rPr>
          <w:rFonts w:hint="eastAsia" w:ascii="仿宋" w:hAnsi="仿宋" w:eastAsia="仿宋" w:cs="仿宋"/>
          <w:b/>
          <w:color w:val="000000" w:themeColor="text1"/>
          <w:sz w:val="36"/>
          <w:szCs w:val="36"/>
          <w:highlight w:val="none"/>
          <w14:textFill>
            <w14:solidFill>
              <w14:schemeClr w14:val="tx1"/>
            </w14:solidFill>
          </w14:textFill>
        </w:rPr>
        <w:t>V</w:t>
      </w:r>
      <w:r>
        <w:rPr>
          <w:rFonts w:hint="eastAsia" w:ascii="仿宋" w:hAnsi="仿宋" w:eastAsia="仿宋" w:cs="仿宋"/>
          <w:b/>
          <w:color w:val="000000" w:themeColor="text1"/>
          <w:sz w:val="36"/>
          <w:szCs w:val="36"/>
          <w:highlight w:val="none"/>
          <w14:textFill>
            <w14:solidFill>
              <w14:schemeClr w14:val="tx1"/>
            </w14:solidFill>
          </w14:textFill>
        </w:rPr>
        <w:fldChar w:fldCharType="end"/>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noWrap w:val="0"/>
            <w:vAlign w:val="center"/>
          </w:tcPr>
          <w:p>
            <w:pPr>
              <w:spacing w:line="360" w:lineRule="atLeas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致：</w:t>
            </w:r>
            <w:r>
              <w:rPr>
                <w:rFonts w:hint="eastAsia" w:ascii="仿宋" w:hAnsi="仿宋" w:eastAsia="仿宋" w:cs="仿宋"/>
                <w:color w:val="000000" w:themeColor="text1"/>
                <w:sz w:val="24"/>
                <w:highlight w:val="none"/>
                <w:lang w:eastAsia="zh-CN"/>
                <w14:textFill>
                  <w14:solidFill>
                    <w14:schemeClr w14:val="tx1"/>
                  </w14:solidFill>
                </w14:textFill>
              </w:rPr>
              <w:t>华招广和项目管理有限公司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作为参加贵公司组织的</w:t>
            </w:r>
            <w:r>
              <w:rPr>
                <w:rFonts w:hint="eastAsia" w:ascii="仿宋" w:hAnsi="仿宋" w:eastAsia="仿宋" w:cs="仿宋"/>
                <w:color w:val="000000" w:themeColor="text1"/>
                <w:sz w:val="24"/>
                <w:highlight w:val="none"/>
                <w:lang w:eastAsia="zh-CN"/>
                <w14:textFill>
                  <w14:solidFill>
                    <w14:schemeClr w14:val="tx1"/>
                  </w14:solidFill>
                </w14:textFill>
              </w:rPr>
              <w:t>竞争性磋商</w:t>
            </w:r>
            <w:r>
              <w:rPr>
                <w:rFonts w:hint="eastAsia" w:ascii="仿宋" w:hAnsi="仿宋" w:eastAsia="仿宋" w:cs="仿宋"/>
                <w:color w:val="000000" w:themeColor="text1"/>
                <w:sz w:val="24"/>
                <w:highlight w:val="none"/>
                <w14:textFill>
                  <w14:solidFill>
                    <w14:schemeClr w14:val="tx1"/>
                  </w14:solidFill>
                </w14:textFill>
              </w:rPr>
              <w:t>采购项目的</w:t>
            </w:r>
            <w:r>
              <w:rPr>
                <w:rFonts w:hint="eastAsia" w:ascii="仿宋" w:hAnsi="仿宋" w:eastAsia="仿宋" w:cs="仿宋"/>
                <w:color w:val="000000" w:themeColor="text1"/>
                <w:sz w:val="24"/>
                <w:highlight w:val="none"/>
                <w:lang w:eastAsia="zh-CN"/>
                <w14:textFill>
                  <w14:solidFill>
                    <w14:schemeClr w14:val="tx1"/>
                  </w14:solidFill>
                </w14:textFill>
              </w:rPr>
              <w:t>供应商</w:t>
            </w:r>
            <w:r>
              <w:rPr>
                <w:rFonts w:hint="eastAsia" w:ascii="仿宋" w:hAnsi="仿宋" w:eastAsia="仿宋" w:cs="仿宋"/>
                <w:color w:val="000000" w:themeColor="text1"/>
                <w:sz w:val="24"/>
                <w:highlight w:val="none"/>
                <w14:textFill>
                  <w14:solidFill>
                    <w14:schemeClr w14:val="tx1"/>
                  </w14:solidFill>
                </w14:textFill>
              </w:rPr>
              <w:t>，本公司承诺：参加本次</w:t>
            </w:r>
            <w:r>
              <w:rPr>
                <w:rFonts w:hint="eastAsia" w:ascii="仿宋" w:hAnsi="仿宋" w:eastAsia="仿宋" w:cs="仿宋"/>
                <w:color w:val="000000" w:themeColor="text1"/>
                <w:sz w:val="24"/>
                <w:highlight w:val="none"/>
                <w:lang w:eastAsia="zh-CN"/>
                <w14:textFill>
                  <w14:solidFill>
                    <w14:schemeClr w14:val="tx1"/>
                  </w14:solidFill>
                </w14:textFill>
              </w:rPr>
              <w:t>磋商活动</w:t>
            </w:r>
            <w:r>
              <w:rPr>
                <w:rFonts w:hint="eastAsia" w:ascii="仿宋" w:hAnsi="仿宋" w:eastAsia="仿宋" w:cs="仿宋"/>
                <w:color w:val="000000" w:themeColor="text1"/>
                <w:sz w:val="24"/>
                <w:highlight w:val="none"/>
                <w14:textFill>
                  <w14:solidFill>
                    <w14:schemeClr w14:val="tx1"/>
                  </w14:solidFill>
                </w14:textFill>
              </w:rPr>
              <w:t>提交的所有资格条件证明文件、业绩证明文件及其他证明文件是真实的、有效的，如有隐瞒实情，愿承担一切责任及后果。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noWrap w:val="0"/>
            <w:vAlign w:val="center"/>
          </w:tcPr>
          <w:p>
            <w:pPr>
              <w:spacing w:line="360" w:lineRule="atLeast"/>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eastAsia="zh-CN"/>
                <w14:textFill>
                  <w14:solidFill>
                    <w14:schemeClr w14:val="tx1"/>
                  </w14:solidFill>
                </w14:textFill>
              </w:rPr>
              <w:t>供应商</w:t>
            </w:r>
          </w:p>
        </w:tc>
        <w:tc>
          <w:tcPr>
            <w:tcW w:w="3420" w:type="dxa"/>
            <w:noWrap w:val="0"/>
            <w:vAlign w:val="center"/>
          </w:tcPr>
          <w:p>
            <w:pPr>
              <w:spacing w:line="360" w:lineRule="atLeast"/>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法定代表人</w:t>
            </w:r>
          </w:p>
        </w:tc>
        <w:tc>
          <w:tcPr>
            <w:tcW w:w="2340" w:type="dxa"/>
            <w:noWrap w:val="0"/>
            <w:vAlign w:val="center"/>
          </w:tcPr>
          <w:p>
            <w:pPr>
              <w:spacing w:line="360" w:lineRule="atLeast"/>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noWrap w:val="0"/>
            <w:vAlign w:val="center"/>
          </w:tcPr>
          <w:p>
            <w:pPr>
              <w:spacing w:line="360" w:lineRule="atLeast"/>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（公章）</w:t>
            </w:r>
          </w:p>
        </w:tc>
        <w:tc>
          <w:tcPr>
            <w:tcW w:w="3420" w:type="dxa"/>
            <w:noWrap w:val="0"/>
            <w:vAlign w:val="center"/>
          </w:tcPr>
          <w:p>
            <w:pPr>
              <w:spacing w:line="360" w:lineRule="atLeast"/>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（签字或盖章）</w:t>
            </w:r>
          </w:p>
        </w:tc>
        <w:tc>
          <w:tcPr>
            <w:tcW w:w="2340" w:type="dxa"/>
            <w:noWrap w:val="0"/>
            <w:vAlign w:val="center"/>
          </w:tcPr>
          <w:p>
            <w:pPr>
              <w:spacing w:line="360" w:lineRule="atLeast"/>
              <w:ind w:firstLine="240" w:firstLineChars="100"/>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年  月  日</w:t>
            </w:r>
          </w:p>
        </w:tc>
      </w:tr>
    </w:tbl>
    <w:p>
      <w:pPr>
        <w:spacing w:line="500" w:lineRule="exact"/>
        <w:rPr>
          <w:rFonts w:hint="eastAsia" w:ascii="仿宋" w:hAnsi="仿宋" w:eastAsia="仿宋" w:cs="仿宋"/>
          <w:b/>
          <w:bCs/>
          <w:color w:val="000000" w:themeColor="text1"/>
          <w:sz w:val="32"/>
          <w:highlight w:val="none"/>
          <w14:textFill>
            <w14:solidFill>
              <w14:schemeClr w14:val="tx1"/>
            </w14:solidFill>
          </w14:textFill>
        </w:rPr>
      </w:pPr>
    </w:p>
    <w:p>
      <w:pPr>
        <w:spacing w:line="360" w:lineRule="atLeast"/>
        <w:jc w:val="center"/>
        <w:rPr>
          <w:rFonts w:hint="eastAsia" w:ascii="仿宋" w:hAnsi="仿宋" w:eastAsia="仿宋" w:cs="仿宋"/>
          <w:b/>
          <w:color w:val="000000" w:themeColor="text1"/>
          <w:sz w:val="32"/>
          <w:szCs w:val="32"/>
          <w:highlight w:val="none"/>
          <w14:textFill>
            <w14:solidFill>
              <w14:schemeClr w14:val="tx1"/>
            </w14:solidFill>
          </w14:textFill>
        </w:rPr>
      </w:pPr>
    </w:p>
    <w:p>
      <w:pPr>
        <w:spacing w:line="360" w:lineRule="atLeast"/>
        <w:jc w:val="center"/>
        <w:rPr>
          <w:rFonts w:hint="eastAsia" w:ascii="仿宋" w:hAnsi="仿宋" w:eastAsia="仿宋" w:cs="仿宋"/>
          <w:b/>
          <w:color w:val="000000" w:themeColor="text1"/>
          <w:sz w:val="32"/>
          <w:szCs w:val="32"/>
          <w:highlight w:val="none"/>
          <w:u w:val="none"/>
          <w14:textFill>
            <w14:solidFill>
              <w14:schemeClr w14:val="tx1"/>
            </w14:solidFill>
          </w14:textFill>
        </w:rPr>
      </w:pPr>
      <w:r>
        <w:rPr>
          <w:rFonts w:hint="eastAsia" w:ascii="仿宋" w:hAnsi="仿宋" w:eastAsia="仿宋" w:cs="仿宋"/>
          <w:b/>
          <w:color w:val="000000" w:themeColor="text1"/>
          <w:sz w:val="32"/>
          <w:szCs w:val="32"/>
          <w:highlight w:val="none"/>
          <w:u w:val="none"/>
          <w14:textFill>
            <w14:solidFill>
              <w14:schemeClr w14:val="tx1"/>
            </w14:solidFill>
          </w14:textFill>
        </w:rPr>
        <w:t>承诺书Ⅵ</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noWrap w:val="0"/>
            <w:vAlign w:val="center"/>
          </w:tcPr>
          <w:p>
            <w:pPr>
              <w:spacing w:line="360" w:lineRule="atLeas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致：</w:t>
            </w:r>
            <w:r>
              <w:rPr>
                <w:rFonts w:hint="eastAsia" w:ascii="仿宋" w:hAnsi="仿宋" w:eastAsia="仿宋" w:cs="仿宋"/>
                <w:color w:val="000000" w:themeColor="text1"/>
                <w:sz w:val="24"/>
                <w:highlight w:val="none"/>
                <w:lang w:eastAsia="zh-CN"/>
                <w14:textFill>
                  <w14:solidFill>
                    <w14:schemeClr w14:val="tx1"/>
                  </w14:solidFill>
                </w14:textFill>
              </w:rPr>
              <w:t>华招广和项目管理有限公司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作为参加贵公司组织的</w:t>
            </w:r>
            <w:r>
              <w:rPr>
                <w:rFonts w:hint="eastAsia" w:ascii="仿宋" w:hAnsi="仿宋" w:eastAsia="仿宋" w:cs="仿宋"/>
                <w:color w:val="000000" w:themeColor="text1"/>
                <w:sz w:val="24"/>
                <w:highlight w:val="none"/>
                <w:lang w:eastAsia="zh-CN"/>
                <w14:textFill>
                  <w14:solidFill>
                    <w14:schemeClr w14:val="tx1"/>
                  </w14:solidFill>
                </w14:textFill>
              </w:rPr>
              <w:t>竞争性磋商</w:t>
            </w:r>
            <w:r>
              <w:rPr>
                <w:rFonts w:hint="eastAsia" w:ascii="仿宋" w:hAnsi="仿宋" w:eastAsia="仿宋" w:cs="仿宋"/>
                <w:color w:val="000000" w:themeColor="text1"/>
                <w:sz w:val="24"/>
                <w:highlight w:val="none"/>
                <w14:textFill>
                  <w14:solidFill>
                    <w14:schemeClr w14:val="tx1"/>
                  </w14:solidFill>
                </w14:textFill>
              </w:rPr>
              <w:t>采购项目的</w:t>
            </w:r>
            <w:r>
              <w:rPr>
                <w:rFonts w:hint="eastAsia" w:ascii="仿宋" w:hAnsi="仿宋" w:eastAsia="仿宋" w:cs="仿宋"/>
                <w:color w:val="000000" w:themeColor="text1"/>
                <w:sz w:val="24"/>
                <w:highlight w:val="none"/>
                <w:lang w:eastAsia="zh-CN"/>
                <w14:textFill>
                  <w14:solidFill>
                    <w14:schemeClr w14:val="tx1"/>
                  </w14:solidFill>
                </w14:textFill>
              </w:rPr>
              <w:t>供应商</w:t>
            </w:r>
            <w:r>
              <w:rPr>
                <w:rFonts w:hint="eastAsia" w:ascii="仿宋" w:hAnsi="仿宋" w:eastAsia="仿宋" w:cs="仿宋"/>
                <w:color w:val="000000" w:themeColor="text1"/>
                <w:sz w:val="24"/>
                <w:highlight w:val="none"/>
                <w14:textFill>
                  <w14:solidFill>
                    <w14:schemeClr w14:val="tx1"/>
                  </w14:solidFill>
                </w14:textFill>
              </w:rPr>
              <w:t>，本公司承诺：</w:t>
            </w:r>
            <w:r>
              <w:rPr>
                <w:rFonts w:hint="eastAsia" w:ascii="仿宋" w:hAnsi="仿宋" w:eastAsia="仿宋" w:cs="仿宋"/>
                <w:color w:val="000000" w:themeColor="text1"/>
                <w:sz w:val="24"/>
                <w:highlight w:val="none"/>
                <w:lang w:eastAsia="zh-CN"/>
                <w14:textFill>
                  <w14:solidFill>
                    <w14:schemeClr w14:val="tx1"/>
                  </w14:solidFill>
                </w14:textFill>
              </w:rPr>
              <w:t>我单位法人代表及主要负责人所在的公司在近三年内没有违法违规行为，</w:t>
            </w:r>
            <w:r>
              <w:rPr>
                <w:rFonts w:hint="eastAsia" w:ascii="仿宋" w:hAnsi="仿宋" w:eastAsia="仿宋" w:cs="仿宋"/>
                <w:color w:val="000000" w:themeColor="text1"/>
                <w:sz w:val="24"/>
                <w:highlight w:val="none"/>
                <w14:textFill>
                  <w14:solidFill>
                    <w14:schemeClr w14:val="tx1"/>
                  </w14:solidFill>
                </w14:textFill>
              </w:rPr>
              <w:t>如有</w:t>
            </w:r>
            <w:r>
              <w:rPr>
                <w:rFonts w:hint="eastAsia" w:ascii="仿宋" w:hAnsi="仿宋" w:eastAsia="仿宋" w:cs="仿宋"/>
                <w:color w:val="000000" w:themeColor="text1"/>
                <w:sz w:val="24"/>
                <w:highlight w:val="none"/>
                <w:lang w:eastAsia="zh-CN"/>
                <w14:textFill>
                  <w14:solidFill>
                    <w14:schemeClr w14:val="tx1"/>
                  </w14:solidFill>
                </w14:textFill>
              </w:rPr>
              <w:t>，我单位自愿放弃本次项目的磋商。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noWrap w:val="0"/>
            <w:vAlign w:val="center"/>
          </w:tcPr>
          <w:p>
            <w:pPr>
              <w:spacing w:line="360" w:lineRule="atLeast"/>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eastAsia="zh-CN"/>
                <w14:textFill>
                  <w14:solidFill>
                    <w14:schemeClr w14:val="tx1"/>
                  </w14:solidFill>
                </w14:textFill>
              </w:rPr>
              <w:t>供应商</w:t>
            </w:r>
          </w:p>
        </w:tc>
        <w:tc>
          <w:tcPr>
            <w:tcW w:w="3420" w:type="dxa"/>
            <w:noWrap w:val="0"/>
            <w:vAlign w:val="center"/>
          </w:tcPr>
          <w:p>
            <w:pPr>
              <w:spacing w:line="360" w:lineRule="atLeast"/>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法定代表人</w:t>
            </w:r>
          </w:p>
        </w:tc>
        <w:tc>
          <w:tcPr>
            <w:tcW w:w="2340" w:type="dxa"/>
            <w:noWrap w:val="0"/>
            <w:vAlign w:val="center"/>
          </w:tcPr>
          <w:p>
            <w:pPr>
              <w:spacing w:line="360" w:lineRule="atLeast"/>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noWrap w:val="0"/>
            <w:vAlign w:val="center"/>
          </w:tcPr>
          <w:p>
            <w:pPr>
              <w:spacing w:line="360" w:lineRule="atLeast"/>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（公章）</w:t>
            </w:r>
          </w:p>
        </w:tc>
        <w:tc>
          <w:tcPr>
            <w:tcW w:w="3420" w:type="dxa"/>
            <w:noWrap w:val="0"/>
            <w:vAlign w:val="center"/>
          </w:tcPr>
          <w:p>
            <w:pPr>
              <w:spacing w:line="360" w:lineRule="atLeast"/>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（签字或盖章）</w:t>
            </w:r>
          </w:p>
        </w:tc>
        <w:tc>
          <w:tcPr>
            <w:tcW w:w="2340" w:type="dxa"/>
            <w:noWrap w:val="0"/>
            <w:vAlign w:val="center"/>
          </w:tcPr>
          <w:p>
            <w:pPr>
              <w:spacing w:line="360" w:lineRule="atLeast"/>
              <w:ind w:firstLine="240" w:firstLineChars="100"/>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年  月  日</w:t>
            </w:r>
          </w:p>
        </w:tc>
      </w:tr>
    </w:tbl>
    <w:p>
      <w:pPr>
        <w:widowControl/>
        <w:spacing w:line="480" w:lineRule="exact"/>
        <w:ind w:firstLine="240" w:firstLineChars="100"/>
        <w:rPr>
          <w:rFonts w:hint="eastAsia" w:ascii="仿宋" w:hAnsi="仿宋" w:eastAsia="仿宋" w:cs="仿宋"/>
          <w:color w:val="000000" w:themeColor="text1"/>
          <w:kern w:val="0"/>
          <w:sz w:val="24"/>
          <w:highlight w:val="none"/>
          <w14:textFill>
            <w14:solidFill>
              <w14:schemeClr w14:val="tx1"/>
            </w14:solidFill>
          </w14:textFill>
        </w:rPr>
      </w:pPr>
    </w:p>
    <w:p>
      <w:pPr>
        <w:widowControl/>
        <w:spacing w:line="400" w:lineRule="exact"/>
        <w:ind w:firstLine="960" w:firstLineChars="400"/>
        <w:rPr>
          <w:rFonts w:hint="eastAsia" w:ascii="仿宋" w:hAnsi="仿宋" w:eastAsia="仿宋" w:cs="仿宋"/>
          <w:color w:val="000000" w:themeColor="text1"/>
          <w:kern w:val="0"/>
          <w:sz w:val="24"/>
          <w:highlight w:val="none"/>
          <w14:textFill>
            <w14:solidFill>
              <w14:schemeClr w14:val="tx1"/>
            </w14:solidFill>
          </w14:textFill>
        </w:rPr>
      </w:pPr>
    </w:p>
    <w:p>
      <w:pPr>
        <w:widowControl/>
        <w:spacing w:line="400" w:lineRule="exact"/>
        <w:ind w:firstLine="960" w:firstLineChars="400"/>
        <w:rPr>
          <w:rFonts w:hint="eastAsia" w:ascii="仿宋" w:hAnsi="仿宋" w:eastAsia="仿宋" w:cs="仿宋"/>
          <w:color w:val="000000" w:themeColor="text1"/>
          <w:kern w:val="0"/>
          <w:sz w:val="24"/>
          <w:highlight w:val="none"/>
          <w14:textFill>
            <w14:solidFill>
              <w14:schemeClr w14:val="tx1"/>
            </w14:solidFill>
          </w14:textFill>
        </w:rPr>
      </w:pPr>
    </w:p>
    <w:p>
      <w:pPr>
        <w:widowControl/>
        <w:spacing w:line="400" w:lineRule="exact"/>
        <w:ind w:firstLine="960" w:firstLineChars="400"/>
        <w:rPr>
          <w:rFonts w:hint="eastAsia" w:ascii="仿宋" w:hAnsi="仿宋" w:eastAsia="仿宋" w:cs="仿宋"/>
          <w:color w:val="000000" w:themeColor="text1"/>
          <w:kern w:val="0"/>
          <w:sz w:val="24"/>
          <w:highlight w:val="none"/>
          <w14:textFill>
            <w14:solidFill>
              <w14:schemeClr w14:val="tx1"/>
            </w14:solidFill>
          </w14:textFill>
        </w:rPr>
      </w:pPr>
    </w:p>
    <w:p>
      <w:pPr>
        <w:pStyle w:val="40"/>
        <w:ind w:firstLine="174" w:firstLineChars="62"/>
        <w:rPr>
          <w:rFonts w:hint="eastAsia" w:ascii="仿宋" w:hAnsi="仿宋" w:eastAsia="仿宋" w:cs="仿宋"/>
          <w:b/>
          <w:bCs/>
          <w:color w:val="000000" w:themeColor="text1"/>
          <w:szCs w:val="28"/>
          <w:highlight w:val="none"/>
          <w:lang w:eastAsia="zh-CN"/>
          <w14:textFill>
            <w14:solidFill>
              <w14:schemeClr w14:val="tx1"/>
            </w14:solidFill>
          </w14:textFill>
        </w:rPr>
      </w:pPr>
      <w:r>
        <w:rPr>
          <w:rFonts w:hint="eastAsia" w:ascii="仿宋" w:hAnsi="仿宋" w:eastAsia="仿宋" w:cs="仿宋"/>
          <w:b/>
          <w:bCs/>
          <w:color w:val="000000" w:themeColor="text1"/>
          <w:szCs w:val="28"/>
          <w:highlight w:val="none"/>
          <w14:textFill>
            <w14:solidFill>
              <w14:schemeClr w14:val="tx1"/>
            </w14:solidFill>
          </w14:textFill>
        </w:rPr>
        <w:br w:type="page"/>
      </w:r>
      <w:r>
        <w:rPr>
          <w:rFonts w:hint="eastAsia" w:ascii="仿宋" w:hAnsi="仿宋" w:eastAsia="仿宋" w:cs="仿宋"/>
          <w:b/>
          <w:bCs/>
          <w:color w:val="000000" w:themeColor="text1"/>
          <w:szCs w:val="28"/>
          <w:highlight w:val="none"/>
          <w14:textFill>
            <w14:solidFill>
              <w14:schemeClr w14:val="tx1"/>
            </w14:solidFill>
          </w14:textFill>
        </w:rPr>
        <w:t>1</w:t>
      </w:r>
      <w:r>
        <w:rPr>
          <w:rFonts w:hint="eastAsia" w:ascii="仿宋" w:hAnsi="仿宋" w:eastAsia="仿宋" w:cs="仿宋"/>
          <w:b/>
          <w:bCs/>
          <w:color w:val="000000" w:themeColor="text1"/>
          <w:szCs w:val="28"/>
          <w:highlight w:val="none"/>
          <w:lang w:val="en-US" w:eastAsia="zh-CN"/>
          <w14:textFill>
            <w14:solidFill>
              <w14:schemeClr w14:val="tx1"/>
            </w14:solidFill>
          </w14:textFill>
        </w:rPr>
        <w:t>3</w:t>
      </w:r>
      <w:r>
        <w:rPr>
          <w:rFonts w:hint="eastAsia" w:ascii="仿宋" w:hAnsi="仿宋" w:eastAsia="仿宋" w:cs="仿宋"/>
          <w:b/>
          <w:bCs/>
          <w:color w:val="000000" w:themeColor="text1"/>
          <w:szCs w:val="28"/>
          <w:highlight w:val="none"/>
          <w14:textFill>
            <w14:solidFill>
              <w14:schemeClr w14:val="tx1"/>
            </w14:solidFill>
          </w14:textFill>
        </w:rPr>
        <w:t>.《</w:t>
      </w:r>
      <w:r>
        <w:rPr>
          <w:rFonts w:hint="eastAsia" w:ascii="仿宋" w:hAnsi="仿宋" w:eastAsia="仿宋" w:cs="仿宋"/>
          <w:b/>
          <w:bCs/>
          <w:color w:val="000000" w:themeColor="text1"/>
          <w:szCs w:val="28"/>
          <w:highlight w:val="none"/>
          <w:lang w:eastAsia="zh-CN"/>
          <w14:textFill>
            <w14:solidFill>
              <w14:schemeClr w14:val="tx1"/>
            </w14:solidFill>
          </w14:textFill>
        </w:rPr>
        <w:t>中小</w:t>
      </w:r>
      <w:r>
        <w:rPr>
          <w:rFonts w:hint="eastAsia" w:ascii="仿宋" w:hAnsi="仿宋" w:eastAsia="仿宋" w:cs="仿宋"/>
          <w:b/>
          <w:bCs/>
          <w:color w:val="000000" w:themeColor="text1"/>
          <w:szCs w:val="28"/>
          <w:highlight w:val="none"/>
          <w14:textFill>
            <w14:solidFill>
              <w14:schemeClr w14:val="tx1"/>
            </w14:solidFill>
          </w14:textFill>
        </w:rPr>
        <w:t>企业声明函》</w:t>
      </w:r>
      <w:bookmarkStart w:id="94" w:name="OLE_LINK19"/>
      <w:r>
        <w:rPr>
          <w:rFonts w:hint="eastAsia" w:ascii="仿宋" w:hAnsi="仿宋" w:eastAsia="仿宋" w:cs="仿宋"/>
          <w:b w:val="0"/>
          <w:bCs/>
          <w:color w:val="000000" w:themeColor="text1"/>
          <w:sz w:val="24"/>
          <w:szCs w:val="24"/>
          <w:highlight w:val="none"/>
          <w:lang w:eastAsia="zh-CN"/>
          <w14:textFill>
            <w14:solidFill>
              <w14:schemeClr w14:val="tx1"/>
            </w14:solidFill>
          </w14:textFill>
        </w:rPr>
        <w:t>（格式，若有）</w:t>
      </w:r>
    </w:p>
    <w:bookmarkEnd w:id="94"/>
    <w:p>
      <w:pPr>
        <w:spacing w:line="480" w:lineRule="exact"/>
        <w:jc w:val="center"/>
        <w:rPr>
          <w:rFonts w:hint="eastAsia" w:ascii="仿宋" w:hAnsi="仿宋" w:eastAsia="仿宋" w:cs="仿宋"/>
          <w:b/>
          <w:bCs/>
          <w:color w:val="000000" w:themeColor="text1"/>
          <w:kern w:val="0"/>
          <w:sz w:val="24"/>
          <w:highlight w:val="none"/>
          <w14:textFill>
            <w14:solidFill>
              <w14:schemeClr w14:val="tx1"/>
            </w14:solidFill>
          </w14:textFill>
        </w:rPr>
      </w:pPr>
      <w:r>
        <w:rPr>
          <w:rFonts w:hint="eastAsia" w:ascii="仿宋" w:hAnsi="仿宋" w:eastAsia="仿宋" w:cs="仿宋"/>
          <w:b/>
          <w:bCs/>
          <w:color w:val="000000" w:themeColor="text1"/>
          <w:kern w:val="0"/>
          <w:sz w:val="24"/>
          <w:highlight w:val="none"/>
          <w:lang w:val="en-US" w:eastAsia="zh-CN"/>
          <w14:textFill>
            <w14:solidFill>
              <w14:schemeClr w14:val="tx1"/>
            </w14:solidFill>
          </w14:textFill>
        </w:rPr>
        <w:t>中小企业声明函（服务）</w:t>
      </w:r>
    </w:p>
    <w:p>
      <w:pPr>
        <w:spacing w:line="480" w:lineRule="exact"/>
        <w:jc w:val="center"/>
        <w:rPr>
          <w:rFonts w:hint="eastAsia" w:ascii="仿宋" w:hAnsi="仿宋" w:eastAsia="仿宋" w:cs="仿宋"/>
          <w:b/>
          <w:bCs/>
          <w:color w:val="000000" w:themeColor="text1"/>
          <w:kern w:val="0"/>
          <w:sz w:val="24"/>
          <w:highlight w:val="none"/>
          <w14:textFill>
            <w14:solidFill>
              <w14:schemeClr w14:val="tx1"/>
            </w14:solidFill>
          </w14:textFill>
        </w:rPr>
      </w:pPr>
    </w:p>
    <w:p>
      <w:pPr>
        <w:spacing w:line="480" w:lineRule="exact"/>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致：华招广和项目管理有限公司</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480" w:firstLineChars="200"/>
        <w:jc w:val="lef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val="en-US" w:eastAsia="zh-CN" w:bidi="ar"/>
          <w14:textFill>
            <w14:solidFill>
              <w14:schemeClr w14:val="tx1"/>
            </w14:solidFill>
          </w14:textFill>
        </w:rPr>
        <w:t>本公司郑重声明，根据《政府采购促进中小企业发展管理办法》（财库﹝2020﹞46号）的规定，本公司参加</w:t>
      </w:r>
      <w:r>
        <w:rPr>
          <w:rFonts w:hint="eastAsia" w:ascii="仿宋" w:hAnsi="仿宋" w:eastAsia="仿宋" w:cs="仿宋"/>
          <w:i w:val="0"/>
          <w:iCs/>
          <w:color w:val="000000" w:themeColor="text1"/>
          <w:kern w:val="0"/>
          <w:sz w:val="24"/>
          <w:szCs w:val="24"/>
          <w:highlight w:val="none"/>
          <w:u w:val="single"/>
          <w:lang w:val="en-US" w:eastAsia="zh-CN" w:bidi="ar"/>
          <w14:textFill>
            <w14:solidFill>
              <w14:schemeClr w14:val="tx1"/>
            </w14:solidFill>
          </w14:textFill>
        </w:rPr>
        <w:t>（单位名称）</w:t>
      </w:r>
      <w:r>
        <w:rPr>
          <w:rFonts w:hint="eastAsia" w:ascii="仿宋" w:hAnsi="仿宋" w:eastAsia="仿宋" w:cs="仿宋"/>
          <w:color w:val="000000" w:themeColor="text1"/>
          <w:kern w:val="0"/>
          <w:sz w:val="24"/>
          <w:szCs w:val="24"/>
          <w:highlight w:val="none"/>
          <w:lang w:val="en-US" w:eastAsia="zh-CN" w:bidi="ar"/>
          <w14:textFill>
            <w14:solidFill>
              <w14:schemeClr w14:val="tx1"/>
            </w14:solidFill>
          </w14:textFill>
        </w:rPr>
        <w:t>的</w:t>
      </w:r>
      <w:r>
        <w:rPr>
          <w:rFonts w:hint="eastAsia" w:ascii="仿宋" w:hAnsi="仿宋" w:eastAsia="仿宋" w:cs="仿宋"/>
          <w:i w:val="0"/>
          <w:iCs/>
          <w:color w:val="000000" w:themeColor="text1"/>
          <w:kern w:val="0"/>
          <w:sz w:val="24"/>
          <w:szCs w:val="24"/>
          <w:highlight w:val="none"/>
          <w:u w:val="single"/>
          <w:lang w:val="en-US" w:eastAsia="zh-CN" w:bidi="ar"/>
          <w14:textFill>
            <w14:solidFill>
              <w14:schemeClr w14:val="tx1"/>
            </w14:solidFill>
          </w14:textFill>
        </w:rPr>
        <w:t>（项目名称）</w:t>
      </w:r>
      <w:r>
        <w:rPr>
          <w:rFonts w:hint="eastAsia" w:ascii="仿宋" w:hAnsi="仿宋" w:eastAsia="仿宋" w:cs="仿宋"/>
          <w:color w:val="000000" w:themeColor="text1"/>
          <w:kern w:val="0"/>
          <w:sz w:val="24"/>
          <w:szCs w:val="24"/>
          <w:highlight w:val="none"/>
          <w:lang w:val="en-US" w:eastAsia="zh-CN" w:bidi="ar"/>
          <w14:textFill>
            <w14:solidFill>
              <w14:schemeClr w14:val="tx1"/>
            </w14:solidFill>
          </w14:textFill>
        </w:rPr>
        <w:t>采购活动，工程的施工单位全部为符合政策要求的中小企业（或者：服务全部由符合政策要求的中小企业承接）。相关企业的具体情况如下：</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480" w:firstLineChars="200"/>
        <w:jc w:val="left"/>
        <w:textAlignment w:val="auto"/>
        <w:rPr>
          <w:rFonts w:hint="eastAsia" w:ascii="仿宋" w:hAnsi="仿宋" w:eastAsia="仿宋" w:cs="仿宋"/>
          <w:i w:val="0"/>
          <w:iCs w:val="0"/>
          <w:color w:val="000000" w:themeColor="text1"/>
          <w:sz w:val="24"/>
          <w:szCs w:val="24"/>
          <w:highlight w:val="none"/>
          <w14:textFill>
            <w14:solidFill>
              <w14:schemeClr w14:val="tx1"/>
            </w14:solidFill>
          </w14:textFill>
        </w:rPr>
      </w:pPr>
      <w:r>
        <w:rPr>
          <w:rFonts w:hint="eastAsia" w:ascii="仿宋" w:hAnsi="仿宋" w:eastAsia="仿宋" w:cs="仿宋"/>
          <w:i w:val="0"/>
          <w:iCs w:val="0"/>
          <w:color w:val="000000" w:themeColor="text1"/>
          <w:kern w:val="0"/>
          <w:sz w:val="24"/>
          <w:szCs w:val="24"/>
          <w:highlight w:val="none"/>
          <w:lang w:val="en-US" w:eastAsia="zh-CN" w:bidi="ar"/>
          <w14:textFill>
            <w14:solidFill>
              <w14:schemeClr w14:val="tx1"/>
            </w14:solidFill>
          </w14:textFill>
        </w:rPr>
        <w:t>1.</w:t>
      </w:r>
      <w:r>
        <w:rPr>
          <w:rFonts w:hint="eastAsia" w:ascii="仿宋" w:hAnsi="仿宋" w:eastAsia="仿宋" w:cs="仿宋"/>
          <w:i w:val="0"/>
          <w:iCs w:val="0"/>
          <w:color w:val="000000" w:themeColor="text1"/>
          <w:kern w:val="0"/>
          <w:sz w:val="24"/>
          <w:szCs w:val="24"/>
          <w:highlight w:val="none"/>
          <w:u w:val="single"/>
          <w:lang w:val="en-US" w:eastAsia="zh-CN" w:bidi="ar"/>
          <w14:textFill>
            <w14:solidFill>
              <w14:schemeClr w14:val="tx1"/>
            </w14:solidFill>
          </w14:textFill>
        </w:rPr>
        <w:t>（标的名称）</w:t>
      </w:r>
      <w:r>
        <w:rPr>
          <w:rFonts w:hint="eastAsia" w:ascii="仿宋" w:hAnsi="仿宋" w:eastAsia="仿宋" w:cs="仿宋"/>
          <w:i w:val="0"/>
          <w:iCs w:val="0"/>
          <w:color w:val="000000" w:themeColor="text1"/>
          <w:kern w:val="0"/>
          <w:sz w:val="24"/>
          <w:szCs w:val="24"/>
          <w:highlight w:val="none"/>
          <w:lang w:val="en-US" w:eastAsia="zh-CN" w:bidi="ar"/>
          <w14:textFill>
            <w14:solidFill>
              <w14:schemeClr w14:val="tx1"/>
            </w14:solidFill>
          </w14:textFill>
        </w:rPr>
        <w:t>，属于</w:t>
      </w:r>
      <w:r>
        <w:rPr>
          <w:rFonts w:hint="eastAsia" w:ascii="仿宋" w:hAnsi="仿宋" w:eastAsia="仿宋" w:cs="仿宋"/>
          <w:i w:val="0"/>
          <w:iCs w:val="0"/>
          <w:color w:val="000000" w:themeColor="text1"/>
          <w:kern w:val="0"/>
          <w:sz w:val="24"/>
          <w:szCs w:val="24"/>
          <w:highlight w:val="none"/>
          <w:u w:val="single"/>
          <w:lang w:val="en-US" w:eastAsia="zh-CN" w:bidi="ar"/>
          <w14:textFill>
            <w14:solidFill>
              <w14:schemeClr w14:val="tx1"/>
            </w14:solidFill>
          </w14:textFill>
        </w:rPr>
        <w:t xml:space="preserve">  （采购文件中明确的所属行业）  </w:t>
      </w:r>
      <w:r>
        <w:rPr>
          <w:rFonts w:hint="eastAsia" w:ascii="仿宋" w:hAnsi="仿宋" w:eastAsia="仿宋" w:cs="仿宋"/>
          <w:i w:val="0"/>
          <w:iCs w:val="0"/>
          <w:color w:val="000000" w:themeColor="text1"/>
          <w:kern w:val="0"/>
          <w:sz w:val="24"/>
          <w:szCs w:val="24"/>
          <w:highlight w:val="none"/>
          <w:lang w:val="en-US" w:eastAsia="zh-CN" w:bidi="ar"/>
          <w14:textFill>
            <w14:solidFill>
              <w14:schemeClr w14:val="tx1"/>
            </w14:solidFill>
          </w14:textFill>
        </w:rPr>
        <w:t>行业；承建（承接）企业为</w:t>
      </w:r>
      <w:r>
        <w:rPr>
          <w:rFonts w:hint="eastAsia" w:ascii="仿宋" w:hAnsi="仿宋" w:eastAsia="仿宋" w:cs="仿宋"/>
          <w:i w:val="0"/>
          <w:iCs w:val="0"/>
          <w:color w:val="000000" w:themeColor="text1"/>
          <w:kern w:val="0"/>
          <w:sz w:val="24"/>
          <w:szCs w:val="24"/>
          <w:highlight w:val="none"/>
          <w:u w:val="single"/>
          <w:lang w:val="en-US" w:eastAsia="zh-CN" w:bidi="ar"/>
          <w14:textFill>
            <w14:solidFill>
              <w14:schemeClr w14:val="tx1"/>
            </w14:solidFill>
          </w14:textFill>
        </w:rPr>
        <w:t>（企业名称）</w:t>
      </w:r>
      <w:r>
        <w:rPr>
          <w:rFonts w:hint="eastAsia" w:ascii="仿宋" w:hAnsi="仿宋" w:eastAsia="仿宋" w:cs="仿宋"/>
          <w:i w:val="0"/>
          <w:iCs w:val="0"/>
          <w:color w:val="000000" w:themeColor="text1"/>
          <w:kern w:val="0"/>
          <w:sz w:val="24"/>
          <w:szCs w:val="24"/>
          <w:highlight w:val="none"/>
          <w:lang w:val="en-US" w:eastAsia="zh-CN" w:bidi="ar"/>
          <w14:textFill>
            <w14:solidFill>
              <w14:schemeClr w14:val="tx1"/>
            </w14:solidFill>
          </w14:textFill>
        </w:rPr>
        <w:t>，从业人员</w:t>
      </w:r>
      <w:r>
        <w:rPr>
          <w:rFonts w:hint="eastAsia" w:ascii="仿宋" w:hAnsi="仿宋" w:eastAsia="仿宋" w:cs="仿宋"/>
          <w:i w:val="0"/>
          <w:iCs w:val="0"/>
          <w:color w:val="000000" w:themeColor="text1"/>
          <w:kern w:val="0"/>
          <w:sz w:val="24"/>
          <w:szCs w:val="24"/>
          <w:highlight w:val="none"/>
          <w:u w:val="none"/>
          <w:lang w:val="en-US" w:eastAsia="zh-CN" w:bidi="ar"/>
          <w14:textFill>
            <w14:solidFill>
              <w14:schemeClr w14:val="tx1"/>
            </w14:solidFill>
          </w14:textFill>
        </w:rPr>
        <w:t xml:space="preserve"> </w:t>
      </w:r>
      <w:r>
        <w:rPr>
          <w:rFonts w:hint="eastAsia" w:ascii="仿宋" w:hAnsi="仿宋" w:eastAsia="仿宋" w:cs="仿宋"/>
          <w:i w:val="0"/>
          <w:iCs w:val="0"/>
          <w:color w:val="000000" w:themeColor="text1"/>
          <w:kern w:val="0"/>
          <w:sz w:val="24"/>
          <w:szCs w:val="24"/>
          <w:highlight w:val="none"/>
          <w:u w:val="single"/>
          <w:lang w:val="en-US" w:eastAsia="zh-CN" w:bidi="ar"/>
          <w14:textFill>
            <w14:solidFill>
              <w14:schemeClr w14:val="tx1"/>
            </w14:solidFill>
          </w14:textFill>
        </w:rPr>
        <w:t xml:space="preserve">   </w:t>
      </w:r>
      <w:r>
        <w:rPr>
          <w:rFonts w:hint="eastAsia" w:ascii="仿宋" w:hAnsi="仿宋" w:eastAsia="仿宋" w:cs="仿宋"/>
          <w:i w:val="0"/>
          <w:iCs w:val="0"/>
          <w:color w:val="000000" w:themeColor="text1"/>
          <w:kern w:val="0"/>
          <w:sz w:val="24"/>
          <w:szCs w:val="24"/>
          <w:highlight w:val="none"/>
          <w:lang w:val="en-US" w:eastAsia="zh-CN" w:bidi="ar"/>
          <w14:textFill>
            <w14:solidFill>
              <w14:schemeClr w14:val="tx1"/>
            </w14:solidFill>
          </w14:textFill>
        </w:rPr>
        <w:t>人，营业收入为</w:t>
      </w:r>
      <w:r>
        <w:rPr>
          <w:rFonts w:hint="eastAsia" w:ascii="仿宋" w:hAnsi="仿宋" w:eastAsia="仿宋" w:cs="仿宋"/>
          <w:i w:val="0"/>
          <w:iCs w:val="0"/>
          <w:color w:val="000000" w:themeColor="text1"/>
          <w:kern w:val="0"/>
          <w:sz w:val="24"/>
          <w:szCs w:val="24"/>
          <w:highlight w:val="none"/>
          <w:u w:val="single"/>
          <w:lang w:val="en-US" w:eastAsia="zh-CN" w:bidi="ar"/>
          <w14:textFill>
            <w14:solidFill>
              <w14:schemeClr w14:val="tx1"/>
            </w14:solidFill>
          </w14:textFill>
        </w:rPr>
        <w:t xml:space="preserve">     </w:t>
      </w:r>
      <w:r>
        <w:rPr>
          <w:rFonts w:hint="eastAsia" w:ascii="仿宋" w:hAnsi="仿宋" w:eastAsia="仿宋" w:cs="仿宋"/>
          <w:i w:val="0"/>
          <w:iCs w:val="0"/>
          <w:color w:val="000000" w:themeColor="text1"/>
          <w:kern w:val="0"/>
          <w:sz w:val="24"/>
          <w:szCs w:val="24"/>
          <w:highlight w:val="none"/>
          <w:lang w:val="en-US" w:eastAsia="zh-CN" w:bidi="ar"/>
          <w14:textFill>
            <w14:solidFill>
              <w14:schemeClr w14:val="tx1"/>
            </w14:solidFill>
          </w14:textFill>
        </w:rPr>
        <w:t>万元，资产总额为</w:t>
      </w:r>
      <w:r>
        <w:rPr>
          <w:rFonts w:hint="eastAsia" w:ascii="仿宋" w:hAnsi="仿宋" w:eastAsia="仿宋" w:cs="仿宋"/>
          <w:i w:val="0"/>
          <w:iCs w:val="0"/>
          <w:color w:val="000000" w:themeColor="text1"/>
          <w:kern w:val="0"/>
          <w:sz w:val="24"/>
          <w:szCs w:val="24"/>
          <w:highlight w:val="none"/>
          <w:u w:val="single"/>
          <w:lang w:val="en-US" w:eastAsia="zh-CN" w:bidi="ar"/>
          <w14:textFill>
            <w14:solidFill>
              <w14:schemeClr w14:val="tx1"/>
            </w14:solidFill>
          </w14:textFill>
        </w:rPr>
        <w:t xml:space="preserve">    </w:t>
      </w:r>
      <w:r>
        <w:rPr>
          <w:rFonts w:hint="eastAsia" w:ascii="仿宋" w:hAnsi="仿宋" w:eastAsia="仿宋" w:cs="仿宋"/>
          <w:i w:val="0"/>
          <w:iCs w:val="0"/>
          <w:color w:val="000000" w:themeColor="text1"/>
          <w:kern w:val="0"/>
          <w:sz w:val="24"/>
          <w:szCs w:val="24"/>
          <w:highlight w:val="none"/>
          <w:lang w:val="en-US" w:eastAsia="zh-CN" w:bidi="ar"/>
          <w14:textFill>
            <w14:solidFill>
              <w14:schemeClr w14:val="tx1"/>
            </w14:solidFill>
          </w14:textFill>
        </w:rPr>
        <w:t>万元</w:t>
      </w:r>
      <w:r>
        <w:rPr>
          <w:rFonts w:hint="eastAsia" w:ascii="仿宋" w:hAnsi="仿宋" w:eastAsia="仿宋" w:cs="仿宋"/>
          <w:i w:val="0"/>
          <w:iCs w:val="0"/>
          <w:color w:val="000000" w:themeColor="text1"/>
          <w:kern w:val="0"/>
          <w:sz w:val="24"/>
          <w:szCs w:val="24"/>
          <w:highlight w:val="none"/>
          <w:vertAlign w:val="superscript"/>
          <w:lang w:val="en-US" w:eastAsia="zh-CN" w:bidi="ar"/>
          <w14:textFill>
            <w14:solidFill>
              <w14:schemeClr w14:val="tx1"/>
            </w14:solidFill>
          </w14:textFill>
        </w:rPr>
        <w:t>1</w:t>
      </w:r>
      <w:r>
        <w:rPr>
          <w:rFonts w:hint="eastAsia" w:ascii="仿宋" w:hAnsi="仿宋" w:eastAsia="仿宋" w:cs="仿宋"/>
          <w:i w:val="0"/>
          <w:iCs w:val="0"/>
          <w:color w:val="000000" w:themeColor="text1"/>
          <w:kern w:val="0"/>
          <w:sz w:val="24"/>
          <w:szCs w:val="24"/>
          <w:highlight w:val="none"/>
          <w:lang w:val="en-US" w:eastAsia="zh-CN" w:bidi="ar"/>
          <w14:textFill>
            <w14:solidFill>
              <w14:schemeClr w14:val="tx1"/>
            </w14:solidFill>
          </w14:textFill>
        </w:rPr>
        <w:t>，属于</w:t>
      </w:r>
      <w:r>
        <w:rPr>
          <w:rFonts w:hint="eastAsia" w:ascii="仿宋" w:hAnsi="仿宋" w:eastAsia="仿宋" w:cs="仿宋"/>
          <w:i w:val="0"/>
          <w:iCs w:val="0"/>
          <w:color w:val="000000" w:themeColor="text1"/>
          <w:kern w:val="0"/>
          <w:sz w:val="24"/>
          <w:szCs w:val="24"/>
          <w:highlight w:val="none"/>
          <w:u w:val="single"/>
          <w:lang w:val="en-US" w:eastAsia="zh-CN" w:bidi="ar"/>
          <w14:textFill>
            <w14:solidFill>
              <w14:schemeClr w14:val="tx1"/>
            </w14:solidFill>
          </w14:textFill>
        </w:rPr>
        <w:t>（中型企业、小型企业、微型企业）</w:t>
      </w:r>
      <w:r>
        <w:rPr>
          <w:rFonts w:hint="eastAsia" w:ascii="仿宋" w:hAnsi="仿宋" w:eastAsia="仿宋" w:cs="仿宋"/>
          <w:i w:val="0"/>
          <w:iCs w:val="0"/>
          <w:color w:val="000000" w:themeColor="text1"/>
          <w:kern w:val="0"/>
          <w:sz w:val="24"/>
          <w:szCs w:val="24"/>
          <w:highlight w:val="none"/>
          <w:lang w:val="en-US" w:eastAsia="zh-CN" w:bidi="ar"/>
          <w14:textFill>
            <w14:solidFill>
              <w14:schemeClr w14:val="tx1"/>
            </w14:solidFill>
          </w14:textFill>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480" w:firstLineChars="200"/>
        <w:jc w:val="left"/>
        <w:textAlignment w:val="auto"/>
        <w:rPr>
          <w:rFonts w:hint="eastAsia" w:ascii="仿宋" w:hAnsi="仿宋" w:eastAsia="仿宋" w:cs="仿宋"/>
          <w:i w:val="0"/>
          <w:iCs w:val="0"/>
          <w:color w:val="000000" w:themeColor="text1"/>
          <w:sz w:val="24"/>
          <w:szCs w:val="24"/>
          <w:highlight w:val="none"/>
          <w14:textFill>
            <w14:solidFill>
              <w14:schemeClr w14:val="tx1"/>
            </w14:solidFill>
          </w14:textFill>
        </w:rPr>
      </w:pPr>
      <w:r>
        <w:rPr>
          <w:rFonts w:hint="eastAsia" w:ascii="仿宋" w:hAnsi="仿宋" w:eastAsia="仿宋" w:cs="仿宋"/>
          <w:i w:val="0"/>
          <w:iCs w:val="0"/>
          <w:color w:val="000000" w:themeColor="text1"/>
          <w:kern w:val="0"/>
          <w:sz w:val="24"/>
          <w:szCs w:val="24"/>
          <w:highlight w:val="none"/>
          <w:lang w:val="en-US" w:eastAsia="zh-CN" w:bidi="ar"/>
          <w14:textFill>
            <w14:solidFill>
              <w14:schemeClr w14:val="tx1"/>
            </w14:solidFill>
          </w14:textFill>
        </w:rPr>
        <w:t>2.</w:t>
      </w:r>
      <w:r>
        <w:rPr>
          <w:rFonts w:hint="eastAsia" w:ascii="仿宋" w:hAnsi="仿宋" w:eastAsia="仿宋" w:cs="仿宋"/>
          <w:i w:val="0"/>
          <w:iCs w:val="0"/>
          <w:color w:val="000000" w:themeColor="text1"/>
          <w:kern w:val="0"/>
          <w:sz w:val="24"/>
          <w:szCs w:val="24"/>
          <w:highlight w:val="none"/>
          <w:u w:val="single"/>
          <w:lang w:val="en-US" w:eastAsia="zh-CN" w:bidi="ar"/>
          <w14:textFill>
            <w14:solidFill>
              <w14:schemeClr w14:val="tx1"/>
            </w14:solidFill>
          </w14:textFill>
        </w:rPr>
        <w:t>（标的名称）</w:t>
      </w:r>
      <w:r>
        <w:rPr>
          <w:rFonts w:hint="eastAsia" w:ascii="仿宋" w:hAnsi="仿宋" w:eastAsia="仿宋" w:cs="仿宋"/>
          <w:i w:val="0"/>
          <w:iCs w:val="0"/>
          <w:color w:val="000000" w:themeColor="text1"/>
          <w:kern w:val="0"/>
          <w:sz w:val="24"/>
          <w:szCs w:val="24"/>
          <w:highlight w:val="none"/>
          <w:lang w:val="en-US" w:eastAsia="zh-CN" w:bidi="ar"/>
          <w14:textFill>
            <w14:solidFill>
              <w14:schemeClr w14:val="tx1"/>
            </w14:solidFill>
          </w14:textFill>
        </w:rPr>
        <w:t>，属于</w:t>
      </w:r>
      <w:r>
        <w:rPr>
          <w:rFonts w:hint="eastAsia" w:ascii="仿宋" w:hAnsi="仿宋" w:eastAsia="仿宋" w:cs="仿宋"/>
          <w:i w:val="0"/>
          <w:iCs w:val="0"/>
          <w:color w:val="000000" w:themeColor="text1"/>
          <w:kern w:val="0"/>
          <w:sz w:val="24"/>
          <w:szCs w:val="24"/>
          <w:highlight w:val="none"/>
          <w:u w:val="single"/>
          <w:lang w:val="en-US" w:eastAsia="zh-CN" w:bidi="ar"/>
          <w14:textFill>
            <w14:solidFill>
              <w14:schemeClr w14:val="tx1"/>
            </w14:solidFill>
          </w14:textFill>
        </w:rPr>
        <w:t xml:space="preserve">  （采购文件中明确的所属行业）  </w:t>
      </w:r>
      <w:r>
        <w:rPr>
          <w:rFonts w:hint="eastAsia" w:ascii="仿宋" w:hAnsi="仿宋" w:eastAsia="仿宋" w:cs="仿宋"/>
          <w:i w:val="0"/>
          <w:iCs w:val="0"/>
          <w:color w:val="000000" w:themeColor="text1"/>
          <w:kern w:val="0"/>
          <w:sz w:val="24"/>
          <w:szCs w:val="24"/>
          <w:highlight w:val="none"/>
          <w:lang w:val="en-US" w:eastAsia="zh-CN" w:bidi="ar"/>
          <w14:textFill>
            <w14:solidFill>
              <w14:schemeClr w14:val="tx1"/>
            </w14:solidFill>
          </w14:textFill>
        </w:rPr>
        <w:t>行业；承建（承接）企业为</w:t>
      </w:r>
      <w:r>
        <w:rPr>
          <w:rFonts w:hint="eastAsia" w:ascii="仿宋" w:hAnsi="仿宋" w:eastAsia="仿宋" w:cs="仿宋"/>
          <w:i w:val="0"/>
          <w:iCs w:val="0"/>
          <w:color w:val="000000" w:themeColor="text1"/>
          <w:kern w:val="0"/>
          <w:sz w:val="24"/>
          <w:szCs w:val="24"/>
          <w:highlight w:val="none"/>
          <w:u w:val="single"/>
          <w:lang w:val="en-US" w:eastAsia="zh-CN" w:bidi="ar"/>
          <w14:textFill>
            <w14:solidFill>
              <w14:schemeClr w14:val="tx1"/>
            </w14:solidFill>
          </w14:textFill>
        </w:rPr>
        <w:t>（企业名称）</w:t>
      </w:r>
      <w:r>
        <w:rPr>
          <w:rFonts w:hint="eastAsia" w:ascii="仿宋" w:hAnsi="仿宋" w:eastAsia="仿宋" w:cs="仿宋"/>
          <w:i w:val="0"/>
          <w:iCs w:val="0"/>
          <w:color w:val="000000" w:themeColor="text1"/>
          <w:kern w:val="0"/>
          <w:sz w:val="24"/>
          <w:szCs w:val="24"/>
          <w:highlight w:val="none"/>
          <w:lang w:val="en-US" w:eastAsia="zh-CN" w:bidi="ar"/>
          <w14:textFill>
            <w14:solidFill>
              <w14:schemeClr w14:val="tx1"/>
            </w14:solidFill>
          </w14:textFill>
        </w:rPr>
        <w:t>，从业人员</w:t>
      </w:r>
      <w:r>
        <w:rPr>
          <w:rFonts w:hint="eastAsia" w:ascii="仿宋" w:hAnsi="仿宋" w:eastAsia="仿宋" w:cs="仿宋"/>
          <w:i w:val="0"/>
          <w:iCs w:val="0"/>
          <w:color w:val="000000" w:themeColor="text1"/>
          <w:kern w:val="0"/>
          <w:sz w:val="24"/>
          <w:szCs w:val="24"/>
          <w:highlight w:val="none"/>
          <w:u w:val="single"/>
          <w:lang w:val="en-US" w:eastAsia="zh-CN" w:bidi="ar"/>
          <w14:textFill>
            <w14:solidFill>
              <w14:schemeClr w14:val="tx1"/>
            </w14:solidFill>
          </w14:textFill>
        </w:rPr>
        <w:t xml:space="preserve">   </w:t>
      </w:r>
      <w:r>
        <w:rPr>
          <w:rFonts w:hint="eastAsia" w:ascii="仿宋" w:hAnsi="仿宋" w:eastAsia="仿宋" w:cs="仿宋"/>
          <w:i w:val="0"/>
          <w:iCs w:val="0"/>
          <w:color w:val="000000" w:themeColor="text1"/>
          <w:kern w:val="0"/>
          <w:sz w:val="24"/>
          <w:szCs w:val="24"/>
          <w:highlight w:val="none"/>
          <w:lang w:val="en-US" w:eastAsia="zh-CN" w:bidi="ar"/>
          <w14:textFill>
            <w14:solidFill>
              <w14:schemeClr w14:val="tx1"/>
            </w14:solidFill>
          </w14:textFill>
        </w:rPr>
        <w:t>人，营业收入为</w:t>
      </w:r>
      <w:r>
        <w:rPr>
          <w:rFonts w:hint="eastAsia" w:ascii="仿宋" w:hAnsi="仿宋" w:eastAsia="仿宋" w:cs="仿宋"/>
          <w:i w:val="0"/>
          <w:iCs w:val="0"/>
          <w:color w:val="000000" w:themeColor="text1"/>
          <w:kern w:val="0"/>
          <w:sz w:val="24"/>
          <w:szCs w:val="24"/>
          <w:highlight w:val="none"/>
          <w:u w:val="single"/>
          <w:lang w:val="en-US" w:eastAsia="zh-CN" w:bidi="ar"/>
          <w14:textFill>
            <w14:solidFill>
              <w14:schemeClr w14:val="tx1"/>
            </w14:solidFill>
          </w14:textFill>
        </w:rPr>
        <w:t xml:space="preserve">      </w:t>
      </w:r>
      <w:r>
        <w:rPr>
          <w:rFonts w:hint="eastAsia" w:ascii="仿宋" w:hAnsi="仿宋" w:eastAsia="仿宋" w:cs="仿宋"/>
          <w:i w:val="0"/>
          <w:iCs w:val="0"/>
          <w:color w:val="000000" w:themeColor="text1"/>
          <w:kern w:val="0"/>
          <w:sz w:val="24"/>
          <w:szCs w:val="24"/>
          <w:highlight w:val="none"/>
          <w:lang w:val="en-US" w:eastAsia="zh-CN" w:bidi="ar"/>
          <w14:textFill>
            <w14:solidFill>
              <w14:schemeClr w14:val="tx1"/>
            </w14:solidFill>
          </w14:textFill>
        </w:rPr>
        <w:t>万元，资产总额为</w:t>
      </w:r>
      <w:r>
        <w:rPr>
          <w:rFonts w:hint="eastAsia" w:ascii="仿宋" w:hAnsi="仿宋" w:eastAsia="仿宋" w:cs="仿宋"/>
          <w:i w:val="0"/>
          <w:iCs w:val="0"/>
          <w:color w:val="000000" w:themeColor="text1"/>
          <w:kern w:val="0"/>
          <w:sz w:val="24"/>
          <w:szCs w:val="24"/>
          <w:highlight w:val="none"/>
          <w:u w:val="single"/>
          <w:lang w:val="en-US" w:eastAsia="zh-CN" w:bidi="ar"/>
          <w14:textFill>
            <w14:solidFill>
              <w14:schemeClr w14:val="tx1"/>
            </w14:solidFill>
          </w14:textFill>
        </w:rPr>
        <w:t xml:space="preserve">     </w:t>
      </w:r>
      <w:r>
        <w:rPr>
          <w:rFonts w:hint="eastAsia" w:ascii="仿宋" w:hAnsi="仿宋" w:eastAsia="仿宋" w:cs="仿宋"/>
          <w:i w:val="0"/>
          <w:iCs w:val="0"/>
          <w:color w:val="000000" w:themeColor="text1"/>
          <w:kern w:val="0"/>
          <w:sz w:val="24"/>
          <w:szCs w:val="24"/>
          <w:highlight w:val="none"/>
          <w:lang w:val="en-US" w:eastAsia="zh-CN" w:bidi="ar"/>
          <w14:textFill>
            <w14:solidFill>
              <w14:schemeClr w14:val="tx1"/>
            </w14:solidFill>
          </w14:textFill>
        </w:rPr>
        <w:t>万元，属于</w:t>
      </w:r>
      <w:r>
        <w:rPr>
          <w:rFonts w:hint="eastAsia" w:ascii="仿宋" w:hAnsi="仿宋" w:eastAsia="仿宋" w:cs="仿宋"/>
          <w:i w:val="0"/>
          <w:iCs w:val="0"/>
          <w:color w:val="000000" w:themeColor="text1"/>
          <w:kern w:val="0"/>
          <w:sz w:val="24"/>
          <w:szCs w:val="24"/>
          <w:highlight w:val="none"/>
          <w:u w:val="single"/>
          <w:lang w:val="en-US" w:eastAsia="zh-CN" w:bidi="ar"/>
          <w14:textFill>
            <w14:solidFill>
              <w14:schemeClr w14:val="tx1"/>
            </w14:solidFill>
          </w14:textFill>
        </w:rPr>
        <w:t>（中型企业、小型企业、微型企业）</w:t>
      </w:r>
      <w:r>
        <w:rPr>
          <w:rFonts w:hint="eastAsia" w:ascii="仿宋" w:hAnsi="仿宋" w:eastAsia="仿宋" w:cs="仿宋"/>
          <w:i w:val="0"/>
          <w:iCs w:val="0"/>
          <w:color w:val="000000" w:themeColor="text1"/>
          <w:kern w:val="0"/>
          <w:sz w:val="24"/>
          <w:szCs w:val="24"/>
          <w:highlight w:val="none"/>
          <w:lang w:val="en-US" w:eastAsia="zh-CN" w:bidi="ar"/>
          <w14:textFill>
            <w14:solidFill>
              <w14:schemeClr w14:val="tx1"/>
            </w14:solidFill>
          </w14:textFill>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 w:hAnsi="仿宋" w:eastAsia="仿宋" w:cs="仿宋"/>
          <w:i w:val="0"/>
          <w:iCs w:val="0"/>
          <w:color w:val="000000" w:themeColor="text1"/>
          <w:sz w:val="24"/>
          <w:szCs w:val="24"/>
          <w:highlight w:val="none"/>
          <w14:textFill>
            <w14:solidFill>
              <w14:schemeClr w14:val="tx1"/>
            </w14:solidFill>
          </w14:textFill>
        </w:rPr>
      </w:pPr>
      <w:r>
        <w:rPr>
          <w:rFonts w:hint="eastAsia" w:ascii="仿宋" w:hAnsi="仿宋" w:eastAsia="仿宋" w:cs="仿宋"/>
          <w:i w:val="0"/>
          <w:iCs w:val="0"/>
          <w:color w:val="000000" w:themeColor="text1"/>
          <w:kern w:val="0"/>
          <w:sz w:val="24"/>
          <w:szCs w:val="24"/>
          <w:highlight w:val="none"/>
          <w:lang w:val="en-US" w:eastAsia="zh-CN" w:bidi="ar"/>
          <w14:textFill>
            <w14:solidFill>
              <w14:schemeClr w14:val="tx1"/>
            </w14:solidFill>
          </w14:textFill>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480" w:firstLineChars="200"/>
        <w:jc w:val="left"/>
        <w:textAlignment w:val="auto"/>
        <w:rPr>
          <w:rFonts w:hint="eastAsia" w:ascii="仿宋" w:hAnsi="仿宋" w:eastAsia="仿宋" w:cs="仿宋"/>
          <w:i w:val="0"/>
          <w:iCs w:val="0"/>
          <w:color w:val="000000" w:themeColor="text1"/>
          <w:sz w:val="24"/>
          <w:szCs w:val="24"/>
          <w:highlight w:val="none"/>
          <w14:textFill>
            <w14:solidFill>
              <w14:schemeClr w14:val="tx1"/>
            </w14:solidFill>
          </w14:textFill>
        </w:rPr>
      </w:pPr>
      <w:r>
        <w:rPr>
          <w:rFonts w:hint="eastAsia" w:ascii="仿宋" w:hAnsi="仿宋" w:eastAsia="仿宋" w:cs="仿宋"/>
          <w:i w:val="0"/>
          <w:iCs w:val="0"/>
          <w:color w:val="000000" w:themeColor="text1"/>
          <w:kern w:val="0"/>
          <w:sz w:val="24"/>
          <w:szCs w:val="24"/>
          <w:highlight w:val="none"/>
          <w:lang w:val="en-US" w:eastAsia="zh-CN" w:bidi="ar"/>
          <w14:textFill>
            <w14:solidFill>
              <w14:schemeClr w14:val="tx1"/>
            </w14:solidFill>
          </w14:textFill>
        </w:rPr>
        <w:t>以上企业，不属于大企业的分支机构，不存在控股股东为大企业的情形，也不存在与大企业的负责人为同一人的情形。</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480" w:firstLineChars="200"/>
        <w:jc w:val="left"/>
        <w:textAlignment w:val="auto"/>
        <w:rPr>
          <w:rFonts w:hint="eastAsia" w:ascii="仿宋" w:hAnsi="仿宋" w:eastAsia="仿宋" w:cs="仿宋"/>
          <w:i w:val="0"/>
          <w:iCs w:val="0"/>
          <w:color w:val="000000" w:themeColor="text1"/>
          <w:kern w:val="0"/>
          <w:sz w:val="24"/>
          <w:szCs w:val="24"/>
          <w:highlight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highlight w:val="none"/>
          <w:lang w:val="en-US" w:eastAsia="zh-CN" w:bidi="ar"/>
          <w14:textFill>
            <w14:solidFill>
              <w14:schemeClr w14:val="tx1"/>
            </w14:solidFill>
          </w14:textFill>
        </w:rPr>
        <w:t xml:space="preserve">本企业对上述声明内容的真实性负责。如有虚假，将依法承担相应责任。 </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 w:hAnsi="仿宋" w:eastAsia="仿宋" w:cs="仿宋"/>
          <w:i w:val="0"/>
          <w:iCs w:val="0"/>
          <w:color w:val="000000" w:themeColor="text1"/>
          <w:sz w:val="24"/>
          <w:szCs w:val="24"/>
          <w:highlight w:val="none"/>
          <w14:textFill>
            <w14:solidFill>
              <w14:schemeClr w14:val="tx1"/>
            </w14:solidFill>
          </w14:textFill>
        </w:rPr>
      </w:pPr>
      <w:r>
        <w:rPr>
          <w:rFonts w:hint="eastAsia" w:ascii="仿宋" w:hAnsi="仿宋" w:eastAsia="仿宋" w:cs="仿宋"/>
          <w:i w:val="0"/>
          <w:iCs w:val="0"/>
          <w:color w:val="000000" w:themeColor="text1"/>
          <w:kern w:val="0"/>
          <w:sz w:val="24"/>
          <w:szCs w:val="24"/>
          <w:highlight w:val="none"/>
          <w:lang w:val="en-US" w:eastAsia="zh-CN" w:bidi="ar"/>
          <w14:textFill>
            <w14:solidFill>
              <w14:schemeClr w14:val="tx1"/>
            </w14:solidFill>
          </w14:textFill>
        </w:rPr>
        <w:t xml:space="preserve">                                企业名称（盖章）： </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val="en-US" w:eastAsia="zh-CN" w:bidi="ar"/>
          <w14:textFill>
            <w14:solidFill>
              <w14:schemeClr w14:val="tx1"/>
            </w14:solidFill>
          </w14:textFill>
        </w:rPr>
        <w:t xml:space="preserve">                          日 期：</w:t>
      </w:r>
    </w:p>
    <w:p>
      <w:pPr>
        <w:spacing w:line="480" w:lineRule="exact"/>
        <w:rPr>
          <w:rFonts w:hint="eastAsia" w:ascii="仿宋" w:hAnsi="仿宋" w:eastAsia="仿宋" w:cs="仿宋"/>
          <w:b w:val="0"/>
          <w:bCs/>
          <w:color w:val="000000" w:themeColor="text1"/>
          <w:sz w:val="44"/>
          <w:szCs w:val="44"/>
          <w:highlight w:val="none"/>
          <w:vertAlign w:val="superscript"/>
          <w:lang w:val="en-US" w:eastAsia="zh-CN"/>
          <w14:textFill>
            <w14:solidFill>
              <w14:schemeClr w14:val="tx1"/>
            </w14:solidFill>
          </w14:textFill>
        </w:rPr>
      </w:pPr>
    </w:p>
    <w:p>
      <w:pPr>
        <w:spacing w:line="480" w:lineRule="exact"/>
        <w:rPr>
          <w:rFonts w:hint="eastAsia" w:ascii="仿宋" w:hAnsi="仿宋" w:eastAsia="仿宋" w:cs="仿宋"/>
          <w:b w:val="0"/>
          <w:bCs/>
          <w:color w:val="000000" w:themeColor="text1"/>
          <w:sz w:val="44"/>
          <w:szCs w:val="44"/>
          <w:highlight w:val="none"/>
          <w:vertAlign w:val="superscript"/>
          <w:lang w:val="en-US" w:eastAsia="zh-CN"/>
          <w14:textFill>
            <w14:solidFill>
              <w14:schemeClr w14:val="tx1"/>
            </w14:solidFill>
          </w14:textFill>
        </w:rPr>
      </w:pPr>
      <w:r>
        <w:rPr>
          <w:rFonts w:hint="eastAsia" w:ascii="仿宋" w:hAnsi="仿宋" w:eastAsia="仿宋" w:cs="仿宋"/>
          <w:b w:val="0"/>
          <w:bCs/>
          <w:color w:val="000000" w:themeColor="text1"/>
          <w:sz w:val="44"/>
          <w:szCs w:val="44"/>
          <w:highlight w:val="none"/>
          <w:vertAlign w:val="superscript"/>
          <w:lang w:val="en-US" w:eastAsia="zh-CN"/>
          <w14:textFill>
            <w14:solidFill>
              <w14:schemeClr w14:val="tx1"/>
            </w14:solidFill>
          </w14:textFill>
        </w:rPr>
        <w:t>1</w:t>
      </w:r>
      <w:r>
        <w:rPr>
          <w:rFonts w:hint="eastAsia" w:ascii="仿宋" w:hAnsi="仿宋" w:eastAsia="仿宋" w:cs="仿宋"/>
          <w:i w:val="0"/>
          <w:iCs w:val="0"/>
          <w:color w:val="000000" w:themeColor="text1"/>
          <w:kern w:val="0"/>
          <w:sz w:val="24"/>
          <w:szCs w:val="24"/>
          <w:highlight w:val="none"/>
          <w:lang w:val="en-US" w:eastAsia="zh-CN" w:bidi="ar"/>
          <w14:textFill>
            <w14:solidFill>
              <w14:schemeClr w14:val="tx1"/>
            </w14:solidFill>
          </w14:textFill>
        </w:rPr>
        <w:t>从业人员、营业收入、资产总额填报上一年度数据，无上一年度数据的新成立企业可不填报。</w:t>
      </w:r>
    </w:p>
    <w:p>
      <w:pPr>
        <w:pStyle w:val="40"/>
        <w:ind w:firstLine="149" w:firstLineChars="62"/>
        <w:rPr>
          <w:rFonts w:hint="eastAsia" w:ascii="仿宋" w:hAnsi="仿宋" w:eastAsia="仿宋" w:cs="仿宋"/>
          <w:b/>
          <w:bCs/>
          <w:color w:val="000000" w:themeColor="text1"/>
          <w:szCs w:val="28"/>
          <w:highlight w:val="none"/>
          <w14:textFill>
            <w14:solidFill>
              <w14:schemeClr w14:val="tx1"/>
            </w14:solidFill>
          </w14:textFill>
        </w:rPr>
      </w:pPr>
      <w:r>
        <w:rPr>
          <w:rFonts w:hint="eastAsia" w:ascii="仿宋" w:hAnsi="仿宋" w:eastAsia="仿宋" w:cs="仿宋"/>
          <w:b/>
          <w:color w:val="000000" w:themeColor="text1"/>
          <w:sz w:val="24"/>
          <w:highlight w:val="none"/>
          <w:lang w:val="en-US" w:eastAsia="zh-CN"/>
          <w14:textFill>
            <w14:solidFill>
              <w14:schemeClr w14:val="tx1"/>
            </w14:solidFill>
          </w14:textFill>
        </w:rPr>
        <w:br w:type="page"/>
      </w:r>
      <w:r>
        <w:rPr>
          <w:rFonts w:hint="eastAsia" w:ascii="仿宋" w:hAnsi="仿宋" w:eastAsia="仿宋" w:cs="仿宋"/>
          <w:b/>
          <w:bCs/>
          <w:color w:val="000000" w:themeColor="text1"/>
          <w:szCs w:val="28"/>
          <w:highlight w:val="none"/>
          <w14:textFill>
            <w14:solidFill>
              <w14:schemeClr w14:val="tx1"/>
            </w14:solidFill>
          </w14:textFill>
        </w:rPr>
        <w:t>1</w:t>
      </w:r>
      <w:r>
        <w:rPr>
          <w:rFonts w:hint="eastAsia" w:ascii="仿宋" w:hAnsi="仿宋" w:eastAsia="仿宋" w:cs="仿宋"/>
          <w:b/>
          <w:bCs/>
          <w:color w:val="000000" w:themeColor="text1"/>
          <w:szCs w:val="28"/>
          <w:highlight w:val="none"/>
          <w:lang w:val="en-US" w:eastAsia="zh-CN"/>
          <w14:textFill>
            <w14:solidFill>
              <w14:schemeClr w14:val="tx1"/>
            </w14:solidFill>
          </w14:textFill>
        </w:rPr>
        <w:t>4</w:t>
      </w:r>
      <w:r>
        <w:rPr>
          <w:rFonts w:hint="eastAsia" w:ascii="仿宋" w:hAnsi="仿宋" w:eastAsia="仿宋" w:cs="仿宋"/>
          <w:b/>
          <w:bCs/>
          <w:color w:val="000000" w:themeColor="text1"/>
          <w:szCs w:val="28"/>
          <w:highlight w:val="none"/>
          <w14:textFill>
            <w14:solidFill>
              <w14:schemeClr w14:val="tx1"/>
            </w14:solidFill>
          </w14:textFill>
        </w:rPr>
        <w:t>.《残疾人福利性单位声明函》</w:t>
      </w:r>
      <w:r>
        <w:rPr>
          <w:rFonts w:hint="eastAsia" w:ascii="仿宋" w:hAnsi="仿宋" w:eastAsia="仿宋" w:cs="仿宋"/>
          <w:b w:val="0"/>
          <w:bCs/>
          <w:color w:val="000000" w:themeColor="text1"/>
          <w:sz w:val="24"/>
          <w:szCs w:val="24"/>
          <w:highlight w:val="none"/>
          <w:lang w:eastAsia="zh-CN"/>
          <w14:textFill>
            <w14:solidFill>
              <w14:schemeClr w14:val="tx1"/>
            </w14:solidFill>
          </w14:textFill>
        </w:rPr>
        <w:t>（格式，若有）</w:t>
      </w:r>
    </w:p>
    <w:p>
      <w:pPr>
        <w:spacing w:line="588" w:lineRule="exact"/>
        <w:jc w:val="center"/>
        <w:rPr>
          <w:rFonts w:hint="eastAsia" w:ascii="仿宋" w:hAnsi="仿宋" w:eastAsia="仿宋" w:cs="仿宋"/>
          <w:b/>
          <w:color w:val="000000" w:themeColor="text1"/>
          <w:spacing w:val="6"/>
          <w:sz w:val="24"/>
          <w:szCs w:val="24"/>
          <w:highlight w:val="none"/>
          <w14:textFill>
            <w14:solidFill>
              <w14:schemeClr w14:val="tx1"/>
            </w14:solidFill>
          </w14:textFill>
        </w:rPr>
      </w:pPr>
    </w:p>
    <w:p>
      <w:pPr>
        <w:spacing w:line="588" w:lineRule="exact"/>
        <w:jc w:val="center"/>
        <w:rPr>
          <w:rFonts w:hint="eastAsia" w:ascii="仿宋" w:hAnsi="仿宋" w:eastAsia="仿宋" w:cs="仿宋"/>
          <w:b/>
          <w:color w:val="000000" w:themeColor="text1"/>
          <w:spacing w:val="6"/>
          <w:sz w:val="24"/>
          <w:szCs w:val="24"/>
          <w:highlight w:val="none"/>
          <w14:textFill>
            <w14:solidFill>
              <w14:schemeClr w14:val="tx1"/>
            </w14:solidFill>
          </w14:textFill>
        </w:rPr>
      </w:pPr>
      <w:r>
        <w:rPr>
          <w:rFonts w:hint="eastAsia" w:ascii="仿宋" w:hAnsi="仿宋" w:eastAsia="仿宋" w:cs="仿宋"/>
          <w:b/>
          <w:color w:val="000000" w:themeColor="text1"/>
          <w:spacing w:val="6"/>
          <w:sz w:val="24"/>
          <w:szCs w:val="24"/>
          <w:highlight w:val="none"/>
          <w14:textFill>
            <w14:solidFill>
              <w14:schemeClr w14:val="tx1"/>
            </w14:solidFill>
          </w14:textFill>
        </w:rPr>
        <w:t>残疾人福利性单位声明函</w:t>
      </w:r>
      <w:r>
        <w:rPr>
          <w:rFonts w:hint="eastAsia" w:ascii="仿宋" w:hAnsi="仿宋" w:eastAsia="仿宋" w:cs="仿宋"/>
          <w:b/>
          <w:color w:val="000000" w:themeColor="text1"/>
          <w:spacing w:val="6"/>
          <w:sz w:val="18"/>
          <w:szCs w:val="18"/>
          <w:highlight w:val="none"/>
          <w:lang w:val="zh-CN"/>
          <w14:textFill>
            <w14:solidFill>
              <w14:schemeClr w14:val="tx1"/>
            </w14:solidFill>
          </w14:textFill>
        </w:rPr>
        <w:t>（非</w:t>
      </w:r>
      <w:r>
        <w:rPr>
          <w:rFonts w:hint="eastAsia" w:ascii="仿宋" w:hAnsi="仿宋" w:eastAsia="仿宋" w:cs="仿宋"/>
          <w:b/>
          <w:color w:val="000000" w:themeColor="text1"/>
          <w:spacing w:val="6"/>
          <w:sz w:val="18"/>
          <w:szCs w:val="18"/>
          <w:highlight w:val="none"/>
          <w14:textFill>
            <w14:solidFill>
              <w14:schemeClr w14:val="tx1"/>
            </w14:solidFill>
          </w14:textFill>
        </w:rPr>
        <w:t>残疾人福利企业</w:t>
      </w:r>
      <w:r>
        <w:rPr>
          <w:rFonts w:hint="eastAsia" w:ascii="仿宋" w:hAnsi="仿宋" w:eastAsia="仿宋" w:cs="仿宋"/>
          <w:b/>
          <w:color w:val="000000" w:themeColor="text1"/>
          <w:spacing w:val="6"/>
          <w:sz w:val="18"/>
          <w:szCs w:val="18"/>
          <w:highlight w:val="none"/>
          <w:lang w:val="zh-CN"/>
          <w14:textFill>
            <w14:solidFill>
              <w14:schemeClr w14:val="tx1"/>
            </w14:solidFill>
          </w14:textFill>
        </w:rPr>
        <w:t>不</w:t>
      </w:r>
      <w:r>
        <w:rPr>
          <w:rFonts w:hint="eastAsia" w:ascii="仿宋" w:hAnsi="仿宋" w:eastAsia="仿宋" w:cs="仿宋"/>
          <w:b/>
          <w:color w:val="000000" w:themeColor="text1"/>
          <w:spacing w:val="6"/>
          <w:sz w:val="18"/>
          <w:szCs w:val="18"/>
          <w:highlight w:val="none"/>
          <w14:textFill>
            <w14:solidFill>
              <w14:schemeClr w14:val="tx1"/>
            </w14:solidFill>
          </w14:textFill>
        </w:rPr>
        <w:t>填写</w:t>
      </w:r>
      <w:r>
        <w:rPr>
          <w:rFonts w:hint="eastAsia" w:ascii="仿宋" w:hAnsi="仿宋" w:eastAsia="仿宋" w:cs="仿宋"/>
          <w:b/>
          <w:color w:val="000000" w:themeColor="text1"/>
          <w:spacing w:val="6"/>
          <w:sz w:val="18"/>
          <w:szCs w:val="18"/>
          <w:highlight w:val="none"/>
          <w:lang w:val="zh-CN"/>
          <w14:textFill>
            <w14:solidFill>
              <w14:schemeClr w14:val="tx1"/>
            </w14:solidFill>
          </w14:textFill>
        </w:rPr>
        <w:t>）</w:t>
      </w:r>
    </w:p>
    <w:p>
      <w:pPr>
        <w:spacing w:line="588" w:lineRule="exact"/>
        <w:rPr>
          <w:rFonts w:hint="eastAsia" w:ascii="仿宋" w:hAnsi="仿宋" w:eastAsia="仿宋" w:cs="仿宋"/>
          <w:b/>
          <w:color w:val="000000" w:themeColor="text1"/>
          <w:spacing w:val="6"/>
          <w:sz w:val="24"/>
          <w:szCs w:val="24"/>
          <w:highlight w:val="none"/>
          <w14:textFill>
            <w14:solidFill>
              <w14:schemeClr w14:val="tx1"/>
            </w14:solidFill>
          </w14:textFill>
        </w:rPr>
      </w:pPr>
    </w:p>
    <w:p>
      <w:pPr>
        <w:spacing w:line="588" w:lineRule="exact"/>
        <w:ind w:firstLine="504" w:firstLineChars="200"/>
        <w:rPr>
          <w:rFonts w:hint="eastAsia" w:ascii="仿宋" w:hAnsi="仿宋" w:eastAsia="仿宋" w:cs="仿宋"/>
          <w:color w:val="000000" w:themeColor="text1"/>
          <w:spacing w:val="6"/>
          <w:sz w:val="24"/>
          <w:szCs w:val="24"/>
          <w:highlight w:val="none"/>
          <w14:textFill>
            <w14:solidFill>
              <w14:schemeClr w14:val="tx1"/>
            </w14:solidFill>
          </w14:textFill>
        </w:rPr>
      </w:pPr>
      <w:r>
        <w:rPr>
          <w:rFonts w:hint="eastAsia" w:ascii="仿宋" w:hAnsi="仿宋" w:eastAsia="仿宋" w:cs="仿宋"/>
          <w:color w:val="000000" w:themeColor="text1"/>
          <w:spacing w:val="6"/>
          <w:sz w:val="24"/>
          <w:szCs w:val="24"/>
          <w:highlight w:val="none"/>
          <w14:textFill>
            <w14:solidFill>
              <w14:schemeClr w14:val="tx1"/>
            </w14:solidFill>
          </w14:textFill>
        </w:rPr>
        <w:t>本单位郑重声明，根据《财政部 民政部 中国残疾人联合会关于促进残疾人就业政府采购政策的通知》（财库</w:t>
      </w:r>
      <w:r>
        <w:rPr>
          <w:rFonts w:hint="eastAsia" w:ascii="仿宋" w:hAnsi="仿宋" w:eastAsia="仿宋" w:cs="仿宋"/>
          <w:color w:val="000000" w:themeColor="text1"/>
          <w:sz w:val="24"/>
          <w:szCs w:val="24"/>
          <w:highlight w:val="none"/>
          <w14:textFill>
            <w14:solidFill>
              <w14:schemeClr w14:val="tx1"/>
            </w14:solidFill>
          </w14:textFill>
        </w:rPr>
        <w:t>〔2017〕 141</w:t>
      </w:r>
      <w:r>
        <w:rPr>
          <w:rFonts w:hint="eastAsia" w:ascii="仿宋" w:hAnsi="仿宋" w:eastAsia="仿宋" w:cs="仿宋"/>
          <w:color w:val="000000" w:themeColor="text1"/>
          <w:spacing w:val="6"/>
          <w:sz w:val="24"/>
          <w:szCs w:val="24"/>
          <w:highlight w:val="none"/>
          <w14:textFill>
            <w14:solidFill>
              <w14:schemeClr w14:val="tx1"/>
            </w14:solidFill>
          </w14:textFill>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hint="eastAsia" w:ascii="仿宋" w:hAnsi="仿宋" w:eastAsia="仿宋" w:cs="仿宋"/>
          <w:color w:val="000000" w:themeColor="text1"/>
          <w:spacing w:val="6"/>
          <w:sz w:val="24"/>
          <w:szCs w:val="24"/>
          <w:highlight w:val="none"/>
          <w14:textFill>
            <w14:solidFill>
              <w14:schemeClr w14:val="tx1"/>
            </w14:solidFill>
          </w14:textFill>
        </w:rPr>
      </w:pPr>
      <w:r>
        <w:rPr>
          <w:rFonts w:hint="eastAsia" w:ascii="仿宋" w:hAnsi="仿宋" w:eastAsia="仿宋" w:cs="仿宋"/>
          <w:color w:val="000000" w:themeColor="text1"/>
          <w:spacing w:val="6"/>
          <w:sz w:val="24"/>
          <w:szCs w:val="24"/>
          <w:highlight w:val="none"/>
          <w14:textFill>
            <w14:solidFill>
              <w14:schemeClr w14:val="tx1"/>
            </w14:solidFill>
          </w14:textFill>
        </w:rPr>
        <w:t>本单位对上述声明的真实性负责。如有虚假，将依法承担相应责任。</w:t>
      </w:r>
    </w:p>
    <w:p>
      <w:pPr>
        <w:spacing w:line="588" w:lineRule="exact"/>
        <w:ind w:firstLine="504" w:firstLineChars="200"/>
        <w:rPr>
          <w:rFonts w:hint="eastAsia" w:ascii="仿宋" w:hAnsi="仿宋" w:eastAsia="仿宋" w:cs="仿宋"/>
          <w:color w:val="000000" w:themeColor="text1"/>
          <w:spacing w:val="6"/>
          <w:sz w:val="24"/>
          <w:szCs w:val="24"/>
          <w:highlight w:val="none"/>
          <w14:textFill>
            <w14:solidFill>
              <w14:schemeClr w14:val="tx1"/>
            </w14:solidFill>
          </w14:textFill>
        </w:rPr>
      </w:pPr>
    </w:p>
    <w:p>
      <w:pPr>
        <w:spacing w:line="588" w:lineRule="exact"/>
        <w:ind w:firstLine="504" w:firstLineChars="200"/>
        <w:rPr>
          <w:rFonts w:hint="eastAsia" w:ascii="仿宋" w:hAnsi="仿宋" w:eastAsia="仿宋" w:cs="仿宋"/>
          <w:color w:val="000000" w:themeColor="text1"/>
          <w:spacing w:val="6"/>
          <w:sz w:val="24"/>
          <w:szCs w:val="24"/>
          <w:highlight w:val="none"/>
          <w14:textFill>
            <w14:solidFill>
              <w14:schemeClr w14:val="tx1"/>
            </w14:solidFill>
          </w14:textFill>
        </w:rPr>
      </w:pPr>
    </w:p>
    <w:p>
      <w:pPr>
        <w:tabs>
          <w:tab w:val="left" w:pos="4860"/>
        </w:tabs>
        <w:spacing w:line="588" w:lineRule="exact"/>
        <w:ind w:right="1560" w:firstLine="504" w:firstLineChars="200"/>
        <w:jc w:val="center"/>
        <w:rPr>
          <w:rFonts w:hint="eastAsia" w:ascii="仿宋" w:hAnsi="仿宋" w:eastAsia="仿宋" w:cs="仿宋"/>
          <w:color w:val="000000" w:themeColor="text1"/>
          <w:spacing w:val="6"/>
          <w:sz w:val="24"/>
          <w:szCs w:val="24"/>
          <w:highlight w:val="none"/>
          <w14:textFill>
            <w14:solidFill>
              <w14:schemeClr w14:val="tx1"/>
            </w14:solidFill>
          </w14:textFill>
        </w:rPr>
      </w:pPr>
      <w:r>
        <w:rPr>
          <w:rFonts w:hint="eastAsia" w:ascii="仿宋" w:hAnsi="仿宋" w:eastAsia="仿宋" w:cs="仿宋"/>
          <w:color w:val="000000" w:themeColor="text1"/>
          <w:spacing w:val="6"/>
          <w:sz w:val="24"/>
          <w:szCs w:val="24"/>
          <w:highlight w:val="none"/>
          <w14:textFill>
            <w14:solidFill>
              <w14:schemeClr w14:val="tx1"/>
            </w14:solidFill>
          </w14:textFill>
        </w:rPr>
        <w:t xml:space="preserve">                                  单位名称（盖章）：</w:t>
      </w:r>
    </w:p>
    <w:p>
      <w:pPr>
        <w:tabs>
          <w:tab w:val="left" w:pos="4860"/>
        </w:tabs>
        <w:spacing w:line="588" w:lineRule="exact"/>
        <w:ind w:right="1560" w:firstLine="504" w:firstLineChars="200"/>
        <w:jc w:val="center"/>
        <w:rPr>
          <w:rFonts w:hint="eastAsia" w:ascii="仿宋" w:hAnsi="仿宋" w:eastAsia="仿宋" w:cs="仿宋"/>
          <w:color w:val="000000" w:themeColor="text1"/>
          <w:spacing w:val="6"/>
          <w:sz w:val="24"/>
          <w:szCs w:val="24"/>
          <w:highlight w:val="none"/>
          <w14:textFill>
            <w14:solidFill>
              <w14:schemeClr w14:val="tx1"/>
            </w14:solidFill>
          </w14:textFill>
        </w:rPr>
      </w:pPr>
      <w:r>
        <w:rPr>
          <w:rFonts w:hint="eastAsia" w:ascii="仿宋" w:hAnsi="仿宋" w:eastAsia="仿宋" w:cs="仿宋"/>
          <w:color w:val="000000" w:themeColor="text1"/>
          <w:spacing w:val="6"/>
          <w:sz w:val="24"/>
          <w:szCs w:val="24"/>
          <w:highlight w:val="none"/>
          <w14:textFill>
            <w14:solidFill>
              <w14:schemeClr w14:val="tx1"/>
            </w14:solidFill>
          </w14:textFill>
        </w:rPr>
        <w:t xml:space="preserve">                         日  期：</w:t>
      </w:r>
    </w:p>
    <w:p>
      <w:pPr>
        <w:spacing w:line="440" w:lineRule="exact"/>
        <w:ind w:firstLine="5740" w:firstLineChars="2050"/>
        <w:jc w:val="left"/>
        <w:rPr>
          <w:rFonts w:hint="eastAsia" w:ascii="仿宋" w:hAnsi="仿宋" w:eastAsia="仿宋" w:cs="仿宋"/>
          <w:color w:val="000000" w:themeColor="text1"/>
          <w:kern w:val="0"/>
          <w:sz w:val="28"/>
          <w:szCs w:val="28"/>
          <w:highlight w:val="none"/>
          <w14:textFill>
            <w14:solidFill>
              <w14:schemeClr w14:val="tx1"/>
            </w14:solidFill>
          </w14:textFill>
        </w:rPr>
      </w:pPr>
    </w:p>
    <w:p>
      <w:pPr>
        <w:spacing w:line="440" w:lineRule="exact"/>
        <w:ind w:firstLine="5740" w:firstLineChars="2050"/>
        <w:jc w:val="left"/>
        <w:rPr>
          <w:rFonts w:hint="eastAsia" w:ascii="仿宋" w:hAnsi="仿宋" w:eastAsia="仿宋" w:cs="仿宋"/>
          <w:color w:val="000000" w:themeColor="text1"/>
          <w:kern w:val="0"/>
          <w:sz w:val="28"/>
          <w:szCs w:val="28"/>
          <w:highlight w:val="none"/>
          <w14:textFill>
            <w14:solidFill>
              <w14:schemeClr w14:val="tx1"/>
            </w14:solidFill>
          </w14:textFill>
        </w:rPr>
      </w:pPr>
    </w:p>
    <w:p>
      <w:pPr>
        <w:spacing w:line="440" w:lineRule="exact"/>
        <w:ind w:firstLine="5740" w:firstLineChars="2050"/>
        <w:jc w:val="left"/>
        <w:rPr>
          <w:rFonts w:hint="eastAsia" w:ascii="仿宋" w:hAnsi="仿宋" w:eastAsia="仿宋" w:cs="仿宋"/>
          <w:color w:val="000000" w:themeColor="text1"/>
          <w:kern w:val="0"/>
          <w:sz w:val="28"/>
          <w:szCs w:val="28"/>
          <w:highlight w:val="none"/>
          <w14:textFill>
            <w14:solidFill>
              <w14:schemeClr w14:val="tx1"/>
            </w14:solidFill>
          </w14:textFill>
        </w:rPr>
      </w:pPr>
    </w:p>
    <w:p>
      <w:pPr>
        <w:spacing w:line="440" w:lineRule="exact"/>
        <w:ind w:firstLine="5740" w:firstLineChars="2050"/>
        <w:jc w:val="left"/>
        <w:rPr>
          <w:rFonts w:hint="eastAsia" w:ascii="仿宋" w:hAnsi="仿宋" w:eastAsia="仿宋" w:cs="仿宋"/>
          <w:color w:val="000000" w:themeColor="text1"/>
          <w:kern w:val="0"/>
          <w:sz w:val="28"/>
          <w:szCs w:val="28"/>
          <w:highlight w:val="none"/>
          <w14:textFill>
            <w14:solidFill>
              <w14:schemeClr w14:val="tx1"/>
            </w14:solidFill>
          </w14:textFill>
        </w:rPr>
      </w:pPr>
    </w:p>
    <w:p>
      <w:pPr>
        <w:spacing w:line="440" w:lineRule="exact"/>
        <w:ind w:firstLine="5740" w:firstLineChars="2050"/>
        <w:jc w:val="left"/>
        <w:rPr>
          <w:rFonts w:hint="eastAsia" w:ascii="仿宋" w:hAnsi="仿宋" w:eastAsia="仿宋" w:cs="仿宋"/>
          <w:color w:val="000000" w:themeColor="text1"/>
          <w:kern w:val="0"/>
          <w:sz w:val="28"/>
          <w:szCs w:val="28"/>
          <w:highlight w:val="none"/>
          <w14:textFill>
            <w14:solidFill>
              <w14:schemeClr w14:val="tx1"/>
            </w14:solidFill>
          </w14:textFill>
        </w:rPr>
      </w:pPr>
    </w:p>
    <w:p>
      <w:pPr>
        <w:spacing w:line="360" w:lineRule="auto"/>
        <w:ind w:firstLine="422" w:firstLineChars="200"/>
        <w:rPr>
          <w:rFonts w:ascii="仿宋" w:hAnsi="仿宋" w:eastAsia="仿宋" w:cs="仿宋"/>
          <w:b/>
          <w:kern w:val="0"/>
          <w:sz w:val="21"/>
          <w:szCs w:val="20"/>
          <w:highlight w:val="none"/>
          <w:lang w:val="zh-CN"/>
        </w:rPr>
      </w:pPr>
      <w:r>
        <w:rPr>
          <w:rFonts w:hint="eastAsia" w:ascii="仿宋" w:hAnsi="仿宋" w:eastAsia="仿宋" w:cs="仿宋"/>
          <w:b/>
          <w:kern w:val="0"/>
          <w:sz w:val="21"/>
          <w:szCs w:val="20"/>
          <w:highlight w:val="none"/>
          <w:lang w:val="zh-CN"/>
        </w:rPr>
        <w:t>备注：</w:t>
      </w:r>
      <w:r>
        <w:rPr>
          <w:rFonts w:hint="eastAsia" w:ascii="仿宋" w:hAnsi="仿宋" w:eastAsia="仿宋" w:cs="仿宋"/>
          <w:b/>
          <w:kern w:val="0"/>
          <w:sz w:val="21"/>
          <w:szCs w:val="20"/>
          <w:highlight w:val="none"/>
          <w:lang w:val="en-US" w:eastAsia="zh-CN"/>
        </w:rPr>
        <w:t>供应商</w:t>
      </w:r>
      <w:r>
        <w:rPr>
          <w:rFonts w:hint="eastAsia" w:ascii="仿宋" w:hAnsi="仿宋" w:eastAsia="仿宋" w:cs="仿宋"/>
          <w:b/>
          <w:kern w:val="0"/>
          <w:sz w:val="21"/>
          <w:szCs w:val="20"/>
          <w:highlight w:val="none"/>
          <w:lang w:val="zh-CN"/>
        </w:rPr>
        <w:t>提供的《残疾人福利性单位声明函》必须真实有效，如果被举报经查实出具虚假声明函的，将被取消投标资格，并按有关规定予以处理。</w:t>
      </w:r>
    </w:p>
    <w:p>
      <w:pPr>
        <w:pStyle w:val="17"/>
        <w:rPr>
          <w:rFonts w:hint="eastAsia" w:ascii="仿宋" w:hAnsi="仿宋" w:eastAsia="仿宋" w:cs="仿宋"/>
          <w:color w:val="000000" w:themeColor="text1"/>
          <w:kern w:val="0"/>
          <w:sz w:val="28"/>
          <w:szCs w:val="28"/>
          <w:highlight w:val="none"/>
          <w14:textFill>
            <w14:solidFill>
              <w14:schemeClr w14:val="tx1"/>
            </w14:solidFill>
          </w14:textFill>
        </w:rPr>
      </w:pPr>
    </w:p>
    <w:p>
      <w:pPr>
        <w:pStyle w:val="17"/>
        <w:rPr>
          <w:rFonts w:hint="eastAsia" w:ascii="仿宋" w:hAnsi="仿宋" w:eastAsia="仿宋" w:cs="仿宋"/>
          <w:color w:val="000000" w:themeColor="text1"/>
          <w:kern w:val="0"/>
          <w:sz w:val="28"/>
          <w:szCs w:val="28"/>
          <w:highlight w:val="none"/>
          <w14:textFill>
            <w14:solidFill>
              <w14:schemeClr w14:val="tx1"/>
            </w14:solidFill>
          </w14:textFill>
        </w:rPr>
      </w:pPr>
    </w:p>
    <w:p>
      <w:pPr>
        <w:pStyle w:val="17"/>
        <w:rPr>
          <w:rFonts w:hint="eastAsia" w:ascii="仿宋" w:hAnsi="仿宋" w:eastAsia="仿宋" w:cs="仿宋"/>
          <w:color w:val="000000" w:themeColor="text1"/>
          <w:kern w:val="0"/>
          <w:sz w:val="28"/>
          <w:szCs w:val="28"/>
          <w:highlight w:val="none"/>
          <w14:textFill>
            <w14:solidFill>
              <w14:schemeClr w14:val="tx1"/>
            </w14:solidFill>
          </w14:textFill>
        </w:rPr>
      </w:pPr>
    </w:p>
    <w:p>
      <w:pPr>
        <w:pStyle w:val="17"/>
        <w:rPr>
          <w:rFonts w:hint="eastAsia" w:ascii="仿宋" w:hAnsi="仿宋" w:eastAsia="仿宋" w:cs="仿宋"/>
          <w:color w:val="000000" w:themeColor="text1"/>
          <w:kern w:val="0"/>
          <w:sz w:val="28"/>
          <w:szCs w:val="28"/>
          <w:highlight w:val="none"/>
          <w14:textFill>
            <w14:solidFill>
              <w14:schemeClr w14:val="tx1"/>
            </w14:solidFill>
          </w14:textFill>
        </w:rPr>
      </w:pPr>
    </w:p>
    <w:p>
      <w:pPr>
        <w:pStyle w:val="17"/>
        <w:rPr>
          <w:rFonts w:hint="eastAsia" w:ascii="仿宋" w:hAnsi="仿宋" w:eastAsia="仿宋" w:cs="仿宋"/>
          <w:color w:val="000000" w:themeColor="text1"/>
          <w:kern w:val="0"/>
          <w:sz w:val="28"/>
          <w:szCs w:val="28"/>
          <w:highlight w:val="none"/>
          <w14:textFill>
            <w14:solidFill>
              <w14:schemeClr w14:val="tx1"/>
            </w14:solidFill>
          </w14:textFill>
        </w:rPr>
      </w:pPr>
    </w:p>
    <w:p>
      <w:pPr>
        <w:pStyle w:val="17"/>
        <w:rPr>
          <w:rFonts w:hint="eastAsia" w:ascii="仿宋" w:hAnsi="仿宋" w:eastAsia="仿宋" w:cs="仿宋"/>
          <w:color w:val="000000" w:themeColor="text1"/>
          <w:kern w:val="0"/>
          <w:sz w:val="28"/>
          <w:szCs w:val="28"/>
          <w:highlight w:val="none"/>
          <w14:textFill>
            <w14:solidFill>
              <w14:schemeClr w14:val="tx1"/>
            </w14:solidFill>
          </w14:textFill>
        </w:rPr>
      </w:pPr>
    </w:p>
    <w:p>
      <w:pPr>
        <w:pStyle w:val="17"/>
        <w:rPr>
          <w:rFonts w:hint="eastAsia" w:ascii="仿宋" w:hAnsi="仿宋" w:eastAsia="仿宋" w:cs="仿宋"/>
          <w:color w:val="000000" w:themeColor="text1"/>
          <w:kern w:val="0"/>
          <w:sz w:val="28"/>
          <w:szCs w:val="28"/>
          <w:highlight w:val="none"/>
          <w14:textFill>
            <w14:solidFill>
              <w14:schemeClr w14:val="tx1"/>
            </w14:solidFill>
          </w14:textFill>
        </w:rPr>
      </w:pPr>
    </w:p>
    <w:p>
      <w:pPr>
        <w:pStyle w:val="17"/>
        <w:rPr>
          <w:rFonts w:hint="eastAsia" w:ascii="仿宋" w:hAnsi="仿宋" w:eastAsia="仿宋" w:cs="仿宋"/>
          <w:color w:val="000000" w:themeColor="text1"/>
          <w:kern w:val="0"/>
          <w:sz w:val="28"/>
          <w:szCs w:val="28"/>
          <w:highlight w:val="none"/>
          <w14:textFill>
            <w14:solidFill>
              <w14:schemeClr w14:val="tx1"/>
            </w14:solidFill>
          </w14:textFill>
        </w:rPr>
      </w:pPr>
      <w:r>
        <w:rPr>
          <w:rFonts w:hint="eastAsia" w:ascii="仿宋" w:hAnsi="仿宋" w:eastAsia="仿宋" w:cs="仿宋"/>
          <w:color w:val="000000" w:themeColor="text1"/>
          <w:kern w:val="0"/>
          <w:sz w:val="28"/>
          <w:szCs w:val="28"/>
          <w:highlight w:val="none"/>
          <w14:textFill>
            <w14:solidFill>
              <w14:schemeClr w14:val="tx1"/>
            </w14:solidFill>
          </w14:textFill>
        </w:rPr>
        <w:br w:type="page"/>
      </w:r>
    </w:p>
    <w:p>
      <w:pPr>
        <w:pStyle w:val="40"/>
        <w:pageBreakBefore w:val="0"/>
        <w:bidi w:val="0"/>
        <w:spacing w:line="560" w:lineRule="exact"/>
        <w:ind w:left="0" w:leftChars="0" w:firstLine="0" w:firstLineChars="0"/>
        <w:textAlignment w:val="auto"/>
        <w:rPr>
          <w:rFonts w:hint="eastAsia" w:ascii="仿宋" w:hAnsi="仿宋" w:eastAsia="仿宋" w:cs="仿宋"/>
          <w:b w:val="0"/>
          <w:bCs w:val="0"/>
          <w:color w:val="000000" w:themeColor="text1"/>
          <w:sz w:val="24"/>
          <w:szCs w:val="24"/>
          <w:highlight w:val="none"/>
          <w14:textFill>
            <w14:solidFill>
              <w14:schemeClr w14:val="tx1"/>
            </w14:solidFill>
          </w14:textFill>
        </w:rPr>
      </w:pPr>
      <w:r>
        <w:rPr>
          <w:rFonts w:hint="eastAsia" w:ascii="仿宋" w:hAnsi="仿宋" w:eastAsia="仿宋" w:cs="仿宋"/>
          <w:b/>
          <w:bCs/>
          <w:color w:val="000000" w:themeColor="text1"/>
          <w:szCs w:val="28"/>
          <w:highlight w:val="none"/>
          <w:lang w:val="en-US" w:eastAsia="zh-CN"/>
          <w14:textFill>
            <w14:solidFill>
              <w14:schemeClr w14:val="tx1"/>
            </w14:solidFill>
          </w14:textFill>
        </w:rPr>
        <w:t>15.</w:t>
      </w:r>
      <w:r>
        <w:rPr>
          <w:rFonts w:hint="eastAsia" w:ascii="仿宋" w:hAnsi="仿宋" w:eastAsia="仿宋" w:cs="仿宋"/>
          <w:b/>
          <w:bCs/>
          <w:color w:val="000000" w:themeColor="text1"/>
          <w:szCs w:val="28"/>
          <w:highlight w:val="none"/>
          <w14:textFill>
            <w14:solidFill>
              <w14:schemeClr w14:val="tx1"/>
            </w14:solidFill>
          </w14:textFill>
        </w:rPr>
        <w:t>《</w:t>
      </w:r>
      <w:r>
        <w:rPr>
          <w:rFonts w:hint="eastAsia" w:ascii="仿宋" w:hAnsi="仿宋" w:eastAsia="仿宋" w:cs="仿宋"/>
          <w:b/>
          <w:bCs/>
          <w:color w:val="000000" w:themeColor="text1"/>
          <w:szCs w:val="28"/>
          <w:highlight w:val="none"/>
          <w:lang w:eastAsia="zh-CN"/>
          <w14:textFill>
            <w14:solidFill>
              <w14:schemeClr w14:val="tx1"/>
            </w14:solidFill>
          </w14:textFill>
        </w:rPr>
        <w:t>监狱、戒毒企业</w:t>
      </w:r>
      <w:r>
        <w:rPr>
          <w:rFonts w:hint="eastAsia" w:ascii="仿宋" w:hAnsi="仿宋" w:eastAsia="仿宋" w:cs="仿宋"/>
          <w:b/>
          <w:bCs/>
          <w:color w:val="000000" w:themeColor="text1"/>
          <w:szCs w:val="28"/>
          <w:highlight w:val="none"/>
          <w14:textFill>
            <w14:solidFill>
              <w14:schemeClr w14:val="tx1"/>
            </w14:solidFill>
          </w14:textFill>
        </w:rPr>
        <w:t>声明函》</w:t>
      </w:r>
      <w:r>
        <w:rPr>
          <w:rFonts w:hint="eastAsia" w:ascii="仿宋" w:hAnsi="仿宋" w:eastAsia="仿宋" w:cs="仿宋"/>
          <w:b w:val="0"/>
          <w:bCs w:val="0"/>
          <w:color w:val="000000" w:themeColor="text1"/>
          <w:sz w:val="24"/>
          <w:szCs w:val="24"/>
          <w:highlight w:val="none"/>
          <w14:textFill>
            <w14:solidFill>
              <w14:schemeClr w14:val="tx1"/>
            </w14:solidFill>
          </w14:textFill>
        </w:rPr>
        <w:t>（</w:t>
      </w:r>
      <w:r>
        <w:rPr>
          <w:rFonts w:hint="eastAsia" w:ascii="仿宋" w:hAnsi="仿宋" w:eastAsia="仿宋" w:cs="仿宋"/>
          <w:b w:val="0"/>
          <w:bCs/>
          <w:color w:val="000000" w:themeColor="text1"/>
          <w:sz w:val="24"/>
          <w:szCs w:val="24"/>
          <w:highlight w:val="none"/>
          <w:lang w:eastAsia="zh-CN"/>
          <w14:textFill>
            <w14:solidFill>
              <w14:schemeClr w14:val="tx1"/>
            </w14:solidFill>
          </w14:textFill>
        </w:rPr>
        <w:t>格式，若有</w:t>
      </w:r>
      <w:r>
        <w:rPr>
          <w:rFonts w:hint="eastAsia" w:ascii="仿宋" w:hAnsi="仿宋" w:eastAsia="仿宋" w:cs="仿宋"/>
          <w:b w:val="0"/>
          <w:bCs w:val="0"/>
          <w:color w:val="000000" w:themeColor="text1"/>
          <w:sz w:val="24"/>
          <w:szCs w:val="24"/>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640" w:lineRule="exact"/>
        <w:ind w:firstLine="1687" w:firstLineChars="600"/>
        <w:textAlignment w:val="auto"/>
        <w:rPr>
          <w:rFonts w:hint="eastAsia" w:ascii="仿宋" w:hAnsi="仿宋" w:eastAsia="仿宋" w:cs="仿宋"/>
          <w:b/>
          <w:color w:val="000000" w:themeColor="text1"/>
          <w:kern w:val="0"/>
          <w:sz w:val="28"/>
          <w:szCs w:val="28"/>
          <w:highlight w:val="none"/>
          <w:lang w:val="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640" w:lineRule="exact"/>
        <w:ind w:firstLine="1687" w:firstLineChars="600"/>
        <w:textAlignment w:val="auto"/>
        <w:rPr>
          <w:rFonts w:hint="eastAsia" w:ascii="仿宋" w:hAnsi="仿宋" w:eastAsia="仿宋" w:cs="仿宋"/>
          <w:b/>
          <w:strike w:val="0"/>
          <w:dstrike w:val="0"/>
          <w:color w:val="000000" w:themeColor="text1"/>
          <w:spacing w:val="6"/>
          <w:sz w:val="21"/>
          <w:szCs w:val="21"/>
          <w:highlight w:val="none"/>
          <w:u w:val="double"/>
          <w:lang w:val="zh-CN"/>
          <w14:textFill>
            <w14:solidFill>
              <w14:schemeClr w14:val="tx1"/>
            </w14:solidFill>
          </w14:textFill>
        </w:rPr>
      </w:pPr>
      <w:r>
        <w:rPr>
          <w:rFonts w:hint="eastAsia" w:ascii="仿宋" w:hAnsi="仿宋" w:eastAsia="仿宋" w:cs="仿宋"/>
          <w:b/>
          <w:color w:val="000000" w:themeColor="text1"/>
          <w:kern w:val="0"/>
          <w:sz w:val="28"/>
          <w:szCs w:val="28"/>
          <w:highlight w:val="none"/>
          <w:lang w:val="zh-CN"/>
          <w14:textFill>
            <w14:solidFill>
              <w14:schemeClr w14:val="tx1"/>
            </w14:solidFill>
          </w14:textFill>
        </w:rPr>
        <w:t>监狱、戒毒企业声明函</w:t>
      </w:r>
      <w:r>
        <w:rPr>
          <w:rFonts w:hint="eastAsia" w:ascii="仿宋" w:hAnsi="仿宋" w:eastAsia="仿宋" w:cs="仿宋"/>
          <w:b/>
          <w:strike w:val="0"/>
          <w:dstrike w:val="0"/>
          <w:color w:val="000000" w:themeColor="text1"/>
          <w:spacing w:val="6"/>
          <w:sz w:val="18"/>
          <w:szCs w:val="18"/>
          <w:highlight w:val="none"/>
          <w:u w:val="none"/>
          <w:lang w:val="zh-CN"/>
          <w14:textFill>
            <w14:solidFill>
              <w14:schemeClr w14:val="tx1"/>
            </w14:solidFill>
          </w14:textFill>
        </w:rPr>
        <w:t>（非监狱、戒毒企业不填写）</w:t>
      </w:r>
    </w:p>
    <w:p>
      <w:pPr>
        <w:keepNext w:val="0"/>
        <w:keepLines w:val="0"/>
        <w:pageBreakBefore w:val="0"/>
        <w:widowControl w:val="0"/>
        <w:kinsoku/>
        <w:wordWrap/>
        <w:overflowPunct/>
        <w:topLinePunct w:val="0"/>
        <w:autoSpaceDE/>
        <w:autoSpaceDN/>
        <w:bidi w:val="0"/>
        <w:adjustRightInd/>
        <w:spacing w:line="640" w:lineRule="exact"/>
        <w:ind w:firstLine="444" w:firstLineChars="200"/>
        <w:textAlignment w:val="auto"/>
        <w:rPr>
          <w:rFonts w:hint="eastAsia" w:ascii="仿宋" w:hAnsi="仿宋" w:eastAsia="仿宋" w:cs="仿宋"/>
          <w:color w:val="000000" w:themeColor="text1"/>
          <w:spacing w:val="6"/>
          <w:szCs w:val="24"/>
          <w:highlight w:val="none"/>
          <w14:textFill>
            <w14:solidFill>
              <w14:schemeClr w14:val="tx1"/>
            </w14:solidFill>
          </w14:textFill>
        </w:rPr>
      </w:pPr>
      <w:r>
        <w:rPr>
          <w:rFonts w:hint="eastAsia" w:ascii="仿宋" w:hAnsi="仿宋" w:eastAsia="仿宋" w:cs="仿宋"/>
          <w:color w:val="000000" w:themeColor="text1"/>
          <w:spacing w:val="6"/>
          <w:szCs w:val="24"/>
          <w:highlight w:val="non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本单位郑重声明，根据《</w:t>
      </w:r>
      <w:r>
        <w:rPr>
          <w:rFonts w:hint="eastAsia" w:ascii="仿宋" w:hAnsi="仿宋" w:eastAsia="仿宋" w:cs="仿宋"/>
          <w:color w:val="000000" w:themeColor="text1"/>
          <w:spacing w:val="-4"/>
          <w:kern w:val="0"/>
          <w:sz w:val="24"/>
          <w:highlight w:val="none"/>
          <w14:textFill>
            <w14:solidFill>
              <w14:schemeClr w14:val="tx1"/>
            </w14:solidFill>
          </w14:textFill>
        </w:rPr>
        <w:t>财政部 司法部 关于政府采购支持监狱企业发展有关问题的通知</w:t>
      </w:r>
      <w:r>
        <w:rPr>
          <w:rFonts w:hint="eastAsia" w:ascii="仿宋" w:hAnsi="仿宋" w:eastAsia="仿宋" w:cs="仿宋"/>
          <w:color w:val="000000" w:themeColor="text1"/>
          <w:sz w:val="24"/>
          <w:highlight w:val="none"/>
          <w14:textFill>
            <w14:solidFill>
              <w14:schemeClr w14:val="tx1"/>
            </w14:solidFill>
          </w14:textFill>
        </w:rPr>
        <w:t>》（财库〔2014〕68号）的规定，本单位为符合条件的监狱、戒毒企业，且本单位参加的</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项目采购活动提供本单位制造的货物（由本单位承担工程/提供服务），或者提供其他监狱、戒毒企业制造的货物（不包括使用非监狱、戒毒企业注册商标的货物）。</w:t>
      </w:r>
    </w:p>
    <w:p>
      <w:pPr>
        <w:keepNext w:val="0"/>
        <w:keepLines w:val="0"/>
        <w:pageBreakBefore w:val="0"/>
        <w:widowControl w:val="0"/>
        <w:kinsoku/>
        <w:wordWrap/>
        <w:overflowPunct/>
        <w:topLinePunct w:val="0"/>
        <w:autoSpaceDE/>
        <w:autoSpaceDN/>
        <w:bidi w:val="0"/>
        <w:adjustRightInd/>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本单位对上述声明的真实性负责。如有虚假，将依法承担相应责任。</w:t>
      </w:r>
    </w:p>
    <w:p>
      <w:pPr>
        <w:keepNext w:val="0"/>
        <w:keepLines w:val="0"/>
        <w:pageBreakBefore w:val="0"/>
        <w:widowControl w:val="0"/>
        <w:kinsoku/>
        <w:wordWrap/>
        <w:overflowPunct/>
        <w:topLinePunct w:val="0"/>
        <w:autoSpaceDE/>
        <w:autoSpaceDN/>
        <w:bidi w:val="0"/>
        <w:adjustRightInd/>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p>
    <w:p>
      <w:pPr>
        <w:keepNext w:val="0"/>
        <w:keepLines w:val="0"/>
        <w:pageBreakBefore w:val="0"/>
        <w:widowControl w:val="0"/>
        <w:tabs>
          <w:tab w:val="left" w:pos="4860"/>
          <w:tab w:val="left" w:pos="8040"/>
          <w:tab w:val="left" w:pos="8160"/>
        </w:tabs>
        <w:kinsoku/>
        <w:wordWrap/>
        <w:overflowPunct/>
        <w:topLinePunct w:val="0"/>
        <w:autoSpaceDE/>
        <w:autoSpaceDN/>
        <w:bidi w:val="0"/>
        <w:adjustRightInd/>
        <w:spacing w:line="640" w:lineRule="exact"/>
        <w:ind w:right="862" w:firstLine="480" w:firstLineChars="200"/>
        <w:jc w:val="center"/>
        <w:textAlignment w:val="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w:t>
      </w:r>
      <w:r>
        <w:rPr>
          <w:rFonts w:hint="eastAsia" w:ascii="仿宋" w:hAnsi="仿宋" w:eastAsia="仿宋" w:cs="仿宋"/>
          <w:color w:val="000000" w:themeColor="text1"/>
          <w:sz w:val="24"/>
          <w:highlight w:val="none"/>
          <w:lang w:eastAsia="zh-CN"/>
          <w14:textFill>
            <w14:solidFill>
              <w14:schemeClr w14:val="tx1"/>
            </w14:solidFill>
          </w14:textFill>
        </w:rPr>
        <w:t>供应商</w:t>
      </w:r>
      <w:r>
        <w:rPr>
          <w:rFonts w:hint="eastAsia" w:ascii="仿宋" w:hAnsi="仿宋" w:eastAsia="仿宋" w:cs="仿宋"/>
          <w:color w:val="000000" w:themeColor="text1"/>
          <w:sz w:val="24"/>
          <w:highlight w:val="none"/>
          <w14:textFill>
            <w14:solidFill>
              <w14:schemeClr w14:val="tx1"/>
            </w14:solidFill>
          </w14:textFill>
        </w:rPr>
        <w:t>全称（公章）：</w:t>
      </w:r>
      <w:r>
        <w:rPr>
          <w:rFonts w:hint="eastAsia" w:ascii="仿宋" w:hAnsi="仿宋" w:eastAsia="仿宋" w:cs="仿宋"/>
          <w:color w:val="000000" w:themeColor="text1"/>
          <w:sz w:val="24"/>
          <w:highlight w:val="none"/>
          <w:u w:val="single"/>
          <w14:textFill>
            <w14:solidFill>
              <w14:schemeClr w14:val="tx1"/>
            </w14:solidFill>
          </w14:textFill>
        </w:rPr>
        <w:t xml:space="preserve">                   </w:t>
      </w:r>
    </w:p>
    <w:p>
      <w:pPr>
        <w:keepNext w:val="0"/>
        <w:keepLines w:val="0"/>
        <w:pageBreakBefore w:val="0"/>
        <w:widowControl w:val="0"/>
        <w:tabs>
          <w:tab w:val="left" w:pos="4860"/>
        </w:tabs>
        <w:kinsoku/>
        <w:wordWrap/>
        <w:overflowPunct/>
        <w:topLinePunct w:val="0"/>
        <w:autoSpaceDE/>
        <w:autoSpaceDN/>
        <w:bidi w:val="0"/>
        <w:adjustRightInd/>
        <w:spacing w:line="640" w:lineRule="exact"/>
        <w:ind w:right="1560" w:firstLine="480" w:firstLineChars="200"/>
        <w:jc w:val="center"/>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日  期：</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年</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月</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日</w:t>
      </w:r>
    </w:p>
    <w:p>
      <w:pPr>
        <w:pStyle w:val="17"/>
        <w:rPr>
          <w:rFonts w:hint="eastAsia" w:ascii="仿宋" w:hAnsi="仿宋" w:eastAsia="仿宋" w:cs="仿宋"/>
          <w:color w:val="000000" w:themeColor="text1"/>
          <w:kern w:val="0"/>
          <w:sz w:val="28"/>
          <w:szCs w:val="28"/>
          <w:highlight w:val="none"/>
          <w14:textFill>
            <w14:solidFill>
              <w14:schemeClr w14:val="tx1"/>
            </w14:solidFill>
          </w14:textFill>
        </w:rPr>
      </w:pPr>
    </w:p>
    <w:p>
      <w:pPr>
        <w:pStyle w:val="17"/>
        <w:rPr>
          <w:rFonts w:hint="eastAsia" w:ascii="仿宋" w:hAnsi="仿宋" w:eastAsia="仿宋" w:cs="仿宋"/>
          <w:color w:val="000000" w:themeColor="text1"/>
          <w:kern w:val="0"/>
          <w:sz w:val="28"/>
          <w:szCs w:val="28"/>
          <w:highlight w:val="none"/>
          <w14:textFill>
            <w14:solidFill>
              <w14:schemeClr w14:val="tx1"/>
            </w14:solidFill>
          </w14:textFill>
        </w:rPr>
      </w:pPr>
    </w:p>
    <w:p>
      <w:pPr>
        <w:pStyle w:val="17"/>
        <w:rPr>
          <w:rFonts w:hint="eastAsia" w:ascii="仿宋" w:hAnsi="仿宋" w:eastAsia="仿宋" w:cs="仿宋"/>
          <w:color w:val="000000" w:themeColor="text1"/>
          <w:kern w:val="0"/>
          <w:sz w:val="28"/>
          <w:szCs w:val="28"/>
          <w:highlight w:val="none"/>
          <w14:textFill>
            <w14:solidFill>
              <w14:schemeClr w14:val="tx1"/>
            </w14:solidFill>
          </w14:textFill>
        </w:rPr>
      </w:pPr>
    </w:p>
    <w:p>
      <w:pPr>
        <w:pStyle w:val="17"/>
        <w:rPr>
          <w:rFonts w:hint="eastAsia" w:ascii="仿宋" w:hAnsi="仿宋" w:eastAsia="仿宋" w:cs="仿宋"/>
          <w:color w:val="000000" w:themeColor="text1"/>
          <w:kern w:val="0"/>
          <w:sz w:val="28"/>
          <w:szCs w:val="28"/>
          <w:highlight w:val="none"/>
          <w14:textFill>
            <w14:solidFill>
              <w14:schemeClr w14:val="tx1"/>
            </w14:solidFill>
          </w14:textFill>
        </w:rPr>
      </w:pPr>
      <w:r>
        <w:rPr>
          <w:rFonts w:hint="eastAsia" w:ascii="仿宋" w:hAnsi="仿宋" w:eastAsia="仿宋" w:cs="仿宋"/>
          <w:b/>
          <w:bCs w:val="0"/>
          <w:color w:val="000000" w:themeColor="text1"/>
          <w:kern w:val="0"/>
          <w:sz w:val="21"/>
          <w:szCs w:val="20"/>
          <w:highlight w:val="none"/>
          <w:lang w:val="zh-CN"/>
          <w14:textFill>
            <w14:solidFill>
              <w14:schemeClr w14:val="tx1"/>
            </w14:solidFill>
          </w14:textFill>
        </w:rPr>
        <w:t>备注：供应商提供的《</w:t>
      </w:r>
      <w:r>
        <w:rPr>
          <w:rFonts w:hint="eastAsia" w:ascii="仿宋" w:hAnsi="仿宋" w:eastAsia="仿宋" w:cs="仿宋"/>
          <w:b/>
          <w:bCs w:val="0"/>
          <w:color w:val="000000" w:themeColor="text1"/>
          <w:sz w:val="21"/>
          <w:szCs w:val="20"/>
          <w:highlight w:val="none"/>
          <w14:textFill>
            <w14:solidFill>
              <w14:schemeClr w14:val="tx1"/>
            </w14:solidFill>
          </w14:textFill>
        </w:rPr>
        <w:t>监狱、戒毒企业</w:t>
      </w:r>
      <w:r>
        <w:rPr>
          <w:rFonts w:hint="eastAsia" w:ascii="仿宋" w:hAnsi="仿宋" w:eastAsia="仿宋" w:cs="仿宋"/>
          <w:b/>
          <w:bCs w:val="0"/>
          <w:color w:val="000000" w:themeColor="text1"/>
          <w:kern w:val="0"/>
          <w:sz w:val="21"/>
          <w:szCs w:val="20"/>
          <w:highlight w:val="none"/>
          <w:lang w:val="zh-CN"/>
          <w14:textFill>
            <w14:solidFill>
              <w14:schemeClr w14:val="tx1"/>
            </w14:solidFill>
          </w14:textFill>
        </w:rPr>
        <w:t>声明函》必须真实有效，供应商</w:t>
      </w:r>
      <w:r>
        <w:rPr>
          <w:rFonts w:hint="eastAsia" w:ascii="仿宋" w:hAnsi="仿宋" w:eastAsia="仿宋" w:cs="仿宋"/>
          <w:b/>
          <w:bCs w:val="0"/>
          <w:color w:val="000000" w:themeColor="text1"/>
          <w:sz w:val="21"/>
          <w:szCs w:val="20"/>
          <w:highlight w:val="none"/>
          <w14:textFill>
            <w14:solidFill>
              <w14:schemeClr w14:val="tx1"/>
            </w14:solidFill>
          </w14:textFill>
        </w:rPr>
        <w:t>应当提供由省级以上监狱管理局、戒毒管理局(含新疆生产建设兵团)出具的属于监狱企业的证明文件。</w:t>
      </w:r>
    </w:p>
    <w:p>
      <w:pPr>
        <w:pStyle w:val="17"/>
        <w:rPr>
          <w:rFonts w:hint="eastAsia" w:ascii="仿宋" w:hAnsi="仿宋" w:eastAsia="仿宋" w:cs="仿宋"/>
          <w:color w:val="000000" w:themeColor="text1"/>
          <w:kern w:val="0"/>
          <w:sz w:val="28"/>
          <w:szCs w:val="28"/>
          <w:highlight w:val="none"/>
          <w14:textFill>
            <w14:solidFill>
              <w14:schemeClr w14:val="tx1"/>
            </w14:solidFill>
          </w14:textFill>
        </w:rPr>
      </w:pPr>
    </w:p>
    <w:p>
      <w:pPr>
        <w:pStyle w:val="17"/>
        <w:rPr>
          <w:rFonts w:hint="eastAsia" w:ascii="仿宋" w:hAnsi="仿宋" w:eastAsia="仿宋" w:cs="仿宋"/>
          <w:color w:val="000000" w:themeColor="text1"/>
          <w:kern w:val="0"/>
          <w:sz w:val="28"/>
          <w:szCs w:val="28"/>
          <w:highlight w:val="none"/>
          <w14:textFill>
            <w14:solidFill>
              <w14:schemeClr w14:val="tx1"/>
            </w14:solidFill>
          </w14:textFill>
        </w:rPr>
      </w:pPr>
    </w:p>
    <w:p>
      <w:pPr>
        <w:pStyle w:val="40"/>
        <w:spacing w:line="560" w:lineRule="exact"/>
        <w:ind w:firstLine="0" w:firstLineChars="0"/>
        <w:jc w:val="both"/>
        <w:rPr>
          <w:rFonts w:hint="eastAsia" w:ascii="仿宋" w:hAnsi="仿宋" w:eastAsia="仿宋" w:cs="仿宋"/>
          <w:b/>
          <w:bCs/>
          <w:color w:val="000000" w:themeColor="text1"/>
          <w:szCs w:val="28"/>
          <w:highlight w:val="none"/>
          <w14:textFill>
            <w14:solidFill>
              <w14:schemeClr w14:val="tx1"/>
            </w14:solidFill>
          </w14:textFill>
        </w:rPr>
      </w:pPr>
      <w:r>
        <w:rPr>
          <w:rFonts w:hint="eastAsia" w:ascii="仿宋" w:hAnsi="仿宋" w:eastAsia="仿宋" w:cs="仿宋"/>
          <w:color w:val="000000" w:themeColor="text1"/>
          <w:kern w:val="0"/>
          <w:sz w:val="28"/>
          <w:szCs w:val="28"/>
          <w:highlight w:val="none"/>
          <w14:textFill>
            <w14:solidFill>
              <w14:schemeClr w14:val="tx1"/>
            </w14:solidFill>
          </w14:textFill>
        </w:rPr>
        <w:br w:type="page"/>
      </w:r>
    </w:p>
    <w:p>
      <w:pPr>
        <w:rPr>
          <w:rFonts w:hint="eastAsia" w:ascii="仿宋" w:hAnsi="仿宋" w:eastAsia="仿宋" w:cs="仿宋"/>
          <w:color w:val="000000" w:themeColor="text1"/>
          <w:highlight w:val="none"/>
          <w14:textFill>
            <w14:solidFill>
              <w14:schemeClr w14:val="tx1"/>
            </w14:solidFill>
          </w14:textFill>
        </w:rPr>
      </w:pPr>
    </w:p>
    <w:p>
      <w:pPr>
        <w:spacing w:line="460" w:lineRule="exact"/>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lang w:eastAsia="zh-CN"/>
          <w14:textFill>
            <w14:solidFill>
              <w14:schemeClr w14:val="tx1"/>
            </w14:solidFill>
          </w14:textFill>
        </w:rPr>
        <w:t>竞争性磋商响应</w:t>
      </w:r>
      <w:r>
        <w:rPr>
          <w:rFonts w:hint="eastAsia" w:ascii="仿宋" w:hAnsi="仿宋" w:eastAsia="仿宋" w:cs="仿宋"/>
          <w:b/>
          <w:color w:val="000000" w:themeColor="text1"/>
          <w:sz w:val="24"/>
          <w:highlight w:val="none"/>
          <w14:textFill>
            <w14:solidFill>
              <w14:schemeClr w14:val="tx1"/>
            </w14:solidFill>
          </w14:textFill>
        </w:rPr>
        <w:t>文件封袋正面标识式样</w:t>
      </w:r>
    </w:p>
    <w:p>
      <w:pPr>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mc:AlternateContent>
          <mc:Choice Requires="wps">
            <w:drawing>
              <wp:anchor distT="0" distB="0" distL="114300" distR="114300" simplePos="0" relativeHeight="251666432" behindDoc="0" locked="0" layoutInCell="1" allowOverlap="1">
                <wp:simplePos x="0" y="0"/>
                <wp:positionH relativeFrom="column">
                  <wp:posOffset>144145</wp:posOffset>
                </wp:positionH>
                <wp:positionV relativeFrom="paragraph">
                  <wp:posOffset>157480</wp:posOffset>
                </wp:positionV>
                <wp:extent cx="5678805" cy="7706360"/>
                <wp:effectExtent l="5080" t="4445" r="12065" b="23495"/>
                <wp:wrapNone/>
                <wp:docPr id="5" name="文本框 5"/>
                <wp:cNvGraphicFramePr/>
                <a:graphic xmlns:a="http://schemas.openxmlformats.org/drawingml/2006/main">
                  <a:graphicData uri="http://schemas.microsoft.com/office/word/2010/wordprocessingShape">
                    <wps:wsp>
                      <wps:cNvSpPr txBox="1"/>
                      <wps:spPr>
                        <a:xfrm>
                          <a:off x="0" y="0"/>
                          <a:ext cx="5678805" cy="77063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仿宋" w:hAnsi="仿宋" w:eastAsia="仿宋" w:cs="仿宋"/>
                                <w:color w:val="00B0F0"/>
                                <w:sz w:val="28"/>
                                <w:szCs w:val="28"/>
                              </w:rPr>
                            </w:pP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sz w:val="28"/>
                                <w:szCs w:val="28"/>
                              </w:rPr>
                            </w:pPr>
                            <w:r>
                              <w:rPr>
                                <w:rFonts w:hint="eastAsia" w:ascii="仿宋" w:hAnsi="仿宋" w:eastAsia="仿宋" w:cs="仿宋"/>
                                <w:sz w:val="28"/>
                                <w:szCs w:val="28"/>
                              </w:rPr>
                              <w:t>致：</w:t>
                            </w:r>
                            <w:r>
                              <w:rPr>
                                <w:rFonts w:hint="eastAsia" w:ascii="仿宋" w:hAnsi="仿宋" w:eastAsia="仿宋" w:cs="仿宋"/>
                                <w:sz w:val="28"/>
                                <w:szCs w:val="28"/>
                                <w:lang w:eastAsia="zh-CN"/>
                              </w:rPr>
                              <w:t>华招广和项目管理</w:t>
                            </w:r>
                            <w:r>
                              <w:rPr>
                                <w:rFonts w:hint="eastAsia" w:ascii="仿宋" w:hAnsi="仿宋" w:eastAsia="仿宋" w:cs="仿宋"/>
                                <w:sz w:val="28"/>
                                <w:szCs w:val="28"/>
                              </w:rPr>
                              <w:t>有限公司</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项目编号：                                        </w:t>
                            </w:r>
                            <w:r>
                              <w:rPr>
                                <w:rFonts w:hint="eastAsia" w:ascii="仿宋" w:hAnsi="仿宋" w:eastAsia="仿宋" w:cs="仿宋"/>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项目名称：                             </w:t>
                            </w: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pStyle w:val="11"/>
                              <w:rPr>
                                <w:rFonts w:hint="eastAsia"/>
                              </w:rPr>
                            </w:pP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r>
                              <w:rPr>
                                <w:rFonts w:hint="eastAsia" w:ascii="仿宋" w:hAnsi="仿宋" w:eastAsia="仿宋" w:cs="仿宋"/>
                                <w:b/>
                                <w:sz w:val="44"/>
                                <w:szCs w:val="44"/>
                                <w:lang w:eastAsia="zh-CN"/>
                              </w:rPr>
                              <w:t>竞争性磋商响应</w:t>
                            </w:r>
                            <w:r>
                              <w:rPr>
                                <w:rFonts w:hint="eastAsia" w:ascii="仿宋" w:hAnsi="仿宋" w:eastAsia="仿宋" w:cs="仿宋"/>
                                <w:b/>
                                <w:sz w:val="44"/>
                                <w:szCs w:val="44"/>
                              </w:rPr>
                              <w:t>文件（正本或副本）</w:t>
                            </w: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640" w:lineRule="exact"/>
                              <w:ind w:firstLine="1540" w:firstLineChars="550"/>
                              <w:textAlignment w:val="auto"/>
                              <w:rPr>
                                <w:rFonts w:hint="eastAsia" w:ascii="仿宋" w:hAnsi="仿宋" w:eastAsia="仿宋" w:cs="仿宋"/>
                                <w:sz w:val="28"/>
                                <w:szCs w:val="28"/>
                              </w:rPr>
                            </w:pPr>
                            <w:r>
                              <w:rPr>
                                <w:rFonts w:hint="eastAsia" w:ascii="仿宋" w:hAnsi="仿宋" w:eastAsia="仿宋" w:cs="仿宋"/>
                                <w:sz w:val="28"/>
                                <w:szCs w:val="28"/>
                                <w:lang w:eastAsia="zh-CN"/>
                              </w:rPr>
                              <w:t>供应商</w:t>
                            </w:r>
                            <w:r>
                              <w:rPr>
                                <w:rFonts w:hint="eastAsia" w:ascii="仿宋" w:hAnsi="仿宋" w:eastAsia="仿宋" w:cs="仿宋"/>
                                <w:sz w:val="28"/>
                                <w:szCs w:val="28"/>
                              </w:rPr>
                              <w:t>全称（公章）：</w:t>
                            </w:r>
                            <w:r>
                              <w:rPr>
                                <w:rFonts w:hint="eastAsia" w:ascii="仿宋" w:hAnsi="仿宋" w:eastAsia="仿宋" w:cs="仿宋"/>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640" w:lineRule="exact"/>
                              <w:ind w:firstLine="1540" w:firstLineChars="550"/>
                              <w:textAlignment w:val="auto"/>
                              <w:rPr>
                                <w:rFonts w:hint="eastAsia" w:ascii="仿宋" w:hAnsi="仿宋" w:eastAsia="仿宋" w:cs="仿宋"/>
                                <w:sz w:val="28"/>
                                <w:szCs w:val="28"/>
                              </w:rPr>
                            </w:pPr>
                            <w:r>
                              <w:rPr>
                                <w:rFonts w:hint="eastAsia" w:ascii="仿宋" w:hAnsi="仿宋" w:eastAsia="仿宋" w:cs="仿宋"/>
                                <w:sz w:val="28"/>
                                <w:szCs w:val="28"/>
                              </w:rPr>
                              <w:t>日             期：</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pStyle w:val="11"/>
                              <w:jc w:val="center"/>
                              <w:rPr>
                                <w:rFonts w:hint="eastAsia" w:ascii="仿宋" w:hAnsi="仿宋" w:eastAsia="仿宋" w:cs="仿宋"/>
                                <w:color w:val="auto"/>
                              </w:rPr>
                            </w:pPr>
                          </w:p>
                          <w:p>
                            <w:pPr>
                              <w:pStyle w:val="11"/>
                              <w:jc w:val="center"/>
                              <w:rPr>
                                <w:rFonts w:hint="eastAsia" w:ascii="仿宋" w:hAnsi="仿宋" w:eastAsia="仿宋" w:cs="仿宋"/>
                                <w:color w:val="auto"/>
                              </w:rPr>
                            </w:pPr>
                          </w:p>
                          <w:p>
                            <w:pPr>
                              <w:rPr>
                                <w:rFonts w:hint="eastAsia" w:ascii="仿宋" w:hAnsi="仿宋" w:eastAsia="仿宋" w:cs="仿宋"/>
                                <w:color w:val="auto"/>
                              </w:rPr>
                            </w:pPr>
                          </w:p>
                          <w:p>
                            <w:pPr>
                              <w:pStyle w:val="11"/>
                              <w:rPr>
                                <w:rFonts w:hint="eastAsia"/>
                              </w:rPr>
                            </w:pPr>
                          </w:p>
                          <w:p>
                            <w:pPr>
                              <w:pStyle w:val="11"/>
                              <w:jc w:val="center"/>
                              <w:rPr>
                                <w:rFonts w:hint="eastAsia" w:ascii="仿宋" w:hAnsi="仿宋" w:eastAsia="仿宋" w:cs="仿宋"/>
                                <w:color w:val="auto"/>
                              </w:rPr>
                            </w:pPr>
                          </w:p>
                          <w:p>
                            <w:pPr>
                              <w:pStyle w:val="11"/>
                              <w:jc w:val="center"/>
                              <w:rPr>
                                <w:rFonts w:hint="eastAsia" w:ascii="仿宋" w:hAnsi="仿宋" w:eastAsia="仿宋" w:cs="仿宋"/>
                                <w:color w:val="auto"/>
                              </w:rPr>
                            </w:pPr>
                            <w:r>
                              <w:rPr>
                                <w:rFonts w:hint="eastAsia" w:ascii="仿宋" w:hAnsi="仿宋" w:eastAsia="仿宋" w:cs="仿宋"/>
                                <w:color w:val="auto"/>
                              </w:rPr>
                              <w:t>在****年*月*日*时*分之前不得启封</w:t>
                            </w:r>
                          </w:p>
                          <w:p>
                            <w:pPr>
                              <w:pStyle w:val="11"/>
                              <w:rPr>
                                <w:rFonts w:hint="eastAsia" w:ascii="仿宋" w:hAnsi="仿宋" w:eastAsia="仿宋" w:cs="仿宋"/>
                                <w:color w:val="00B0F0"/>
                              </w:rPr>
                            </w:pPr>
                          </w:p>
                          <w:p>
                            <w:pPr>
                              <w:rPr>
                                <w:rFonts w:hint="eastAsia" w:ascii="仿宋" w:hAnsi="仿宋" w:eastAsia="仿宋" w:cs="仿宋"/>
                                <w:color w:val="00B0F0"/>
                                <w:sz w:val="28"/>
                                <w:szCs w:val="28"/>
                              </w:rPr>
                            </w:pPr>
                            <w:r>
                              <w:rPr>
                                <w:rFonts w:hint="eastAsia" w:ascii="仿宋" w:hAnsi="仿宋" w:eastAsia="仿宋" w:cs="仿宋"/>
                                <w:color w:val="00B0F0"/>
                                <w:sz w:val="28"/>
                                <w:szCs w:val="28"/>
                              </w:rPr>
                              <w:t xml:space="preserve">                                </w:t>
                            </w:r>
                          </w:p>
                        </w:txbxContent>
                      </wps:txbx>
                      <wps:bodyPr upright="1"/>
                    </wps:wsp>
                  </a:graphicData>
                </a:graphic>
              </wp:anchor>
            </w:drawing>
          </mc:Choice>
          <mc:Fallback>
            <w:pict>
              <v:shape id="_x0000_s1026" o:spid="_x0000_s1026" o:spt="202" type="#_x0000_t202" style="position:absolute;left:0pt;margin-left:11.35pt;margin-top:12.4pt;height:606.8pt;width:447.15pt;z-index:251666432;mso-width-relative:page;mso-height-relative:page;" fillcolor="#FFFFFF" filled="t" stroked="t" coordsize="21600,21600" o:gfxdata="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cQcYB2QAAAAoBAAAPAAAAAAAAAAEA&#10;IAAAACIAAABkcnMvZG93bnJldi54bWxQSwECFAAUAAAACACHTuJA/Kc8Zg4CAAA3BAAADgAAAAAA&#10;AAABACAAAAAoAQAAZHJzL2Uyb0RvYy54bWxQSwUGAAAAAAYABgBZAQAAqAUAAAAA&#10;">
                <v:fill on="t" focussize="0,0"/>
                <v:stroke color="#000000" joinstyle="miter"/>
                <v:imagedata o:title=""/>
                <o:lock v:ext="edit" aspectratio="f"/>
                <v:textbox>
                  <w:txbxContent>
                    <w:p>
                      <w:pPr>
                        <w:rPr>
                          <w:rFonts w:hint="eastAsia" w:ascii="仿宋" w:hAnsi="仿宋" w:eastAsia="仿宋" w:cs="仿宋"/>
                          <w:color w:val="00B0F0"/>
                          <w:sz w:val="28"/>
                          <w:szCs w:val="28"/>
                        </w:rPr>
                      </w:pP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sz w:val="28"/>
                          <w:szCs w:val="28"/>
                        </w:rPr>
                      </w:pPr>
                      <w:r>
                        <w:rPr>
                          <w:rFonts w:hint="eastAsia" w:ascii="仿宋" w:hAnsi="仿宋" w:eastAsia="仿宋" w:cs="仿宋"/>
                          <w:sz w:val="28"/>
                          <w:szCs w:val="28"/>
                        </w:rPr>
                        <w:t>致：</w:t>
                      </w:r>
                      <w:r>
                        <w:rPr>
                          <w:rFonts w:hint="eastAsia" w:ascii="仿宋" w:hAnsi="仿宋" w:eastAsia="仿宋" w:cs="仿宋"/>
                          <w:sz w:val="28"/>
                          <w:szCs w:val="28"/>
                          <w:lang w:eastAsia="zh-CN"/>
                        </w:rPr>
                        <w:t>华招广和项目管理</w:t>
                      </w:r>
                      <w:r>
                        <w:rPr>
                          <w:rFonts w:hint="eastAsia" w:ascii="仿宋" w:hAnsi="仿宋" w:eastAsia="仿宋" w:cs="仿宋"/>
                          <w:sz w:val="28"/>
                          <w:szCs w:val="28"/>
                        </w:rPr>
                        <w:t>有限公司</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项目编号：                                        </w:t>
                      </w:r>
                      <w:r>
                        <w:rPr>
                          <w:rFonts w:hint="eastAsia" w:ascii="仿宋" w:hAnsi="仿宋" w:eastAsia="仿宋" w:cs="仿宋"/>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项目名称：                             </w:t>
                      </w: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pStyle w:val="11"/>
                        <w:rPr>
                          <w:rFonts w:hint="eastAsia"/>
                        </w:rPr>
                      </w:pP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r>
                        <w:rPr>
                          <w:rFonts w:hint="eastAsia" w:ascii="仿宋" w:hAnsi="仿宋" w:eastAsia="仿宋" w:cs="仿宋"/>
                          <w:b/>
                          <w:sz w:val="44"/>
                          <w:szCs w:val="44"/>
                          <w:lang w:eastAsia="zh-CN"/>
                        </w:rPr>
                        <w:t>竞争性磋商响应</w:t>
                      </w:r>
                      <w:r>
                        <w:rPr>
                          <w:rFonts w:hint="eastAsia" w:ascii="仿宋" w:hAnsi="仿宋" w:eastAsia="仿宋" w:cs="仿宋"/>
                          <w:b/>
                          <w:sz w:val="44"/>
                          <w:szCs w:val="44"/>
                        </w:rPr>
                        <w:t>文件（正本或副本）</w:t>
                      </w: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640" w:lineRule="exact"/>
                        <w:ind w:firstLine="1540" w:firstLineChars="550"/>
                        <w:textAlignment w:val="auto"/>
                        <w:rPr>
                          <w:rFonts w:hint="eastAsia" w:ascii="仿宋" w:hAnsi="仿宋" w:eastAsia="仿宋" w:cs="仿宋"/>
                          <w:sz w:val="28"/>
                          <w:szCs w:val="28"/>
                        </w:rPr>
                      </w:pPr>
                      <w:r>
                        <w:rPr>
                          <w:rFonts w:hint="eastAsia" w:ascii="仿宋" w:hAnsi="仿宋" w:eastAsia="仿宋" w:cs="仿宋"/>
                          <w:sz w:val="28"/>
                          <w:szCs w:val="28"/>
                          <w:lang w:eastAsia="zh-CN"/>
                        </w:rPr>
                        <w:t>供应商</w:t>
                      </w:r>
                      <w:r>
                        <w:rPr>
                          <w:rFonts w:hint="eastAsia" w:ascii="仿宋" w:hAnsi="仿宋" w:eastAsia="仿宋" w:cs="仿宋"/>
                          <w:sz w:val="28"/>
                          <w:szCs w:val="28"/>
                        </w:rPr>
                        <w:t>全称（公章）：</w:t>
                      </w:r>
                      <w:r>
                        <w:rPr>
                          <w:rFonts w:hint="eastAsia" w:ascii="仿宋" w:hAnsi="仿宋" w:eastAsia="仿宋" w:cs="仿宋"/>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640" w:lineRule="exact"/>
                        <w:ind w:firstLine="1540" w:firstLineChars="550"/>
                        <w:textAlignment w:val="auto"/>
                        <w:rPr>
                          <w:rFonts w:hint="eastAsia" w:ascii="仿宋" w:hAnsi="仿宋" w:eastAsia="仿宋" w:cs="仿宋"/>
                          <w:sz w:val="28"/>
                          <w:szCs w:val="28"/>
                        </w:rPr>
                      </w:pPr>
                      <w:r>
                        <w:rPr>
                          <w:rFonts w:hint="eastAsia" w:ascii="仿宋" w:hAnsi="仿宋" w:eastAsia="仿宋" w:cs="仿宋"/>
                          <w:sz w:val="28"/>
                          <w:szCs w:val="28"/>
                        </w:rPr>
                        <w:t>日             期：</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pStyle w:val="11"/>
                        <w:jc w:val="center"/>
                        <w:rPr>
                          <w:rFonts w:hint="eastAsia" w:ascii="仿宋" w:hAnsi="仿宋" w:eastAsia="仿宋" w:cs="仿宋"/>
                          <w:color w:val="auto"/>
                        </w:rPr>
                      </w:pPr>
                    </w:p>
                    <w:p>
                      <w:pPr>
                        <w:pStyle w:val="11"/>
                        <w:jc w:val="center"/>
                        <w:rPr>
                          <w:rFonts w:hint="eastAsia" w:ascii="仿宋" w:hAnsi="仿宋" w:eastAsia="仿宋" w:cs="仿宋"/>
                          <w:color w:val="auto"/>
                        </w:rPr>
                      </w:pPr>
                    </w:p>
                    <w:p>
                      <w:pPr>
                        <w:rPr>
                          <w:rFonts w:hint="eastAsia" w:ascii="仿宋" w:hAnsi="仿宋" w:eastAsia="仿宋" w:cs="仿宋"/>
                          <w:color w:val="auto"/>
                        </w:rPr>
                      </w:pPr>
                    </w:p>
                    <w:p>
                      <w:pPr>
                        <w:pStyle w:val="11"/>
                        <w:rPr>
                          <w:rFonts w:hint="eastAsia"/>
                        </w:rPr>
                      </w:pPr>
                    </w:p>
                    <w:p>
                      <w:pPr>
                        <w:pStyle w:val="11"/>
                        <w:jc w:val="center"/>
                        <w:rPr>
                          <w:rFonts w:hint="eastAsia" w:ascii="仿宋" w:hAnsi="仿宋" w:eastAsia="仿宋" w:cs="仿宋"/>
                          <w:color w:val="auto"/>
                        </w:rPr>
                      </w:pPr>
                    </w:p>
                    <w:p>
                      <w:pPr>
                        <w:pStyle w:val="11"/>
                        <w:jc w:val="center"/>
                        <w:rPr>
                          <w:rFonts w:hint="eastAsia" w:ascii="仿宋" w:hAnsi="仿宋" w:eastAsia="仿宋" w:cs="仿宋"/>
                          <w:color w:val="auto"/>
                        </w:rPr>
                      </w:pPr>
                      <w:r>
                        <w:rPr>
                          <w:rFonts w:hint="eastAsia" w:ascii="仿宋" w:hAnsi="仿宋" w:eastAsia="仿宋" w:cs="仿宋"/>
                          <w:color w:val="auto"/>
                        </w:rPr>
                        <w:t>在****年*月*日*时*分之前不得启封</w:t>
                      </w:r>
                    </w:p>
                    <w:p>
                      <w:pPr>
                        <w:pStyle w:val="11"/>
                        <w:rPr>
                          <w:rFonts w:hint="eastAsia" w:ascii="仿宋" w:hAnsi="仿宋" w:eastAsia="仿宋" w:cs="仿宋"/>
                          <w:color w:val="00B0F0"/>
                        </w:rPr>
                      </w:pPr>
                    </w:p>
                    <w:p>
                      <w:pPr>
                        <w:rPr>
                          <w:rFonts w:hint="eastAsia" w:ascii="仿宋" w:hAnsi="仿宋" w:eastAsia="仿宋" w:cs="仿宋"/>
                          <w:color w:val="00B0F0"/>
                          <w:sz w:val="28"/>
                          <w:szCs w:val="28"/>
                        </w:rPr>
                      </w:pPr>
                      <w:r>
                        <w:rPr>
                          <w:rFonts w:hint="eastAsia" w:ascii="仿宋" w:hAnsi="仿宋" w:eastAsia="仿宋" w:cs="仿宋"/>
                          <w:color w:val="00B0F0"/>
                          <w:sz w:val="28"/>
                          <w:szCs w:val="28"/>
                        </w:rPr>
                        <w:t xml:space="preserve">                                </w:t>
                      </w:r>
                    </w:p>
                  </w:txbxContent>
                </v:textbox>
              </v:shape>
            </w:pict>
          </mc:Fallback>
        </mc:AlternateContent>
      </w:r>
    </w:p>
    <w:p>
      <w:pPr>
        <w:snapToGrid w:val="0"/>
        <w:spacing w:line="560" w:lineRule="exact"/>
        <w:jc w:val="center"/>
        <w:rPr>
          <w:rFonts w:hint="eastAsia" w:ascii="仿宋" w:hAnsi="仿宋" w:eastAsia="仿宋" w:cs="仿宋"/>
          <w:b/>
          <w:bCs/>
          <w:color w:val="000000" w:themeColor="text1"/>
          <w:kern w:val="0"/>
          <w:sz w:val="28"/>
          <w:szCs w:val="28"/>
          <w:highlight w:val="none"/>
          <w14:textFill>
            <w14:solidFill>
              <w14:schemeClr w14:val="tx1"/>
            </w14:solidFill>
          </w14:textFill>
        </w:rPr>
      </w:pPr>
    </w:p>
    <w:p>
      <w:pPr>
        <w:widowControl/>
        <w:spacing w:line="560" w:lineRule="exact"/>
        <w:ind w:left="420" w:leftChars="200"/>
        <w:rPr>
          <w:rFonts w:hint="eastAsia" w:ascii="仿宋" w:hAnsi="仿宋" w:eastAsia="仿宋" w:cs="仿宋"/>
          <w:color w:val="000000" w:themeColor="text1"/>
          <w:szCs w:val="24"/>
          <w:highlight w:val="none"/>
          <w14:textFill>
            <w14:solidFill>
              <w14:schemeClr w14:val="tx1"/>
            </w14:solidFill>
          </w14:textFill>
        </w:rPr>
      </w:pPr>
    </w:p>
    <w:p>
      <w:pPr>
        <w:widowControl/>
        <w:spacing w:line="560" w:lineRule="exact"/>
        <w:ind w:left="420" w:leftChars="200"/>
        <w:rPr>
          <w:rFonts w:hint="eastAsia" w:ascii="仿宋" w:hAnsi="仿宋" w:eastAsia="仿宋" w:cs="仿宋"/>
          <w:color w:val="000000" w:themeColor="text1"/>
          <w:szCs w:val="24"/>
          <w:highlight w:val="none"/>
          <w14:textFill>
            <w14:solidFill>
              <w14:schemeClr w14:val="tx1"/>
            </w14:solidFill>
          </w14:textFill>
        </w:rPr>
      </w:pPr>
      <w:r>
        <w:rPr>
          <w:rFonts w:hint="eastAsia" w:ascii="仿宋" w:hAnsi="仿宋" w:eastAsia="仿宋" w:cs="仿宋"/>
          <w:color w:val="000000" w:themeColor="text1"/>
          <w:szCs w:val="24"/>
          <w:highlight w:val="none"/>
          <w14:textFill>
            <w14:solidFill>
              <w14:schemeClr w14:val="tx1"/>
            </w14:solidFill>
          </w14:textFill>
        </w:rPr>
        <w:t xml:space="preserve"> </w:t>
      </w:r>
    </w:p>
    <w:p>
      <w:pPr>
        <w:pStyle w:val="11"/>
        <w:rPr>
          <w:rFonts w:hint="eastAsia" w:ascii="仿宋" w:hAnsi="仿宋" w:eastAsia="仿宋" w:cs="仿宋"/>
          <w:color w:val="000000" w:themeColor="text1"/>
          <w:highlight w:val="none"/>
          <w14:textFill>
            <w14:solidFill>
              <w14:schemeClr w14:val="tx1"/>
            </w14:solidFill>
          </w14:textFill>
        </w:rPr>
      </w:pPr>
    </w:p>
    <w:p>
      <w:pPr>
        <w:rPr>
          <w:rFonts w:hint="eastAsia" w:ascii="仿宋" w:hAnsi="仿宋" w:eastAsia="仿宋" w:cs="仿宋"/>
          <w:color w:val="000000" w:themeColor="text1"/>
          <w:highlight w:val="none"/>
          <w14:textFill>
            <w14:solidFill>
              <w14:schemeClr w14:val="tx1"/>
            </w14:solidFill>
          </w14:textFill>
        </w:rPr>
      </w:pPr>
    </w:p>
    <w:p>
      <w:pPr>
        <w:spacing w:line="560" w:lineRule="exact"/>
        <w:rPr>
          <w:rFonts w:hint="eastAsia" w:ascii="仿宋" w:hAnsi="仿宋" w:eastAsia="仿宋" w:cs="仿宋"/>
          <w:b/>
          <w:color w:val="000000" w:themeColor="text1"/>
          <w:sz w:val="44"/>
          <w:szCs w:val="44"/>
          <w:highlight w:val="none"/>
          <w14:textFill>
            <w14:solidFill>
              <w14:schemeClr w14:val="tx1"/>
            </w14:solidFill>
          </w14:textFill>
        </w:rPr>
      </w:pPr>
    </w:p>
    <w:p>
      <w:pPr>
        <w:pStyle w:val="11"/>
        <w:rPr>
          <w:rFonts w:hint="eastAsia" w:ascii="仿宋" w:hAnsi="仿宋" w:eastAsia="仿宋" w:cs="仿宋"/>
          <w:color w:val="000000" w:themeColor="text1"/>
          <w:highlight w:val="none"/>
          <w14:textFill>
            <w14:solidFill>
              <w14:schemeClr w14:val="tx1"/>
            </w14:solidFill>
          </w14:textFill>
        </w:rPr>
      </w:pPr>
    </w:p>
    <w:p>
      <w:pP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44"/>
          <w:szCs w:val="44"/>
          <w:highlight w:val="none"/>
          <w14:textFill>
            <w14:solidFill>
              <w14:schemeClr w14:val="tx1"/>
            </w14:solidFill>
          </w14:textFill>
        </w:rPr>
        <w:br w:type="page"/>
      </w:r>
    </w:p>
    <w:p>
      <w:pPr>
        <w:rPr>
          <w:rFonts w:hint="eastAsia" w:ascii="仿宋" w:hAnsi="仿宋" w:eastAsia="仿宋" w:cs="仿宋"/>
          <w:b/>
          <w:color w:val="000000" w:themeColor="text1"/>
          <w:sz w:val="24"/>
          <w:highlight w:val="none"/>
          <w:lang w:eastAsia="zh-CN"/>
          <w14:textFill>
            <w14:solidFill>
              <w14:schemeClr w14:val="tx1"/>
            </w14:solidFill>
          </w14:textFill>
        </w:rPr>
      </w:pPr>
      <w:r>
        <w:rPr>
          <w:rFonts w:hint="eastAsia" w:ascii="仿宋" w:hAnsi="仿宋" w:eastAsia="仿宋" w:cs="仿宋"/>
          <w:b/>
          <w:color w:val="000000" w:themeColor="text1"/>
          <w:sz w:val="24"/>
          <w:highlight w:val="none"/>
          <w:lang w:eastAsia="zh-CN"/>
          <w14:textFill>
            <w14:solidFill>
              <w14:schemeClr w14:val="tx1"/>
            </w14:solidFill>
          </w14:textFill>
        </w:rPr>
        <w:br w:type="page"/>
      </w:r>
    </w:p>
    <w:bookmarkEnd w:id="87"/>
    <w:bookmarkEnd w:id="88"/>
    <w:bookmarkEnd w:id="90"/>
    <w:bookmarkEnd w:id="91"/>
    <w:bookmarkEnd w:id="92"/>
    <w:bookmarkEnd w:id="93"/>
    <w:p>
      <w:pPr>
        <w:pStyle w:val="17"/>
        <w:rPr>
          <w:rFonts w:hint="eastAsia" w:ascii="仿宋" w:hAnsi="仿宋" w:eastAsia="仿宋" w:cs="仿宋"/>
          <w:color w:val="000000" w:themeColor="text1"/>
          <w:sz w:val="24"/>
          <w:highlight w:val="none"/>
          <w14:textFill>
            <w14:solidFill>
              <w14:schemeClr w14:val="tx1"/>
            </w14:solidFill>
          </w14:textFill>
        </w:rPr>
      </w:pPr>
    </w:p>
    <w:p>
      <w:pPr>
        <w:pStyle w:val="17"/>
        <w:rPr>
          <w:rFonts w:hint="eastAsia" w:ascii="仿宋" w:hAnsi="仿宋" w:eastAsia="仿宋" w:cs="仿宋"/>
          <w:color w:val="000000" w:themeColor="text1"/>
          <w:sz w:val="24"/>
          <w:highlight w:val="none"/>
          <w14:textFill>
            <w14:solidFill>
              <w14:schemeClr w14:val="tx1"/>
            </w14:solidFill>
          </w14:textFill>
        </w:rPr>
      </w:pPr>
    </w:p>
    <w:p>
      <w:pPr>
        <w:pStyle w:val="17"/>
        <w:rPr>
          <w:rFonts w:hint="eastAsia" w:ascii="仿宋" w:hAnsi="仿宋" w:eastAsia="仿宋" w:cs="仿宋"/>
          <w:color w:val="000000" w:themeColor="text1"/>
          <w:sz w:val="24"/>
          <w:highlight w:val="none"/>
          <w14:textFill>
            <w14:solidFill>
              <w14:schemeClr w14:val="tx1"/>
            </w14:solidFill>
          </w14:textFill>
        </w:rPr>
      </w:pPr>
    </w:p>
    <w:p>
      <w:pPr>
        <w:pStyle w:val="17"/>
        <w:rPr>
          <w:rFonts w:hint="eastAsia" w:ascii="仿宋" w:hAnsi="仿宋" w:eastAsia="仿宋" w:cs="仿宋"/>
          <w:color w:val="000000" w:themeColor="text1"/>
          <w:sz w:val="24"/>
          <w:highlight w:val="none"/>
          <w14:textFill>
            <w14:solidFill>
              <w14:schemeClr w14:val="tx1"/>
            </w14:solidFill>
          </w14:textFill>
        </w:rPr>
      </w:pPr>
    </w:p>
    <w:p>
      <w:pPr>
        <w:pStyle w:val="17"/>
        <w:rPr>
          <w:rFonts w:hint="eastAsia" w:ascii="仿宋" w:hAnsi="仿宋" w:eastAsia="仿宋" w:cs="仿宋"/>
          <w:color w:val="000000" w:themeColor="text1"/>
          <w:sz w:val="24"/>
          <w:highlight w:val="none"/>
          <w14:textFill>
            <w14:solidFill>
              <w14:schemeClr w14:val="tx1"/>
            </w14:solidFill>
          </w14:textFill>
        </w:rPr>
      </w:pPr>
    </w:p>
    <w:p>
      <w:pPr>
        <w:pStyle w:val="17"/>
        <w:rPr>
          <w:rFonts w:hint="eastAsia" w:ascii="仿宋" w:hAnsi="仿宋" w:eastAsia="仿宋" w:cs="仿宋"/>
          <w:color w:val="000000" w:themeColor="text1"/>
          <w:sz w:val="24"/>
          <w:highlight w:val="none"/>
          <w14:textFill>
            <w14:solidFill>
              <w14:schemeClr w14:val="tx1"/>
            </w14:solidFill>
          </w14:textFill>
        </w:rPr>
      </w:pPr>
    </w:p>
    <w:p>
      <w:pPr>
        <w:pStyle w:val="17"/>
        <w:rPr>
          <w:rFonts w:hint="eastAsia" w:ascii="仿宋" w:hAnsi="仿宋" w:eastAsia="仿宋" w:cs="仿宋"/>
          <w:color w:val="000000" w:themeColor="text1"/>
          <w:sz w:val="24"/>
          <w:highlight w:val="none"/>
          <w14:textFill>
            <w14:solidFill>
              <w14:schemeClr w14:val="tx1"/>
            </w14:solidFill>
          </w14:textFill>
        </w:rPr>
      </w:pPr>
    </w:p>
    <w:p>
      <w:pPr>
        <w:pStyle w:val="17"/>
        <w:rPr>
          <w:rFonts w:hint="eastAsia" w:ascii="仿宋" w:hAnsi="仿宋" w:eastAsia="仿宋" w:cs="仿宋"/>
          <w:color w:val="000000" w:themeColor="text1"/>
          <w:sz w:val="24"/>
          <w:highlight w:val="none"/>
          <w14:textFill>
            <w14:solidFill>
              <w14:schemeClr w14:val="tx1"/>
            </w14:solidFill>
          </w14:textFill>
        </w:rPr>
      </w:pPr>
    </w:p>
    <w:p>
      <w:pPr>
        <w:pStyle w:val="17"/>
        <w:rPr>
          <w:rFonts w:hint="eastAsia" w:ascii="仿宋" w:hAnsi="仿宋" w:eastAsia="仿宋" w:cs="仿宋"/>
          <w:color w:val="000000" w:themeColor="text1"/>
          <w:sz w:val="24"/>
          <w:highlight w:val="none"/>
          <w14:textFill>
            <w14:solidFill>
              <w14:schemeClr w14:val="tx1"/>
            </w14:solidFill>
          </w14:textFill>
        </w:rPr>
      </w:pPr>
    </w:p>
    <w:p>
      <w:pPr>
        <w:pStyle w:val="17"/>
        <w:rPr>
          <w:rFonts w:hint="eastAsia" w:ascii="仿宋" w:hAnsi="仿宋" w:eastAsia="仿宋" w:cs="仿宋"/>
          <w:color w:val="000000" w:themeColor="text1"/>
          <w:sz w:val="24"/>
          <w:highlight w:val="none"/>
          <w14:textFill>
            <w14:solidFill>
              <w14:schemeClr w14:val="tx1"/>
            </w14:solidFill>
          </w14:textFill>
        </w:rPr>
      </w:pPr>
    </w:p>
    <w:p>
      <w:pPr>
        <w:jc w:val="center"/>
        <w:rPr>
          <w:rFonts w:hint="eastAsia" w:ascii="仿宋" w:hAnsi="仿宋" w:eastAsia="仿宋" w:cs="仿宋"/>
          <w:b/>
          <w:bCs/>
          <w:i/>
          <w:iCs/>
          <w:color w:val="000000" w:themeColor="text1"/>
          <w:sz w:val="48"/>
          <w:szCs w:val="48"/>
          <w:highlight w:val="none"/>
          <w14:textFill>
            <w14:solidFill>
              <w14:schemeClr w14:val="tx1"/>
            </w14:solidFill>
          </w14:textFill>
        </w:rPr>
      </w:pPr>
      <w:r>
        <w:rPr>
          <w:rFonts w:hint="eastAsia" w:ascii="仿宋" w:hAnsi="仿宋" w:eastAsia="仿宋" w:cs="仿宋"/>
          <w:b/>
          <w:bCs/>
          <w:i/>
          <w:iCs/>
          <w:color w:val="000000" w:themeColor="text1"/>
          <w:sz w:val="48"/>
          <w:szCs w:val="48"/>
          <w:highlight w:val="none"/>
          <w:lang w:val="zh-CN"/>
          <w14:textFill>
            <w14:solidFill>
              <w14:schemeClr w14:val="tx1"/>
            </w14:solidFill>
          </w14:textFill>
        </w:rPr>
        <w:t>为政府采购</w:t>
      </w:r>
      <w:r>
        <w:rPr>
          <w:rFonts w:hint="eastAsia" w:ascii="仿宋" w:hAnsi="仿宋" w:eastAsia="仿宋" w:cs="仿宋"/>
          <w:b/>
          <w:bCs/>
          <w:i/>
          <w:iCs/>
          <w:color w:val="000000" w:themeColor="text1"/>
          <w:sz w:val="48"/>
          <w:szCs w:val="48"/>
          <w:highlight w:val="none"/>
          <w14:textFill>
            <w14:solidFill>
              <w14:schemeClr w14:val="tx1"/>
            </w14:solidFill>
          </w14:textFill>
        </w:rPr>
        <w:t xml:space="preserve">  我们更专心</w:t>
      </w:r>
    </w:p>
    <w:p>
      <w:pPr>
        <w:rPr>
          <w:rFonts w:hint="eastAsia" w:ascii="仿宋" w:hAnsi="仿宋" w:eastAsia="仿宋" w:cs="仿宋"/>
          <w:i/>
          <w:iCs/>
          <w:color w:val="000000" w:themeColor="text1"/>
          <w:sz w:val="28"/>
          <w:szCs w:val="22"/>
          <w:highlight w:val="none"/>
          <w14:textFill>
            <w14:solidFill>
              <w14:schemeClr w14:val="tx1"/>
            </w14:solidFill>
          </w14:textFill>
        </w:rPr>
      </w:pPr>
      <w:r>
        <w:rPr>
          <w:rFonts w:hint="eastAsia" w:ascii="仿宋" w:hAnsi="仿宋" w:eastAsia="仿宋" w:cs="仿宋"/>
          <w:b/>
          <w:bCs/>
          <w:i/>
          <w:iCs/>
          <w:color w:val="000000" w:themeColor="text1"/>
          <w:sz w:val="48"/>
          <w:szCs w:val="48"/>
          <w:highlight w:val="none"/>
          <w14:textFill>
            <w14:solidFill>
              <w14:schemeClr w14:val="tx1"/>
            </w14:solidFill>
          </w14:textFill>
        </w:rPr>
        <w:t xml:space="preserve">        </w:t>
      </w:r>
      <w:r>
        <w:rPr>
          <w:rFonts w:hint="eastAsia" w:ascii="仿宋" w:hAnsi="仿宋" w:eastAsia="仿宋" w:cs="仿宋"/>
          <w:b/>
          <w:bCs/>
          <w:i/>
          <w:iCs/>
          <w:color w:val="000000" w:themeColor="text1"/>
          <w:sz w:val="48"/>
          <w:szCs w:val="48"/>
          <w:highlight w:val="none"/>
          <w:u w:val="single"/>
          <w14:textFill>
            <w14:solidFill>
              <w14:schemeClr w14:val="tx1"/>
            </w14:solidFill>
          </w14:textFill>
        </w:rPr>
        <w:t xml:space="preserve">                      </w:t>
      </w:r>
      <w:r>
        <w:rPr>
          <w:rFonts w:hint="eastAsia" w:ascii="仿宋" w:hAnsi="仿宋" w:eastAsia="仿宋" w:cs="仿宋"/>
          <w:b/>
          <w:bCs/>
          <w:i/>
          <w:iCs/>
          <w:color w:val="000000" w:themeColor="text1"/>
          <w:sz w:val="48"/>
          <w:szCs w:val="48"/>
          <w:highlight w:val="none"/>
          <w14:textFill>
            <w14:solidFill>
              <w14:schemeClr w14:val="tx1"/>
            </w14:solidFill>
          </w14:textFill>
        </w:rPr>
        <w:t xml:space="preserve">      </w:t>
      </w:r>
    </w:p>
    <w:p>
      <w:pPr>
        <w:jc w:val="center"/>
        <w:rPr>
          <w:rFonts w:hint="eastAsia" w:ascii="仿宋" w:hAnsi="仿宋" w:eastAsia="仿宋" w:cs="仿宋"/>
          <w:b/>
          <w:bCs/>
          <w:i/>
          <w:iCs/>
          <w:color w:val="000000" w:themeColor="text1"/>
          <w:sz w:val="48"/>
          <w:szCs w:val="48"/>
          <w:highlight w:val="none"/>
          <w14:textFill>
            <w14:solidFill>
              <w14:schemeClr w14:val="tx1"/>
            </w14:solidFill>
          </w14:textFill>
        </w:rPr>
      </w:pPr>
      <w:r>
        <w:rPr>
          <w:rFonts w:hint="eastAsia" w:ascii="仿宋" w:hAnsi="仿宋" w:eastAsia="仿宋" w:cs="仿宋"/>
          <w:b/>
          <w:bCs/>
          <w:i/>
          <w:iCs/>
          <w:color w:val="000000" w:themeColor="text1"/>
          <w:sz w:val="48"/>
          <w:szCs w:val="48"/>
          <w:highlight w:val="none"/>
          <w14:textFill>
            <w14:solidFill>
              <w14:schemeClr w14:val="tx1"/>
            </w14:solidFill>
          </w14:textFill>
        </w:rPr>
        <w:t>做政府采购  我们更用心</w:t>
      </w:r>
    </w:p>
    <w:p>
      <w:pPr>
        <w:rPr>
          <w:rFonts w:hint="eastAsia" w:ascii="仿宋" w:hAnsi="仿宋" w:eastAsia="仿宋" w:cs="仿宋"/>
          <w:color w:val="000000" w:themeColor="text1"/>
          <w:highlight w:val="none"/>
          <w:lang w:val="zh-CN"/>
          <w14:textFill>
            <w14:solidFill>
              <w14:schemeClr w14:val="tx1"/>
            </w14:solidFill>
          </w14:textFill>
        </w:rPr>
      </w:pPr>
    </w:p>
    <w:p>
      <w:pPr>
        <w:rPr>
          <w:rFonts w:hint="eastAsia" w:ascii="仿宋" w:hAnsi="仿宋" w:eastAsia="仿宋" w:cs="仿宋"/>
          <w:color w:val="000000" w:themeColor="text1"/>
          <w:highlight w:val="none"/>
          <w:lang w:val="zh-CN"/>
          <w14:textFill>
            <w14:solidFill>
              <w14:schemeClr w14:val="tx1"/>
            </w14:solidFill>
          </w14:textFill>
        </w:rPr>
      </w:pPr>
    </w:p>
    <w:p>
      <w:pPr>
        <w:rPr>
          <w:rFonts w:hint="eastAsia" w:ascii="仿宋" w:hAnsi="仿宋" w:eastAsia="仿宋" w:cs="仿宋"/>
          <w:color w:val="000000" w:themeColor="text1"/>
          <w:highlight w:val="none"/>
          <w:lang w:val="zh-CN"/>
          <w14:textFill>
            <w14:solidFill>
              <w14:schemeClr w14:val="tx1"/>
            </w14:solidFill>
          </w14:textFill>
        </w:rPr>
      </w:pPr>
    </w:p>
    <w:p>
      <w:pPr>
        <w:pStyle w:val="38"/>
        <w:rPr>
          <w:rFonts w:hint="eastAsia" w:ascii="仿宋" w:hAnsi="仿宋" w:eastAsia="仿宋" w:cs="仿宋"/>
          <w:color w:val="000000" w:themeColor="text1"/>
          <w:highlight w:val="none"/>
          <w:lang w:val="zh-CN"/>
          <w14:textFill>
            <w14:solidFill>
              <w14:schemeClr w14:val="tx1"/>
            </w14:solidFill>
          </w14:textFill>
        </w:rPr>
      </w:pPr>
    </w:p>
    <w:p>
      <w:pPr>
        <w:pStyle w:val="38"/>
        <w:rPr>
          <w:rFonts w:hint="eastAsia" w:ascii="仿宋" w:hAnsi="仿宋" w:eastAsia="仿宋" w:cs="仿宋"/>
          <w:color w:val="000000" w:themeColor="text1"/>
          <w:highlight w:val="none"/>
          <w:lang w:val="zh-CN"/>
          <w14:textFill>
            <w14:solidFill>
              <w14:schemeClr w14:val="tx1"/>
            </w14:solidFill>
          </w14:textFill>
        </w:rPr>
      </w:pPr>
    </w:p>
    <w:p>
      <w:pPr>
        <w:pStyle w:val="38"/>
        <w:rPr>
          <w:rFonts w:hint="eastAsia" w:ascii="仿宋" w:hAnsi="仿宋" w:eastAsia="仿宋" w:cs="仿宋"/>
          <w:color w:val="000000" w:themeColor="text1"/>
          <w:highlight w:val="none"/>
          <w:lang w:val="zh-CN"/>
          <w14:textFill>
            <w14:solidFill>
              <w14:schemeClr w14:val="tx1"/>
            </w14:solidFill>
          </w14:textFill>
        </w:rPr>
      </w:pPr>
    </w:p>
    <w:p>
      <w:pPr>
        <w:pStyle w:val="38"/>
        <w:rPr>
          <w:rFonts w:hint="eastAsia" w:ascii="仿宋" w:hAnsi="仿宋" w:eastAsia="仿宋" w:cs="仿宋"/>
          <w:color w:val="000000" w:themeColor="text1"/>
          <w:highlight w:val="none"/>
          <w:lang w:val="zh-CN"/>
          <w14:textFill>
            <w14:solidFill>
              <w14:schemeClr w14:val="tx1"/>
            </w14:solidFill>
          </w14:textFill>
        </w:rPr>
      </w:pPr>
    </w:p>
    <w:p>
      <w:pPr>
        <w:pStyle w:val="38"/>
        <w:rPr>
          <w:rFonts w:hint="eastAsia" w:ascii="仿宋" w:hAnsi="仿宋" w:eastAsia="仿宋" w:cs="仿宋"/>
          <w:color w:val="000000" w:themeColor="text1"/>
          <w:highlight w:val="none"/>
          <w:lang w:val="zh-CN"/>
          <w14:textFill>
            <w14:solidFill>
              <w14:schemeClr w14:val="tx1"/>
            </w14:solidFill>
          </w14:textFill>
        </w:rPr>
      </w:pPr>
    </w:p>
    <w:p>
      <w:pPr>
        <w:pStyle w:val="38"/>
        <w:rPr>
          <w:rFonts w:hint="eastAsia" w:ascii="仿宋" w:hAnsi="仿宋" w:eastAsia="仿宋" w:cs="仿宋"/>
          <w:color w:val="000000" w:themeColor="text1"/>
          <w:highlight w:val="none"/>
          <w:lang w:val="zh-CN"/>
          <w14:textFill>
            <w14:solidFill>
              <w14:schemeClr w14:val="tx1"/>
            </w14:solidFill>
          </w14:textFill>
        </w:rPr>
      </w:pPr>
    </w:p>
    <w:p>
      <w:pPr>
        <w:pStyle w:val="38"/>
        <w:rPr>
          <w:rFonts w:hint="eastAsia" w:ascii="仿宋" w:hAnsi="仿宋" w:eastAsia="仿宋" w:cs="仿宋"/>
          <w:color w:val="000000" w:themeColor="text1"/>
          <w:highlight w:val="none"/>
          <w:lang w:val="zh-CN"/>
          <w14:textFill>
            <w14:solidFill>
              <w14:schemeClr w14:val="tx1"/>
            </w14:solidFill>
          </w14:textFill>
        </w:rPr>
      </w:pPr>
    </w:p>
    <w:p>
      <w:pPr>
        <w:rPr>
          <w:rFonts w:hint="eastAsia" w:ascii="仿宋" w:hAnsi="仿宋" w:eastAsia="仿宋" w:cs="仿宋"/>
          <w:color w:val="000000" w:themeColor="text1"/>
          <w:highlight w:val="none"/>
          <w:lang w:val="zh-CN"/>
          <w14:textFill>
            <w14:solidFill>
              <w14:schemeClr w14:val="tx1"/>
            </w14:solidFill>
          </w14:textFill>
        </w:rPr>
      </w:pPr>
    </w:p>
    <w:p>
      <w:pPr>
        <w:rPr>
          <w:rFonts w:hint="eastAsia" w:ascii="仿宋" w:hAnsi="仿宋" w:eastAsia="仿宋" w:cs="仿宋"/>
          <w:color w:val="000000" w:themeColor="text1"/>
          <w:sz w:val="40"/>
          <w:szCs w:val="40"/>
          <w:highlight w:val="none"/>
          <w:lang w:val="zh-CN"/>
          <w14:textFill>
            <w14:solidFill>
              <w14:schemeClr w14:val="tx1"/>
            </w14:solidFill>
          </w14:textFill>
        </w:rPr>
      </w:pPr>
      <w:r>
        <w:rPr>
          <w:rFonts w:hint="eastAsia" w:ascii="仿宋" w:hAnsi="仿宋" w:eastAsia="仿宋" w:cs="仿宋"/>
          <w:color w:val="000000" w:themeColor="text1"/>
          <w:sz w:val="40"/>
          <w:szCs w:val="40"/>
          <w:highlight w:val="none"/>
          <w:lang w:val="zh-CN"/>
          <w14:textFill>
            <w14:solidFill>
              <w14:schemeClr w14:val="tx1"/>
            </w14:solidFill>
          </w14:textFill>
        </w:rPr>
        <w:t>华招广和项目管理有限公司</w:t>
      </w:r>
    </w:p>
    <w:p>
      <w:pPr>
        <w:autoSpaceDE w:val="0"/>
        <w:autoSpaceDN w:val="0"/>
        <w:spacing w:line="560" w:lineRule="exact"/>
        <w:rPr>
          <w:rFonts w:hint="eastAsia" w:ascii="仿宋" w:hAnsi="仿宋" w:eastAsia="仿宋" w:cs="仿宋"/>
          <w:color w:val="000000" w:themeColor="text1"/>
          <w:highlight w:val="none"/>
          <w:u w:val="single"/>
          <w14:textFill>
            <w14:solidFill>
              <w14:schemeClr w14:val="tx1"/>
            </w14:solidFill>
          </w14:textFill>
        </w:rPr>
      </w:pPr>
      <w:r>
        <w:rPr>
          <w:rFonts w:hint="eastAsia" w:ascii="仿宋" w:hAnsi="仿宋" w:eastAsia="仿宋" w:cs="仿宋"/>
          <w:color w:val="000000" w:themeColor="text1"/>
          <w:highlight w:val="none"/>
          <w:u w:val="single"/>
          <w14:textFill>
            <w14:solidFill>
              <w14:schemeClr w14:val="tx1"/>
            </w14:solidFill>
          </w14:textFill>
        </w:rPr>
        <w:t xml:space="preserve">                                                          </w:t>
      </w:r>
    </w:p>
    <w:p>
      <w:pPr>
        <w:autoSpaceDE w:val="0"/>
        <w:autoSpaceDN w:val="0"/>
        <w:spacing w:line="560" w:lineRule="exact"/>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lang w:val="zh-CN"/>
          <w14:textFill>
            <w14:solidFill>
              <w14:schemeClr w14:val="tx1"/>
            </w14:solidFill>
          </w14:textFill>
        </w:rPr>
        <w:t>地</w:t>
      </w:r>
      <w:r>
        <w:rPr>
          <w:rFonts w:hint="eastAsia" w:ascii="仿宋" w:hAnsi="仿宋" w:eastAsia="仿宋" w:cs="仿宋"/>
          <w:bCs/>
          <w:color w:val="000000" w:themeColor="text1"/>
          <w:sz w:val="24"/>
          <w:highlight w:val="none"/>
          <w14:textFill>
            <w14:solidFill>
              <w14:schemeClr w14:val="tx1"/>
            </w14:solidFill>
          </w14:textFill>
        </w:rPr>
        <w:t xml:space="preserve">    </w:t>
      </w:r>
      <w:r>
        <w:rPr>
          <w:rFonts w:hint="eastAsia" w:ascii="仿宋" w:hAnsi="仿宋" w:eastAsia="仿宋" w:cs="仿宋"/>
          <w:bCs/>
          <w:color w:val="000000" w:themeColor="text1"/>
          <w:sz w:val="24"/>
          <w:highlight w:val="none"/>
          <w:lang w:val="zh-CN"/>
          <w14:textFill>
            <w14:solidFill>
              <w14:schemeClr w14:val="tx1"/>
            </w14:solidFill>
          </w14:textFill>
        </w:rPr>
        <w:t>址：</w:t>
      </w:r>
      <w:r>
        <w:rPr>
          <w:rFonts w:hint="eastAsia" w:ascii="仿宋" w:hAnsi="仿宋" w:eastAsia="仿宋" w:cs="仿宋"/>
          <w:bCs/>
          <w:color w:val="000000" w:themeColor="text1"/>
          <w:sz w:val="24"/>
          <w:highlight w:val="none"/>
          <w14:textFill>
            <w14:solidFill>
              <w14:schemeClr w14:val="tx1"/>
            </w14:solidFill>
          </w14:textFill>
        </w:rPr>
        <w:t>西安市朱雀大街南段1号汇成天玺C座18层</w:t>
      </w:r>
    </w:p>
    <w:p>
      <w:pPr>
        <w:autoSpaceDE w:val="0"/>
        <w:autoSpaceDN w:val="0"/>
        <w:spacing w:line="560" w:lineRule="exac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邮    编：710000</w:t>
      </w:r>
    </w:p>
    <w:p>
      <w:pPr>
        <w:autoSpaceDE w:val="0"/>
        <w:autoSpaceDN w:val="0"/>
        <w:spacing w:line="560" w:lineRule="exact"/>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电    话：029-87592321</w:t>
      </w:r>
    </w:p>
    <w:p>
      <w:pPr>
        <w:autoSpaceDE w:val="0"/>
        <w:autoSpaceDN w:val="0"/>
        <w:spacing w:line="560" w:lineRule="exac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电子邮箱：hzghxmglyxgs@163.com</w:t>
      </w:r>
    </w:p>
    <w:p>
      <w:pPr>
        <w:autoSpaceDE w:val="0"/>
        <w:autoSpaceDN w:val="0"/>
        <w:spacing w:line="560" w:lineRule="exact"/>
        <w:rPr>
          <w:rFonts w:hint="eastAsia" w:ascii="仿宋" w:hAnsi="仿宋" w:eastAsia="仿宋" w:cs="仿宋"/>
          <w:color w:val="000000" w:themeColor="text1"/>
          <w:highlight w:val="none"/>
          <w:u w:val="single"/>
          <w14:textFill>
            <w14:solidFill>
              <w14:schemeClr w14:val="tx1"/>
            </w14:solidFill>
          </w14:textFill>
        </w:rPr>
      </w:pPr>
      <w:r>
        <w:rPr>
          <w:rFonts w:hint="eastAsia" w:ascii="仿宋" w:hAnsi="仿宋" w:eastAsia="仿宋" w:cs="仿宋"/>
          <w:color w:val="000000" w:themeColor="text1"/>
          <w:highlight w:val="none"/>
          <w:u w:val="single"/>
          <w14:textFill>
            <w14:solidFill>
              <w14:schemeClr w14:val="tx1"/>
            </w14:solidFill>
          </w14:textFill>
        </w:rPr>
        <w:t xml:space="preserve">                                                          </w:t>
      </w:r>
    </w:p>
    <w:p>
      <w:pPr>
        <w:pStyle w:val="17"/>
        <w:rPr>
          <w:rFonts w:hint="eastAsia" w:ascii="仿宋" w:hAnsi="仿宋" w:eastAsia="仿宋" w:cs="仿宋"/>
          <w:color w:val="000000" w:themeColor="text1"/>
          <w:sz w:val="24"/>
          <w:highlight w:val="none"/>
          <w14:textFill>
            <w14:solidFill>
              <w14:schemeClr w14:val="tx1"/>
            </w14:solidFill>
          </w14:textFill>
        </w:rPr>
      </w:pPr>
    </w:p>
    <w:p>
      <w:pPr>
        <w:rPr>
          <w:rFonts w:hint="eastAsia" w:ascii="仿宋" w:hAnsi="仿宋" w:eastAsia="仿宋" w:cs="仿宋"/>
          <w:color w:val="000000" w:themeColor="text1"/>
          <w:highlight w:val="none"/>
          <w14:textFill>
            <w14:solidFill>
              <w14:schemeClr w14:val="tx1"/>
            </w14:solidFill>
          </w14:textFill>
        </w:rPr>
      </w:pPr>
    </w:p>
    <w:sectPr>
      <w:footerReference r:id="rId22" w:type="default"/>
      <w:pgSz w:w="11907" w:h="16840"/>
      <w:pgMar w:top="1418" w:right="1287" w:bottom="936" w:left="1259" w:header="851" w:footer="992"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onsolas">
    <w:panose1 w:val="020B0609020204030204"/>
    <w:charset w:val="00"/>
    <w:family w:val="auto"/>
    <w:pitch w:val="default"/>
    <w:sig w:usb0="E10002FF" w:usb1="4000FCFF" w:usb2="00000009" w:usb3="00000000" w:csb0="6000019F" w:csb1="DFD70000"/>
  </w:font>
  <w:font w:name="SourceHanSansCN-Regular">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jc w:val="center"/>
      <w:rPr>
        <w:rFonts w:ascii="楷体" w:hAnsi="楷体" w:eastAsia="楷体" w:cs="楷体"/>
        <w:b/>
        <w:sz w:val="18"/>
        <w:szCs w:val="18"/>
        <w:u w:val="single"/>
      </w:rPr>
    </w:pPr>
    <w:r>
      <w:rPr>
        <w:rFonts w:hint="eastAsia" w:ascii="楷体" w:hAnsi="楷体" w:eastAsia="楷体" w:cs="楷体"/>
        <w:b/>
        <w:sz w:val="18"/>
        <w:szCs w:val="18"/>
      </w:rPr>
      <w:t>第</w:t>
    </w:r>
    <w:r>
      <w:rPr>
        <w:rFonts w:hint="eastAsia" w:ascii="楷体" w:hAnsi="楷体" w:eastAsia="楷体" w:cs="楷体"/>
        <w:b/>
        <w:sz w:val="18"/>
        <w:szCs w:val="18"/>
      </w:rPr>
      <w:fldChar w:fldCharType="begin"/>
    </w:r>
    <w:r>
      <w:rPr>
        <w:rFonts w:hint="eastAsia" w:ascii="楷体" w:hAnsi="楷体" w:eastAsia="楷体" w:cs="楷体"/>
        <w:b/>
        <w:sz w:val="18"/>
        <w:szCs w:val="18"/>
      </w:rPr>
      <w:instrText xml:space="preserve"> PAGE  \* Arabic  \* MERGEFORMAT </w:instrText>
    </w:r>
    <w:r>
      <w:rPr>
        <w:rFonts w:hint="eastAsia" w:ascii="楷体" w:hAnsi="楷体" w:eastAsia="楷体" w:cs="楷体"/>
        <w:b/>
        <w:sz w:val="18"/>
        <w:szCs w:val="18"/>
      </w:rPr>
      <w:fldChar w:fldCharType="separate"/>
    </w:r>
    <w:r>
      <w:rPr>
        <w:rFonts w:hint="eastAsia" w:ascii="楷体" w:hAnsi="楷体" w:eastAsia="楷体" w:cs="楷体"/>
        <w:b/>
        <w:sz w:val="18"/>
        <w:szCs w:val="18"/>
      </w:rPr>
      <w:t>17</w:t>
    </w:r>
    <w:r>
      <w:rPr>
        <w:rFonts w:hint="eastAsia" w:ascii="楷体" w:hAnsi="楷体" w:eastAsia="楷体" w:cs="楷体"/>
        <w:b/>
        <w:sz w:val="18"/>
        <w:szCs w:val="18"/>
      </w:rPr>
      <w:fldChar w:fldCharType="end"/>
    </w:r>
    <w:r>
      <w:rPr>
        <w:rFonts w:hint="eastAsia" w:ascii="楷体" w:hAnsi="楷体" w:eastAsia="楷体" w:cs="楷体"/>
        <w:b/>
        <w:sz w:val="18"/>
        <w:szCs w:val="18"/>
      </w:rPr>
      <w:t>页 共</w:t>
    </w:r>
    <w:r>
      <w:rPr>
        <w:rFonts w:hint="eastAsia" w:ascii="楷体" w:hAnsi="楷体" w:eastAsia="楷体" w:cs="楷体"/>
        <w:b/>
        <w:sz w:val="18"/>
        <w:szCs w:val="18"/>
      </w:rPr>
      <w:fldChar w:fldCharType="begin"/>
    </w:r>
    <w:r>
      <w:rPr>
        <w:rFonts w:hint="eastAsia" w:ascii="楷体" w:hAnsi="楷体" w:eastAsia="楷体" w:cs="楷体"/>
        <w:b/>
        <w:sz w:val="18"/>
        <w:szCs w:val="18"/>
      </w:rPr>
      <w:instrText xml:space="preserve"> NUMPAGES  \* Arabic  \* MERGEFORMAT </w:instrText>
    </w:r>
    <w:r>
      <w:rPr>
        <w:rFonts w:hint="eastAsia" w:ascii="楷体" w:hAnsi="楷体" w:eastAsia="楷体" w:cs="楷体"/>
        <w:b/>
        <w:sz w:val="18"/>
        <w:szCs w:val="18"/>
      </w:rPr>
      <w:fldChar w:fldCharType="separate"/>
    </w:r>
    <w:r>
      <w:rPr>
        <w:rFonts w:hint="eastAsia" w:ascii="楷体" w:hAnsi="楷体" w:eastAsia="楷体" w:cs="楷体"/>
        <w:b/>
        <w:sz w:val="18"/>
        <w:szCs w:val="18"/>
      </w:rPr>
      <w:t>62</w:t>
    </w:r>
    <w:r>
      <w:rPr>
        <w:rFonts w:hint="eastAsia" w:ascii="楷体" w:hAnsi="楷体" w:eastAsia="楷体" w:cs="楷体"/>
        <w:b/>
        <w:sz w:val="18"/>
        <w:szCs w:val="18"/>
      </w:rPr>
      <w:fldChar w:fldCharType="end"/>
    </w:r>
    <w:r>
      <w:rPr>
        <w:rFonts w:hint="eastAsia" w:ascii="楷体" w:hAnsi="楷体" w:eastAsia="楷体" w:cs="楷体"/>
        <w:b/>
        <w:sz w:val="18"/>
        <w:szCs w:val="18"/>
      </w:rPr>
      <w:t>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exact"/>
      <w:ind w:firstLine="103" w:firstLineChars="49"/>
      <w:rPr>
        <w:b/>
        <w:szCs w:val="21"/>
      </w:rPr>
    </w:pPr>
    <w:r>
      <w:rPr>
        <w:rFonts w:hint="eastAsia"/>
        <w:b/>
        <w:szCs w:val="21"/>
      </w:rPr>
      <w:t>--------------</w:t>
    </w:r>
    <w:r>
      <w:rPr>
        <w:rFonts w:hint="eastAsia"/>
        <w:b/>
      </w:rPr>
      <w:t>-</w:t>
    </w:r>
    <w:r>
      <w:rPr>
        <w:rFonts w:hint="eastAsia"/>
        <w:b/>
        <w:szCs w:val="21"/>
      </w:rPr>
      <w:t>--------------------------------------------------</w:t>
    </w:r>
    <w:r>
      <w:rPr>
        <w:szCs w:val="21"/>
      </w:rPr>
      <w:fldChar w:fldCharType="begin"/>
    </w:r>
    <w:r>
      <w:rPr>
        <w:rStyle w:val="27"/>
        <w:szCs w:val="21"/>
      </w:rPr>
      <w:instrText xml:space="preserve"> PAGE </w:instrText>
    </w:r>
    <w:r>
      <w:rPr>
        <w:szCs w:val="21"/>
      </w:rPr>
      <w:fldChar w:fldCharType="separate"/>
    </w:r>
    <w:r>
      <w:rPr>
        <w:rStyle w:val="27"/>
        <w:szCs w:val="21"/>
      </w:rPr>
      <w:t>41</w:t>
    </w:r>
    <w:r>
      <w:rPr>
        <w:szCs w:val="21"/>
      </w:rPr>
      <w:fldChar w:fldCharType="end"/>
    </w:r>
    <w:r>
      <w:rPr>
        <w:rStyle w:val="27"/>
        <w:rFonts w:hint="eastAsia"/>
        <w:szCs w:val="21"/>
      </w:rPr>
      <w:t xml:space="preserve"> </w:t>
    </w:r>
    <w:r>
      <w:rPr>
        <w:rFonts w:hint="eastAsia"/>
        <w:b/>
        <w:szCs w:val="21"/>
      </w:rPr>
      <w:t>---------------------------------------------------------</w:t>
    </w:r>
  </w:p>
  <w:p>
    <w:pPr>
      <w:spacing w:line="280" w:lineRule="exact"/>
      <w:jc w:val="center"/>
      <w:rPr>
        <w:b/>
        <w:szCs w:val="21"/>
      </w:rPr>
    </w:pPr>
    <w:r>
      <w:rPr>
        <w:rFonts w:hint="eastAsia"/>
        <w:b/>
        <w:szCs w:val="21"/>
      </w:rPr>
      <w:t>华招广和项目管理有限公司  SHAANXI SHANGDE TENDERING CO，LTD</w:t>
    </w:r>
  </w:p>
  <w:p>
    <w:pPr>
      <w:spacing w:line="280" w:lineRule="exact"/>
      <w:jc w:val="center"/>
      <w:rPr>
        <w:rStyle w:val="27"/>
        <w:b/>
        <w:szCs w:val="21"/>
      </w:rPr>
    </w:pPr>
    <w:r>
      <w:rPr>
        <w:rFonts w:hint="eastAsia"/>
        <w:b/>
      </w:rPr>
      <w:t>地 址：西安市南二环西段华融国际A座25层D区   电 话：029-85350801/2</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jc w:val="center"/>
      <w:rPr>
        <w:rFonts w:hint="eastAsia" w:ascii="仿宋" w:hAnsi="仿宋" w:eastAsia="仿宋" w:cs="仿宋"/>
        <w:b/>
        <w:sz w:val="18"/>
        <w:szCs w:val="18"/>
        <w:u w:val="single"/>
      </w:rPr>
    </w:pPr>
    <w:r>
      <w:rPr>
        <w:rFonts w:hint="eastAsia" w:ascii="仿宋" w:hAnsi="仿宋" w:eastAsia="仿宋" w:cs="仿宋"/>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238125</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7"/>
                          </w:pPr>
                          <w:r>
                            <w:rPr>
                              <w:rFonts w:hint="eastAsia" w:ascii="楷体" w:hAnsi="楷体" w:eastAsia="楷体" w:cs="楷体"/>
                            </w:rPr>
                            <w:t xml:space="preserve">第 </w:t>
                          </w:r>
                          <w:r>
                            <w:rPr>
                              <w:rFonts w:hint="eastAsia" w:ascii="楷体" w:hAnsi="楷体" w:eastAsia="楷体" w:cs="楷体"/>
                            </w:rPr>
                            <w:fldChar w:fldCharType="begin"/>
                          </w:r>
                          <w:r>
                            <w:rPr>
                              <w:rFonts w:hint="eastAsia" w:ascii="楷体" w:hAnsi="楷体" w:eastAsia="楷体" w:cs="楷体"/>
                            </w:rPr>
                            <w:instrText xml:space="preserve"> PAGE  \* MERGEFORMAT </w:instrText>
                          </w:r>
                          <w:r>
                            <w:rPr>
                              <w:rFonts w:hint="eastAsia" w:ascii="楷体" w:hAnsi="楷体" w:eastAsia="楷体" w:cs="楷体"/>
                            </w:rPr>
                            <w:fldChar w:fldCharType="separate"/>
                          </w:r>
                          <w:r>
                            <w:rPr>
                              <w:rFonts w:ascii="楷体" w:hAnsi="楷体" w:eastAsia="楷体" w:cs="楷体"/>
                            </w:rPr>
                            <w:t>73</w:t>
                          </w:r>
                          <w:r>
                            <w:rPr>
                              <w:rFonts w:hint="eastAsia" w:ascii="楷体" w:hAnsi="楷体" w:eastAsia="楷体" w:cs="楷体"/>
                            </w:rPr>
                            <w:fldChar w:fldCharType="end"/>
                          </w:r>
                          <w:r>
                            <w:rPr>
                              <w:rFonts w:hint="eastAsia" w:ascii="楷体" w:hAnsi="楷体" w:eastAsia="楷体" w:cs="楷体"/>
                            </w:rPr>
                            <w:t xml:space="preserve"> 页 共 </w:t>
                          </w:r>
                          <w:r>
                            <w:rPr>
                              <w:rFonts w:hint="eastAsia" w:ascii="楷体" w:hAnsi="楷体" w:eastAsia="楷体" w:cs="楷体"/>
                            </w:rPr>
                            <w:fldChar w:fldCharType="begin"/>
                          </w:r>
                          <w:r>
                            <w:rPr>
                              <w:rFonts w:hint="eastAsia" w:ascii="楷体" w:hAnsi="楷体" w:eastAsia="楷体" w:cs="楷体"/>
                            </w:rPr>
                            <w:instrText xml:space="preserve"> NUMPAGES  \* MERGEFORMAT </w:instrText>
                          </w:r>
                          <w:r>
                            <w:rPr>
                              <w:rFonts w:hint="eastAsia" w:ascii="楷体" w:hAnsi="楷体" w:eastAsia="楷体" w:cs="楷体"/>
                            </w:rPr>
                            <w:fldChar w:fldCharType="separate"/>
                          </w:r>
                          <w:r>
                            <w:rPr>
                              <w:rFonts w:ascii="楷体" w:hAnsi="楷体" w:eastAsia="楷体" w:cs="楷体"/>
                            </w:rPr>
                            <w:t>76</w:t>
                          </w:r>
                          <w:r>
                            <w:rPr>
                              <w:rFonts w:hint="eastAsia" w:ascii="楷体" w:hAnsi="楷体" w:eastAsia="楷体" w:cs="楷体"/>
                            </w:rPr>
                            <w:fldChar w:fldCharType="end"/>
                          </w:r>
                          <w:r>
                            <w:rPr>
                              <w:rFonts w:hint="eastAsia" w:ascii="楷体" w:hAnsi="楷体" w:eastAsia="楷体" w:cs="楷体"/>
                            </w:rPr>
                            <w:t>页</w:t>
                          </w:r>
                        </w:p>
                      </w:txbxContent>
                    </wps:txbx>
                    <wps:bodyPr wrap="none" lIns="0" tIns="0" rIns="0" bIns="0">
                      <a:spAutoFit/>
                    </wps:bodyPr>
                  </wps:wsp>
                </a:graphicData>
              </a:graphic>
            </wp:anchor>
          </w:drawing>
        </mc:Choice>
        <mc:Fallback>
          <w:pict>
            <v:shape id="_x0000_s1026" o:spid="_x0000_s1026" o:spt="202" type="#_x0000_t202" style="position:absolute;left:0pt;margin-top:18.75pt;height:144pt;width:144pt;mso-position-horizontal:center;mso-position-horizontal-relative:margin;mso-wrap-style:none;z-index:251664384;mso-width-relative:page;mso-height-relative:page;" filled="f" stroked="f" coordsize="21600,21600" o:gfxdata="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lzf/F1wAAAAcBAAAPAAAAAAAAAAEAIAAAACIAAABkcnMv&#10;ZG93bnJldi54bWxQSwECFAAUAAAACACHTuJA3cXsccsBAACZAwAADgAAAAAAAAABACAAAAAmAQAA&#10;ZHJzL2Uyb0RvYy54bWxQSwUGAAAAAAYABgBZAQAAYwUAAAAA&#10;">
              <v:fill on="f" focussize="0,0"/>
              <v:stroke on="f" weight="1.25pt"/>
              <v:imagedata o:title=""/>
              <o:lock v:ext="edit" aspectratio="f"/>
              <v:textbox inset="0mm,0mm,0mm,0mm" style="mso-fit-shape-to-text:t;">
                <w:txbxContent>
                  <w:p>
                    <w:pPr>
                      <w:pStyle w:val="17"/>
                    </w:pPr>
                    <w:r>
                      <w:rPr>
                        <w:rFonts w:hint="eastAsia" w:ascii="楷体" w:hAnsi="楷体" w:eastAsia="楷体" w:cs="楷体"/>
                      </w:rPr>
                      <w:t xml:space="preserve">第 </w:t>
                    </w:r>
                    <w:r>
                      <w:rPr>
                        <w:rFonts w:hint="eastAsia" w:ascii="楷体" w:hAnsi="楷体" w:eastAsia="楷体" w:cs="楷体"/>
                      </w:rPr>
                      <w:fldChar w:fldCharType="begin"/>
                    </w:r>
                    <w:r>
                      <w:rPr>
                        <w:rFonts w:hint="eastAsia" w:ascii="楷体" w:hAnsi="楷体" w:eastAsia="楷体" w:cs="楷体"/>
                      </w:rPr>
                      <w:instrText xml:space="preserve"> PAGE  \* MERGEFORMAT </w:instrText>
                    </w:r>
                    <w:r>
                      <w:rPr>
                        <w:rFonts w:hint="eastAsia" w:ascii="楷体" w:hAnsi="楷体" w:eastAsia="楷体" w:cs="楷体"/>
                      </w:rPr>
                      <w:fldChar w:fldCharType="separate"/>
                    </w:r>
                    <w:r>
                      <w:rPr>
                        <w:rFonts w:ascii="楷体" w:hAnsi="楷体" w:eastAsia="楷体" w:cs="楷体"/>
                      </w:rPr>
                      <w:t>73</w:t>
                    </w:r>
                    <w:r>
                      <w:rPr>
                        <w:rFonts w:hint="eastAsia" w:ascii="楷体" w:hAnsi="楷体" w:eastAsia="楷体" w:cs="楷体"/>
                      </w:rPr>
                      <w:fldChar w:fldCharType="end"/>
                    </w:r>
                    <w:r>
                      <w:rPr>
                        <w:rFonts w:hint="eastAsia" w:ascii="楷体" w:hAnsi="楷体" w:eastAsia="楷体" w:cs="楷体"/>
                      </w:rPr>
                      <w:t xml:space="preserve"> 页 共 </w:t>
                    </w:r>
                    <w:r>
                      <w:rPr>
                        <w:rFonts w:hint="eastAsia" w:ascii="楷体" w:hAnsi="楷体" w:eastAsia="楷体" w:cs="楷体"/>
                      </w:rPr>
                      <w:fldChar w:fldCharType="begin"/>
                    </w:r>
                    <w:r>
                      <w:rPr>
                        <w:rFonts w:hint="eastAsia" w:ascii="楷体" w:hAnsi="楷体" w:eastAsia="楷体" w:cs="楷体"/>
                      </w:rPr>
                      <w:instrText xml:space="preserve"> NUMPAGES  \* MERGEFORMAT </w:instrText>
                    </w:r>
                    <w:r>
                      <w:rPr>
                        <w:rFonts w:hint="eastAsia" w:ascii="楷体" w:hAnsi="楷体" w:eastAsia="楷体" w:cs="楷体"/>
                      </w:rPr>
                      <w:fldChar w:fldCharType="separate"/>
                    </w:r>
                    <w:r>
                      <w:rPr>
                        <w:rFonts w:ascii="楷体" w:hAnsi="楷体" w:eastAsia="楷体" w:cs="楷体"/>
                      </w:rPr>
                      <w:t>76</w:t>
                    </w:r>
                    <w:r>
                      <w:rPr>
                        <w:rFonts w:hint="eastAsia" w:ascii="楷体" w:hAnsi="楷体" w:eastAsia="楷体" w:cs="楷体"/>
                      </w:rPr>
                      <w:fldChar w:fldCharType="end"/>
                    </w:r>
                    <w:r>
                      <w:rPr>
                        <w:rFonts w:hint="eastAsia" w:ascii="楷体" w:hAnsi="楷体" w:eastAsia="楷体" w:cs="楷体"/>
                      </w:rPr>
                      <w:t>页</w:t>
                    </w:r>
                  </w:p>
                </w:txbxContent>
              </v:textbox>
            </v:shape>
          </w:pict>
        </mc:Fallback>
      </mc:AlternateContent>
    </w:r>
    <w:r>
      <w:rPr>
        <w:rFonts w:hint="eastAsia" w:ascii="仿宋" w:hAnsi="仿宋" w:eastAsia="仿宋" w:cs="仿宋"/>
        <w:b/>
        <w:sz w:val="18"/>
        <w:szCs w:val="18"/>
        <w:u w:val="single"/>
      </w:rPr>
      <w:t>华招广和项目管理有限公司        西安市朱雀大街南段1号汇成天玺C座18层          电话：029-87592321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rPr>
        <w:rStyle w:val="27"/>
      </w:rPr>
    </w:pPr>
    <w:r>
      <w:fldChar w:fldCharType="begin"/>
    </w:r>
    <w:r>
      <w:rPr>
        <w:rStyle w:val="27"/>
      </w:rPr>
      <w:instrText xml:space="preserve">PAGE  </w:instrText>
    </w:r>
    <w:r>
      <w:fldChar w:fldCharType="end"/>
    </w:r>
  </w:p>
  <w:p>
    <w:pPr>
      <w:pStyle w:val="1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rPr>
        <w:rFonts w:ascii="楷体" w:hAnsi="楷体" w:eastAsia="楷体" w:cs="楷体"/>
        <w:b/>
        <w:sz w:val="18"/>
        <w:szCs w:val="18"/>
        <w:u w:val="single"/>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p>
    <w:pPr>
      <w:spacing w:line="280" w:lineRule="exact"/>
      <w:rPr>
        <w:rFonts w:ascii="宋体" w:hAnsi="宋体"/>
        <w:b/>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jc w:val="center"/>
      <w:rPr>
        <w:rFonts w:hint="eastAsia" w:ascii="仿宋" w:hAnsi="仿宋" w:eastAsia="仿宋" w:cs="仿宋"/>
        <w:b/>
        <w:sz w:val="18"/>
        <w:szCs w:val="18"/>
      </w:rPr>
    </w:pPr>
    <w:r>
      <w:rPr>
        <w:rFonts w:hint="eastAsia" w:ascii="仿宋" w:hAnsi="仿宋" w:eastAsia="仿宋" w:cs="仿宋"/>
        <w:b/>
        <w:sz w:val="18"/>
        <w:szCs w:val="18"/>
        <w:u w:val="single"/>
      </w:rPr>
      <w:t>华招广和项目管理有限公司        西安市朱雀大街南段1号汇成天玺C座18层          电话：029-87592321</w:t>
    </w:r>
  </w:p>
  <w:p>
    <w:pPr>
      <w:spacing w:line="280" w:lineRule="exact"/>
      <w:jc w:val="center"/>
      <w:rPr>
        <w:rFonts w:ascii="楷体" w:hAnsi="楷体" w:eastAsia="楷体" w:cs="楷体"/>
        <w:b/>
        <w:sz w:val="18"/>
        <w:szCs w:val="18"/>
      </w:rPr>
    </w:pPr>
    <w:r>
      <w:rPr>
        <w:sz w:val="18"/>
      </w:rPr>
      <mc:AlternateContent>
        <mc:Choice Requires="wps">
          <w:drawing>
            <wp:anchor distT="0" distB="0" distL="114300" distR="114300" simplePos="0" relativeHeight="251661312" behindDoc="0" locked="0" layoutInCell="1" allowOverlap="1">
              <wp:simplePos x="0" y="0"/>
              <wp:positionH relativeFrom="margin">
                <wp:posOffset>2468880</wp:posOffset>
              </wp:positionH>
              <wp:positionV relativeFrom="paragraph">
                <wp:posOffset>36830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7"/>
                            <w:rPr>
                              <w:rFonts w:ascii="楷体" w:hAnsi="楷体" w:eastAsia="楷体" w:cs="楷体"/>
                            </w:rPr>
                          </w:pPr>
                          <w:r>
                            <w:rPr>
                              <w:rFonts w:hint="eastAsia" w:ascii="楷体" w:hAnsi="楷体" w:eastAsia="楷体" w:cs="楷体"/>
                            </w:rPr>
                            <w:t xml:space="preserve">第 </w:t>
                          </w:r>
                          <w:r>
                            <w:rPr>
                              <w:rFonts w:hint="eastAsia" w:ascii="楷体" w:hAnsi="楷体" w:eastAsia="楷体" w:cs="楷体"/>
                            </w:rPr>
                            <w:fldChar w:fldCharType="begin"/>
                          </w:r>
                          <w:r>
                            <w:rPr>
                              <w:rFonts w:hint="eastAsia" w:ascii="楷体" w:hAnsi="楷体" w:eastAsia="楷体" w:cs="楷体"/>
                            </w:rPr>
                            <w:instrText xml:space="preserve"> PAGE  \* MERGEFORMAT </w:instrText>
                          </w:r>
                          <w:r>
                            <w:rPr>
                              <w:rFonts w:hint="eastAsia" w:ascii="楷体" w:hAnsi="楷体" w:eastAsia="楷体" w:cs="楷体"/>
                            </w:rPr>
                            <w:fldChar w:fldCharType="separate"/>
                          </w:r>
                          <w:r>
                            <w:rPr>
                              <w:rFonts w:ascii="楷体" w:hAnsi="楷体" w:eastAsia="楷体" w:cs="楷体"/>
                            </w:rPr>
                            <w:t>8</w:t>
                          </w:r>
                          <w:r>
                            <w:rPr>
                              <w:rFonts w:hint="eastAsia" w:ascii="楷体" w:hAnsi="楷体" w:eastAsia="楷体" w:cs="楷体"/>
                            </w:rPr>
                            <w:fldChar w:fldCharType="end"/>
                          </w:r>
                          <w:r>
                            <w:rPr>
                              <w:rFonts w:hint="eastAsia" w:ascii="楷体" w:hAnsi="楷体" w:eastAsia="楷体" w:cs="楷体"/>
                            </w:rPr>
                            <w:t xml:space="preserve"> 页 共 </w:t>
                          </w:r>
                          <w:r>
                            <w:rPr>
                              <w:rFonts w:hint="eastAsia" w:ascii="楷体" w:hAnsi="楷体" w:eastAsia="楷体" w:cs="楷体"/>
                            </w:rPr>
                            <w:fldChar w:fldCharType="begin"/>
                          </w:r>
                          <w:r>
                            <w:rPr>
                              <w:rFonts w:hint="eastAsia" w:ascii="楷体" w:hAnsi="楷体" w:eastAsia="楷体" w:cs="楷体"/>
                            </w:rPr>
                            <w:instrText xml:space="preserve"> NUMPAGES  \* MERGEFORMAT </w:instrText>
                          </w:r>
                          <w:r>
                            <w:rPr>
                              <w:rFonts w:hint="eastAsia" w:ascii="楷体" w:hAnsi="楷体" w:eastAsia="楷体" w:cs="楷体"/>
                            </w:rPr>
                            <w:fldChar w:fldCharType="separate"/>
                          </w:r>
                          <w:r>
                            <w:rPr>
                              <w:rFonts w:ascii="楷体" w:hAnsi="楷体" w:eastAsia="楷体" w:cs="楷体"/>
                            </w:rPr>
                            <w:t>76</w:t>
                          </w:r>
                          <w:r>
                            <w:rPr>
                              <w:rFonts w:hint="eastAsia" w:ascii="楷体" w:hAnsi="楷体" w:eastAsia="楷体" w:cs="楷体"/>
                            </w:rPr>
                            <w:fldChar w:fldCharType="end"/>
                          </w:r>
                          <w:r>
                            <w:rPr>
                              <w:rFonts w:hint="eastAsia" w:ascii="楷体" w:hAnsi="楷体" w:eastAsia="楷体" w:cs="楷体"/>
                            </w:rP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left:194.4pt;margin-top:2.9pt;height:144pt;width:144pt;mso-position-horizontal-relative:margin;mso-wrap-style:none;z-index:251661312;mso-width-relative:page;mso-height-relative:page;" filled="f" stroked="f" coordsize="21600,21600" o:gfxdata="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&#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kqxN7ZAAAACQEAAA8AAAAAAAAAAQAgAAAAIgAAAGRy&#10;cy9kb3ducmV2LnhtbFBLAQIUABQAAAAIAIdO4kApKqhpywEAAJkDAAAOAAAAAAAAAAEAIAAAACgB&#10;AABkcnMvZTJvRG9jLnhtbFBLBQYAAAAABgAGAFkBAABlBQAAAAA=&#10;">
              <v:fill on="f" focussize="0,0"/>
              <v:stroke on="f" weight="1.25pt"/>
              <v:imagedata o:title=""/>
              <o:lock v:ext="edit" aspectratio="f"/>
              <v:textbox inset="0mm,0mm,0mm,0mm" style="mso-fit-shape-to-text:t;">
                <w:txbxContent>
                  <w:p>
                    <w:pPr>
                      <w:pStyle w:val="17"/>
                      <w:rPr>
                        <w:rFonts w:ascii="楷体" w:hAnsi="楷体" w:eastAsia="楷体" w:cs="楷体"/>
                      </w:rPr>
                    </w:pPr>
                    <w:r>
                      <w:rPr>
                        <w:rFonts w:hint="eastAsia" w:ascii="楷体" w:hAnsi="楷体" w:eastAsia="楷体" w:cs="楷体"/>
                      </w:rPr>
                      <w:t xml:space="preserve">第 </w:t>
                    </w:r>
                    <w:r>
                      <w:rPr>
                        <w:rFonts w:hint="eastAsia" w:ascii="楷体" w:hAnsi="楷体" w:eastAsia="楷体" w:cs="楷体"/>
                      </w:rPr>
                      <w:fldChar w:fldCharType="begin"/>
                    </w:r>
                    <w:r>
                      <w:rPr>
                        <w:rFonts w:hint="eastAsia" w:ascii="楷体" w:hAnsi="楷体" w:eastAsia="楷体" w:cs="楷体"/>
                      </w:rPr>
                      <w:instrText xml:space="preserve"> PAGE  \* MERGEFORMAT </w:instrText>
                    </w:r>
                    <w:r>
                      <w:rPr>
                        <w:rFonts w:hint="eastAsia" w:ascii="楷体" w:hAnsi="楷体" w:eastAsia="楷体" w:cs="楷体"/>
                      </w:rPr>
                      <w:fldChar w:fldCharType="separate"/>
                    </w:r>
                    <w:r>
                      <w:rPr>
                        <w:rFonts w:ascii="楷体" w:hAnsi="楷体" w:eastAsia="楷体" w:cs="楷体"/>
                      </w:rPr>
                      <w:t>8</w:t>
                    </w:r>
                    <w:r>
                      <w:rPr>
                        <w:rFonts w:hint="eastAsia" w:ascii="楷体" w:hAnsi="楷体" w:eastAsia="楷体" w:cs="楷体"/>
                      </w:rPr>
                      <w:fldChar w:fldCharType="end"/>
                    </w:r>
                    <w:r>
                      <w:rPr>
                        <w:rFonts w:hint="eastAsia" w:ascii="楷体" w:hAnsi="楷体" w:eastAsia="楷体" w:cs="楷体"/>
                      </w:rPr>
                      <w:t xml:space="preserve"> 页 共 </w:t>
                    </w:r>
                    <w:r>
                      <w:rPr>
                        <w:rFonts w:hint="eastAsia" w:ascii="楷体" w:hAnsi="楷体" w:eastAsia="楷体" w:cs="楷体"/>
                      </w:rPr>
                      <w:fldChar w:fldCharType="begin"/>
                    </w:r>
                    <w:r>
                      <w:rPr>
                        <w:rFonts w:hint="eastAsia" w:ascii="楷体" w:hAnsi="楷体" w:eastAsia="楷体" w:cs="楷体"/>
                      </w:rPr>
                      <w:instrText xml:space="preserve"> NUMPAGES  \* MERGEFORMAT </w:instrText>
                    </w:r>
                    <w:r>
                      <w:rPr>
                        <w:rFonts w:hint="eastAsia" w:ascii="楷体" w:hAnsi="楷体" w:eastAsia="楷体" w:cs="楷体"/>
                      </w:rPr>
                      <w:fldChar w:fldCharType="separate"/>
                    </w:r>
                    <w:r>
                      <w:rPr>
                        <w:rFonts w:ascii="楷体" w:hAnsi="楷体" w:eastAsia="楷体" w:cs="楷体"/>
                      </w:rPr>
                      <w:t>76</w:t>
                    </w:r>
                    <w:r>
                      <w:rPr>
                        <w:rFonts w:hint="eastAsia" w:ascii="楷体" w:hAnsi="楷体" w:eastAsia="楷体" w:cs="楷体"/>
                      </w:rPr>
                      <w:fldChar w:fldCharType="end"/>
                    </w:r>
                    <w:r>
                      <w:rPr>
                        <w:rFonts w:hint="eastAsia" w:ascii="楷体" w:hAnsi="楷体" w:eastAsia="楷体" w:cs="楷体"/>
                      </w:rPr>
                      <w:t xml:space="preserve"> 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jc w:val="center"/>
      <w:rPr>
        <w:rFonts w:hint="eastAsia" w:ascii="仿宋" w:hAnsi="仿宋" w:eastAsia="仿宋" w:cs="仿宋"/>
        <w:b/>
        <w:sz w:val="18"/>
        <w:szCs w:val="18"/>
        <w:u w:val="single"/>
      </w:rPr>
    </w:pPr>
    <w:r>
      <w:rPr>
        <w:rFonts w:hint="eastAsia" w:ascii="仿宋" w:hAnsi="仿宋" w:eastAsia="仿宋" w:cs="仿宋"/>
        <w:b/>
        <w:sz w:val="18"/>
        <w:szCs w:val="18"/>
        <w:u w:val="single"/>
      </w:rPr>
      <w:t>华招广和项目管理有限公司        西安市朱雀大街南段1号汇成天玺C座18层          电话：029-87592321</w:t>
    </w:r>
  </w:p>
  <w:p>
    <w:pPr>
      <w:spacing w:line="280" w:lineRule="exact"/>
      <w:jc w:val="center"/>
      <w:rPr>
        <w:rFonts w:ascii="楷体" w:hAnsi="楷体" w:eastAsia="楷体" w:cs="楷体"/>
        <w:b/>
        <w:sz w:val="18"/>
        <w:szCs w:val="18"/>
        <w:u w:val="single"/>
      </w:rPr>
    </w:pPr>
    <w:r>
      <w:rPr>
        <w:sz w:val="18"/>
      </w:rPr>
      <mc:AlternateContent>
        <mc:Choice Requires="wps">
          <w:drawing>
            <wp:anchor distT="0" distB="0" distL="114300" distR="114300" simplePos="0" relativeHeight="251662336" behindDoc="0" locked="0" layoutInCell="1" allowOverlap="1">
              <wp:simplePos x="0" y="0"/>
              <wp:positionH relativeFrom="margin">
                <wp:posOffset>2486025</wp:posOffset>
              </wp:positionH>
              <wp:positionV relativeFrom="paragraph">
                <wp:posOffset>28575</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7"/>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r>
                            <w:rPr>
                              <w:rFonts w:hint="eastAsia"/>
                            </w:rPr>
                            <w:t xml:space="preserve"> 页 共 </w:t>
                          </w:r>
                          <w:r>
                            <w:fldChar w:fldCharType="begin"/>
                          </w:r>
                          <w:r>
                            <w:instrText xml:space="preserve"> NUMPAGES  \* MERGEFORMAT </w:instrText>
                          </w:r>
                          <w:r>
                            <w:fldChar w:fldCharType="separate"/>
                          </w:r>
                          <w:r>
                            <w:t>76</w:t>
                          </w:r>
                          <w:r>
                            <w:fldChar w:fldCharType="end"/>
                          </w:r>
                          <w:r>
                            <w:rPr>
                              <w:rFonts w:hint="eastAsia"/>
                            </w:rP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left:195.75pt;margin-top:2.25pt;height:144pt;width:144pt;mso-position-horizontal-relative:margin;mso-wrap-style:none;z-index:251662336;mso-width-relative:page;mso-height-relative:page;" filled="f" stroked="f" coordsize="21600,21600" o:gfxdata="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xQ3Ot2gAAAAkBAAAPAAAAAAAAAAEAIAAAACIAAABk&#10;cnMvZG93bnJldi54bWxQSwECFAAUAAAACACHTuJAfwe2bcsBAACZAwAADgAAAAAAAAABACAAAAAp&#10;AQAAZHJzL2Uyb0RvYy54bWxQSwUGAAAAAAYABgBZAQAAZgUAAAAA&#10;">
              <v:fill on="f" focussize="0,0"/>
              <v:stroke on="f" weight="1.25pt"/>
              <v:imagedata o:title=""/>
              <o:lock v:ext="edit" aspectratio="f"/>
              <v:textbox inset="0mm,0mm,0mm,0mm" style="mso-fit-shape-to-text:t;">
                <w:txbxContent>
                  <w:p>
                    <w:pPr>
                      <w:pStyle w:val="17"/>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r>
                      <w:rPr>
                        <w:rFonts w:hint="eastAsia"/>
                      </w:rPr>
                      <w:t xml:space="preserve"> 页 共 </w:t>
                    </w:r>
                    <w:r>
                      <w:fldChar w:fldCharType="begin"/>
                    </w:r>
                    <w:r>
                      <w:instrText xml:space="preserve"> NUMPAGES  \* MERGEFORMAT </w:instrText>
                    </w:r>
                    <w:r>
                      <w:fldChar w:fldCharType="separate"/>
                    </w:r>
                    <w:r>
                      <w:t>76</w:t>
                    </w:r>
                    <w:r>
                      <w:fldChar w:fldCharType="end"/>
                    </w:r>
                    <w:r>
                      <w:rPr>
                        <w:rFonts w:hint="eastAsia"/>
                      </w:rPr>
                      <w:t xml:space="preserve"> 页</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90" w:firstLineChars="50"/>
      <w:rPr>
        <w:rStyle w:val="27"/>
      </w:rPr>
    </w:pPr>
    <w:r>
      <w:rPr>
        <w:rStyle w:val="27"/>
        <w:rFonts w:hint="eastAsia"/>
      </w:rPr>
      <w:t xml:space="preserve">  </w:t>
    </w:r>
  </w:p>
  <w:p>
    <w:pPr>
      <w:spacing w:line="280" w:lineRule="exact"/>
      <w:jc w:val="center"/>
      <w:rPr>
        <w:rFonts w:hint="eastAsia" w:ascii="仿宋" w:hAnsi="仿宋" w:eastAsia="仿宋" w:cs="仿宋"/>
        <w:b/>
        <w:sz w:val="18"/>
        <w:szCs w:val="18"/>
        <w:u w:val="single"/>
      </w:rPr>
    </w:pPr>
    <w:r>
      <w:rPr>
        <w:rFonts w:hint="eastAsia" w:ascii="仿宋" w:hAnsi="仿宋" w:eastAsia="仿宋" w:cs="仿宋"/>
        <w:b/>
        <w:sz w:val="18"/>
        <w:szCs w:val="18"/>
        <w:u w:val="single"/>
      </w:rPr>
      <w:t>华招广和项目管理有限公司        西安市朱雀大街南段1号汇成天玺C座18层          电话：029-87592321</w:t>
    </w:r>
  </w:p>
  <w:p>
    <w:pPr>
      <w:spacing w:line="280" w:lineRule="exact"/>
      <w:jc w:val="center"/>
      <w:rPr>
        <w:rFonts w:hint="eastAsia" w:ascii="仿宋" w:hAnsi="仿宋" w:eastAsia="仿宋" w:cs="仿宋"/>
        <w:b/>
        <w:sz w:val="18"/>
        <w:szCs w:val="18"/>
      </w:rPr>
    </w:pPr>
    <w:r>
      <w:rPr>
        <w:rFonts w:hint="eastAsia" w:ascii="仿宋" w:hAnsi="仿宋" w:eastAsia="仿宋" w:cs="仿宋"/>
        <w:sz w:val="18"/>
      </w:rPr>
      <mc:AlternateContent>
        <mc:Choice Requires="wps">
          <w:drawing>
            <wp:anchor distT="0" distB="0" distL="114300" distR="114300" simplePos="0" relativeHeight="251663360" behindDoc="0" locked="0" layoutInCell="1" allowOverlap="1">
              <wp:simplePos x="0" y="0"/>
              <wp:positionH relativeFrom="margin">
                <wp:posOffset>4151630</wp:posOffset>
              </wp:positionH>
              <wp:positionV relativeFrom="paragraph">
                <wp:posOffset>48260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7"/>
                            <w:jc w:val="center"/>
                            <w:rPr>
                              <w:rFonts w:hint="eastAsia" w:ascii="仿宋" w:hAnsi="仿宋" w:eastAsia="仿宋" w:cs="仿宋"/>
                            </w:rPr>
                          </w:pPr>
                          <w:r>
                            <w:rPr>
                              <w:rFonts w:hint="eastAsia" w:ascii="仿宋" w:hAnsi="仿宋" w:eastAsia="仿宋" w:cs="仿宋"/>
                            </w:rPr>
                            <w:t xml:space="preserve">第 </w:t>
                          </w:r>
                          <w:r>
                            <w:rPr>
                              <w:rFonts w:hint="eastAsia" w:ascii="仿宋" w:hAnsi="仿宋" w:eastAsia="仿宋" w:cs="仿宋"/>
                            </w:rPr>
                            <w:fldChar w:fldCharType="begin"/>
                          </w:r>
                          <w:r>
                            <w:rPr>
                              <w:rFonts w:hint="eastAsia" w:ascii="仿宋" w:hAnsi="仿宋" w:eastAsia="仿宋" w:cs="仿宋"/>
                            </w:rPr>
                            <w:instrText xml:space="preserve"> PAGE  \* MERGEFORMAT </w:instrText>
                          </w:r>
                          <w:r>
                            <w:rPr>
                              <w:rFonts w:hint="eastAsia" w:ascii="仿宋" w:hAnsi="仿宋" w:eastAsia="仿宋" w:cs="仿宋"/>
                            </w:rPr>
                            <w:fldChar w:fldCharType="separate"/>
                          </w:r>
                          <w:r>
                            <w:rPr>
                              <w:rFonts w:hint="eastAsia" w:ascii="仿宋" w:hAnsi="仿宋" w:eastAsia="仿宋" w:cs="仿宋"/>
                            </w:rPr>
                            <w:t>56</w:t>
                          </w:r>
                          <w:r>
                            <w:rPr>
                              <w:rFonts w:hint="eastAsia" w:ascii="仿宋" w:hAnsi="仿宋" w:eastAsia="仿宋" w:cs="仿宋"/>
                            </w:rPr>
                            <w:fldChar w:fldCharType="end"/>
                          </w:r>
                          <w:r>
                            <w:rPr>
                              <w:rFonts w:hint="eastAsia" w:ascii="仿宋" w:hAnsi="仿宋" w:eastAsia="仿宋" w:cs="仿宋"/>
                            </w:rPr>
                            <w:t xml:space="preserve"> 页 共 </w:t>
                          </w:r>
                          <w:r>
                            <w:rPr>
                              <w:rFonts w:hint="eastAsia" w:ascii="仿宋" w:hAnsi="仿宋" w:eastAsia="仿宋" w:cs="仿宋"/>
                            </w:rPr>
                            <w:fldChar w:fldCharType="begin"/>
                          </w:r>
                          <w:r>
                            <w:rPr>
                              <w:rFonts w:hint="eastAsia" w:ascii="仿宋" w:hAnsi="仿宋" w:eastAsia="仿宋" w:cs="仿宋"/>
                            </w:rPr>
                            <w:instrText xml:space="preserve"> NUMPAGES  \* MERGEFORMAT </w:instrText>
                          </w:r>
                          <w:r>
                            <w:rPr>
                              <w:rFonts w:hint="eastAsia" w:ascii="仿宋" w:hAnsi="仿宋" w:eastAsia="仿宋" w:cs="仿宋"/>
                            </w:rPr>
                            <w:fldChar w:fldCharType="separate"/>
                          </w:r>
                          <w:r>
                            <w:rPr>
                              <w:rFonts w:hint="eastAsia" w:ascii="仿宋" w:hAnsi="仿宋" w:eastAsia="仿宋" w:cs="仿宋"/>
                            </w:rPr>
                            <w:t>76</w:t>
                          </w:r>
                          <w:r>
                            <w:rPr>
                              <w:rFonts w:hint="eastAsia" w:ascii="仿宋" w:hAnsi="仿宋" w:eastAsia="仿宋" w:cs="仿宋"/>
                            </w:rPr>
                            <w:fldChar w:fldCharType="end"/>
                          </w:r>
                          <w:r>
                            <w:rPr>
                              <w:rFonts w:hint="eastAsia" w:ascii="仿宋" w:hAnsi="仿宋" w:eastAsia="仿宋" w:cs="仿宋"/>
                            </w:rP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left:326.9pt;margin-top:3.8pt;height:144pt;width:144pt;mso-position-horizontal-relative:margin;mso-wrap-style:none;z-index:251663360;mso-width-relative:page;mso-height-relative:page;" filled="f" stroked="f" coordsize="21600,21600" o:gfxdata="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NUyCo2QAAAAkBAAAPAAAAAAAAAAEAIAAAACIAAABk&#10;cnMvZG93bnJldi54bWxQSwECFAAUAAAACACHTuJAJDON3MwBAACZAwAADgAAAAAAAAABACAAAAAo&#10;AQAAZHJzL2Uyb0RvYy54bWxQSwUGAAAAAAYABgBZAQAAZgUAAAAA&#10;">
              <v:fill on="f" focussize="0,0"/>
              <v:stroke on="f" weight="1.25pt"/>
              <v:imagedata o:title=""/>
              <o:lock v:ext="edit" aspectratio="f"/>
              <v:textbox inset="0mm,0mm,0mm,0mm" style="mso-fit-shape-to-text:t;">
                <w:txbxContent>
                  <w:p>
                    <w:pPr>
                      <w:pStyle w:val="17"/>
                      <w:jc w:val="center"/>
                      <w:rPr>
                        <w:rFonts w:hint="eastAsia" w:ascii="仿宋" w:hAnsi="仿宋" w:eastAsia="仿宋" w:cs="仿宋"/>
                      </w:rPr>
                    </w:pPr>
                    <w:r>
                      <w:rPr>
                        <w:rFonts w:hint="eastAsia" w:ascii="仿宋" w:hAnsi="仿宋" w:eastAsia="仿宋" w:cs="仿宋"/>
                      </w:rPr>
                      <w:t xml:space="preserve">第 </w:t>
                    </w:r>
                    <w:r>
                      <w:rPr>
                        <w:rFonts w:hint="eastAsia" w:ascii="仿宋" w:hAnsi="仿宋" w:eastAsia="仿宋" w:cs="仿宋"/>
                      </w:rPr>
                      <w:fldChar w:fldCharType="begin"/>
                    </w:r>
                    <w:r>
                      <w:rPr>
                        <w:rFonts w:hint="eastAsia" w:ascii="仿宋" w:hAnsi="仿宋" w:eastAsia="仿宋" w:cs="仿宋"/>
                      </w:rPr>
                      <w:instrText xml:space="preserve"> PAGE  \* MERGEFORMAT </w:instrText>
                    </w:r>
                    <w:r>
                      <w:rPr>
                        <w:rFonts w:hint="eastAsia" w:ascii="仿宋" w:hAnsi="仿宋" w:eastAsia="仿宋" w:cs="仿宋"/>
                      </w:rPr>
                      <w:fldChar w:fldCharType="separate"/>
                    </w:r>
                    <w:r>
                      <w:rPr>
                        <w:rFonts w:hint="eastAsia" w:ascii="仿宋" w:hAnsi="仿宋" w:eastAsia="仿宋" w:cs="仿宋"/>
                      </w:rPr>
                      <w:t>56</w:t>
                    </w:r>
                    <w:r>
                      <w:rPr>
                        <w:rFonts w:hint="eastAsia" w:ascii="仿宋" w:hAnsi="仿宋" w:eastAsia="仿宋" w:cs="仿宋"/>
                      </w:rPr>
                      <w:fldChar w:fldCharType="end"/>
                    </w:r>
                    <w:r>
                      <w:rPr>
                        <w:rFonts w:hint="eastAsia" w:ascii="仿宋" w:hAnsi="仿宋" w:eastAsia="仿宋" w:cs="仿宋"/>
                      </w:rPr>
                      <w:t xml:space="preserve"> 页 共 </w:t>
                    </w:r>
                    <w:r>
                      <w:rPr>
                        <w:rFonts w:hint="eastAsia" w:ascii="仿宋" w:hAnsi="仿宋" w:eastAsia="仿宋" w:cs="仿宋"/>
                      </w:rPr>
                      <w:fldChar w:fldCharType="begin"/>
                    </w:r>
                    <w:r>
                      <w:rPr>
                        <w:rFonts w:hint="eastAsia" w:ascii="仿宋" w:hAnsi="仿宋" w:eastAsia="仿宋" w:cs="仿宋"/>
                      </w:rPr>
                      <w:instrText xml:space="preserve"> NUMPAGES  \* MERGEFORMAT </w:instrText>
                    </w:r>
                    <w:r>
                      <w:rPr>
                        <w:rFonts w:hint="eastAsia" w:ascii="仿宋" w:hAnsi="仿宋" w:eastAsia="仿宋" w:cs="仿宋"/>
                      </w:rPr>
                      <w:fldChar w:fldCharType="separate"/>
                    </w:r>
                    <w:r>
                      <w:rPr>
                        <w:rFonts w:hint="eastAsia" w:ascii="仿宋" w:hAnsi="仿宋" w:eastAsia="仿宋" w:cs="仿宋"/>
                      </w:rPr>
                      <w:t>76</w:t>
                    </w:r>
                    <w:r>
                      <w:rPr>
                        <w:rFonts w:hint="eastAsia" w:ascii="仿宋" w:hAnsi="仿宋" w:eastAsia="仿宋" w:cs="仿宋"/>
                      </w:rPr>
                      <w:fldChar w:fldCharType="end"/>
                    </w:r>
                    <w:r>
                      <w:rPr>
                        <w:rFonts w:hint="eastAsia" w:ascii="仿宋" w:hAnsi="仿宋" w:eastAsia="仿宋" w:cs="仿宋"/>
                      </w:rPr>
                      <w:t xml:space="preserve"> 页</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jc w:val="center"/>
      <w:rPr>
        <w:rFonts w:ascii="楷体" w:hAnsi="楷体" w:eastAsia="楷体" w:cs="楷体"/>
        <w:b/>
        <w:sz w:val="18"/>
        <w:szCs w:val="18"/>
        <w:u w:val="single"/>
      </w:rPr>
    </w:pPr>
    <w:r>
      <w:rPr>
        <w:sz w:val="18"/>
      </w:rPr>
      <mc:AlternateContent>
        <mc:Choice Requires="wps">
          <w:drawing>
            <wp:anchor distT="0" distB="0" distL="114300" distR="114300" simplePos="0" relativeHeight="251665408" behindDoc="0" locked="0" layoutInCell="1" allowOverlap="1">
              <wp:simplePos x="0" y="0"/>
              <wp:positionH relativeFrom="margin">
                <wp:posOffset>2484755</wp:posOffset>
              </wp:positionH>
              <wp:positionV relativeFrom="paragraph">
                <wp:posOffset>198755</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7"/>
                            <w:rPr>
                              <w:rFonts w:ascii="楷体" w:hAnsi="楷体" w:eastAsia="楷体" w:cs="楷体"/>
                            </w:rPr>
                          </w:pPr>
                          <w:r>
                            <w:rPr>
                              <w:rFonts w:hint="eastAsia" w:ascii="楷体" w:hAnsi="楷体" w:eastAsia="楷体" w:cs="楷体"/>
                            </w:rPr>
                            <w:t xml:space="preserve">第 </w:t>
                          </w:r>
                          <w:r>
                            <w:rPr>
                              <w:rFonts w:hint="eastAsia" w:ascii="楷体" w:hAnsi="楷体" w:eastAsia="楷体" w:cs="楷体"/>
                            </w:rPr>
                            <w:fldChar w:fldCharType="begin"/>
                          </w:r>
                          <w:r>
                            <w:rPr>
                              <w:rFonts w:hint="eastAsia" w:ascii="楷体" w:hAnsi="楷体" w:eastAsia="楷体" w:cs="楷体"/>
                            </w:rPr>
                            <w:instrText xml:space="preserve"> PAGE  \* MERGEFORMAT </w:instrText>
                          </w:r>
                          <w:r>
                            <w:rPr>
                              <w:rFonts w:hint="eastAsia" w:ascii="楷体" w:hAnsi="楷体" w:eastAsia="楷体" w:cs="楷体"/>
                            </w:rPr>
                            <w:fldChar w:fldCharType="separate"/>
                          </w:r>
                          <w:r>
                            <w:rPr>
                              <w:rFonts w:ascii="楷体" w:hAnsi="楷体" w:eastAsia="楷体" w:cs="楷体"/>
                            </w:rPr>
                            <w:t>59</w:t>
                          </w:r>
                          <w:r>
                            <w:rPr>
                              <w:rFonts w:hint="eastAsia" w:ascii="楷体" w:hAnsi="楷体" w:eastAsia="楷体" w:cs="楷体"/>
                            </w:rPr>
                            <w:fldChar w:fldCharType="end"/>
                          </w:r>
                          <w:r>
                            <w:rPr>
                              <w:rFonts w:hint="eastAsia" w:ascii="楷体" w:hAnsi="楷体" w:eastAsia="楷体" w:cs="楷体"/>
                            </w:rPr>
                            <w:t xml:space="preserve"> 页 共 </w:t>
                          </w:r>
                          <w:r>
                            <w:rPr>
                              <w:rFonts w:hint="eastAsia" w:ascii="楷体" w:hAnsi="楷体" w:eastAsia="楷体" w:cs="楷体"/>
                            </w:rPr>
                            <w:fldChar w:fldCharType="begin"/>
                          </w:r>
                          <w:r>
                            <w:rPr>
                              <w:rFonts w:hint="eastAsia" w:ascii="楷体" w:hAnsi="楷体" w:eastAsia="楷体" w:cs="楷体"/>
                            </w:rPr>
                            <w:instrText xml:space="preserve"> NUMPAGES  \* MERGEFORMAT </w:instrText>
                          </w:r>
                          <w:r>
                            <w:rPr>
                              <w:rFonts w:hint="eastAsia" w:ascii="楷体" w:hAnsi="楷体" w:eastAsia="楷体" w:cs="楷体"/>
                            </w:rPr>
                            <w:fldChar w:fldCharType="separate"/>
                          </w:r>
                          <w:r>
                            <w:rPr>
                              <w:rFonts w:ascii="楷体" w:hAnsi="楷体" w:eastAsia="楷体" w:cs="楷体"/>
                            </w:rPr>
                            <w:t>76</w:t>
                          </w:r>
                          <w:r>
                            <w:rPr>
                              <w:rFonts w:hint="eastAsia" w:ascii="楷体" w:hAnsi="楷体" w:eastAsia="楷体" w:cs="楷体"/>
                            </w:rPr>
                            <w:fldChar w:fldCharType="end"/>
                          </w:r>
                          <w:r>
                            <w:rPr>
                              <w:rFonts w:hint="eastAsia" w:ascii="楷体" w:hAnsi="楷体" w:eastAsia="楷体" w:cs="楷体"/>
                            </w:rP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left:195.65pt;margin-top:15.65pt;height:144pt;width:144pt;mso-position-horizontal-relative:margin;mso-wrap-style:none;z-index:251665408;mso-width-relative:page;mso-height-relative:page;" filled="f" stroked="f" coordsize="21600,21600" o:gfxdata="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l6nxK1wAAAAoBAAAPAAAAAAAAAAEAIAAAACIAAABkcnMv&#10;ZG93bnJldi54bWxQSwECFAAUAAAACACHTuJA012KZcsBAACZAwAADgAAAAAAAAABACAAAAAmAQAA&#10;ZHJzL2Uyb0RvYy54bWxQSwUGAAAAAAYABgBZAQAAYwUAAAAA&#10;">
              <v:fill on="f" focussize="0,0"/>
              <v:stroke on="f" weight="1.25pt"/>
              <v:imagedata o:title=""/>
              <o:lock v:ext="edit" aspectratio="f"/>
              <v:textbox inset="0mm,0mm,0mm,0mm" style="mso-fit-shape-to-text:t;">
                <w:txbxContent>
                  <w:p>
                    <w:pPr>
                      <w:pStyle w:val="17"/>
                      <w:rPr>
                        <w:rFonts w:ascii="楷体" w:hAnsi="楷体" w:eastAsia="楷体" w:cs="楷体"/>
                      </w:rPr>
                    </w:pPr>
                    <w:r>
                      <w:rPr>
                        <w:rFonts w:hint="eastAsia" w:ascii="楷体" w:hAnsi="楷体" w:eastAsia="楷体" w:cs="楷体"/>
                      </w:rPr>
                      <w:t xml:space="preserve">第 </w:t>
                    </w:r>
                    <w:r>
                      <w:rPr>
                        <w:rFonts w:hint="eastAsia" w:ascii="楷体" w:hAnsi="楷体" w:eastAsia="楷体" w:cs="楷体"/>
                      </w:rPr>
                      <w:fldChar w:fldCharType="begin"/>
                    </w:r>
                    <w:r>
                      <w:rPr>
                        <w:rFonts w:hint="eastAsia" w:ascii="楷体" w:hAnsi="楷体" w:eastAsia="楷体" w:cs="楷体"/>
                      </w:rPr>
                      <w:instrText xml:space="preserve"> PAGE  \* MERGEFORMAT </w:instrText>
                    </w:r>
                    <w:r>
                      <w:rPr>
                        <w:rFonts w:hint="eastAsia" w:ascii="楷体" w:hAnsi="楷体" w:eastAsia="楷体" w:cs="楷体"/>
                      </w:rPr>
                      <w:fldChar w:fldCharType="separate"/>
                    </w:r>
                    <w:r>
                      <w:rPr>
                        <w:rFonts w:ascii="楷体" w:hAnsi="楷体" w:eastAsia="楷体" w:cs="楷体"/>
                      </w:rPr>
                      <w:t>59</w:t>
                    </w:r>
                    <w:r>
                      <w:rPr>
                        <w:rFonts w:hint="eastAsia" w:ascii="楷体" w:hAnsi="楷体" w:eastAsia="楷体" w:cs="楷体"/>
                      </w:rPr>
                      <w:fldChar w:fldCharType="end"/>
                    </w:r>
                    <w:r>
                      <w:rPr>
                        <w:rFonts w:hint="eastAsia" w:ascii="楷体" w:hAnsi="楷体" w:eastAsia="楷体" w:cs="楷体"/>
                      </w:rPr>
                      <w:t xml:space="preserve"> 页 共 </w:t>
                    </w:r>
                    <w:r>
                      <w:rPr>
                        <w:rFonts w:hint="eastAsia" w:ascii="楷体" w:hAnsi="楷体" w:eastAsia="楷体" w:cs="楷体"/>
                      </w:rPr>
                      <w:fldChar w:fldCharType="begin"/>
                    </w:r>
                    <w:r>
                      <w:rPr>
                        <w:rFonts w:hint="eastAsia" w:ascii="楷体" w:hAnsi="楷体" w:eastAsia="楷体" w:cs="楷体"/>
                      </w:rPr>
                      <w:instrText xml:space="preserve"> NUMPAGES  \* MERGEFORMAT </w:instrText>
                    </w:r>
                    <w:r>
                      <w:rPr>
                        <w:rFonts w:hint="eastAsia" w:ascii="楷体" w:hAnsi="楷体" w:eastAsia="楷体" w:cs="楷体"/>
                      </w:rPr>
                      <w:fldChar w:fldCharType="separate"/>
                    </w:r>
                    <w:r>
                      <w:rPr>
                        <w:rFonts w:ascii="楷体" w:hAnsi="楷体" w:eastAsia="楷体" w:cs="楷体"/>
                      </w:rPr>
                      <w:t>76</w:t>
                    </w:r>
                    <w:r>
                      <w:rPr>
                        <w:rFonts w:hint="eastAsia" w:ascii="楷体" w:hAnsi="楷体" w:eastAsia="楷体" w:cs="楷体"/>
                      </w:rPr>
                      <w:fldChar w:fldCharType="end"/>
                    </w:r>
                    <w:r>
                      <w:rPr>
                        <w:rFonts w:hint="eastAsia" w:ascii="楷体" w:hAnsi="楷体" w:eastAsia="楷体" w:cs="楷体"/>
                      </w:rPr>
                      <w:t xml:space="preserve"> 页</w:t>
                    </w:r>
                  </w:p>
                </w:txbxContent>
              </v:textbox>
            </v:shape>
          </w:pict>
        </mc:Fallback>
      </mc:AlternateContent>
    </w:r>
    <w:r>
      <w:rPr>
        <w:rFonts w:hint="eastAsia" w:ascii="楷体" w:hAnsi="楷体" w:eastAsia="楷体" w:cs="楷体"/>
        <w:b/>
        <w:sz w:val="18"/>
        <w:szCs w:val="18"/>
        <w:u w:val="single"/>
      </w:rPr>
      <w:t>华招广和项目管理有限公司        西安市朱雀大街南段1号汇成天玺C座18层          电话：029-87592321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460" w:lineRule="exact"/>
      <w:rPr>
        <w:rFonts w:ascii="楷体" w:hAnsi="楷体" w:eastAsia="楷体" w:cs="楷体"/>
        <w:b/>
        <w:sz w:val="18"/>
        <w:szCs w:val="18"/>
        <w:u w:val="single"/>
        <w:shd w:val="pct10" w:color="auto" w:fill="FFFFF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rFonts w:hint="eastAsia" w:ascii="宋体" w:hAnsi="宋体"/>
        <w:b/>
        <w:kern w:val="144"/>
        <w:sz w:val="21"/>
        <w:szCs w:val="21"/>
        <w:u w:val="single"/>
        <w:shd w:val="pct10" w:color="auto" w:fill="FFFFFF"/>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460" w:lineRule="exact"/>
      <w:rPr>
        <w:rFonts w:ascii="黑体" w:eastAsia="黑体"/>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jc w:val="both"/>
    </w:pPr>
    <w:r>
      <w:rPr>
        <w:rFonts w:hint="eastAsia" w:ascii="仿宋" w:hAnsi="仿宋" w:eastAsia="仿宋" w:cs="仿宋"/>
        <w:b/>
        <w:u w:val="single"/>
        <w:lang w:val="en-US" w:eastAsia="zh-CN"/>
      </w:rPr>
      <w:t>蒲城县王鼎相国府廉政教育基地布展设计采购项目</w:t>
    </w:r>
    <w:r>
      <w:rPr>
        <w:rFonts w:hint="eastAsia" w:ascii="仿宋" w:hAnsi="仿宋" w:eastAsia="仿宋" w:cs="仿宋"/>
        <w:b/>
        <w:u w:val="single"/>
      </w:rPr>
      <w:t xml:space="preserve"> </w:t>
    </w:r>
    <w:r>
      <w:rPr>
        <w:rFonts w:hint="eastAsia" w:ascii="仿宋" w:hAnsi="仿宋" w:eastAsia="仿宋" w:cs="仿宋"/>
        <w:b/>
        <w:u w:val="single"/>
        <w:lang w:val="en-US" w:eastAsia="zh-CN"/>
      </w:rPr>
      <w:t xml:space="preserve">                                          </w:t>
    </w:r>
    <w:r>
      <w:rPr>
        <w:rFonts w:hint="eastAsia" w:ascii="仿宋" w:hAnsi="仿宋" w:eastAsia="仿宋" w:cs="仿宋"/>
        <w:b/>
        <w:u w:val="single"/>
        <w:lang w:eastAsia="zh-CN"/>
      </w:rPr>
      <w:t>竞争性磋商文件</w:t>
    </w:r>
    <w:r>
      <w:rPr>
        <w:rFonts w:hint="eastAsia" w:ascii="楷体" w:hAnsi="楷体" w:eastAsia="楷体" w:cs="楷体"/>
        <w:b/>
        <w:u w:val="single"/>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jc w:val="left"/>
    </w:pPr>
    <w:r>
      <w:rPr>
        <w:rFonts w:hint="eastAsia" w:ascii="仿宋" w:hAnsi="仿宋" w:eastAsia="仿宋" w:cs="仿宋"/>
        <w:b/>
        <w:u w:val="single"/>
        <w:lang w:val="en-US" w:eastAsia="zh-CN"/>
      </w:rPr>
      <w:t>蒲城县王鼎相国府廉政教育基地布展设计采购项目</w:t>
    </w:r>
    <w:r>
      <w:rPr>
        <w:rFonts w:hint="eastAsia" w:ascii="仿宋" w:hAnsi="仿宋" w:eastAsia="仿宋" w:cs="仿宋"/>
        <w:b/>
        <w:u w:val="single"/>
      </w:rPr>
      <w:t xml:space="preserve">   </w:t>
    </w:r>
    <w:r>
      <w:rPr>
        <w:rFonts w:hint="eastAsia" w:ascii="仿宋" w:hAnsi="仿宋" w:eastAsia="仿宋" w:cs="仿宋"/>
        <w:b/>
        <w:u w:val="single"/>
        <w:lang w:val="en-US" w:eastAsia="zh-CN"/>
      </w:rPr>
      <w:t xml:space="preserve">                                        </w:t>
    </w:r>
    <w:r>
      <w:rPr>
        <w:rFonts w:hint="eastAsia" w:ascii="仿宋" w:hAnsi="仿宋" w:eastAsia="仿宋" w:cs="仿宋"/>
        <w:b/>
        <w:u w:val="single"/>
        <w:lang w:eastAsia="zh-CN"/>
      </w:rPr>
      <w:t>竞争性磋商文件</w:t>
    </w:r>
    <w:r>
      <w:rPr>
        <w:rFonts w:hint="eastAsia" w:ascii="楷体" w:hAnsi="楷体" w:eastAsia="楷体" w:cs="楷体"/>
        <w:b/>
        <w:u w:val="single"/>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jc w:val="both"/>
      <w:rPr>
        <w:rFonts w:ascii="楷体" w:hAnsi="楷体" w:eastAsia="楷体" w:cs="楷体"/>
        <w:b/>
        <w:u w:val="single"/>
        <w:shd w:val="pct10" w:color="auto" w:fill="FFFFFF"/>
      </w:rPr>
    </w:pPr>
    <w:r>
      <w:rPr>
        <w:rFonts w:hint="eastAsia" w:ascii="仿宋" w:hAnsi="仿宋" w:eastAsia="仿宋" w:cs="仿宋"/>
        <w:b/>
        <w:u w:val="single"/>
        <w:lang w:val="en-US" w:eastAsia="zh-CN"/>
      </w:rPr>
      <w:t>蒲城县王鼎相国府廉政教育基地布展设计采购项目</w:t>
    </w:r>
    <w:r>
      <w:rPr>
        <w:rFonts w:hint="eastAsia" w:ascii="仿宋" w:hAnsi="仿宋" w:eastAsia="仿宋" w:cs="仿宋"/>
        <w:b/>
        <w:u w:val="single"/>
      </w:rPr>
      <w:t xml:space="preserve">             </w:t>
    </w:r>
    <w:r>
      <w:rPr>
        <w:rFonts w:hint="eastAsia" w:ascii="仿宋" w:hAnsi="仿宋" w:eastAsia="仿宋" w:cs="仿宋"/>
        <w:b/>
        <w:u w:val="single"/>
        <w:lang w:val="en-US" w:eastAsia="zh-CN"/>
      </w:rPr>
      <w:t xml:space="preserve">     </w:t>
    </w:r>
    <w:r>
      <w:rPr>
        <w:rFonts w:hint="eastAsia" w:ascii="仿宋" w:hAnsi="仿宋" w:eastAsia="仿宋" w:cs="仿宋"/>
        <w:b/>
        <w:u w:val="single"/>
        <w:lang w:eastAsia="zh-CN"/>
      </w:rPr>
      <w:t>竞争性磋商文件</w:t>
    </w:r>
    <w:r>
      <w:rPr>
        <w:rFonts w:hint="eastAsia" w:ascii="楷体" w:hAnsi="楷体" w:eastAsia="楷体" w:cs="楷体"/>
        <w:b/>
        <w:u w:val="single"/>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rPr>
        <w:szCs w:val="21"/>
        <w:shd w:val="pct10" w:color="auto" w:fill="FFFFFF"/>
      </w:rPr>
    </w:pPr>
    <w:r>
      <w:rPr>
        <w:rFonts w:hint="eastAsia" w:ascii="宋体" w:hAnsi="宋体"/>
        <w:b/>
        <w:lang w:eastAsia="zh-CN"/>
      </w:rPr>
      <w:t>蒲城县王鼎纪念馆关于武功县设施农业用地上图入库第二阶段采购项目</w:t>
    </w:r>
    <w:r>
      <w:rPr>
        <w:rFonts w:hint="eastAsia" w:ascii="宋体" w:hAnsi="宋体"/>
        <w:b/>
      </w:rPr>
      <w:t xml:space="preserve">                  文件编号: GDZB-2017-0000</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jc w:val="both"/>
    </w:pPr>
    <w:r>
      <w:rPr>
        <w:rFonts w:hint="eastAsia" w:ascii="仿宋" w:hAnsi="仿宋" w:eastAsia="仿宋" w:cs="仿宋"/>
        <w:b/>
        <w:u w:val="single"/>
        <w:lang w:val="en-US" w:eastAsia="zh-CN"/>
      </w:rPr>
      <w:t>蒲城县王鼎相国府廉政教育基地布展设计采购项目</w:t>
    </w:r>
    <w:r>
      <w:rPr>
        <w:rFonts w:hint="eastAsia" w:ascii="仿宋" w:hAnsi="仿宋" w:eastAsia="仿宋" w:cs="仿宋"/>
        <w:b/>
        <w:u w:val="single"/>
      </w:rPr>
      <w:t xml:space="preserve">    </w:t>
    </w:r>
    <w:r>
      <w:rPr>
        <w:rFonts w:hint="eastAsia" w:ascii="仿宋" w:hAnsi="仿宋" w:eastAsia="仿宋" w:cs="仿宋"/>
        <w:b/>
        <w:u w:val="single"/>
        <w:lang w:val="en-US" w:eastAsia="zh-CN"/>
      </w:rPr>
      <w:t xml:space="preserve">                                       </w:t>
    </w:r>
    <w:r>
      <w:rPr>
        <w:rFonts w:hint="eastAsia" w:ascii="仿宋" w:hAnsi="仿宋" w:eastAsia="仿宋" w:cs="仿宋"/>
        <w:b/>
        <w:u w:val="single"/>
        <w:lang w:eastAsia="zh-CN"/>
      </w:rPr>
      <w:t>竞争性磋商文件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rPr>
        <w:rFonts w:ascii="宋体" w:hAnsi="宋体"/>
        <w:b/>
        <w:sz w:val="21"/>
        <w:szCs w:val="21"/>
        <w:shd w:val="pct10" w:color="auto" w:fill="FFFFFF"/>
      </w:rPr>
    </w:pPr>
    <w:r>
      <w:rPr>
        <w:rFonts w:hint="eastAsia" w:ascii="宋体" w:hAnsi="宋体"/>
        <w:b/>
        <w:sz w:val="21"/>
        <w:szCs w:val="21"/>
        <w:shd w:val="pct10" w:color="auto" w:fill="FFFFFF"/>
      </w:rPr>
      <w:t>西安市经开区高陵区重大项目测量评估公司入围项目              文件编号:SDZB2017-2361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1C707A"/>
    <w:multiLevelType w:val="singleLevel"/>
    <w:tmpl w:val="B21C707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c3NjY0MWYzYTQwMjc4YjJhNjA2NzRiYWRlNmZlMWQifQ=="/>
  </w:docVars>
  <w:rsids>
    <w:rsidRoot w:val="5CA52231"/>
    <w:rsid w:val="00295C4C"/>
    <w:rsid w:val="00314C9C"/>
    <w:rsid w:val="004006FE"/>
    <w:rsid w:val="004E284B"/>
    <w:rsid w:val="00574C91"/>
    <w:rsid w:val="00605C8A"/>
    <w:rsid w:val="00716A3F"/>
    <w:rsid w:val="00755DF0"/>
    <w:rsid w:val="0099218B"/>
    <w:rsid w:val="00AE2E12"/>
    <w:rsid w:val="00C56673"/>
    <w:rsid w:val="016D4D4A"/>
    <w:rsid w:val="018848B9"/>
    <w:rsid w:val="01AF53D2"/>
    <w:rsid w:val="01E01AFA"/>
    <w:rsid w:val="026F22F1"/>
    <w:rsid w:val="02A117CD"/>
    <w:rsid w:val="02AA1D26"/>
    <w:rsid w:val="02D33E38"/>
    <w:rsid w:val="030C1D6D"/>
    <w:rsid w:val="031261B3"/>
    <w:rsid w:val="037759E0"/>
    <w:rsid w:val="03AC6219"/>
    <w:rsid w:val="04083177"/>
    <w:rsid w:val="046907DC"/>
    <w:rsid w:val="046B31A0"/>
    <w:rsid w:val="04740EAB"/>
    <w:rsid w:val="047B1417"/>
    <w:rsid w:val="05175953"/>
    <w:rsid w:val="053A59EC"/>
    <w:rsid w:val="05485F66"/>
    <w:rsid w:val="065027ED"/>
    <w:rsid w:val="06707460"/>
    <w:rsid w:val="067F0181"/>
    <w:rsid w:val="06AC3D9C"/>
    <w:rsid w:val="06E36671"/>
    <w:rsid w:val="06FD58FA"/>
    <w:rsid w:val="0708446E"/>
    <w:rsid w:val="071E7D6B"/>
    <w:rsid w:val="07826662"/>
    <w:rsid w:val="07F208D7"/>
    <w:rsid w:val="07FA3B8F"/>
    <w:rsid w:val="089F1C5C"/>
    <w:rsid w:val="08CC0577"/>
    <w:rsid w:val="094B7E72"/>
    <w:rsid w:val="09783466"/>
    <w:rsid w:val="09910924"/>
    <w:rsid w:val="09C126F0"/>
    <w:rsid w:val="09F0034F"/>
    <w:rsid w:val="0A40182F"/>
    <w:rsid w:val="0A441C29"/>
    <w:rsid w:val="0A462C8E"/>
    <w:rsid w:val="0A47098D"/>
    <w:rsid w:val="0A782F46"/>
    <w:rsid w:val="0AC611DC"/>
    <w:rsid w:val="0AE35538"/>
    <w:rsid w:val="0B337DC1"/>
    <w:rsid w:val="0B5F7256"/>
    <w:rsid w:val="0B7432FA"/>
    <w:rsid w:val="0BCE259C"/>
    <w:rsid w:val="0C04209F"/>
    <w:rsid w:val="0C654222"/>
    <w:rsid w:val="0C993304"/>
    <w:rsid w:val="0CA26AF9"/>
    <w:rsid w:val="0CAD7162"/>
    <w:rsid w:val="0D035E0E"/>
    <w:rsid w:val="0D046532"/>
    <w:rsid w:val="0D1B42EE"/>
    <w:rsid w:val="0D2378B7"/>
    <w:rsid w:val="0DC74ACF"/>
    <w:rsid w:val="0E2F54AF"/>
    <w:rsid w:val="0E3B0A63"/>
    <w:rsid w:val="0E535B99"/>
    <w:rsid w:val="0E9852F9"/>
    <w:rsid w:val="0E9D2DA8"/>
    <w:rsid w:val="0EB9746D"/>
    <w:rsid w:val="0EF84A2E"/>
    <w:rsid w:val="0F160CF9"/>
    <w:rsid w:val="0F1E7653"/>
    <w:rsid w:val="0FE65E5D"/>
    <w:rsid w:val="109B1857"/>
    <w:rsid w:val="114206D0"/>
    <w:rsid w:val="11C25421"/>
    <w:rsid w:val="12D77F2E"/>
    <w:rsid w:val="12E85D14"/>
    <w:rsid w:val="13134FCF"/>
    <w:rsid w:val="13532ADC"/>
    <w:rsid w:val="1359299C"/>
    <w:rsid w:val="138A771E"/>
    <w:rsid w:val="13C705E7"/>
    <w:rsid w:val="13D50BD8"/>
    <w:rsid w:val="142F3033"/>
    <w:rsid w:val="145D5190"/>
    <w:rsid w:val="14685C58"/>
    <w:rsid w:val="147C3400"/>
    <w:rsid w:val="14E622ED"/>
    <w:rsid w:val="14FE0622"/>
    <w:rsid w:val="150154C3"/>
    <w:rsid w:val="150729CC"/>
    <w:rsid w:val="150F0169"/>
    <w:rsid w:val="153B4ABB"/>
    <w:rsid w:val="1545594D"/>
    <w:rsid w:val="159E5B20"/>
    <w:rsid w:val="15E52C78"/>
    <w:rsid w:val="15EF74ED"/>
    <w:rsid w:val="163352B2"/>
    <w:rsid w:val="163B5862"/>
    <w:rsid w:val="16666A8E"/>
    <w:rsid w:val="166925C4"/>
    <w:rsid w:val="167960C4"/>
    <w:rsid w:val="16A10FD1"/>
    <w:rsid w:val="188341B0"/>
    <w:rsid w:val="19521B57"/>
    <w:rsid w:val="1958524A"/>
    <w:rsid w:val="196873D3"/>
    <w:rsid w:val="19764F21"/>
    <w:rsid w:val="197D4F2E"/>
    <w:rsid w:val="19925274"/>
    <w:rsid w:val="19A3119E"/>
    <w:rsid w:val="1A083E62"/>
    <w:rsid w:val="1B2E333A"/>
    <w:rsid w:val="1B5D5967"/>
    <w:rsid w:val="1B762CE2"/>
    <w:rsid w:val="1B800E24"/>
    <w:rsid w:val="1B8018F0"/>
    <w:rsid w:val="1B8B6FB4"/>
    <w:rsid w:val="1C2C6107"/>
    <w:rsid w:val="1C3F3B57"/>
    <w:rsid w:val="1C704310"/>
    <w:rsid w:val="1C8A0D7E"/>
    <w:rsid w:val="1C9F1DD3"/>
    <w:rsid w:val="1CBD2782"/>
    <w:rsid w:val="1CC058E0"/>
    <w:rsid w:val="1CE9176D"/>
    <w:rsid w:val="1CEF3C8D"/>
    <w:rsid w:val="1DAD3A24"/>
    <w:rsid w:val="1DAE3C1B"/>
    <w:rsid w:val="1DBF1167"/>
    <w:rsid w:val="1DFA6949"/>
    <w:rsid w:val="1E0D2086"/>
    <w:rsid w:val="1E685343"/>
    <w:rsid w:val="1EC5245F"/>
    <w:rsid w:val="1EE018EF"/>
    <w:rsid w:val="1EF86EC7"/>
    <w:rsid w:val="1F193AD6"/>
    <w:rsid w:val="2090323C"/>
    <w:rsid w:val="20D13F45"/>
    <w:rsid w:val="20F52DBB"/>
    <w:rsid w:val="210851CD"/>
    <w:rsid w:val="218403EA"/>
    <w:rsid w:val="2188475F"/>
    <w:rsid w:val="219D3ACF"/>
    <w:rsid w:val="224729DE"/>
    <w:rsid w:val="22594AA9"/>
    <w:rsid w:val="228D72CD"/>
    <w:rsid w:val="22AA45D0"/>
    <w:rsid w:val="22FB4A29"/>
    <w:rsid w:val="23214339"/>
    <w:rsid w:val="233B6B95"/>
    <w:rsid w:val="234C60E3"/>
    <w:rsid w:val="23667A8F"/>
    <w:rsid w:val="237972CB"/>
    <w:rsid w:val="238460C9"/>
    <w:rsid w:val="2387409E"/>
    <w:rsid w:val="23952DBD"/>
    <w:rsid w:val="23BD364C"/>
    <w:rsid w:val="23BD5C15"/>
    <w:rsid w:val="243F7A48"/>
    <w:rsid w:val="2498323C"/>
    <w:rsid w:val="24AD6618"/>
    <w:rsid w:val="24D24F1B"/>
    <w:rsid w:val="24EB35BF"/>
    <w:rsid w:val="25255D5C"/>
    <w:rsid w:val="253668B6"/>
    <w:rsid w:val="253C5361"/>
    <w:rsid w:val="254B7584"/>
    <w:rsid w:val="25D62632"/>
    <w:rsid w:val="2609650F"/>
    <w:rsid w:val="261C10D2"/>
    <w:rsid w:val="26695200"/>
    <w:rsid w:val="26B00013"/>
    <w:rsid w:val="26B741BD"/>
    <w:rsid w:val="26D23436"/>
    <w:rsid w:val="26E01831"/>
    <w:rsid w:val="270200AF"/>
    <w:rsid w:val="27222C9B"/>
    <w:rsid w:val="27323271"/>
    <w:rsid w:val="27840543"/>
    <w:rsid w:val="27DD3416"/>
    <w:rsid w:val="281A1E64"/>
    <w:rsid w:val="282B61D0"/>
    <w:rsid w:val="283930FA"/>
    <w:rsid w:val="284A0F2F"/>
    <w:rsid w:val="285F3C13"/>
    <w:rsid w:val="2884639A"/>
    <w:rsid w:val="289C18BC"/>
    <w:rsid w:val="28D322DB"/>
    <w:rsid w:val="28EB2A8B"/>
    <w:rsid w:val="29300593"/>
    <w:rsid w:val="294962CA"/>
    <w:rsid w:val="296F5970"/>
    <w:rsid w:val="29C075C6"/>
    <w:rsid w:val="29C673A2"/>
    <w:rsid w:val="29F41216"/>
    <w:rsid w:val="29F51CDA"/>
    <w:rsid w:val="2A2031AC"/>
    <w:rsid w:val="2A4C49A4"/>
    <w:rsid w:val="2A51745D"/>
    <w:rsid w:val="2B6927F8"/>
    <w:rsid w:val="2BB9108D"/>
    <w:rsid w:val="2BCD3D86"/>
    <w:rsid w:val="2C4B7EAE"/>
    <w:rsid w:val="2D306EF8"/>
    <w:rsid w:val="2E55254F"/>
    <w:rsid w:val="2E76670C"/>
    <w:rsid w:val="2E98219C"/>
    <w:rsid w:val="2EBA2A9C"/>
    <w:rsid w:val="2EC30FD3"/>
    <w:rsid w:val="2F3D365B"/>
    <w:rsid w:val="2FFD6A02"/>
    <w:rsid w:val="3042089F"/>
    <w:rsid w:val="307D1B7F"/>
    <w:rsid w:val="308121AA"/>
    <w:rsid w:val="30882EF9"/>
    <w:rsid w:val="30CF184C"/>
    <w:rsid w:val="30D6704C"/>
    <w:rsid w:val="30E42811"/>
    <w:rsid w:val="312D5C40"/>
    <w:rsid w:val="3179279B"/>
    <w:rsid w:val="318F07B1"/>
    <w:rsid w:val="321A765E"/>
    <w:rsid w:val="322F33E6"/>
    <w:rsid w:val="324A6E8E"/>
    <w:rsid w:val="324C4540"/>
    <w:rsid w:val="325F636A"/>
    <w:rsid w:val="3285675A"/>
    <w:rsid w:val="32BE30D4"/>
    <w:rsid w:val="3306189B"/>
    <w:rsid w:val="33441EEA"/>
    <w:rsid w:val="33C8035F"/>
    <w:rsid w:val="34285437"/>
    <w:rsid w:val="34B67359"/>
    <w:rsid w:val="34BD6422"/>
    <w:rsid w:val="35474D1B"/>
    <w:rsid w:val="35635AE6"/>
    <w:rsid w:val="35FC0885"/>
    <w:rsid w:val="36607BFC"/>
    <w:rsid w:val="36647515"/>
    <w:rsid w:val="366B68D7"/>
    <w:rsid w:val="36754531"/>
    <w:rsid w:val="36960592"/>
    <w:rsid w:val="36A6383E"/>
    <w:rsid w:val="36C86E67"/>
    <w:rsid w:val="36CF2484"/>
    <w:rsid w:val="36D45F5B"/>
    <w:rsid w:val="36E765D4"/>
    <w:rsid w:val="36E81B47"/>
    <w:rsid w:val="37015A67"/>
    <w:rsid w:val="37696A12"/>
    <w:rsid w:val="37D672E5"/>
    <w:rsid w:val="37D82BA9"/>
    <w:rsid w:val="37E902B6"/>
    <w:rsid w:val="385B7D01"/>
    <w:rsid w:val="39565AB7"/>
    <w:rsid w:val="3A0C2363"/>
    <w:rsid w:val="3A612FFC"/>
    <w:rsid w:val="3A991BBE"/>
    <w:rsid w:val="3AAA1667"/>
    <w:rsid w:val="3AAD0891"/>
    <w:rsid w:val="3B0648C2"/>
    <w:rsid w:val="3B2A69F2"/>
    <w:rsid w:val="3BF0451E"/>
    <w:rsid w:val="3C0C0C6E"/>
    <w:rsid w:val="3C3245BA"/>
    <w:rsid w:val="3CF66938"/>
    <w:rsid w:val="3CFA113A"/>
    <w:rsid w:val="3D474C33"/>
    <w:rsid w:val="3D5F716B"/>
    <w:rsid w:val="3DAA35EA"/>
    <w:rsid w:val="3DAB59FE"/>
    <w:rsid w:val="3DBB3A26"/>
    <w:rsid w:val="3E072A46"/>
    <w:rsid w:val="3E1168FA"/>
    <w:rsid w:val="3E3D638D"/>
    <w:rsid w:val="3E59316B"/>
    <w:rsid w:val="3E7A5E78"/>
    <w:rsid w:val="3E8F35BB"/>
    <w:rsid w:val="3EA96557"/>
    <w:rsid w:val="3EB218A7"/>
    <w:rsid w:val="3EE06A33"/>
    <w:rsid w:val="3EFA6BAE"/>
    <w:rsid w:val="3F370BCB"/>
    <w:rsid w:val="3F7A43AD"/>
    <w:rsid w:val="3F8E5C59"/>
    <w:rsid w:val="3FAF3201"/>
    <w:rsid w:val="3FF543F2"/>
    <w:rsid w:val="40287CFB"/>
    <w:rsid w:val="40642868"/>
    <w:rsid w:val="407C02A4"/>
    <w:rsid w:val="40AF73C0"/>
    <w:rsid w:val="41F07ECA"/>
    <w:rsid w:val="420B00B0"/>
    <w:rsid w:val="425D4330"/>
    <w:rsid w:val="427101FB"/>
    <w:rsid w:val="427136EC"/>
    <w:rsid w:val="42B36D52"/>
    <w:rsid w:val="43211C22"/>
    <w:rsid w:val="4360708A"/>
    <w:rsid w:val="43BB7949"/>
    <w:rsid w:val="44AC070C"/>
    <w:rsid w:val="44AC45F6"/>
    <w:rsid w:val="44C0719C"/>
    <w:rsid w:val="44DB0AFB"/>
    <w:rsid w:val="45283340"/>
    <w:rsid w:val="45612478"/>
    <w:rsid w:val="45BF1A3F"/>
    <w:rsid w:val="45D4091B"/>
    <w:rsid w:val="45E00128"/>
    <w:rsid w:val="45FC0156"/>
    <w:rsid w:val="46322C1D"/>
    <w:rsid w:val="46D2182F"/>
    <w:rsid w:val="47174AD8"/>
    <w:rsid w:val="474536FB"/>
    <w:rsid w:val="47876441"/>
    <w:rsid w:val="478B389E"/>
    <w:rsid w:val="48962D4B"/>
    <w:rsid w:val="48C107A7"/>
    <w:rsid w:val="48F3112A"/>
    <w:rsid w:val="493004E9"/>
    <w:rsid w:val="49350D52"/>
    <w:rsid w:val="49D768C0"/>
    <w:rsid w:val="49EB3140"/>
    <w:rsid w:val="49FE675C"/>
    <w:rsid w:val="4A03006A"/>
    <w:rsid w:val="4AA519CD"/>
    <w:rsid w:val="4AF10388"/>
    <w:rsid w:val="4AF94070"/>
    <w:rsid w:val="4AFB5E63"/>
    <w:rsid w:val="4B286EE8"/>
    <w:rsid w:val="4B7727C5"/>
    <w:rsid w:val="4B965FB0"/>
    <w:rsid w:val="4C256914"/>
    <w:rsid w:val="4C306F36"/>
    <w:rsid w:val="4C5A1013"/>
    <w:rsid w:val="4C96549F"/>
    <w:rsid w:val="4CAD74C4"/>
    <w:rsid w:val="4CC674CA"/>
    <w:rsid w:val="4CCA0DF3"/>
    <w:rsid w:val="4D3944DB"/>
    <w:rsid w:val="4D3D1756"/>
    <w:rsid w:val="4D49565B"/>
    <w:rsid w:val="4E0C743C"/>
    <w:rsid w:val="4E93715A"/>
    <w:rsid w:val="4E9F6F1B"/>
    <w:rsid w:val="4EC14B14"/>
    <w:rsid w:val="4F141B05"/>
    <w:rsid w:val="4F1B0161"/>
    <w:rsid w:val="4F7810D0"/>
    <w:rsid w:val="4F8A7B60"/>
    <w:rsid w:val="4FC245D7"/>
    <w:rsid w:val="4FDE5127"/>
    <w:rsid w:val="50357D7D"/>
    <w:rsid w:val="50CC1400"/>
    <w:rsid w:val="50FA6915"/>
    <w:rsid w:val="514345C9"/>
    <w:rsid w:val="518270C9"/>
    <w:rsid w:val="519266B2"/>
    <w:rsid w:val="519C1B26"/>
    <w:rsid w:val="51E27AE8"/>
    <w:rsid w:val="51F43A67"/>
    <w:rsid w:val="52242BD3"/>
    <w:rsid w:val="52560272"/>
    <w:rsid w:val="527821A3"/>
    <w:rsid w:val="527A4BCD"/>
    <w:rsid w:val="527E492B"/>
    <w:rsid w:val="52BD596D"/>
    <w:rsid w:val="52DE7D41"/>
    <w:rsid w:val="53195734"/>
    <w:rsid w:val="531D2DA5"/>
    <w:rsid w:val="535A5075"/>
    <w:rsid w:val="53774E9B"/>
    <w:rsid w:val="53B94DB8"/>
    <w:rsid w:val="54075DCC"/>
    <w:rsid w:val="54387BD1"/>
    <w:rsid w:val="5447089E"/>
    <w:rsid w:val="548D5DC1"/>
    <w:rsid w:val="54A14884"/>
    <w:rsid w:val="54BA1808"/>
    <w:rsid w:val="54EB6E03"/>
    <w:rsid w:val="54FD69B2"/>
    <w:rsid w:val="550601C8"/>
    <w:rsid w:val="55132319"/>
    <w:rsid w:val="55146E5E"/>
    <w:rsid w:val="552C7BAF"/>
    <w:rsid w:val="553B5415"/>
    <w:rsid w:val="553C5232"/>
    <w:rsid w:val="554372DB"/>
    <w:rsid w:val="554B2CF1"/>
    <w:rsid w:val="556D3230"/>
    <w:rsid w:val="55C43442"/>
    <w:rsid w:val="569B3AE2"/>
    <w:rsid w:val="57E15B41"/>
    <w:rsid w:val="5812279B"/>
    <w:rsid w:val="585554B6"/>
    <w:rsid w:val="58862037"/>
    <w:rsid w:val="58AF1A95"/>
    <w:rsid w:val="58E805C8"/>
    <w:rsid w:val="58F61C6D"/>
    <w:rsid w:val="59047ECD"/>
    <w:rsid w:val="592D49A0"/>
    <w:rsid w:val="59416802"/>
    <w:rsid w:val="59AC7E01"/>
    <w:rsid w:val="5A2F12C4"/>
    <w:rsid w:val="5A351EEE"/>
    <w:rsid w:val="5A521346"/>
    <w:rsid w:val="5B191112"/>
    <w:rsid w:val="5B8155F3"/>
    <w:rsid w:val="5BA31738"/>
    <w:rsid w:val="5BA6792C"/>
    <w:rsid w:val="5BD25514"/>
    <w:rsid w:val="5BF13950"/>
    <w:rsid w:val="5C0974B2"/>
    <w:rsid w:val="5C186F88"/>
    <w:rsid w:val="5C73777D"/>
    <w:rsid w:val="5C7B185A"/>
    <w:rsid w:val="5C922CA1"/>
    <w:rsid w:val="5CA52231"/>
    <w:rsid w:val="5CAA3CE0"/>
    <w:rsid w:val="5CB315BE"/>
    <w:rsid w:val="5CD05EC4"/>
    <w:rsid w:val="5CEE67CC"/>
    <w:rsid w:val="5D9C44BA"/>
    <w:rsid w:val="5DD3719E"/>
    <w:rsid w:val="5DEC5D6F"/>
    <w:rsid w:val="5DF32237"/>
    <w:rsid w:val="5E1B365D"/>
    <w:rsid w:val="5E245395"/>
    <w:rsid w:val="5E370EEC"/>
    <w:rsid w:val="5E68355E"/>
    <w:rsid w:val="5E693E0B"/>
    <w:rsid w:val="5EF51B46"/>
    <w:rsid w:val="5F716DD1"/>
    <w:rsid w:val="5F9A1C0C"/>
    <w:rsid w:val="60EF7936"/>
    <w:rsid w:val="615D15B4"/>
    <w:rsid w:val="617C53D9"/>
    <w:rsid w:val="619C3FB1"/>
    <w:rsid w:val="61B77CE2"/>
    <w:rsid w:val="61BE4845"/>
    <w:rsid w:val="62014DE8"/>
    <w:rsid w:val="62434373"/>
    <w:rsid w:val="62954FBF"/>
    <w:rsid w:val="629B7F14"/>
    <w:rsid w:val="63245663"/>
    <w:rsid w:val="63420DA4"/>
    <w:rsid w:val="637D74E4"/>
    <w:rsid w:val="63DD2A68"/>
    <w:rsid w:val="64166B12"/>
    <w:rsid w:val="64392515"/>
    <w:rsid w:val="64725A90"/>
    <w:rsid w:val="64EC4D35"/>
    <w:rsid w:val="651265B7"/>
    <w:rsid w:val="6517248E"/>
    <w:rsid w:val="653918E3"/>
    <w:rsid w:val="653D1756"/>
    <w:rsid w:val="657C1F97"/>
    <w:rsid w:val="65EE67B8"/>
    <w:rsid w:val="660B62FC"/>
    <w:rsid w:val="66E43193"/>
    <w:rsid w:val="67267CB5"/>
    <w:rsid w:val="67341171"/>
    <w:rsid w:val="674F3DFC"/>
    <w:rsid w:val="676C5425"/>
    <w:rsid w:val="677775CA"/>
    <w:rsid w:val="681F1432"/>
    <w:rsid w:val="68227E19"/>
    <w:rsid w:val="682526C4"/>
    <w:rsid w:val="68384664"/>
    <w:rsid w:val="683E40AC"/>
    <w:rsid w:val="686925AE"/>
    <w:rsid w:val="6894063F"/>
    <w:rsid w:val="68AA0374"/>
    <w:rsid w:val="690C3C0F"/>
    <w:rsid w:val="698915CD"/>
    <w:rsid w:val="69C87321"/>
    <w:rsid w:val="69E7087D"/>
    <w:rsid w:val="69F92CBD"/>
    <w:rsid w:val="6A1A76FF"/>
    <w:rsid w:val="6A6804B7"/>
    <w:rsid w:val="6A8F6A6C"/>
    <w:rsid w:val="6A9D515D"/>
    <w:rsid w:val="6AA03474"/>
    <w:rsid w:val="6AEE00B8"/>
    <w:rsid w:val="6B3468AC"/>
    <w:rsid w:val="6B587443"/>
    <w:rsid w:val="6B6B0DB4"/>
    <w:rsid w:val="6B894DA7"/>
    <w:rsid w:val="6B8B20B8"/>
    <w:rsid w:val="6B8B218D"/>
    <w:rsid w:val="6C3D0FAE"/>
    <w:rsid w:val="6C8E0AE9"/>
    <w:rsid w:val="6D165605"/>
    <w:rsid w:val="6D226F33"/>
    <w:rsid w:val="6DB31991"/>
    <w:rsid w:val="6DCE340F"/>
    <w:rsid w:val="6E8F55C7"/>
    <w:rsid w:val="6E910FE5"/>
    <w:rsid w:val="6E9B76DB"/>
    <w:rsid w:val="6EFE55DA"/>
    <w:rsid w:val="6F5A0AAF"/>
    <w:rsid w:val="6F8932E6"/>
    <w:rsid w:val="701D3C4D"/>
    <w:rsid w:val="70200256"/>
    <w:rsid w:val="70501F38"/>
    <w:rsid w:val="705B5D23"/>
    <w:rsid w:val="70865CFA"/>
    <w:rsid w:val="70981F36"/>
    <w:rsid w:val="70E919C6"/>
    <w:rsid w:val="71427881"/>
    <w:rsid w:val="725A52FD"/>
    <w:rsid w:val="729E0707"/>
    <w:rsid w:val="72D33A44"/>
    <w:rsid w:val="736A2FD2"/>
    <w:rsid w:val="73B26F4B"/>
    <w:rsid w:val="73DF1469"/>
    <w:rsid w:val="74B17D02"/>
    <w:rsid w:val="74E06AEF"/>
    <w:rsid w:val="75384BC5"/>
    <w:rsid w:val="75661286"/>
    <w:rsid w:val="75B46528"/>
    <w:rsid w:val="75D648AF"/>
    <w:rsid w:val="75ED55FA"/>
    <w:rsid w:val="75FB2DFF"/>
    <w:rsid w:val="764B713D"/>
    <w:rsid w:val="76895E06"/>
    <w:rsid w:val="77312EA9"/>
    <w:rsid w:val="77371E97"/>
    <w:rsid w:val="778C38DC"/>
    <w:rsid w:val="77B455D4"/>
    <w:rsid w:val="77B6365C"/>
    <w:rsid w:val="77C117B8"/>
    <w:rsid w:val="77D63E3F"/>
    <w:rsid w:val="7815335E"/>
    <w:rsid w:val="78361EBF"/>
    <w:rsid w:val="784349DE"/>
    <w:rsid w:val="78867CF8"/>
    <w:rsid w:val="79083935"/>
    <w:rsid w:val="790C3251"/>
    <w:rsid w:val="793547C6"/>
    <w:rsid w:val="79616F10"/>
    <w:rsid w:val="799500C0"/>
    <w:rsid w:val="7A476702"/>
    <w:rsid w:val="7A5113F9"/>
    <w:rsid w:val="7A537FDD"/>
    <w:rsid w:val="7AD216C8"/>
    <w:rsid w:val="7B005BEC"/>
    <w:rsid w:val="7C15026F"/>
    <w:rsid w:val="7C5E091E"/>
    <w:rsid w:val="7D0D1638"/>
    <w:rsid w:val="7D144297"/>
    <w:rsid w:val="7D163F2E"/>
    <w:rsid w:val="7D43638A"/>
    <w:rsid w:val="7D636A70"/>
    <w:rsid w:val="7D891CD5"/>
    <w:rsid w:val="7DC35135"/>
    <w:rsid w:val="7E190276"/>
    <w:rsid w:val="7E532D12"/>
    <w:rsid w:val="7EA41B0D"/>
    <w:rsid w:val="7EAA41D5"/>
    <w:rsid w:val="7EB03176"/>
    <w:rsid w:val="7EC87E8B"/>
    <w:rsid w:val="7F0F6FFB"/>
    <w:rsid w:val="7F23573B"/>
    <w:rsid w:val="7F3E27FD"/>
    <w:rsid w:val="7F543DBA"/>
    <w:rsid w:val="7FAF6D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qFormat="1"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99"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6"/>
    <w:qFormat/>
    <w:uiPriority w:val="99"/>
    <w:pPr>
      <w:keepNext/>
      <w:keepLines/>
      <w:spacing w:before="340" w:after="330" w:line="576" w:lineRule="auto"/>
      <w:outlineLvl w:val="0"/>
    </w:pPr>
    <w:rPr>
      <w:b/>
      <w:bCs/>
      <w:kern w:val="44"/>
      <w:sz w:val="44"/>
      <w:szCs w:val="44"/>
    </w:rPr>
  </w:style>
  <w:style w:type="paragraph" w:styleId="4">
    <w:name w:val="heading 2"/>
    <w:basedOn w:val="1"/>
    <w:next w:val="1"/>
    <w:qFormat/>
    <w:uiPriority w:val="99"/>
    <w:pPr>
      <w:keepNext/>
      <w:keepLines/>
      <w:spacing w:before="260" w:after="260" w:line="413" w:lineRule="auto"/>
      <w:outlineLvl w:val="1"/>
    </w:pPr>
    <w:rPr>
      <w:rFonts w:ascii="Arial" w:hAnsi="Arial" w:eastAsia="黑体"/>
      <w:b/>
      <w:bCs/>
      <w:sz w:val="32"/>
      <w:szCs w:val="32"/>
    </w:rPr>
  </w:style>
  <w:style w:type="paragraph" w:styleId="5">
    <w:name w:val="heading 4"/>
    <w:basedOn w:val="1"/>
    <w:next w:val="1"/>
    <w:qFormat/>
    <w:uiPriority w:val="99"/>
    <w:pPr>
      <w:keepNext/>
      <w:keepLines/>
      <w:adjustRightInd w:val="0"/>
      <w:spacing w:before="280" w:after="290" w:line="376" w:lineRule="atLeast"/>
      <w:textAlignment w:val="baseline"/>
      <w:outlineLvl w:val="3"/>
    </w:pPr>
    <w:rPr>
      <w:rFonts w:ascii="Arial" w:hAnsi="Arial"/>
      <w:b/>
      <w:spacing w:val="20"/>
      <w:sz w:val="28"/>
      <w:szCs w:val="20"/>
    </w:rPr>
  </w:style>
  <w:style w:type="paragraph" w:styleId="6">
    <w:name w:val="heading 6"/>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0"/>
      <w:sz w:val="24"/>
      <w:szCs w:val="24"/>
      <w:lang w:val="en-US" w:eastAsia="zh-CN" w:bidi="ar"/>
    </w:rPr>
  </w:style>
  <w:style w:type="character" w:default="1" w:styleId="25">
    <w:name w:val="Default Paragraph Font"/>
    <w:unhideWhenUsed/>
    <w:qFormat/>
    <w:uiPriority w:val="1"/>
  </w:style>
  <w:style w:type="table" w:default="1" w:styleId="23">
    <w:name w:val="Normal Table"/>
    <w:unhideWhenUsed/>
    <w:qFormat/>
    <w:uiPriority w:val="99"/>
    <w:tblPr>
      <w:tblCellMar>
        <w:top w:w="0" w:type="dxa"/>
        <w:left w:w="108" w:type="dxa"/>
        <w:bottom w:w="0" w:type="dxa"/>
        <w:right w:w="108" w:type="dxa"/>
      </w:tblCellMar>
    </w:tblPr>
  </w:style>
  <w:style w:type="paragraph" w:customStyle="1" w:styleId="2">
    <w:name w:val="列出段落1"/>
    <w:basedOn w:val="1"/>
    <w:qFormat/>
    <w:uiPriority w:val="0"/>
    <w:pPr>
      <w:ind w:firstLine="420" w:firstLineChars="200"/>
    </w:pPr>
    <w:rPr>
      <w:rFonts w:ascii="Calibri" w:hAnsi="Calibri" w:cs="黑体"/>
      <w:szCs w:val="22"/>
    </w:rPr>
  </w:style>
  <w:style w:type="paragraph" w:styleId="7">
    <w:name w:val="Note Heading"/>
    <w:basedOn w:val="1"/>
    <w:next w:val="1"/>
    <w:qFormat/>
    <w:uiPriority w:val="0"/>
    <w:pPr>
      <w:jc w:val="center"/>
    </w:pPr>
  </w:style>
  <w:style w:type="paragraph" w:styleId="8">
    <w:name w:val="Normal Indent"/>
    <w:basedOn w:val="1"/>
    <w:next w:val="1"/>
    <w:qFormat/>
    <w:uiPriority w:val="99"/>
    <w:pPr>
      <w:ind w:firstLine="420"/>
    </w:pPr>
  </w:style>
  <w:style w:type="paragraph" w:styleId="9">
    <w:name w:val="toa heading"/>
    <w:basedOn w:val="1"/>
    <w:next w:val="1"/>
    <w:unhideWhenUsed/>
    <w:qFormat/>
    <w:uiPriority w:val="99"/>
    <w:pPr>
      <w:spacing w:before="120"/>
    </w:pPr>
    <w:rPr>
      <w:rFonts w:ascii="Cambria" w:hAnsi="Cambria"/>
      <w:sz w:val="24"/>
    </w:rPr>
  </w:style>
  <w:style w:type="paragraph" w:styleId="10">
    <w:name w:val="annotation text"/>
    <w:basedOn w:val="1"/>
    <w:link w:val="52"/>
    <w:qFormat/>
    <w:uiPriority w:val="0"/>
    <w:pPr>
      <w:jc w:val="left"/>
    </w:pPr>
  </w:style>
  <w:style w:type="paragraph" w:styleId="11">
    <w:name w:val="Body Text"/>
    <w:basedOn w:val="1"/>
    <w:next w:val="1"/>
    <w:unhideWhenUsed/>
    <w:qFormat/>
    <w:uiPriority w:val="99"/>
    <w:pPr>
      <w:spacing w:after="120"/>
    </w:pPr>
    <w:rPr>
      <w:rFonts w:eastAsia="Times New Roman"/>
    </w:rPr>
  </w:style>
  <w:style w:type="paragraph" w:styleId="12">
    <w:name w:val="Body Text Indent"/>
    <w:basedOn w:val="1"/>
    <w:next w:val="13"/>
    <w:qFormat/>
    <w:uiPriority w:val="0"/>
    <w:pPr>
      <w:spacing w:after="120" w:afterLines="0"/>
      <w:ind w:left="420" w:leftChars="200"/>
    </w:pPr>
  </w:style>
  <w:style w:type="paragraph" w:styleId="13">
    <w:name w:val="Body Text First Indent 2"/>
    <w:basedOn w:val="12"/>
    <w:qFormat/>
    <w:uiPriority w:val="99"/>
    <w:pPr>
      <w:ind w:firstLine="420" w:firstLineChars="200"/>
    </w:pPr>
    <w:rPr>
      <w:szCs w:val="21"/>
    </w:rPr>
  </w:style>
  <w:style w:type="paragraph" w:styleId="14">
    <w:name w:val="Block Text"/>
    <w:basedOn w:val="1"/>
    <w:qFormat/>
    <w:uiPriority w:val="99"/>
    <w:pPr>
      <w:spacing w:after="120" w:line="240" w:lineRule="auto"/>
      <w:ind w:left="1440" w:leftChars="700" w:right="1440" w:rightChars="700"/>
    </w:pPr>
    <w:rPr>
      <w:rFonts w:ascii="Calibri" w:hAnsi="Calibri"/>
      <w:szCs w:val="22"/>
    </w:rPr>
  </w:style>
  <w:style w:type="paragraph" w:styleId="15">
    <w:name w:val="Plain Text"/>
    <w:basedOn w:val="1"/>
    <w:qFormat/>
    <w:uiPriority w:val="0"/>
    <w:rPr>
      <w:rFonts w:ascii="宋体" w:hAnsi="Courier New"/>
      <w:szCs w:val="20"/>
    </w:rPr>
  </w:style>
  <w:style w:type="paragraph" w:styleId="16">
    <w:name w:val="Balloon Text"/>
    <w:basedOn w:val="1"/>
    <w:link w:val="54"/>
    <w:qFormat/>
    <w:uiPriority w:val="0"/>
    <w:rPr>
      <w:sz w:val="18"/>
      <w:szCs w:val="18"/>
    </w:rPr>
  </w:style>
  <w:style w:type="paragraph" w:styleId="17">
    <w:name w:val="footer"/>
    <w:basedOn w:val="1"/>
    <w:qFormat/>
    <w:uiPriority w:val="99"/>
    <w:pPr>
      <w:tabs>
        <w:tab w:val="center" w:pos="4153"/>
        <w:tab w:val="right" w:pos="8306"/>
      </w:tabs>
      <w:snapToGrid w:val="0"/>
      <w:jc w:val="left"/>
    </w:pPr>
    <w:rPr>
      <w:sz w:val="18"/>
      <w:szCs w:val="18"/>
    </w:rPr>
  </w:style>
  <w:style w:type="paragraph" w:styleId="18">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39"/>
  </w:style>
  <w:style w:type="paragraph" w:styleId="20">
    <w:name w:val="toc 2"/>
    <w:basedOn w:val="1"/>
    <w:next w:val="1"/>
    <w:qFormat/>
    <w:uiPriority w:val="39"/>
    <w:pPr>
      <w:ind w:left="420" w:leftChars="200"/>
    </w:pPr>
  </w:style>
  <w:style w:type="paragraph" w:styleId="21">
    <w:name w:val="Normal (Web)"/>
    <w:basedOn w:val="1"/>
    <w:next w:val="1"/>
    <w:qFormat/>
    <w:uiPriority w:val="0"/>
    <w:pPr>
      <w:spacing w:beforeAutospacing="1" w:afterAutospacing="1"/>
      <w:jc w:val="left"/>
    </w:pPr>
    <w:rPr>
      <w:kern w:val="0"/>
      <w:sz w:val="24"/>
    </w:rPr>
  </w:style>
  <w:style w:type="paragraph" w:styleId="22">
    <w:name w:val="annotation subject"/>
    <w:basedOn w:val="10"/>
    <w:next w:val="10"/>
    <w:link w:val="53"/>
    <w:qFormat/>
    <w:uiPriority w:val="0"/>
    <w:rPr>
      <w:b/>
      <w:bCs/>
    </w:rPr>
  </w:style>
  <w:style w:type="table" w:styleId="24">
    <w:name w:val="Table Grid"/>
    <w:basedOn w:val="23"/>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26">
    <w:name w:val="Strong"/>
    <w:basedOn w:val="25"/>
    <w:qFormat/>
    <w:uiPriority w:val="0"/>
    <w:rPr>
      <w:b/>
      <w:bCs/>
    </w:rPr>
  </w:style>
  <w:style w:type="character" w:styleId="27">
    <w:name w:val="page number"/>
    <w:basedOn w:val="25"/>
    <w:qFormat/>
    <w:uiPriority w:val="0"/>
  </w:style>
  <w:style w:type="character" w:styleId="28">
    <w:name w:val="FollowedHyperlink"/>
    <w:basedOn w:val="25"/>
    <w:qFormat/>
    <w:uiPriority w:val="0"/>
    <w:rPr>
      <w:color w:val="800080"/>
      <w:u w:val="none"/>
    </w:rPr>
  </w:style>
  <w:style w:type="character" w:styleId="29">
    <w:name w:val="Emphasis"/>
    <w:basedOn w:val="25"/>
    <w:qFormat/>
    <w:uiPriority w:val="0"/>
  </w:style>
  <w:style w:type="character" w:styleId="30">
    <w:name w:val="HTML Definition"/>
    <w:basedOn w:val="25"/>
    <w:qFormat/>
    <w:uiPriority w:val="0"/>
    <w:rPr>
      <w:i/>
      <w:iCs/>
    </w:rPr>
  </w:style>
  <w:style w:type="character" w:styleId="31">
    <w:name w:val="Hyperlink"/>
    <w:basedOn w:val="25"/>
    <w:qFormat/>
    <w:uiPriority w:val="0"/>
    <w:rPr>
      <w:color w:val="0000FF"/>
      <w:u w:val="none"/>
    </w:rPr>
  </w:style>
  <w:style w:type="character" w:styleId="32">
    <w:name w:val="HTML Code"/>
    <w:basedOn w:val="25"/>
    <w:qFormat/>
    <w:uiPriority w:val="0"/>
    <w:rPr>
      <w:rFonts w:ascii="Consolas" w:hAnsi="Consolas" w:eastAsia="Consolas" w:cs="Consolas"/>
      <w:color w:val="C7254E"/>
      <w:sz w:val="21"/>
      <w:szCs w:val="21"/>
      <w:shd w:val="clear" w:fill="F9F2F4"/>
    </w:rPr>
  </w:style>
  <w:style w:type="character" w:styleId="33">
    <w:name w:val="annotation reference"/>
    <w:basedOn w:val="25"/>
    <w:qFormat/>
    <w:uiPriority w:val="0"/>
    <w:rPr>
      <w:sz w:val="21"/>
      <w:szCs w:val="21"/>
    </w:rPr>
  </w:style>
  <w:style w:type="character" w:styleId="34">
    <w:name w:val="HTML Keyboard"/>
    <w:basedOn w:val="25"/>
    <w:qFormat/>
    <w:uiPriority w:val="0"/>
    <w:rPr>
      <w:rFonts w:hint="default" w:ascii="Consolas" w:hAnsi="Consolas" w:eastAsia="Consolas" w:cs="Consolas"/>
      <w:color w:val="FFFFFF"/>
      <w:sz w:val="21"/>
      <w:szCs w:val="21"/>
      <w:shd w:val="clear" w:fill="333333"/>
    </w:rPr>
  </w:style>
  <w:style w:type="character" w:styleId="35">
    <w:name w:val="HTML Sample"/>
    <w:basedOn w:val="25"/>
    <w:qFormat/>
    <w:uiPriority w:val="0"/>
    <w:rPr>
      <w:rFonts w:hint="default" w:ascii="Consolas" w:hAnsi="Consolas" w:eastAsia="Consolas" w:cs="Consolas"/>
      <w:sz w:val="21"/>
      <w:szCs w:val="21"/>
    </w:rPr>
  </w:style>
  <w:style w:type="paragraph" w:customStyle="1" w:styleId="36">
    <w:name w:val="No Spacing1"/>
    <w:qFormat/>
    <w:uiPriority w:val="0"/>
    <w:rPr>
      <w:rFonts w:ascii="Calibri" w:hAnsi="Calibri" w:eastAsia="宋体" w:cs="Calibri"/>
      <w:sz w:val="22"/>
      <w:szCs w:val="22"/>
      <w:lang w:val="en-US" w:eastAsia="zh-CN" w:bidi="ar-SA"/>
    </w:rPr>
  </w:style>
  <w:style w:type="paragraph" w:customStyle="1" w:styleId="37">
    <w:name w:val="Normal Indent1"/>
    <w:basedOn w:val="1"/>
    <w:qFormat/>
    <w:uiPriority w:val="0"/>
    <w:pPr>
      <w:ind w:firstLine="420"/>
    </w:pPr>
    <w:rPr>
      <w:sz w:val="21"/>
    </w:rPr>
  </w:style>
  <w:style w:type="paragraph" w:customStyle="1" w:styleId="38">
    <w:name w:val="正文缩进1"/>
    <w:basedOn w:val="1"/>
    <w:qFormat/>
    <w:uiPriority w:val="0"/>
    <w:pPr>
      <w:autoSpaceDE w:val="0"/>
      <w:autoSpaceDN w:val="0"/>
      <w:adjustRightInd w:val="0"/>
      <w:ind w:firstLine="420"/>
      <w:jc w:val="left"/>
    </w:pPr>
    <w:rPr>
      <w:rFonts w:ascii="宋体"/>
      <w:kern w:val="0"/>
      <w:sz w:val="24"/>
    </w:rPr>
  </w:style>
  <w:style w:type="paragraph" w:customStyle="1" w:styleId="3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40">
    <w:name w:val="09正文_wh"/>
    <w:qFormat/>
    <w:uiPriority w:val="0"/>
    <w:pPr>
      <w:spacing w:line="300" w:lineRule="auto"/>
      <w:ind w:firstLine="200" w:firstLineChars="200"/>
      <w:jc w:val="both"/>
    </w:pPr>
    <w:rPr>
      <w:rFonts w:ascii="Times New Roman" w:hAnsi="Times New Roman" w:eastAsia="宋体" w:cs="Times New Roman"/>
      <w:sz w:val="28"/>
      <w:szCs w:val="22"/>
      <w:lang w:val="en-US" w:eastAsia="zh-CN" w:bidi="ar-SA"/>
    </w:rPr>
  </w:style>
  <w:style w:type="paragraph" w:customStyle="1" w:styleId="41">
    <w:name w:val="title1"/>
    <w:basedOn w:val="1"/>
    <w:qFormat/>
    <w:uiPriority w:val="0"/>
    <w:pPr>
      <w:spacing w:before="150" w:line="450" w:lineRule="atLeast"/>
      <w:jc w:val="left"/>
    </w:pPr>
    <w:rPr>
      <w:b/>
      <w:kern w:val="0"/>
      <w:sz w:val="24"/>
    </w:rPr>
  </w:style>
  <w:style w:type="paragraph" w:customStyle="1" w:styleId="42">
    <w:name w:val="p15"/>
    <w:basedOn w:val="1"/>
    <w:qFormat/>
    <w:uiPriority w:val="99"/>
    <w:pPr>
      <w:widowControl/>
    </w:pPr>
    <w:rPr>
      <w:kern w:val="0"/>
      <w:szCs w:val="21"/>
    </w:rPr>
  </w:style>
  <w:style w:type="character" w:customStyle="1" w:styleId="43">
    <w:name w:val="font21"/>
    <w:basedOn w:val="25"/>
    <w:qFormat/>
    <w:uiPriority w:val="99"/>
    <w:rPr>
      <w:rFonts w:ascii="宋体" w:hAnsi="宋体" w:eastAsia="宋体"/>
      <w:color w:val="000000"/>
      <w:sz w:val="20"/>
      <w:u w:val="none"/>
    </w:rPr>
  </w:style>
  <w:style w:type="paragraph" w:customStyle="1" w:styleId="44">
    <w:name w:val="List Paragraph"/>
    <w:basedOn w:val="1"/>
    <w:qFormat/>
    <w:uiPriority w:val="34"/>
    <w:pPr>
      <w:ind w:firstLine="420" w:firstLineChars="200"/>
    </w:pPr>
    <w:rPr>
      <w:rFonts w:ascii="Calibri" w:hAnsi="Calibri"/>
      <w:szCs w:val="22"/>
    </w:rPr>
  </w:style>
  <w:style w:type="paragraph" w:customStyle="1" w:styleId="45">
    <w:name w:val="title11"/>
    <w:basedOn w:val="1"/>
    <w:qFormat/>
    <w:uiPriority w:val="0"/>
    <w:pPr>
      <w:spacing w:before="100"/>
      <w:jc w:val="left"/>
    </w:pPr>
    <w:rPr>
      <w:b/>
      <w:kern w:val="0"/>
      <w:sz w:val="15"/>
      <w:szCs w:val="15"/>
    </w:rPr>
  </w:style>
  <w:style w:type="paragraph" w:customStyle="1" w:styleId="46">
    <w:name w:val="title13"/>
    <w:basedOn w:val="1"/>
    <w:qFormat/>
    <w:uiPriority w:val="0"/>
    <w:pPr>
      <w:spacing w:before="100"/>
      <w:jc w:val="left"/>
    </w:pPr>
    <w:rPr>
      <w:b/>
      <w:kern w:val="0"/>
      <w:sz w:val="15"/>
      <w:szCs w:val="15"/>
    </w:rPr>
  </w:style>
  <w:style w:type="character" w:customStyle="1" w:styleId="47">
    <w:name w:val="phone"/>
    <w:basedOn w:val="25"/>
    <w:qFormat/>
    <w:uiPriority w:val="0"/>
    <w:rPr>
      <w:color w:val="FF8833"/>
      <w:sz w:val="12"/>
      <w:szCs w:val="12"/>
    </w:rPr>
  </w:style>
  <w:style w:type="character" w:customStyle="1" w:styleId="48">
    <w:name w:val="number"/>
    <w:basedOn w:val="25"/>
    <w:qFormat/>
    <w:uiPriority w:val="0"/>
    <w:rPr>
      <w:color w:val="FF8833"/>
      <w:sz w:val="12"/>
      <w:szCs w:val="12"/>
    </w:rPr>
  </w:style>
  <w:style w:type="character" w:customStyle="1" w:styleId="49">
    <w:name w:val="stclosebtn"/>
    <w:basedOn w:val="25"/>
    <w:qFormat/>
    <w:uiPriority w:val="0"/>
  </w:style>
  <w:style w:type="character" w:customStyle="1" w:styleId="50">
    <w:name w:val="proollist"/>
    <w:basedOn w:val="25"/>
    <w:qFormat/>
    <w:uiPriority w:val="0"/>
  </w:style>
  <w:style w:type="character" w:customStyle="1" w:styleId="51">
    <w:name w:val="beforeinfotext"/>
    <w:basedOn w:val="25"/>
    <w:qFormat/>
    <w:uiPriority w:val="0"/>
    <w:rPr>
      <w:color w:val="666666"/>
    </w:rPr>
  </w:style>
  <w:style w:type="character" w:customStyle="1" w:styleId="52">
    <w:name w:val="批注文字 Char"/>
    <w:basedOn w:val="25"/>
    <w:link w:val="10"/>
    <w:qFormat/>
    <w:uiPriority w:val="0"/>
    <w:rPr>
      <w:kern w:val="2"/>
      <w:sz w:val="21"/>
      <w:szCs w:val="24"/>
    </w:rPr>
  </w:style>
  <w:style w:type="character" w:customStyle="1" w:styleId="53">
    <w:name w:val="批注主题 Char"/>
    <w:basedOn w:val="52"/>
    <w:link w:val="22"/>
    <w:qFormat/>
    <w:uiPriority w:val="0"/>
    <w:rPr>
      <w:b/>
      <w:bCs/>
      <w:kern w:val="2"/>
      <w:sz w:val="21"/>
      <w:szCs w:val="24"/>
    </w:rPr>
  </w:style>
  <w:style w:type="character" w:customStyle="1" w:styleId="54">
    <w:name w:val="批注框文本 Char"/>
    <w:basedOn w:val="25"/>
    <w:link w:val="16"/>
    <w:qFormat/>
    <w:uiPriority w:val="0"/>
    <w:rPr>
      <w:kern w:val="2"/>
      <w:sz w:val="18"/>
      <w:szCs w:val="18"/>
    </w:rPr>
  </w:style>
  <w:style w:type="paragraph" w:customStyle="1" w:styleId="55">
    <w:name w:val="正文首行缩进两字符"/>
    <w:basedOn w:val="1"/>
    <w:qFormat/>
    <w:uiPriority w:val="0"/>
    <w:pPr>
      <w:spacing w:line="360" w:lineRule="auto"/>
      <w:ind w:firstLine="200" w:firstLineChars="200"/>
    </w:pPr>
    <w:rPr>
      <w:rFonts w:ascii="Times New Roman" w:hAnsi="Times New Roman"/>
    </w:rPr>
  </w:style>
  <w:style w:type="character" w:customStyle="1" w:styleId="56">
    <w:name w:val="标题 1 Char"/>
    <w:link w:val="3"/>
    <w:qFormat/>
    <w:uiPriority w:val="99"/>
    <w:rPr>
      <w:b/>
      <w:bCs/>
      <w:kern w:val="44"/>
      <w:sz w:val="44"/>
      <w:szCs w:val="44"/>
    </w:rPr>
  </w:style>
  <w:style w:type="paragraph" w:customStyle="1" w:styleId="57">
    <w:name w:val="正文 New"/>
    <w:qFormat/>
    <w:uiPriority w:val="99"/>
    <w:pPr>
      <w:widowControl w:val="0"/>
      <w:jc w:val="both"/>
    </w:pPr>
    <w:rPr>
      <w:rFonts w:ascii="Calibri" w:hAnsi="Calibri" w:eastAsiaTheme="minorEastAsia" w:cstheme="minorBidi"/>
      <w:sz w:val="21"/>
      <w:szCs w:val="22"/>
      <w:lang w:val="en-US" w:eastAsia="zh-CN" w:bidi="ar-SA"/>
    </w:rPr>
  </w:style>
  <w:style w:type="paragraph" w:customStyle="1" w:styleId="58">
    <w:name w:val="Table Paragraph"/>
    <w:basedOn w:val="1"/>
    <w:qFormat/>
    <w:uiPriority w:val="1"/>
    <w:pPr>
      <w:adjustRightInd/>
    </w:pPr>
    <w:rPr>
      <w:rFonts w:ascii="宋体" w:hAnsi="宋体" w:cs="宋体"/>
      <w:sz w:val="22"/>
      <w:szCs w:val="22"/>
      <w:lang w:val="zh-CN" w:bidi="zh-CN"/>
    </w:rPr>
  </w:style>
  <w:style w:type="table" w:customStyle="1" w:styleId="59">
    <w:name w:val="Table Normal"/>
    <w:semiHidden/>
    <w:unhideWhenUsed/>
    <w:qFormat/>
    <w:uiPriority w:val="2"/>
    <w:pPr>
      <w:widowControl w:val="0"/>
      <w:autoSpaceDE w:val="0"/>
      <w:autoSpaceDN w:val="0"/>
    </w:pPr>
    <w:rPr>
      <w:sz w:val="22"/>
      <w:szCs w:val="22"/>
      <w:lang w:eastAsia="en-US"/>
    </w:rPr>
    <w:tblPr>
      <w:tblCellMar>
        <w:top w:w="0" w:type="dxa"/>
        <w:left w:w="0" w:type="dxa"/>
        <w:bottom w:w="0" w:type="dxa"/>
        <w:right w:w="0" w:type="dxa"/>
      </w:tblCellMar>
    </w:tblPr>
  </w:style>
  <w:style w:type="character" w:customStyle="1" w:styleId="60">
    <w:name w:val="hover25"/>
    <w:basedOn w:val="25"/>
    <w:qFormat/>
    <w:uiPriority w:val="0"/>
    <w:rPr>
      <w:color w:val="167AE0"/>
    </w:rPr>
  </w:style>
  <w:style w:type="character" w:customStyle="1" w:styleId="61">
    <w:name w:val="nth-of-type(5)"/>
    <w:basedOn w:val="25"/>
    <w:qFormat/>
    <w:uiPriority w:val="0"/>
  </w:style>
  <w:style w:type="character" w:customStyle="1" w:styleId="62">
    <w:name w:val="nth-child(2)"/>
    <w:basedOn w:val="25"/>
    <w:qFormat/>
    <w:uiPriority w:val="0"/>
  </w:style>
  <w:style w:type="character" w:customStyle="1" w:styleId="63">
    <w:name w:val="layui-this"/>
    <w:basedOn w:val="25"/>
    <w:qFormat/>
    <w:uiPriority w:val="0"/>
    <w:rPr>
      <w:bdr w:val="single" w:color="EEEEEE" w:sz="6" w:space="0"/>
      <w:shd w:val="clear" w:fill="FFFFFF"/>
    </w:rPr>
  </w:style>
  <w:style w:type="character" w:customStyle="1" w:styleId="64">
    <w:name w:val="first-child"/>
    <w:basedOn w:val="25"/>
    <w:qFormat/>
    <w:uiPriority w:val="0"/>
  </w:style>
  <w:style w:type="character" w:customStyle="1" w:styleId="65">
    <w:name w:val="first-child1"/>
    <w:basedOn w:val="25"/>
    <w:qFormat/>
    <w:uiPriority w:val="0"/>
  </w:style>
  <w:style w:type="character" w:customStyle="1" w:styleId="66">
    <w:name w:val="first-child2"/>
    <w:basedOn w:val="25"/>
    <w:qFormat/>
    <w:uiPriority w:val="0"/>
  </w:style>
  <w:style w:type="character" w:customStyle="1" w:styleId="67">
    <w:name w:val="first-child3"/>
    <w:basedOn w:val="25"/>
    <w:qFormat/>
    <w:uiPriority w:val="0"/>
  </w:style>
  <w:style w:type="character" w:customStyle="1" w:styleId="68">
    <w:name w:val="nth-of-type(8)"/>
    <w:basedOn w:val="25"/>
    <w:qFormat/>
    <w:uiPriority w:val="0"/>
  </w:style>
  <w:style w:type="character" w:customStyle="1" w:styleId="69">
    <w:name w:val="layui-laypage-curr"/>
    <w:basedOn w:val="25"/>
    <w:qFormat/>
    <w:uiPriority w:val="0"/>
  </w:style>
  <w:style w:type="character" w:customStyle="1" w:styleId="70">
    <w:name w:val="nth-of-type(7)"/>
    <w:basedOn w:val="25"/>
    <w:qFormat/>
    <w:uiPriority w:val="0"/>
  </w:style>
  <w:style w:type="character" w:customStyle="1" w:styleId="71">
    <w:name w:val="nth-of-type(7)1"/>
    <w:basedOn w:val="25"/>
    <w:qFormat/>
    <w:uiPriority w:val="0"/>
  </w:style>
  <w:style w:type="character" w:customStyle="1" w:styleId="72">
    <w:name w:val="nth-of-type(7)2"/>
    <w:basedOn w:val="25"/>
    <w:qFormat/>
    <w:uiPriority w:val="0"/>
  </w:style>
  <w:style w:type="character" w:customStyle="1" w:styleId="73">
    <w:name w:val="nth-of-type(6)"/>
    <w:basedOn w:val="25"/>
    <w:qFormat/>
    <w:uiPriority w:val="0"/>
  </w:style>
  <w:style w:type="character" w:customStyle="1" w:styleId="74">
    <w:name w:val="lineshow"/>
    <w:basedOn w:val="25"/>
    <w:qFormat/>
    <w:uiPriority w:val="0"/>
  </w:style>
  <w:style w:type="character" w:customStyle="1" w:styleId="75">
    <w:name w:val="lineshow1"/>
    <w:basedOn w:val="25"/>
    <w:qFormat/>
    <w:uiPriority w:val="0"/>
  </w:style>
  <w:style w:type="character" w:customStyle="1" w:styleId="76">
    <w:name w:val="nth-of-type(9)"/>
    <w:basedOn w:val="25"/>
    <w:qFormat/>
    <w:uiPriority w:val="0"/>
  </w:style>
  <w:style w:type="character" w:customStyle="1" w:styleId="77">
    <w:name w:val="nth-of-type(3)"/>
    <w:basedOn w:val="25"/>
    <w:qFormat/>
    <w:uiPriority w:val="0"/>
  </w:style>
  <w:style w:type="character" w:customStyle="1" w:styleId="78">
    <w:name w:val="nth-of-type(4)"/>
    <w:basedOn w:val="25"/>
    <w:qFormat/>
    <w:uiPriority w:val="0"/>
  </w:style>
  <w:style w:type="character" w:customStyle="1" w:styleId="79">
    <w:name w:val="nth-of-type(1)"/>
    <w:basedOn w:val="25"/>
    <w:qFormat/>
    <w:uiPriority w:val="0"/>
  </w:style>
  <w:style w:type="character" w:customStyle="1" w:styleId="80">
    <w:name w:val="nth-of-type(1)1"/>
    <w:basedOn w:val="25"/>
    <w:qFormat/>
    <w:uiPriority w:val="0"/>
  </w:style>
  <w:style w:type="character" w:customStyle="1" w:styleId="81">
    <w:name w:val="nth-of-type(1)2"/>
    <w:basedOn w:val="25"/>
    <w:qFormat/>
    <w:uiPriority w:val="0"/>
  </w:style>
  <w:style w:type="character" w:customStyle="1" w:styleId="82">
    <w:name w:val="nth-of-type(1)3"/>
    <w:basedOn w:val="25"/>
    <w:qFormat/>
    <w:uiPriority w:val="0"/>
  </w:style>
  <w:style w:type="character" w:customStyle="1" w:styleId="83">
    <w:name w:val="nth-of-type(1)4"/>
    <w:basedOn w:val="25"/>
    <w:qFormat/>
    <w:uiPriority w:val="0"/>
  </w:style>
  <w:style w:type="character" w:customStyle="1" w:styleId="84">
    <w:name w:val="nth-of-type(1)5"/>
    <w:basedOn w:val="25"/>
    <w:qFormat/>
    <w:uiPriority w:val="0"/>
  </w:style>
  <w:style w:type="character" w:customStyle="1" w:styleId="85">
    <w:name w:val="nth-of-type(1)6"/>
    <w:basedOn w:val="25"/>
    <w:qFormat/>
    <w:uiPriority w:val="0"/>
  </w:style>
  <w:style w:type="character" w:customStyle="1" w:styleId="86">
    <w:name w:val="nth-of-type(1)7"/>
    <w:basedOn w:val="25"/>
    <w:qFormat/>
    <w:uiPriority w:val="0"/>
    <w:rPr>
      <w:rFonts w:ascii="SourceHanSansCN-Regular" w:hAnsi="SourceHanSansCN-Regular" w:eastAsia="SourceHanSansCN-Regular" w:cs="SourceHanSansCN-Regular"/>
      <w:color w:val="FB560A"/>
      <w:sz w:val="21"/>
      <w:szCs w:val="21"/>
    </w:rPr>
  </w:style>
  <w:style w:type="character" w:customStyle="1" w:styleId="87">
    <w:name w:val="nth-of-type(1)8"/>
    <w:basedOn w:val="25"/>
    <w:qFormat/>
    <w:uiPriority w:val="0"/>
  </w:style>
  <w:style w:type="character" w:customStyle="1" w:styleId="88">
    <w:name w:val="nth-of-type(1)9"/>
    <w:basedOn w:val="25"/>
    <w:qFormat/>
    <w:uiPriority w:val="0"/>
  </w:style>
  <w:style w:type="character" w:customStyle="1" w:styleId="89">
    <w:name w:val="nth-of-type(1)10"/>
    <w:basedOn w:val="25"/>
    <w:qFormat/>
    <w:uiPriority w:val="0"/>
  </w:style>
  <w:style w:type="character" w:customStyle="1" w:styleId="90">
    <w:name w:val="nth-of-type(1)11"/>
    <w:basedOn w:val="25"/>
    <w:qFormat/>
    <w:uiPriority w:val="0"/>
  </w:style>
  <w:style w:type="character" w:customStyle="1" w:styleId="91">
    <w:name w:val="nth-of-type(1)12"/>
    <w:basedOn w:val="25"/>
    <w:qFormat/>
    <w:uiPriority w:val="0"/>
  </w:style>
  <w:style w:type="character" w:customStyle="1" w:styleId="92">
    <w:name w:val="nth-of-type(1)13"/>
    <w:basedOn w:val="25"/>
    <w:qFormat/>
    <w:uiPriority w:val="0"/>
  </w:style>
  <w:style w:type="character" w:customStyle="1" w:styleId="93">
    <w:name w:val="nth-of-type(1)14"/>
    <w:basedOn w:val="25"/>
    <w:qFormat/>
    <w:uiPriority w:val="0"/>
  </w:style>
  <w:style w:type="character" w:customStyle="1" w:styleId="94">
    <w:name w:val="nth-of-type(1)15"/>
    <w:basedOn w:val="25"/>
    <w:qFormat/>
    <w:uiPriority w:val="0"/>
    <w:rPr>
      <w:color w:val="0082DF"/>
    </w:rPr>
  </w:style>
  <w:style w:type="character" w:customStyle="1" w:styleId="95">
    <w:name w:val="nth-of-type(1)16"/>
    <w:basedOn w:val="25"/>
    <w:qFormat/>
    <w:uiPriority w:val="0"/>
  </w:style>
  <w:style w:type="character" w:customStyle="1" w:styleId="96">
    <w:name w:val="nth-of-type(1)17"/>
    <w:basedOn w:val="25"/>
    <w:qFormat/>
    <w:uiPriority w:val="0"/>
    <w:rPr>
      <w:sz w:val="21"/>
      <w:szCs w:val="21"/>
    </w:rPr>
  </w:style>
  <w:style w:type="character" w:customStyle="1" w:styleId="97">
    <w:name w:val="last-child1"/>
    <w:basedOn w:val="25"/>
    <w:qFormat/>
    <w:uiPriority w:val="0"/>
    <w:rPr>
      <w:color w:val="FFFFFF"/>
    </w:rPr>
  </w:style>
  <w:style w:type="character" w:customStyle="1" w:styleId="98">
    <w:name w:val="last-child2"/>
    <w:basedOn w:val="25"/>
    <w:qFormat/>
    <w:uiPriority w:val="0"/>
  </w:style>
  <w:style w:type="character" w:customStyle="1" w:styleId="99">
    <w:name w:val="last-child3"/>
    <w:basedOn w:val="25"/>
    <w:qFormat/>
    <w:uiPriority w:val="0"/>
  </w:style>
  <w:style w:type="character" w:customStyle="1" w:styleId="100">
    <w:name w:val="nth-of-type(2)"/>
    <w:basedOn w:val="25"/>
    <w:qFormat/>
    <w:uiPriority w:val="0"/>
  </w:style>
  <w:style w:type="character" w:customStyle="1" w:styleId="101">
    <w:name w:val="nth-of-type(2)1"/>
    <w:basedOn w:val="25"/>
    <w:qFormat/>
    <w:uiPriority w:val="0"/>
  </w:style>
  <w:style w:type="character" w:customStyle="1" w:styleId="102">
    <w:name w:val="nth-of-type(2)2"/>
    <w:basedOn w:val="25"/>
    <w:qFormat/>
    <w:uiPriority w:val="0"/>
  </w:style>
  <w:style w:type="character" w:customStyle="1" w:styleId="103">
    <w:name w:val="nth-of-type(2)3"/>
    <w:basedOn w:val="25"/>
    <w:qFormat/>
    <w:uiPriority w:val="0"/>
  </w:style>
  <w:style w:type="character" w:customStyle="1" w:styleId="104">
    <w:name w:val="nth-of-type(2)4"/>
    <w:basedOn w:val="25"/>
    <w:qFormat/>
    <w:uiPriority w:val="0"/>
  </w:style>
  <w:style w:type="character" w:customStyle="1" w:styleId="105">
    <w:name w:val="nth-of-type(2)5"/>
    <w:basedOn w:val="25"/>
    <w:qFormat/>
    <w:uiPriority w:val="0"/>
  </w:style>
  <w:style w:type="character" w:customStyle="1" w:styleId="106">
    <w:name w:val="nth-of-type(2)6"/>
    <w:basedOn w:val="25"/>
    <w:qFormat/>
    <w:uiPriority w:val="0"/>
  </w:style>
  <w:style w:type="character" w:customStyle="1" w:styleId="107">
    <w:name w:val="nth-of-type(2)7"/>
    <w:basedOn w:val="25"/>
    <w:qFormat/>
    <w:uiPriority w:val="0"/>
  </w:style>
  <w:style w:type="character" w:customStyle="1" w:styleId="108">
    <w:name w:val="nth-of-type(2)8"/>
    <w:basedOn w:val="25"/>
    <w:qFormat/>
    <w:uiPriority w:val="0"/>
  </w:style>
  <w:style w:type="character" w:customStyle="1" w:styleId="109">
    <w:name w:val="nth-of-type(2)9"/>
    <w:basedOn w:val="25"/>
    <w:qFormat/>
    <w:uiPriority w:val="0"/>
  </w:style>
  <w:style w:type="character" w:customStyle="1" w:styleId="110">
    <w:name w:val="nth-of-type(2)10"/>
    <w:basedOn w:val="25"/>
    <w:qFormat/>
    <w:uiPriority w:val="0"/>
  </w:style>
  <w:style w:type="character" w:customStyle="1" w:styleId="111">
    <w:name w:val="nth-of-type(2)11"/>
    <w:basedOn w:val="25"/>
    <w:qFormat/>
    <w:uiPriority w:val="0"/>
  </w:style>
  <w:style w:type="character" w:customStyle="1" w:styleId="112">
    <w:name w:val="nth-of-type(2)12"/>
    <w:basedOn w:val="25"/>
    <w:qFormat/>
    <w:uiPriority w:val="0"/>
  </w:style>
  <w:style w:type="character" w:customStyle="1" w:styleId="113">
    <w:name w:val="nth-of-type(2)13"/>
    <w:basedOn w:val="25"/>
    <w:qFormat/>
    <w:uiPriority w:val="0"/>
    <w:rPr>
      <w:sz w:val="21"/>
      <w:szCs w:val="21"/>
    </w:rPr>
  </w:style>
  <w:style w:type="character" w:customStyle="1" w:styleId="114">
    <w:name w:val="nth-child(1)"/>
    <w:basedOn w:val="25"/>
    <w:qFormat/>
    <w:uiPriority w:val="0"/>
  </w:style>
  <w:style w:type="character" w:customStyle="1" w:styleId="115">
    <w:name w:val="nth-of-type(10)"/>
    <w:basedOn w:val="25"/>
    <w:qFormat/>
    <w:uiPriority w:val="0"/>
  </w:style>
  <w:style w:type="character" w:customStyle="1" w:styleId="116">
    <w:name w:val="nth-child(3)"/>
    <w:basedOn w:val="25"/>
    <w:qFormat/>
    <w:uiPriority w:val="0"/>
  </w:style>
  <w:style w:type="character" w:customStyle="1" w:styleId="117">
    <w:name w:val="titleshow"/>
    <w:basedOn w:val="25"/>
    <w:qFormat/>
    <w:uiPriority w:val="0"/>
    <w:rPr>
      <w:color w:val="3E464C"/>
    </w:rPr>
  </w:style>
  <w:style w:type="character" w:customStyle="1" w:styleId="118">
    <w:name w:val="before2"/>
    <w:basedOn w:val="25"/>
    <w:qFormat/>
    <w:uiPriority w:val="0"/>
    <w:rPr>
      <w:shd w:val="clear" w:fill="C20E0C"/>
    </w:rPr>
  </w:style>
  <w:style w:type="character" w:customStyle="1" w:styleId="119">
    <w:name w:val="nth-of-type(6)1"/>
    <w:basedOn w:val="25"/>
    <w:qFormat/>
    <w:uiPriority w:val="0"/>
  </w:style>
  <w:style w:type="character" w:customStyle="1" w:styleId="120">
    <w:name w:val="nth-of-type(6)2"/>
    <w:basedOn w:val="25"/>
    <w:qFormat/>
    <w:uiPriority w:val="0"/>
    <w:rPr>
      <w:color w:val="0082DF"/>
    </w:rPr>
  </w:style>
  <w:style w:type="character" w:customStyle="1" w:styleId="121">
    <w:name w:val="nth-of-type(6)3"/>
    <w:basedOn w:val="25"/>
    <w:qFormat/>
    <w:uiPriority w:val="0"/>
  </w:style>
  <w:style w:type="character" w:customStyle="1" w:styleId="122">
    <w:name w:val="nth-of-type(6)4"/>
    <w:basedOn w:val="25"/>
    <w:qFormat/>
    <w:uiPriority w:val="0"/>
  </w:style>
  <w:style w:type="character" w:customStyle="1" w:styleId="123">
    <w:name w:val="nth-of-type(6)5"/>
    <w:basedOn w:val="25"/>
    <w:qFormat/>
    <w:uiPriority w:val="0"/>
  </w:style>
  <w:style w:type="character" w:customStyle="1" w:styleId="124">
    <w:name w:val="nth-of-type(3)1"/>
    <w:basedOn w:val="25"/>
    <w:qFormat/>
    <w:uiPriority w:val="0"/>
  </w:style>
  <w:style w:type="character" w:customStyle="1" w:styleId="125">
    <w:name w:val="nth-of-type(3)2"/>
    <w:basedOn w:val="25"/>
    <w:qFormat/>
    <w:uiPriority w:val="0"/>
  </w:style>
  <w:style w:type="character" w:customStyle="1" w:styleId="126">
    <w:name w:val="nth-of-type(3)3"/>
    <w:basedOn w:val="25"/>
    <w:qFormat/>
    <w:uiPriority w:val="0"/>
  </w:style>
  <w:style w:type="character" w:customStyle="1" w:styleId="127">
    <w:name w:val="nth-of-type(3)4"/>
    <w:basedOn w:val="25"/>
    <w:qFormat/>
    <w:uiPriority w:val="0"/>
  </w:style>
  <w:style w:type="character" w:customStyle="1" w:styleId="128">
    <w:name w:val="nth-of-type(3)5"/>
    <w:basedOn w:val="25"/>
    <w:qFormat/>
    <w:uiPriority w:val="0"/>
  </w:style>
  <w:style w:type="character" w:customStyle="1" w:styleId="129">
    <w:name w:val="nth-of-type(3)6"/>
    <w:basedOn w:val="25"/>
    <w:qFormat/>
    <w:uiPriority w:val="0"/>
  </w:style>
  <w:style w:type="character" w:customStyle="1" w:styleId="130">
    <w:name w:val="nth-of-type(3)7"/>
    <w:basedOn w:val="25"/>
    <w:qFormat/>
    <w:uiPriority w:val="0"/>
    <w:rPr>
      <w:sz w:val="21"/>
      <w:szCs w:val="21"/>
    </w:rPr>
  </w:style>
  <w:style w:type="character" w:customStyle="1" w:styleId="131">
    <w:name w:val="nth-of-type(4)1"/>
    <w:basedOn w:val="25"/>
    <w:qFormat/>
    <w:uiPriority w:val="0"/>
  </w:style>
  <w:style w:type="character" w:customStyle="1" w:styleId="132">
    <w:name w:val="nth-of-type(4)2"/>
    <w:basedOn w:val="25"/>
    <w:qFormat/>
    <w:uiPriority w:val="0"/>
  </w:style>
  <w:style w:type="character" w:customStyle="1" w:styleId="133">
    <w:name w:val="nth-of-type(4)3"/>
    <w:basedOn w:val="25"/>
    <w:qFormat/>
    <w:uiPriority w:val="0"/>
  </w:style>
  <w:style w:type="character" w:customStyle="1" w:styleId="134">
    <w:name w:val="nth-of-type(4)4"/>
    <w:basedOn w:val="25"/>
    <w:qFormat/>
    <w:uiPriority w:val="0"/>
  </w:style>
  <w:style w:type="character" w:customStyle="1" w:styleId="135">
    <w:name w:val="nth-of-type(4)5"/>
    <w:basedOn w:val="25"/>
    <w:qFormat/>
    <w:uiPriority w:val="0"/>
  </w:style>
  <w:style w:type="character" w:customStyle="1" w:styleId="136">
    <w:name w:val="nth-of-type(4)6"/>
    <w:basedOn w:val="25"/>
    <w:qFormat/>
    <w:uiPriority w:val="0"/>
  </w:style>
  <w:style w:type="character" w:customStyle="1" w:styleId="137">
    <w:name w:val="nth-of-type(4)7"/>
    <w:basedOn w:val="25"/>
    <w:qFormat/>
    <w:uiPriority w:val="0"/>
  </w:style>
  <w:style w:type="character" w:customStyle="1" w:styleId="138">
    <w:name w:val="nth-of-type(4)8"/>
    <w:basedOn w:val="25"/>
    <w:qFormat/>
    <w:uiPriority w:val="0"/>
    <w:rPr>
      <w:sz w:val="21"/>
      <w:szCs w:val="21"/>
    </w:rPr>
  </w:style>
  <w:style w:type="character" w:customStyle="1" w:styleId="139">
    <w:name w:val="layui-this4"/>
    <w:basedOn w:val="25"/>
    <w:qFormat/>
    <w:uiPriority w:val="0"/>
    <w:rPr>
      <w:bdr w:val="single" w:color="EEEEEE" w:sz="6" w:space="0"/>
      <w:shd w:val="clear" w:fill="FFFFFF"/>
    </w:rPr>
  </w:style>
  <w:style w:type="paragraph" w:customStyle="1" w:styleId="140">
    <w:name w:val="No Spacing"/>
    <w:qFormat/>
    <w:uiPriority w:val="0"/>
    <w:pPr>
      <w:widowControl w:val="0"/>
      <w:jc w:val="both"/>
    </w:pPr>
    <w:rPr>
      <w:rFonts w:ascii="Calibri" w:hAnsi="Calibri" w:eastAsia="宋体" w:cs="Times New Roman"/>
      <w:kern w:val="2"/>
      <w:sz w:val="21"/>
      <w:szCs w:val="22"/>
      <w:lang w:val="en-US" w:eastAsia="zh-CN" w:bidi="ar-SA"/>
    </w:rPr>
  </w:style>
  <w:style w:type="character" w:customStyle="1" w:styleId="141">
    <w:name w:val="标题 1 Char1"/>
    <w:qFormat/>
    <w:uiPriority w:val="99"/>
    <w:rPr>
      <w:rFonts w:ascii="黑体" w:eastAsia="黑体"/>
      <w:sz w:val="52"/>
      <w:lang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image" Target="media/image1.jpeg"/><Relationship Id="rId23" Type="http://schemas.openxmlformats.org/officeDocument/2006/relationships/theme" Target="theme/theme1.xml"/><Relationship Id="rId22" Type="http://schemas.openxmlformats.org/officeDocument/2006/relationships/footer" Target="footer11.xml"/><Relationship Id="rId21" Type="http://schemas.openxmlformats.org/officeDocument/2006/relationships/footer" Target="footer10.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header" Target="header8.xml"/><Relationship Id="rId17" Type="http://schemas.openxmlformats.org/officeDocument/2006/relationships/footer" Target="footer8.xml"/><Relationship Id="rId16" Type="http://schemas.openxmlformats.org/officeDocument/2006/relationships/header" Target="header7.xml"/><Relationship Id="rId15" Type="http://schemas.openxmlformats.org/officeDocument/2006/relationships/header" Target="header6.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73</Pages>
  <Words>31848</Words>
  <Characters>33277</Characters>
  <Lines>289</Lines>
  <Paragraphs>81</Paragraphs>
  <TotalTime>9</TotalTime>
  <ScaleCrop>false</ScaleCrop>
  <LinksUpToDate>false</LinksUpToDate>
  <CharactersWithSpaces>35282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2020-12-10T01:31:00Z</dcterms:created>
  <dc:creator>Administrator</dc:creator>
  <cp:lastModifiedBy>QinL109</cp:lastModifiedBy>
  <cp:lastPrinted>2022-05-10T07:51:00Z</cp:lastPrinted>
  <dcterms:modified xsi:type="dcterms:W3CDTF">2023-03-06T01:27:48Z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90D884A30ACE4E0EB8954C91811176FD</vt:lpwstr>
  </property>
</Properties>
</file>