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atLeast"/>
        <w:jc w:val="center"/>
        <w:textAlignment w:val="auto"/>
        <w:rPr>
          <w:rFonts w:hint="eastAsia" w:asciiTheme="minorEastAsia" w:hAnsiTheme="minorEastAsia" w:eastAsiaTheme="minorEastAsia" w:cstheme="minorEastAsia"/>
          <w:b/>
          <w:bCs w:val="0"/>
          <w:color w:val="auto"/>
          <w:kern w:val="2"/>
          <w:sz w:val="84"/>
          <w:szCs w:val="84"/>
          <w:highlight w:val="none"/>
        </w:rPr>
      </w:pPr>
    </w:p>
    <w:p>
      <w:pPr>
        <w:snapToGrid w:val="0"/>
        <w:spacing w:line="440" w:lineRule="atLeast"/>
        <w:jc w:val="center"/>
        <w:textAlignment w:val="auto"/>
        <w:rPr>
          <w:rFonts w:hint="eastAsia" w:asciiTheme="minorEastAsia" w:hAnsiTheme="minorEastAsia" w:eastAsiaTheme="minorEastAsia" w:cstheme="minorEastAsia"/>
          <w:b/>
          <w:bCs w:val="0"/>
          <w:color w:val="auto"/>
          <w:kern w:val="2"/>
          <w:sz w:val="56"/>
          <w:szCs w:val="56"/>
          <w:highlight w:val="none"/>
          <w:lang w:val="en-US" w:eastAsia="zh-CN"/>
        </w:rPr>
      </w:pPr>
      <w:r>
        <w:rPr>
          <w:rFonts w:hint="eastAsia" w:asciiTheme="minorEastAsia" w:hAnsiTheme="minorEastAsia" w:eastAsiaTheme="minorEastAsia" w:cstheme="minorEastAsia"/>
          <w:b/>
          <w:bCs w:val="0"/>
          <w:color w:val="auto"/>
          <w:kern w:val="2"/>
          <w:sz w:val="56"/>
          <w:szCs w:val="56"/>
          <w:highlight w:val="none"/>
          <w:lang w:val="en-US" w:eastAsia="zh-CN"/>
        </w:rPr>
        <w:t>政府采购</w:t>
      </w:r>
    </w:p>
    <w:p>
      <w:pPr>
        <w:pStyle w:val="2"/>
        <w:rPr>
          <w:rFonts w:hint="eastAsia" w:asciiTheme="minorEastAsia" w:hAnsiTheme="minorEastAsia" w:eastAsiaTheme="minorEastAsia" w:cstheme="minorEastAsia"/>
          <w:lang w:val="en-US" w:eastAsia="zh-CN"/>
        </w:rPr>
      </w:pPr>
    </w:p>
    <w:p>
      <w:pPr>
        <w:snapToGrid w:val="0"/>
        <w:spacing w:line="440" w:lineRule="atLeast"/>
        <w:jc w:val="center"/>
        <w:textAlignment w:val="auto"/>
        <w:rPr>
          <w:rFonts w:hint="eastAsia" w:asciiTheme="minorEastAsia" w:hAnsiTheme="minorEastAsia" w:eastAsiaTheme="minorEastAsia" w:cstheme="minorEastAsia"/>
          <w:b/>
          <w:bCs w:val="0"/>
          <w:color w:val="auto"/>
          <w:kern w:val="2"/>
          <w:sz w:val="84"/>
          <w:szCs w:val="84"/>
          <w:highlight w:val="none"/>
        </w:rPr>
      </w:pPr>
      <w:r>
        <w:rPr>
          <w:rFonts w:hint="eastAsia" w:asciiTheme="minorEastAsia" w:hAnsiTheme="minorEastAsia" w:eastAsiaTheme="minorEastAsia" w:cstheme="minorEastAsia"/>
          <w:b/>
          <w:bCs w:val="0"/>
          <w:color w:val="auto"/>
          <w:kern w:val="2"/>
          <w:sz w:val="84"/>
          <w:szCs w:val="84"/>
          <w:highlight w:val="none"/>
        </w:rPr>
        <w:t>竞争性</w:t>
      </w:r>
      <w:r>
        <w:rPr>
          <w:rFonts w:hint="eastAsia" w:asciiTheme="minorEastAsia" w:hAnsiTheme="minorEastAsia" w:eastAsiaTheme="minorEastAsia" w:cstheme="minorEastAsia"/>
          <w:b/>
          <w:bCs w:val="0"/>
          <w:color w:val="auto"/>
          <w:kern w:val="2"/>
          <w:sz w:val="84"/>
          <w:szCs w:val="84"/>
          <w:highlight w:val="none"/>
          <w:lang w:val="en-US" w:eastAsia="zh-CN"/>
        </w:rPr>
        <w:t>磋商</w:t>
      </w:r>
      <w:r>
        <w:rPr>
          <w:rFonts w:hint="eastAsia" w:asciiTheme="minorEastAsia" w:hAnsiTheme="minorEastAsia" w:eastAsiaTheme="minorEastAsia" w:cstheme="minorEastAsia"/>
          <w:b/>
          <w:bCs w:val="0"/>
          <w:color w:val="auto"/>
          <w:kern w:val="2"/>
          <w:sz w:val="84"/>
          <w:szCs w:val="84"/>
          <w:highlight w:val="none"/>
        </w:rPr>
        <w:t>文件</w:t>
      </w: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drawing>
          <wp:inline distT="0" distB="0" distL="114300" distR="114300">
            <wp:extent cx="1800225" cy="1800225"/>
            <wp:effectExtent l="0" t="0" r="9525" b="9525"/>
            <wp:docPr id="11" name="图片 11" descr="_001【23cm×2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_001【23cm×23cm】"/>
                    <pic:cNvPicPr>
                      <a:picLocks noChangeAspect="1"/>
                    </pic:cNvPicPr>
                  </pic:nvPicPr>
                  <pic:blipFill>
                    <a:blip r:embed="rId14"/>
                    <a:stretch>
                      <a:fillRect/>
                    </a:stretch>
                  </pic:blipFill>
                  <pic:spPr>
                    <a:xfrm>
                      <a:off x="0" y="0"/>
                      <a:ext cx="1800225" cy="1800225"/>
                    </a:xfrm>
                    <a:prstGeom prst="rect">
                      <a:avLst/>
                    </a:prstGeom>
                    <a:noFill/>
                    <a:ln>
                      <a:noFill/>
                    </a:ln>
                  </pic:spPr>
                </pic:pic>
              </a:graphicData>
            </a:graphic>
          </wp:inline>
        </w:drawing>
      </w:r>
    </w:p>
    <w:p>
      <w:pPr>
        <w:jc w:val="center"/>
        <w:rPr>
          <w:rFonts w:hint="eastAsia" w:asciiTheme="minorEastAsia" w:hAnsiTheme="minorEastAsia" w:eastAsiaTheme="minorEastAsia" w:cstheme="minorEastAsia"/>
          <w:b/>
          <w:kern w:val="0"/>
          <w:sz w:val="36"/>
          <w:szCs w:val="36"/>
        </w:rPr>
      </w:pPr>
    </w:p>
    <w:p>
      <w:pPr>
        <w:jc w:val="center"/>
        <w:rPr>
          <w:rFonts w:hint="eastAsia" w:asciiTheme="minorEastAsia" w:hAnsiTheme="minorEastAsia" w:eastAsiaTheme="minorEastAsia" w:cstheme="minorEastAsia"/>
          <w:b/>
          <w:kern w:val="0"/>
          <w:sz w:val="36"/>
          <w:szCs w:val="36"/>
        </w:rPr>
      </w:pPr>
    </w:p>
    <w:p>
      <w:pPr>
        <w:jc w:val="center"/>
        <w:rPr>
          <w:rFonts w:hint="eastAsia" w:asciiTheme="minorEastAsia" w:hAnsiTheme="minorEastAsia" w:eastAsiaTheme="minorEastAsia" w:cstheme="minorEastAsia"/>
          <w:b/>
          <w:kern w:val="0"/>
          <w:sz w:val="36"/>
          <w:szCs w:val="36"/>
        </w:rPr>
      </w:pPr>
    </w:p>
    <w:p>
      <w:pPr>
        <w:pStyle w:val="2"/>
        <w:rPr>
          <w:rFonts w:hint="eastAsia" w:asciiTheme="minorEastAsia" w:hAnsiTheme="minorEastAsia" w:eastAsiaTheme="minorEastAsia" w:cstheme="minorEastAsia"/>
          <w:b/>
          <w:kern w:val="0"/>
          <w:sz w:val="36"/>
          <w:szCs w:val="36"/>
        </w:rPr>
      </w:pPr>
    </w:p>
    <w:p>
      <w:pPr>
        <w:rPr>
          <w:rFonts w:hint="eastAsia"/>
        </w:rPr>
      </w:pPr>
    </w:p>
    <w:tbl>
      <w:tblPr>
        <w:tblStyle w:val="22"/>
        <w:tblW w:w="8504" w:type="dxa"/>
        <w:jc w:val="center"/>
        <w:tblLayout w:type="fixed"/>
        <w:tblCellMar>
          <w:top w:w="0" w:type="dxa"/>
          <w:left w:w="108" w:type="dxa"/>
          <w:bottom w:w="0" w:type="dxa"/>
          <w:right w:w="108" w:type="dxa"/>
        </w:tblCellMar>
      </w:tblPr>
      <w:tblGrid>
        <w:gridCol w:w="1982"/>
        <w:gridCol w:w="6522"/>
      </w:tblGrid>
      <w:tr>
        <w:tblPrEx>
          <w:tblCellMar>
            <w:top w:w="0" w:type="dxa"/>
            <w:left w:w="108" w:type="dxa"/>
            <w:bottom w:w="0" w:type="dxa"/>
            <w:right w:w="108" w:type="dxa"/>
          </w:tblCellMar>
        </w:tblPrEx>
        <w:trPr>
          <w:trHeight w:val="930" w:hRule="atLeast"/>
          <w:jc w:val="center"/>
        </w:trPr>
        <w:tc>
          <w:tcPr>
            <w:tcW w:w="1982"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项目名称：</w:t>
            </w:r>
          </w:p>
        </w:tc>
        <w:tc>
          <w:tcPr>
            <w:tcW w:w="6522"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eastAsiaTheme="minorEastAsia" w:cstheme="minorEastAsia"/>
                <w:b/>
                <w:bCs/>
                <w:kern w:val="0"/>
                <w:sz w:val="28"/>
                <w:szCs w:val="28"/>
                <w:lang w:eastAsia="zh-CN"/>
              </w:rPr>
              <w:t>大荔县农村集中式饮用水水源地保护工程</w:t>
            </w:r>
          </w:p>
        </w:tc>
      </w:tr>
      <w:tr>
        <w:tblPrEx>
          <w:tblCellMar>
            <w:top w:w="0" w:type="dxa"/>
            <w:left w:w="108" w:type="dxa"/>
            <w:bottom w:w="0" w:type="dxa"/>
            <w:right w:w="108" w:type="dxa"/>
          </w:tblCellMar>
        </w:tblPrEx>
        <w:trPr>
          <w:trHeight w:val="930" w:hRule="atLeast"/>
          <w:jc w:val="center"/>
        </w:trPr>
        <w:tc>
          <w:tcPr>
            <w:tcW w:w="1982"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项目编号：</w:t>
            </w:r>
          </w:p>
        </w:tc>
        <w:tc>
          <w:tcPr>
            <w:tcW w:w="6522"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color w:val="auto"/>
                <w:sz w:val="30"/>
                <w:szCs w:val="30"/>
                <w:lang w:val="zh-CN"/>
              </w:rPr>
              <w:t>HY-ZB-033-2023</w:t>
            </w:r>
          </w:p>
        </w:tc>
      </w:tr>
      <w:tr>
        <w:tblPrEx>
          <w:tblCellMar>
            <w:top w:w="0" w:type="dxa"/>
            <w:left w:w="108" w:type="dxa"/>
            <w:bottom w:w="0" w:type="dxa"/>
            <w:right w:w="108" w:type="dxa"/>
          </w:tblCellMar>
        </w:tblPrEx>
        <w:trPr>
          <w:trHeight w:val="930" w:hRule="atLeast"/>
          <w:jc w:val="center"/>
        </w:trPr>
        <w:tc>
          <w:tcPr>
            <w:tcW w:w="1982"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lang w:val="en-US" w:eastAsia="zh-CN"/>
              </w:rPr>
              <w:t>采 购</w:t>
            </w:r>
            <w:r>
              <w:rPr>
                <w:rFonts w:hint="eastAsia" w:asciiTheme="minorEastAsia" w:hAnsiTheme="minorEastAsia" w:eastAsiaTheme="minorEastAsia" w:cstheme="minorEastAsia"/>
                <w:b/>
                <w:kern w:val="0"/>
                <w:sz w:val="28"/>
                <w:szCs w:val="28"/>
              </w:rPr>
              <w:t xml:space="preserve"> 人：</w:t>
            </w:r>
          </w:p>
        </w:tc>
        <w:tc>
          <w:tcPr>
            <w:tcW w:w="6522"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eastAsiaTheme="minorEastAsia" w:cstheme="minorEastAsia"/>
                <w:b/>
                <w:bCs/>
                <w:color w:val="auto"/>
                <w:sz w:val="30"/>
                <w:szCs w:val="30"/>
                <w:lang w:eastAsia="zh-CN"/>
              </w:rPr>
              <w:t>渭南市生态环境局大荔分局</w:t>
            </w: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jc w:val="center"/>
        <w:rPr>
          <w:rFonts w:hint="eastAsia" w:asciiTheme="minorEastAsia" w:hAnsiTheme="minorEastAsia" w:eastAsiaTheme="minorEastAsia" w:cstheme="minorEastAsia"/>
          <w:b/>
          <w:bCs/>
          <w:kern w:val="0"/>
          <w:sz w:val="28"/>
          <w:szCs w:val="28"/>
          <w:lang w:eastAsia="zh-CN"/>
        </w:rPr>
      </w:pPr>
    </w:p>
    <w:p>
      <w:pPr>
        <w:spacing w:line="360" w:lineRule="auto"/>
        <w:jc w:val="center"/>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eastAsiaTheme="minorEastAsia" w:cstheme="minorEastAsia"/>
          <w:b/>
          <w:bCs/>
          <w:kern w:val="0"/>
          <w:sz w:val="28"/>
          <w:szCs w:val="28"/>
          <w:lang w:eastAsia="zh-CN"/>
        </w:rPr>
        <w:t>陕西翰元工程咨询有限公司</w:t>
      </w:r>
    </w:p>
    <w:p>
      <w:pPr>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kern w:val="0"/>
          <w:sz w:val="28"/>
          <w:szCs w:val="28"/>
        </w:rPr>
        <w:t>二〇二</w:t>
      </w:r>
      <w:r>
        <w:rPr>
          <w:rFonts w:hint="eastAsia" w:asciiTheme="minorEastAsia" w:hAnsiTheme="minorEastAsia" w:eastAsiaTheme="minorEastAsia" w:cstheme="minorEastAsia"/>
          <w:b/>
          <w:bCs/>
          <w:kern w:val="0"/>
          <w:sz w:val="28"/>
          <w:szCs w:val="28"/>
          <w:lang w:val="en-US" w:eastAsia="zh-CN"/>
        </w:rPr>
        <w:t>三</w:t>
      </w:r>
      <w:r>
        <w:rPr>
          <w:rFonts w:hint="eastAsia" w:asciiTheme="minorEastAsia" w:hAnsiTheme="minorEastAsia" w:eastAsiaTheme="minorEastAsia" w:cstheme="minorEastAsia"/>
          <w:b/>
          <w:bCs/>
          <w:kern w:val="0"/>
          <w:sz w:val="28"/>
          <w:szCs w:val="28"/>
        </w:rPr>
        <w:t>年</w:t>
      </w:r>
      <w:r>
        <w:rPr>
          <w:rFonts w:hint="eastAsia" w:asciiTheme="minorEastAsia" w:hAnsiTheme="minorEastAsia" w:eastAsiaTheme="minorEastAsia" w:cstheme="minorEastAsia"/>
          <w:b/>
          <w:bCs/>
          <w:kern w:val="0"/>
          <w:sz w:val="28"/>
          <w:szCs w:val="28"/>
          <w:lang w:val="en-US" w:eastAsia="zh-CN"/>
        </w:rPr>
        <w:t>十二</w:t>
      </w:r>
      <w:r>
        <w:rPr>
          <w:rFonts w:hint="eastAsia" w:asciiTheme="minorEastAsia" w:hAnsiTheme="minorEastAsia" w:eastAsiaTheme="minorEastAsia" w:cstheme="minorEastAsia"/>
          <w:b/>
          <w:bCs/>
          <w:kern w:val="0"/>
          <w:sz w:val="28"/>
          <w:szCs w:val="28"/>
        </w:rPr>
        <w:t>月</w:t>
      </w:r>
    </w:p>
    <w:p>
      <w:pPr>
        <w:rPr>
          <w:rFonts w:hint="eastAsia" w:asciiTheme="minorEastAsia" w:hAnsiTheme="minorEastAsia" w:eastAsiaTheme="minorEastAsia" w:cstheme="minorEastAsia"/>
          <w:b/>
          <w:color w:val="auto"/>
          <w:sz w:val="32"/>
          <w:szCs w:val="32"/>
          <w:lang w:eastAsia="zh-CN"/>
        </w:rPr>
      </w:pPr>
      <w:r>
        <w:rPr>
          <w:rFonts w:hint="eastAsia" w:asciiTheme="minorEastAsia" w:hAnsiTheme="minorEastAsia" w:eastAsiaTheme="minorEastAsia" w:cstheme="minorEastAsia"/>
          <w:b/>
          <w:color w:val="auto"/>
          <w:sz w:val="32"/>
          <w:szCs w:val="32"/>
          <w:lang w:eastAsia="zh-CN"/>
        </w:rPr>
        <w:br w:type="page"/>
      </w:r>
    </w:p>
    <w:p>
      <w:pPr>
        <w:ind w:firstLine="0" w:firstLineChars="0"/>
        <w:jc w:val="center"/>
        <w:rPr>
          <w:rFonts w:hint="eastAsia" w:asciiTheme="minorEastAsia" w:hAnsiTheme="minorEastAsia" w:eastAsiaTheme="minorEastAsia" w:cstheme="minorEastAsia"/>
          <w:b/>
          <w:color w:val="auto"/>
          <w:sz w:val="32"/>
          <w:szCs w:val="32"/>
        </w:rPr>
      </w:pPr>
    </w:p>
    <w:p>
      <w:pPr>
        <w:ind w:firstLine="0" w:firstLineChars="0"/>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目  录</w:t>
      </w:r>
    </w:p>
    <w:p>
      <w:pPr>
        <w:pStyle w:val="16"/>
        <w:tabs>
          <w:tab w:val="right" w:leader="dot" w:pos="8300"/>
        </w:tabs>
      </w:pP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TOC \o "1-2" \h \z \u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Cs w:val="0"/>
          <w:color w:val="auto"/>
          <w:szCs w:val="30"/>
        </w:rPr>
        <w:fldChar w:fldCharType="begin"/>
      </w:r>
      <w:r>
        <w:rPr>
          <w:rFonts w:hint="eastAsia" w:asciiTheme="minorEastAsia" w:hAnsiTheme="minorEastAsia" w:eastAsiaTheme="minorEastAsia" w:cstheme="minorEastAsia"/>
          <w:bCs w:val="0"/>
          <w:szCs w:val="30"/>
        </w:rPr>
        <w:instrText xml:space="preserve"> HYPERLINK \l _Toc30260 </w:instrText>
      </w:r>
      <w:r>
        <w:rPr>
          <w:rFonts w:hint="eastAsia" w:asciiTheme="minorEastAsia" w:hAnsiTheme="minorEastAsia" w:eastAsiaTheme="minorEastAsia" w:cstheme="minorEastAsia"/>
          <w:bCs w:val="0"/>
          <w:szCs w:val="30"/>
        </w:rPr>
        <w:fldChar w:fldCharType="separate"/>
      </w:r>
      <w:r>
        <w:rPr>
          <w:rFonts w:hint="eastAsia" w:asciiTheme="minorEastAsia" w:hAnsiTheme="minorEastAsia" w:eastAsiaTheme="minorEastAsia" w:cstheme="minorEastAsia"/>
        </w:rPr>
        <w:t>第一章  磋商公告</w:t>
      </w:r>
      <w:r>
        <w:tab/>
      </w:r>
      <w:r>
        <w:fldChar w:fldCharType="begin"/>
      </w:r>
      <w:r>
        <w:instrText xml:space="preserve"> PAGEREF _Toc30260 \h </w:instrText>
      </w:r>
      <w:r>
        <w:fldChar w:fldCharType="separate"/>
      </w:r>
      <w:r>
        <w:t>1</w:t>
      </w:r>
      <w:r>
        <w:fldChar w:fldCharType="end"/>
      </w:r>
      <w:r>
        <w:rPr>
          <w:rFonts w:hint="eastAsia" w:asciiTheme="minorEastAsia" w:hAnsiTheme="minorEastAsia" w:eastAsiaTheme="minorEastAsia" w:cstheme="minorEastAsia"/>
          <w:bCs w:val="0"/>
          <w:color w:val="auto"/>
          <w:szCs w:val="30"/>
        </w:rPr>
        <w:fldChar w:fldCharType="end"/>
      </w:r>
    </w:p>
    <w:p>
      <w:pPr>
        <w:pStyle w:val="16"/>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_Toc15969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第二章  供应商须知</w:t>
      </w:r>
      <w:r>
        <w:tab/>
      </w:r>
      <w:r>
        <w:fldChar w:fldCharType="begin"/>
      </w:r>
      <w:r>
        <w:instrText xml:space="preserve"> PAGEREF _Toc15969 \h </w:instrText>
      </w:r>
      <w:r>
        <w:fldChar w:fldCharType="separate"/>
      </w:r>
      <w:r>
        <w:t>4</w:t>
      </w:r>
      <w:r>
        <w:fldChar w:fldCharType="end"/>
      </w:r>
      <w:r>
        <w:rPr>
          <w:rFonts w:hint="eastAsia" w:asciiTheme="minorEastAsia" w:hAnsiTheme="minorEastAsia" w:eastAsiaTheme="minorEastAsia" w:cstheme="minorEastAsia"/>
          <w:color w:val="auto"/>
          <w:szCs w:val="30"/>
        </w:rPr>
        <w:fldChar w:fldCharType="end"/>
      </w:r>
    </w:p>
    <w:p>
      <w:pPr>
        <w:pStyle w:val="18"/>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_Toc20156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（一）供应商须知前附表</w:t>
      </w:r>
      <w:r>
        <w:tab/>
      </w:r>
      <w:r>
        <w:fldChar w:fldCharType="begin"/>
      </w:r>
      <w:r>
        <w:instrText xml:space="preserve"> PAGEREF _Toc20156 \h </w:instrText>
      </w:r>
      <w:r>
        <w:fldChar w:fldCharType="separate"/>
      </w:r>
      <w:r>
        <w:t>4</w:t>
      </w:r>
      <w:r>
        <w:fldChar w:fldCharType="end"/>
      </w:r>
      <w:r>
        <w:rPr>
          <w:rFonts w:hint="eastAsia" w:asciiTheme="minorEastAsia" w:hAnsiTheme="minorEastAsia" w:eastAsiaTheme="minorEastAsia" w:cstheme="minorEastAsia"/>
          <w:color w:val="auto"/>
          <w:szCs w:val="30"/>
        </w:rPr>
        <w:fldChar w:fldCharType="end"/>
      </w:r>
    </w:p>
    <w:p>
      <w:pPr>
        <w:pStyle w:val="18"/>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_Toc22011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（二）供应商须知</w:t>
      </w:r>
      <w:r>
        <w:tab/>
      </w:r>
      <w:r>
        <w:fldChar w:fldCharType="begin"/>
      </w:r>
      <w:r>
        <w:instrText xml:space="preserve"> PAGEREF _Toc22011 \h </w:instrText>
      </w:r>
      <w:r>
        <w:fldChar w:fldCharType="separate"/>
      </w:r>
      <w:r>
        <w:t>5</w:t>
      </w:r>
      <w:r>
        <w:fldChar w:fldCharType="end"/>
      </w:r>
      <w:r>
        <w:rPr>
          <w:rFonts w:hint="eastAsia" w:asciiTheme="minorEastAsia" w:hAnsiTheme="minorEastAsia" w:eastAsiaTheme="minorEastAsia" w:cstheme="minorEastAsia"/>
          <w:color w:val="auto"/>
          <w:szCs w:val="30"/>
        </w:rPr>
        <w:fldChar w:fldCharType="end"/>
      </w:r>
    </w:p>
    <w:p>
      <w:pPr>
        <w:pStyle w:val="16"/>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_Toc32381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第三章  评审办法和标准</w:t>
      </w:r>
      <w:r>
        <w:tab/>
      </w:r>
      <w:r>
        <w:fldChar w:fldCharType="begin"/>
      </w:r>
      <w:r>
        <w:instrText xml:space="preserve"> PAGEREF _Toc32381 \h </w:instrText>
      </w:r>
      <w:r>
        <w:fldChar w:fldCharType="separate"/>
      </w:r>
      <w:r>
        <w:t>15</w:t>
      </w:r>
      <w:r>
        <w:fldChar w:fldCharType="end"/>
      </w:r>
      <w:r>
        <w:rPr>
          <w:rFonts w:hint="eastAsia" w:asciiTheme="minorEastAsia" w:hAnsiTheme="minorEastAsia" w:eastAsiaTheme="minorEastAsia" w:cstheme="minorEastAsia"/>
          <w:color w:val="auto"/>
          <w:szCs w:val="30"/>
        </w:rPr>
        <w:fldChar w:fldCharType="end"/>
      </w:r>
    </w:p>
    <w:p>
      <w:pPr>
        <w:pStyle w:val="16"/>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_Toc21673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第四章  合同草案条款</w:t>
      </w:r>
      <w:r>
        <w:tab/>
      </w:r>
      <w:r>
        <w:fldChar w:fldCharType="begin"/>
      </w:r>
      <w:r>
        <w:instrText xml:space="preserve"> PAGEREF _Toc21673 \h </w:instrText>
      </w:r>
      <w:r>
        <w:fldChar w:fldCharType="separate"/>
      </w:r>
      <w:r>
        <w:t>20</w:t>
      </w:r>
      <w:r>
        <w:fldChar w:fldCharType="end"/>
      </w:r>
      <w:r>
        <w:rPr>
          <w:rFonts w:hint="eastAsia" w:asciiTheme="minorEastAsia" w:hAnsiTheme="minorEastAsia" w:eastAsiaTheme="minorEastAsia" w:cstheme="minorEastAsia"/>
          <w:color w:val="auto"/>
          <w:szCs w:val="30"/>
        </w:rPr>
        <w:fldChar w:fldCharType="end"/>
      </w:r>
    </w:p>
    <w:p>
      <w:pPr>
        <w:pStyle w:val="18"/>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_Toc963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第一部分 合同协议书</w:t>
      </w:r>
      <w:r>
        <w:tab/>
      </w:r>
      <w:r>
        <w:fldChar w:fldCharType="begin"/>
      </w:r>
      <w:r>
        <w:instrText xml:space="preserve"> PAGEREF _Toc963 \h </w:instrText>
      </w:r>
      <w:r>
        <w:fldChar w:fldCharType="separate"/>
      </w:r>
      <w:r>
        <w:t>21</w:t>
      </w:r>
      <w:r>
        <w:fldChar w:fldCharType="end"/>
      </w:r>
      <w:r>
        <w:rPr>
          <w:rFonts w:hint="eastAsia" w:asciiTheme="minorEastAsia" w:hAnsiTheme="minorEastAsia" w:eastAsiaTheme="minorEastAsia" w:cstheme="minorEastAsia"/>
          <w:color w:val="auto"/>
          <w:szCs w:val="30"/>
        </w:rPr>
        <w:fldChar w:fldCharType="end"/>
      </w:r>
    </w:p>
    <w:p>
      <w:pPr>
        <w:pStyle w:val="18"/>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_Toc16263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第二部分 通用合同条款</w:t>
      </w:r>
      <w:r>
        <w:tab/>
      </w:r>
      <w:r>
        <w:fldChar w:fldCharType="begin"/>
      </w:r>
      <w:r>
        <w:instrText xml:space="preserve"> PAGEREF _Toc16263 \h </w:instrText>
      </w:r>
      <w:r>
        <w:fldChar w:fldCharType="separate"/>
      </w:r>
      <w:r>
        <w:t>23</w:t>
      </w:r>
      <w:r>
        <w:fldChar w:fldCharType="end"/>
      </w:r>
      <w:r>
        <w:rPr>
          <w:rFonts w:hint="eastAsia" w:asciiTheme="minorEastAsia" w:hAnsiTheme="minorEastAsia" w:eastAsiaTheme="minorEastAsia" w:cstheme="minorEastAsia"/>
          <w:color w:val="auto"/>
          <w:szCs w:val="30"/>
        </w:rPr>
        <w:fldChar w:fldCharType="end"/>
      </w:r>
    </w:p>
    <w:p>
      <w:pPr>
        <w:pStyle w:val="18"/>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_Toc22321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szCs w:val="28"/>
          <w:highlight w:val="none"/>
        </w:rPr>
        <w:t>第三部分 专用合同条款</w:t>
      </w:r>
      <w:r>
        <w:tab/>
      </w:r>
      <w:r>
        <w:fldChar w:fldCharType="begin"/>
      </w:r>
      <w:r>
        <w:instrText xml:space="preserve"> PAGEREF _Toc22321 \h </w:instrText>
      </w:r>
      <w:r>
        <w:fldChar w:fldCharType="separate"/>
      </w:r>
      <w:r>
        <w:t>23</w:t>
      </w:r>
      <w:r>
        <w:fldChar w:fldCharType="end"/>
      </w:r>
      <w:r>
        <w:rPr>
          <w:rFonts w:hint="eastAsia" w:asciiTheme="minorEastAsia" w:hAnsiTheme="minorEastAsia" w:eastAsiaTheme="minorEastAsia" w:cstheme="minorEastAsia"/>
          <w:color w:val="auto"/>
          <w:szCs w:val="30"/>
        </w:rPr>
        <w:fldChar w:fldCharType="end"/>
      </w:r>
    </w:p>
    <w:p>
      <w:pPr>
        <w:pStyle w:val="16"/>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_Toc31941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第五章  采购内容及要求</w:t>
      </w:r>
      <w:r>
        <w:tab/>
      </w:r>
      <w:r>
        <w:fldChar w:fldCharType="begin"/>
      </w:r>
      <w:r>
        <w:instrText xml:space="preserve"> PAGEREF _Toc31941 \h </w:instrText>
      </w:r>
      <w:r>
        <w:fldChar w:fldCharType="separate"/>
      </w:r>
      <w:r>
        <w:t>43</w:t>
      </w:r>
      <w:r>
        <w:fldChar w:fldCharType="end"/>
      </w:r>
      <w:r>
        <w:rPr>
          <w:rFonts w:hint="eastAsia" w:asciiTheme="minorEastAsia" w:hAnsiTheme="minorEastAsia" w:eastAsiaTheme="minorEastAsia" w:cstheme="minorEastAsia"/>
          <w:color w:val="auto"/>
          <w:szCs w:val="30"/>
        </w:rPr>
        <w:fldChar w:fldCharType="end"/>
      </w:r>
    </w:p>
    <w:p>
      <w:pPr>
        <w:pStyle w:val="16"/>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_Toc7680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第六章  磋商响应文件格式</w:t>
      </w:r>
      <w:r>
        <w:tab/>
      </w:r>
      <w:r>
        <w:fldChar w:fldCharType="begin"/>
      </w:r>
      <w:r>
        <w:instrText xml:space="preserve"> PAGEREF _Toc7680 \h </w:instrText>
      </w:r>
      <w:r>
        <w:fldChar w:fldCharType="separate"/>
      </w:r>
      <w:r>
        <w:t>61</w:t>
      </w:r>
      <w:r>
        <w:fldChar w:fldCharType="end"/>
      </w:r>
      <w:r>
        <w:rPr>
          <w:rFonts w:hint="eastAsia" w:asciiTheme="minorEastAsia" w:hAnsiTheme="minorEastAsia" w:eastAsiaTheme="minorEastAsia" w:cstheme="minorEastAsia"/>
          <w:color w:val="auto"/>
          <w:szCs w:val="30"/>
        </w:rPr>
        <w:fldChar w:fldCharType="end"/>
      </w:r>
    </w:p>
    <w:p>
      <w:pPr>
        <w:pStyle w:val="18"/>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_Toc15699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lang w:val="zh-CN"/>
        </w:rPr>
        <w:t>一、磋商响应函</w:t>
      </w:r>
      <w:r>
        <w:tab/>
      </w:r>
      <w:r>
        <w:fldChar w:fldCharType="begin"/>
      </w:r>
      <w:r>
        <w:instrText xml:space="preserve"> PAGEREF _Toc15699 \h </w:instrText>
      </w:r>
      <w:r>
        <w:fldChar w:fldCharType="separate"/>
      </w:r>
      <w:r>
        <w:t>63</w:t>
      </w:r>
      <w:r>
        <w:fldChar w:fldCharType="end"/>
      </w:r>
      <w:r>
        <w:rPr>
          <w:rFonts w:hint="eastAsia" w:asciiTheme="minorEastAsia" w:hAnsiTheme="minorEastAsia" w:eastAsiaTheme="minorEastAsia" w:cstheme="minorEastAsia"/>
          <w:color w:val="auto"/>
          <w:szCs w:val="30"/>
        </w:rPr>
        <w:fldChar w:fldCharType="end"/>
      </w:r>
    </w:p>
    <w:p>
      <w:pPr>
        <w:pStyle w:val="18"/>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_Toc27520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lang w:val="zh-CN"/>
        </w:rPr>
        <w:t>二、法定代表人身份证明</w:t>
      </w:r>
      <w:r>
        <w:tab/>
      </w:r>
      <w:r>
        <w:fldChar w:fldCharType="begin"/>
      </w:r>
      <w:r>
        <w:instrText xml:space="preserve"> PAGEREF _Toc27520 \h </w:instrText>
      </w:r>
      <w:r>
        <w:fldChar w:fldCharType="separate"/>
      </w:r>
      <w:r>
        <w:t>64</w:t>
      </w:r>
      <w:r>
        <w:fldChar w:fldCharType="end"/>
      </w:r>
      <w:r>
        <w:rPr>
          <w:rFonts w:hint="eastAsia" w:asciiTheme="minorEastAsia" w:hAnsiTheme="minorEastAsia" w:eastAsiaTheme="minorEastAsia" w:cstheme="minorEastAsia"/>
          <w:color w:val="auto"/>
          <w:szCs w:val="30"/>
        </w:rPr>
        <w:fldChar w:fldCharType="end"/>
      </w:r>
    </w:p>
    <w:p>
      <w:pPr>
        <w:pStyle w:val="18"/>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_Toc15609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lang w:val="zh-CN"/>
        </w:rPr>
        <w:t>三、授权委托书</w:t>
      </w:r>
      <w:r>
        <w:tab/>
      </w:r>
      <w:r>
        <w:fldChar w:fldCharType="begin"/>
      </w:r>
      <w:r>
        <w:instrText xml:space="preserve"> PAGEREF _Toc15609 \h </w:instrText>
      </w:r>
      <w:r>
        <w:fldChar w:fldCharType="separate"/>
      </w:r>
      <w:r>
        <w:t>65</w:t>
      </w:r>
      <w:r>
        <w:fldChar w:fldCharType="end"/>
      </w:r>
      <w:r>
        <w:rPr>
          <w:rFonts w:hint="eastAsia" w:asciiTheme="minorEastAsia" w:hAnsiTheme="minorEastAsia" w:eastAsiaTheme="minorEastAsia" w:cstheme="minorEastAsia"/>
          <w:color w:val="auto"/>
          <w:szCs w:val="30"/>
        </w:rPr>
        <w:fldChar w:fldCharType="end"/>
      </w:r>
    </w:p>
    <w:p>
      <w:pPr>
        <w:pStyle w:val="18"/>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_Toc29504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highlight w:val="none"/>
          <w:lang w:val="en-US" w:eastAsia="zh-CN"/>
        </w:rPr>
        <w:t>四</w:t>
      </w:r>
      <w:r>
        <w:rPr>
          <w:rFonts w:hint="eastAsia" w:asciiTheme="minorEastAsia" w:hAnsiTheme="minorEastAsia" w:eastAsiaTheme="minorEastAsia" w:cstheme="minorEastAsia"/>
          <w:highlight w:val="none"/>
          <w:lang w:val="zh-CN"/>
        </w:rPr>
        <w:t>、商务和技术偏离表</w:t>
      </w:r>
      <w:r>
        <w:tab/>
      </w:r>
      <w:r>
        <w:fldChar w:fldCharType="begin"/>
      </w:r>
      <w:r>
        <w:instrText xml:space="preserve"> PAGEREF _Toc29504 \h </w:instrText>
      </w:r>
      <w:r>
        <w:fldChar w:fldCharType="separate"/>
      </w:r>
      <w:r>
        <w:t>66</w:t>
      </w:r>
      <w:r>
        <w:fldChar w:fldCharType="end"/>
      </w:r>
      <w:r>
        <w:rPr>
          <w:rFonts w:hint="eastAsia" w:asciiTheme="minorEastAsia" w:hAnsiTheme="minorEastAsia" w:eastAsiaTheme="minorEastAsia" w:cstheme="minorEastAsia"/>
          <w:color w:val="auto"/>
          <w:szCs w:val="30"/>
        </w:rPr>
        <w:fldChar w:fldCharType="end"/>
      </w:r>
    </w:p>
    <w:p>
      <w:pPr>
        <w:pStyle w:val="18"/>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_Toc21576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highlight w:val="none"/>
          <w:lang w:val="en-US" w:eastAsia="zh-CN"/>
        </w:rPr>
        <w:t>五、</w:t>
      </w:r>
      <w:r>
        <w:rPr>
          <w:rFonts w:hint="eastAsia" w:asciiTheme="minorEastAsia" w:hAnsiTheme="minorEastAsia" w:eastAsiaTheme="minorEastAsia" w:cstheme="minorEastAsia"/>
          <w:highlight w:val="none"/>
          <w:lang w:val="zh-CN"/>
        </w:rPr>
        <w:t>首轮报价一览表</w:t>
      </w:r>
      <w:r>
        <w:tab/>
      </w:r>
      <w:r>
        <w:fldChar w:fldCharType="begin"/>
      </w:r>
      <w:r>
        <w:instrText xml:space="preserve"> PAGEREF _Toc21576 \h </w:instrText>
      </w:r>
      <w:r>
        <w:fldChar w:fldCharType="separate"/>
      </w:r>
      <w:r>
        <w:t>67</w:t>
      </w:r>
      <w:r>
        <w:fldChar w:fldCharType="end"/>
      </w:r>
      <w:r>
        <w:rPr>
          <w:rFonts w:hint="eastAsia" w:asciiTheme="minorEastAsia" w:hAnsiTheme="minorEastAsia" w:eastAsiaTheme="minorEastAsia" w:cstheme="minorEastAsia"/>
          <w:color w:val="auto"/>
          <w:szCs w:val="30"/>
        </w:rPr>
        <w:fldChar w:fldCharType="end"/>
      </w:r>
    </w:p>
    <w:p>
      <w:pPr>
        <w:pStyle w:val="18"/>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_Toc22980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highlight w:val="none"/>
          <w:lang w:val="en-US" w:eastAsia="zh-CN"/>
        </w:rPr>
        <w:t>六</w:t>
      </w:r>
      <w:r>
        <w:rPr>
          <w:rFonts w:hint="eastAsia" w:asciiTheme="minorEastAsia" w:hAnsiTheme="minorEastAsia" w:eastAsiaTheme="minorEastAsia" w:cstheme="minorEastAsia"/>
          <w:highlight w:val="none"/>
          <w:lang w:val="zh-CN" w:eastAsia="zh-CN"/>
        </w:rPr>
        <w:t>、</w:t>
      </w:r>
      <w:r>
        <w:rPr>
          <w:rFonts w:hint="eastAsia" w:asciiTheme="minorEastAsia" w:hAnsiTheme="minorEastAsia" w:eastAsiaTheme="minorEastAsia" w:cstheme="minorEastAsia"/>
          <w:highlight w:val="none"/>
          <w:lang w:val="zh-CN"/>
        </w:rPr>
        <w:t>资格审查资料</w:t>
      </w:r>
      <w:r>
        <w:tab/>
      </w:r>
      <w:r>
        <w:fldChar w:fldCharType="begin"/>
      </w:r>
      <w:r>
        <w:instrText xml:space="preserve"> PAGEREF _Toc22980 \h </w:instrText>
      </w:r>
      <w:r>
        <w:fldChar w:fldCharType="separate"/>
      </w:r>
      <w:r>
        <w:t>68</w:t>
      </w:r>
      <w:r>
        <w:fldChar w:fldCharType="end"/>
      </w:r>
      <w:r>
        <w:rPr>
          <w:rFonts w:hint="eastAsia" w:asciiTheme="minorEastAsia" w:hAnsiTheme="minorEastAsia" w:eastAsiaTheme="minorEastAsia" w:cstheme="minorEastAsia"/>
          <w:color w:val="auto"/>
          <w:szCs w:val="30"/>
        </w:rPr>
        <w:fldChar w:fldCharType="end"/>
      </w:r>
    </w:p>
    <w:p>
      <w:pPr>
        <w:pStyle w:val="18"/>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_Toc29450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highlight w:val="none"/>
          <w:lang w:val="en-US" w:eastAsia="zh-CN"/>
        </w:rPr>
        <w:t>七</w:t>
      </w:r>
      <w:r>
        <w:rPr>
          <w:rFonts w:hint="eastAsia" w:asciiTheme="minorEastAsia" w:hAnsiTheme="minorEastAsia" w:eastAsiaTheme="minorEastAsia" w:cstheme="minorEastAsia"/>
          <w:highlight w:val="none"/>
          <w:lang w:val="zh-CN"/>
        </w:rPr>
        <w:t>、</w:t>
      </w:r>
      <w:r>
        <w:rPr>
          <w:rFonts w:hint="eastAsia" w:asciiTheme="minorEastAsia" w:hAnsiTheme="minorEastAsia" w:eastAsiaTheme="minorEastAsia" w:cstheme="minorEastAsia"/>
          <w:highlight w:val="none"/>
          <w:lang w:val="zh-CN" w:eastAsia="zh-CN"/>
        </w:rPr>
        <w:t>近年完成的类似项目情况表</w:t>
      </w:r>
      <w:r>
        <w:tab/>
      </w:r>
      <w:r>
        <w:fldChar w:fldCharType="begin"/>
      </w:r>
      <w:r>
        <w:instrText xml:space="preserve"> PAGEREF _Toc29450 \h </w:instrText>
      </w:r>
      <w:r>
        <w:fldChar w:fldCharType="separate"/>
      </w:r>
      <w:r>
        <w:t>74</w:t>
      </w:r>
      <w:r>
        <w:fldChar w:fldCharType="end"/>
      </w:r>
      <w:r>
        <w:rPr>
          <w:rFonts w:hint="eastAsia" w:asciiTheme="minorEastAsia" w:hAnsiTheme="minorEastAsia" w:eastAsiaTheme="minorEastAsia" w:cstheme="minorEastAsia"/>
          <w:color w:val="auto"/>
          <w:szCs w:val="30"/>
        </w:rPr>
        <w:fldChar w:fldCharType="end"/>
      </w:r>
    </w:p>
    <w:p>
      <w:pPr>
        <w:pStyle w:val="18"/>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_Toc32699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highlight w:val="none"/>
          <w:lang w:val="zh-CN" w:eastAsia="zh-CN"/>
        </w:rPr>
        <w:t>八、施工组织方案</w:t>
      </w:r>
      <w:r>
        <w:tab/>
      </w:r>
      <w:r>
        <w:fldChar w:fldCharType="begin"/>
      </w:r>
      <w:r>
        <w:instrText xml:space="preserve"> PAGEREF _Toc32699 \h </w:instrText>
      </w:r>
      <w:r>
        <w:fldChar w:fldCharType="separate"/>
      </w:r>
      <w:r>
        <w:t>75</w:t>
      </w:r>
      <w:r>
        <w:fldChar w:fldCharType="end"/>
      </w:r>
      <w:r>
        <w:rPr>
          <w:rFonts w:hint="eastAsia" w:asciiTheme="minorEastAsia" w:hAnsiTheme="minorEastAsia" w:eastAsiaTheme="minorEastAsia" w:cstheme="minorEastAsia"/>
          <w:color w:val="auto"/>
          <w:szCs w:val="30"/>
        </w:rPr>
        <w:fldChar w:fldCharType="end"/>
      </w:r>
    </w:p>
    <w:p>
      <w:pPr>
        <w:pStyle w:val="18"/>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_Toc3854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highlight w:val="none"/>
          <w:lang w:val="en-US" w:eastAsia="zh-CN"/>
        </w:rPr>
        <w:t>九</w:t>
      </w:r>
      <w:r>
        <w:rPr>
          <w:rFonts w:hint="eastAsia" w:asciiTheme="minorEastAsia" w:hAnsiTheme="minorEastAsia" w:eastAsiaTheme="minorEastAsia" w:cstheme="minorEastAsia"/>
          <w:highlight w:val="none"/>
          <w:lang w:val="zh-CN" w:eastAsia="zh-CN"/>
        </w:rPr>
        <w:t>、</w:t>
      </w:r>
      <w:r>
        <w:rPr>
          <w:rFonts w:hint="eastAsia" w:asciiTheme="minorEastAsia" w:hAnsiTheme="minorEastAsia" w:eastAsiaTheme="minorEastAsia" w:cstheme="minorEastAsia"/>
          <w:highlight w:val="none"/>
          <w:lang w:val="zh-CN"/>
        </w:rPr>
        <w:t>其他资料</w:t>
      </w:r>
      <w:r>
        <w:tab/>
      </w:r>
      <w:r>
        <w:fldChar w:fldCharType="begin"/>
      </w:r>
      <w:r>
        <w:instrText xml:space="preserve"> PAGEREF _Toc3854 \h </w:instrText>
      </w:r>
      <w:r>
        <w:fldChar w:fldCharType="separate"/>
      </w:r>
      <w:r>
        <w:t>79</w:t>
      </w:r>
      <w:r>
        <w:fldChar w:fldCharType="end"/>
      </w:r>
      <w:r>
        <w:rPr>
          <w:rFonts w:hint="eastAsia" w:asciiTheme="minorEastAsia" w:hAnsiTheme="minorEastAsia" w:eastAsiaTheme="minorEastAsia" w:cstheme="minorEastAsia"/>
          <w:color w:val="auto"/>
          <w:szCs w:val="30"/>
        </w:rPr>
        <w:fldChar w:fldCharType="end"/>
      </w:r>
    </w:p>
    <w:p>
      <w:pPr>
        <w:pStyle w:val="18"/>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_Toc17423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w w:val="95"/>
          <w:lang w:val="en-US" w:eastAsia="zh-CN"/>
        </w:rPr>
        <w:t>十、政府采购政策</w:t>
      </w:r>
      <w:r>
        <w:tab/>
      </w:r>
      <w:r>
        <w:fldChar w:fldCharType="begin"/>
      </w:r>
      <w:r>
        <w:instrText xml:space="preserve"> PAGEREF _Toc17423 \h </w:instrText>
      </w:r>
      <w:r>
        <w:fldChar w:fldCharType="separate"/>
      </w:r>
      <w:r>
        <w:t>85</w:t>
      </w:r>
      <w:r>
        <w:fldChar w:fldCharType="end"/>
      </w:r>
      <w:r>
        <w:rPr>
          <w:rFonts w:hint="eastAsia" w:asciiTheme="minorEastAsia" w:hAnsiTheme="minorEastAsia" w:eastAsiaTheme="minorEastAsia" w:cstheme="minorEastAsia"/>
          <w:color w:val="auto"/>
          <w:szCs w:val="30"/>
        </w:rPr>
        <w:fldChar w:fldCharType="end"/>
      </w:r>
    </w:p>
    <w:p>
      <w:pPr>
        <w:pStyle w:val="18"/>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_Toc12940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highlight w:val="none"/>
          <w:lang w:val="zh-CN"/>
        </w:rPr>
        <w:t>十</w:t>
      </w:r>
      <w:r>
        <w:rPr>
          <w:rFonts w:hint="eastAsia" w:asciiTheme="minorEastAsia" w:hAnsiTheme="minorEastAsia" w:eastAsiaTheme="minorEastAsia" w:cstheme="minorEastAsia"/>
          <w:highlight w:val="none"/>
          <w:lang w:val="en-US" w:eastAsia="zh-CN"/>
        </w:rPr>
        <w:t>一</w:t>
      </w:r>
      <w:r>
        <w:rPr>
          <w:rFonts w:hint="eastAsia" w:asciiTheme="minorEastAsia" w:hAnsiTheme="minorEastAsia" w:eastAsiaTheme="minorEastAsia" w:cstheme="minorEastAsia"/>
          <w:highlight w:val="none"/>
          <w:lang w:val="zh-CN"/>
        </w:rPr>
        <w:t>、</w:t>
      </w:r>
      <w:r>
        <w:rPr>
          <w:rFonts w:hint="eastAsia" w:asciiTheme="minorEastAsia" w:hAnsiTheme="minorEastAsia" w:eastAsiaTheme="minorEastAsia" w:cstheme="minorEastAsia"/>
          <w:highlight w:val="none"/>
          <w:lang w:val="en-US" w:eastAsia="zh-CN"/>
        </w:rPr>
        <w:t>已标价工程量清单</w:t>
      </w:r>
      <w:r>
        <w:tab/>
      </w:r>
      <w:r>
        <w:fldChar w:fldCharType="begin"/>
      </w:r>
      <w:r>
        <w:instrText xml:space="preserve"> PAGEREF _Toc12940 \h </w:instrText>
      </w:r>
      <w:r>
        <w:fldChar w:fldCharType="separate"/>
      </w:r>
      <w:r>
        <w:t>88</w:t>
      </w:r>
      <w:r>
        <w:fldChar w:fldCharType="end"/>
      </w:r>
      <w:r>
        <w:rPr>
          <w:rFonts w:hint="eastAsia" w:asciiTheme="minorEastAsia" w:hAnsiTheme="minorEastAsia" w:eastAsiaTheme="minorEastAsia" w:cstheme="minorEastAsia"/>
          <w:color w:val="auto"/>
          <w:szCs w:val="30"/>
        </w:rPr>
        <w:fldChar w:fldCharType="end"/>
      </w:r>
    </w:p>
    <w:p>
      <w:pPr>
        <w:tabs>
          <w:tab w:val="right" w:leader="dot" w:pos="9344"/>
        </w:tabs>
        <w:spacing w:line="480" w:lineRule="auto"/>
        <w:rPr>
          <w:rFonts w:hint="eastAsia" w:asciiTheme="minorEastAsia" w:hAnsiTheme="minorEastAsia" w:eastAsiaTheme="minorEastAsia" w:cstheme="minorEastAsia"/>
          <w:b w:val="0"/>
          <w:bCs w:val="0"/>
          <w:caps w:val="0"/>
          <w:color w:val="auto"/>
          <w:sz w:val="30"/>
          <w:szCs w:val="30"/>
        </w:rPr>
      </w:pPr>
      <w:r>
        <w:rPr>
          <w:rFonts w:hint="eastAsia" w:asciiTheme="minorEastAsia" w:hAnsiTheme="minorEastAsia" w:eastAsiaTheme="minorEastAsia" w:cstheme="minorEastAsia"/>
          <w:color w:val="auto"/>
          <w:szCs w:val="30"/>
        </w:rPr>
        <w:fldChar w:fldCharType="end"/>
      </w:r>
    </w:p>
    <w:p>
      <w:pPr>
        <w:rPr>
          <w:rFonts w:hint="eastAsia" w:asciiTheme="minorEastAsia" w:hAnsiTheme="minorEastAsia" w:eastAsiaTheme="minorEastAsia" w:cstheme="minorEastAsia"/>
          <w:color w:val="auto"/>
          <w:szCs w:val="20"/>
        </w:rPr>
      </w:pPr>
    </w:p>
    <w:p>
      <w:pPr>
        <w:rPr>
          <w:rFonts w:hint="eastAsia" w:asciiTheme="minorEastAsia" w:hAnsiTheme="minorEastAsia" w:eastAsiaTheme="minorEastAsia" w:cstheme="minorEastAsia"/>
          <w:color w:val="auto"/>
        </w:rPr>
        <w:sectPr>
          <w:footerReference r:id="rId4" w:type="first"/>
          <w:footerReference r:id="rId3" w:type="default"/>
          <w:pgSz w:w="11906" w:h="16838"/>
          <w:pgMar w:top="1440" w:right="1803" w:bottom="1440" w:left="1803" w:header="851" w:footer="992" w:gutter="0"/>
          <w:pgNumType w:start="1"/>
          <w:cols w:space="0" w:num="1"/>
          <w:rtlGutter w:val="0"/>
          <w:docGrid w:linePitch="312" w:charSpace="0"/>
        </w:sectPr>
      </w:pPr>
    </w:p>
    <w:p>
      <w:pPr>
        <w:pStyle w:val="3"/>
        <w:bidi w:val="0"/>
        <w:rPr>
          <w:rFonts w:hint="eastAsia" w:asciiTheme="minorEastAsia" w:hAnsiTheme="minorEastAsia" w:eastAsiaTheme="minorEastAsia" w:cstheme="minorEastAsia"/>
        </w:rPr>
      </w:pPr>
      <w:bookmarkStart w:id="0" w:name="_Toc58504445"/>
      <w:bookmarkStart w:id="1" w:name="_Toc415499894"/>
      <w:bookmarkStart w:id="2" w:name="_Toc21755"/>
      <w:bookmarkStart w:id="3" w:name="_Toc30260"/>
      <w:bookmarkStart w:id="4" w:name="_Toc496324577"/>
      <w:bookmarkStart w:id="5" w:name="_Toc500746964"/>
      <w:bookmarkStart w:id="6" w:name="_Toc176882541"/>
      <w:bookmarkStart w:id="7" w:name="_Toc500747187"/>
      <w:bookmarkStart w:id="8" w:name="_Toc53722839"/>
      <w:bookmarkStart w:id="9" w:name="_Toc499711882"/>
      <w:bookmarkStart w:id="10" w:name="_Toc70687138"/>
      <w:bookmarkStart w:id="11" w:name="_Toc177995472"/>
      <w:bookmarkStart w:id="12" w:name="_Toc492955413"/>
      <w:bookmarkStart w:id="13" w:name="_Toc177817333"/>
      <w:bookmarkStart w:id="14" w:name="_Toc503063420"/>
      <w:bookmarkStart w:id="15" w:name="_Toc499711041"/>
      <w:bookmarkStart w:id="16" w:name="_Toc177189234"/>
      <w:bookmarkStart w:id="17" w:name="_Toc500747060"/>
      <w:bookmarkStart w:id="18" w:name="_Toc385992325"/>
      <w:bookmarkStart w:id="19" w:name="_Toc385992324"/>
      <w:r>
        <w:rPr>
          <w:rFonts w:hint="eastAsia" w:asciiTheme="minorEastAsia" w:hAnsiTheme="minorEastAsia" w:eastAsiaTheme="minorEastAsia" w:cstheme="minorEastAsia"/>
        </w:rPr>
        <w:t>第一章  磋商公告</w:t>
      </w:r>
      <w:bookmarkEnd w:id="0"/>
      <w:bookmarkEnd w:id="1"/>
      <w:bookmarkEnd w:id="2"/>
      <w:bookmarkEnd w:id="3"/>
    </w:p>
    <w:p>
      <w:pPr>
        <w:spacing w:line="360" w:lineRule="auto"/>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eastAsia="zh-CN"/>
        </w:rPr>
        <w:t>大荔县农村集中式饮用水水源地保护工程</w:t>
      </w:r>
      <w:r>
        <w:rPr>
          <w:rFonts w:hint="eastAsia" w:asciiTheme="minorEastAsia" w:hAnsiTheme="minorEastAsia" w:eastAsiaTheme="minorEastAsia" w:cstheme="minorEastAsia"/>
          <w:b/>
          <w:color w:val="auto"/>
          <w:sz w:val="28"/>
          <w:szCs w:val="28"/>
        </w:rPr>
        <w:t>竞争性磋商公告</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项目概况</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大荔县农村集中式饮用水水源地保护工程</w:t>
      </w:r>
      <w:r>
        <w:rPr>
          <w:rFonts w:hint="eastAsia" w:asciiTheme="minorEastAsia" w:hAnsiTheme="minorEastAsia" w:eastAsiaTheme="minorEastAsia" w:cstheme="minorEastAsia"/>
        </w:rPr>
        <w:t>采购项目的潜在供应商应在</w:t>
      </w:r>
      <w:r>
        <w:rPr>
          <w:rFonts w:hint="eastAsia" w:asciiTheme="minorEastAsia" w:hAnsiTheme="minorEastAsia" w:eastAsiaTheme="minorEastAsia" w:cstheme="minorEastAsia"/>
          <w:lang w:eastAsia="zh-CN"/>
        </w:rPr>
        <w:t>大荔县西城街道办西二环北段551号</w:t>
      </w:r>
      <w:r>
        <w:rPr>
          <w:rFonts w:hint="eastAsia" w:asciiTheme="minorEastAsia" w:hAnsiTheme="minorEastAsia" w:eastAsiaTheme="minorEastAsia" w:cstheme="minorEastAsia"/>
        </w:rPr>
        <w:t>获取采购文件，并于2023年12月</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日14时00分（北京时间）前提交响应文件。</w:t>
      </w:r>
    </w:p>
    <w:p>
      <w:pPr>
        <w:pStyle w:val="12"/>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一、项目基本情况</w:t>
      </w:r>
    </w:p>
    <w:p>
      <w:pPr>
        <w:pStyle w:val="12"/>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项目编号：HY-ZB-033-2023</w:t>
      </w:r>
    </w:p>
    <w:p>
      <w:pPr>
        <w:pStyle w:val="12"/>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项目名称：大荔县农村集中式饮用水水源地保护工程</w:t>
      </w:r>
    </w:p>
    <w:p>
      <w:pPr>
        <w:pStyle w:val="12"/>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采购方式：竞争性磋商</w:t>
      </w:r>
    </w:p>
    <w:p>
      <w:pPr>
        <w:pStyle w:val="12"/>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预算金额：</w:t>
      </w:r>
      <w:r>
        <w:rPr>
          <w:rFonts w:hint="eastAsia" w:asciiTheme="minorEastAsia" w:hAnsiTheme="minorEastAsia" w:eastAsiaTheme="minorEastAsia" w:cstheme="minorEastAsia"/>
          <w:lang w:val="en-US" w:eastAsia="zh-CN"/>
        </w:rPr>
        <w:t>2901</w:t>
      </w:r>
      <w:r>
        <w:rPr>
          <w:rFonts w:hint="eastAsia" w:asciiTheme="minorEastAsia" w:hAnsiTheme="minorEastAsia" w:eastAsiaTheme="minorEastAsia" w:cstheme="minorEastAsia"/>
          <w:lang w:eastAsia="zh-CN"/>
        </w:rPr>
        <w:t>000.00元</w:t>
      </w:r>
    </w:p>
    <w:p>
      <w:pPr>
        <w:pStyle w:val="12"/>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采购需求：</w:t>
      </w:r>
    </w:p>
    <w:p>
      <w:pPr>
        <w:pStyle w:val="12"/>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合同包1（大荔县农村集中式饮用水水源地保护工程):</w:t>
      </w:r>
    </w:p>
    <w:p>
      <w:pPr>
        <w:pStyle w:val="12"/>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合同包预算金额：</w:t>
      </w:r>
      <w:r>
        <w:rPr>
          <w:rFonts w:hint="eastAsia" w:asciiTheme="minorEastAsia" w:hAnsiTheme="minorEastAsia" w:eastAsiaTheme="minorEastAsia" w:cstheme="minorEastAsia"/>
          <w:lang w:val="en-US" w:eastAsia="zh-CN"/>
        </w:rPr>
        <w:t>2901</w:t>
      </w:r>
      <w:r>
        <w:rPr>
          <w:rFonts w:hint="eastAsia" w:asciiTheme="minorEastAsia" w:hAnsiTheme="minorEastAsia" w:eastAsiaTheme="minorEastAsia" w:cstheme="minorEastAsia"/>
          <w:lang w:eastAsia="zh-CN"/>
        </w:rPr>
        <w:t>000.00元</w:t>
      </w:r>
    </w:p>
    <w:p>
      <w:pPr>
        <w:pStyle w:val="12"/>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合同包最高限价：</w:t>
      </w:r>
      <w:r>
        <w:rPr>
          <w:rFonts w:hint="eastAsia" w:asciiTheme="minorEastAsia" w:hAnsiTheme="minorEastAsia" w:eastAsiaTheme="minorEastAsia" w:cstheme="minorEastAsia"/>
          <w:lang w:val="en-US" w:eastAsia="zh-CN"/>
        </w:rPr>
        <w:t>2901</w:t>
      </w:r>
      <w:r>
        <w:rPr>
          <w:rFonts w:hint="eastAsia" w:asciiTheme="minorEastAsia" w:hAnsiTheme="minorEastAsia" w:eastAsiaTheme="minorEastAsia" w:cstheme="minorEastAsia"/>
          <w:lang w:eastAsia="zh-CN"/>
        </w:rPr>
        <w:t>000.00元</w:t>
      </w:r>
    </w:p>
    <w:tbl>
      <w:tblPr>
        <w:tblStyle w:val="41"/>
        <w:tblW w:w="9071"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944"/>
        <w:gridCol w:w="1140"/>
        <w:gridCol w:w="1740"/>
        <w:gridCol w:w="1097"/>
        <w:gridCol w:w="1092"/>
        <w:gridCol w:w="1526"/>
        <w:gridCol w:w="1532"/>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29" w:hRule="atLeast"/>
          <w:jc w:val="center"/>
        </w:trPr>
        <w:tc>
          <w:tcPr>
            <w:tcW w:w="1018"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品目号</w:t>
            </w:r>
          </w:p>
        </w:tc>
        <w:tc>
          <w:tcPr>
            <w:tcW w:w="1229"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品目名称</w:t>
            </w:r>
          </w:p>
        </w:tc>
        <w:tc>
          <w:tcPr>
            <w:tcW w:w="1877"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采购标的</w:t>
            </w:r>
          </w:p>
        </w:tc>
        <w:tc>
          <w:tcPr>
            <w:tcW w:w="1183" w:type="dxa"/>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数量</w:t>
            </w:r>
          </w:p>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（单位）</w:t>
            </w:r>
          </w:p>
        </w:tc>
        <w:tc>
          <w:tcPr>
            <w:tcW w:w="1177"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技术规格</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参数及要求</w:t>
            </w:r>
          </w:p>
        </w:tc>
        <w:tc>
          <w:tcPr>
            <w:tcW w:w="1646"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品目预算(元)</w:t>
            </w:r>
          </w:p>
        </w:tc>
        <w:tc>
          <w:tcPr>
            <w:tcW w:w="165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最高限价(元)</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20" w:hRule="atLeast"/>
          <w:jc w:val="center"/>
        </w:trPr>
        <w:tc>
          <w:tcPr>
            <w:tcW w:w="1018"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229"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其他建筑工程</w:t>
            </w:r>
          </w:p>
        </w:tc>
        <w:tc>
          <w:tcPr>
            <w:tcW w:w="1877"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大荔县农村集中式饮用水水源地保护工程</w:t>
            </w:r>
          </w:p>
        </w:tc>
        <w:tc>
          <w:tcPr>
            <w:tcW w:w="118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1(项)</w:t>
            </w:r>
          </w:p>
        </w:tc>
        <w:tc>
          <w:tcPr>
            <w:tcW w:w="1177"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详见采购文件</w:t>
            </w:r>
          </w:p>
        </w:tc>
        <w:tc>
          <w:tcPr>
            <w:tcW w:w="1646"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29010</w:t>
            </w:r>
            <w:r>
              <w:rPr>
                <w:rFonts w:hint="eastAsia" w:asciiTheme="minorEastAsia" w:hAnsiTheme="minorEastAsia" w:eastAsiaTheme="minorEastAsia" w:cstheme="minorEastAsia"/>
              </w:rPr>
              <w:t>00.00</w:t>
            </w:r>
          </w:p>
        </w:tc>
        <w:tc>
          <w:tcPr>
            <w:tcW w:w="165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29010</w:t>
            </w:r>
            <w:r>
              <w:rPr>
                <w:rFonts w:hint="eastAsia" w:asciiTheme="minorEastAsia" w:hAnsiTheme="minorEastAsia" w:eastAsiaTheme="minorEastAsia" w:cstheme="minorEastAsia"/>
              </w:rPr>
              <w:t>00.00</w:t>
            </w:r>
          </w:p>
        </w:tc>
      </w:tr>
    </w:tbl>
    <w:p>
      <w:pPr>
        <w:pStyle w:val="12"/>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本合同包不接受联合体投标</w:t>
      </w:r>
    </w:p>
    <w:p>
      <w:pPr>
        <w:pStyle w:val="12"/>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合同履行期限：</w:t>
      </w:r>
      <w:r>
        <w:rPr>
          <w:rFonts w:hint="eastAsia" w:asciiTheme="minorEastAsia" w:hAnsiTheme="minorEastAsia" w:eastAsiaTheme="minorEastAsia" w:cstheme="minorEastAsia"/>
          <w:lang w:val="en-US" w:eastAsia="zh-CN"/>
        </w:rPr>
        <w:t>180日历天</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二、申请人的资格要求：</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2.落实政府采购政策需满足的资格要求：</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合同包1(</w:t>
      </w:r>
      <w:r>
        <w:rPr>
          <w:rFonts w:hint="eastAsia" w:asciiTheme="minorEastAsia" w:hAnsiTheme="minorEastAsia" w:eastAsiaTheme="minorEastAsia" w:cstheme="minorEastAsia"/>
          <w:lang w:eastAsia="zh-CN"/>
        </w:rPr>
        <w:t>大荔县农村集中式饮用水水源地保护工程</w:t>
      </w:r>
      <w:r>
        <w:rPr>
          <w:rFonts w:hint="eastAsia" w:asciiTheme="minorEastAsia" w:hAnsiTheme="minorEastAsia" w:eastAsiaTheme="minorEastAsia" w:cstheme="minorEastAsia"/>
        </w:rPr>
        <w:t>)落实政府采购政策需满足的资格要求如下:</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2.1《政府采购促进中小企业发展管理办法》（财库〔2020〕46号）；</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2.2《财政部 司法部关于政府采购支持监狱企业发展有关问题的通知》（财库〔2014〕68号）；</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2.3《财政部 民政部 中国残疾人联合会关于促进残疾人就业政府采购政策的通知》（财库〔2017〕141号）；</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2.4《财政部 国家发展改革委关于印发(节能产品政府采购实施意见)的通知》(财库〔2004〕185号)；</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2.5《国务院办公厅关于建立政府强制采购节能产品制度的通知》(国办发〔2007〕51号)；</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2.6《财政部 环保总局关于环境标志产品政府采购实施的意见》(财库〔2006〕90号)；</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2.7《财政部 发展改革委 生态环境部 市场监管总局关于调整优化节能产品、环境标志产品政府采购执行机制的通知》（财库〔2019〕9号）；</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2.8《关于印发环境标志产品政府采购品目清单的通知》（财库〔2019〕18号）；</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2.9《关于印发节能产品政府采购品目清单的通知》（财库〔2019〕19号）；</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2.10《财政部 农业农村部 国家乡村振兴局关于运用政府采购政策支持乡村产业振兴的通知》（财库〔2021〕19号）；</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2.11《陕西省财政厅关于印发陕西省中小企业政府采购信用融资办法》（陕财办采〔2018〕23号）；</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2.12《陕西省财政厅关于加快推进我省中小企业政府采购信用融资工作的通知》（陕财办采〔2020〕15号）。</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2.13本项目为专门面向中小微企业采购项目。</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合同包1(</w:t>
      </w:r>
      <w:r>
        <w:rPr>
          <w:rFonts w:hint="eastAsia" w:asciiTheme="minorEastAsia" w:hAnsiTheme="minorEastAsia" w:eastAsiaTheme="minorEastAsia" w:cstheme="minorEastAsia"/>
          <w:lang w:eastAsia="zh-CN"/>
        </w:rPr>
        <w:t>大荔县农村集中式饮用水水源地保护工程</w:t>
      </w:r>
      <w:r>
        <w:rPr>
          <w:rFonts w:hint="eastAsia" w:asciiTheme="minorEastAsia" w:hAnsiTheme="minorEastAsia" w:eastAsiaTheme="minorEastAsia" w:cstheme="minorEastAsia"/>
        </w:rPr>
        <w:t>)特定资格要求如下:</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3.1供应商在递交响应文件截止时间前被“信用中国”网站（www.creditchina.gov.cn）和中国政府采购网（www.ccgp.gov.cn）上被列入失信被执行人、重大税收违法案件当事人名单、政府采购严重违法失信行为记录名单的，不得参加磋商；</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3.2供应商须具备</w:t>
      </w:r>
      <w:r>
        <w:rPr>
          <w:rFonts w:hint="eastAsia" w:asciiTheme="minorEastAsia" w:hAnsiTheme="minorEastAsia" w:eastAsiaTheme="minorEastAsia" w:cstheme="minorEastAsia"/>
          <w:color w:val="auto"/>
          <w:kern w:val="0"/>
          <w:szCs w:val="21"/>
          <w:highlight w:val="none"/>
          <w:shd w:val="clear" w:color="auto" w:fill="FFFFFF"/>
          <w:lang w:bidi="ar"/>
        </w:rPr>
        <w:t>水利水电工程施工总承包</w:t>
      </w:r>
      <w:r>
        <w:rPr>
          <w:rFonts w:hint="eastAsia" w:asciiTheme="minorEastAsia" w:hAnsiTheme="minorEastAsia" w:eastAsiaTheme="minorEastAsia" w:cstheme="minorEastAsia"/>
          <w:lang w:val="en-US" w:eastAsia="zh-CN"/>
        </w:rPr>
        <w:t>或</w:t>
      </w:r>
      <w:r>
        <w:rPr>
          <w:rFonts w:hint="eastAsia" w:asciiTheme="minorEastAsia" w:hAnsiTheme="minorEastAsia" w:eastAsiaTheme="minorEastAsia" w:cstheme="minorEastAsia"/>
        </w:rPr>
        <w:t>市政公用工程施工总承包三级及以上资质，并具有有效的安全生产许可证。</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3.3拟派项目经理须具备</w:t>
      </w:r>
      <w:r>
        <w:rPr>
          <w:rFonts w:hint="eastAsia" w:asciiTheme="minorEastAsia" w:hAnsiTheme="minorEastAsia" w:eastAsiaTheme="minorEastAsia" w:cstheme="minorEastAsia"/>
          <w:lang w:val="en-US" w:eastAsia="zh-CN"/>
        </w:rPr>
        <w:t>水利水电工程或</w:t>
      </w:r>
      <w:r>
        <w:rPr>
          <w:rFonts w:hint="eastAsia" w:asciiTheme="minorEastAsia" w:hAnsiTheme="minorEastAsia" w:eastAsiaTheme="minorEastAsia" w:cstheme="minorEastAsia"/>
        </w:rPr>
        <w:t>市政公用工程专业注册建造师二级及以上执业资格且在本单位注册，具有有效的安全生产考核合格证（B证），且未担任其它在施建设工程的项目经理。</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3.4供应商不得存在下列情形之一：（1）单位负责人为同一人或者存在直接控股、管理关系的不同供应商，不得参加本次采购活动；（2）为本项目提供整体设计、规范编制或者项目管理、监理、检测等服务的供应商，不得再参加本项目的采购活动；</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3.5需向采购代理机构领取磋商文件，未向采购代理机构领取磋商文件的供应商均无资格参加磋商；</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三、获取采购文件</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时间：2023年1</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08</w:t>
      </w:r>
      <w:r>
        <w:rPr>
          <w:rFonts w:hint="eastAsia" w:asciiTheme="minorEastAsia" w:hAnsiTheme="minorEastAsia" w:eastAsiaTheme="minorEastAsia" w:cstheme="minorEastAsia"/>
        </w:rPr>
        <w:t>日至2023年1</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日，每天上午08:00:00至12:00:00，下午14:00:00至18:00:00（北京时间）</w:t>
      </w:r>
    </w:p>
    <w:p>
      <w:pPr>
        <w:pStyle w:val="12"/>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途径：</w:t>
      </w:r>
      <w:r>
        <w:rPr>
          <w:rFonts w:hint="eastAsia" w:asciiTheme="minorEastAsia" w:hAnsiTheme="minorEastAsia" w:eastAsiaTheme="minorEastAsia" w:cstheme="minorEastAsia"/>
          <w:lang w:eastAsia="zh-CN"/>
        </w:rPr>
        <w:t>大荔县西城街道办西二环北段551号</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方式：现场获取</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售价：</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00元</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四、响应文件提交</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截止时间：2023年12月</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日14时00分00秒（北京时间）</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地点：渭南市公共资源交易中心</w:t>
      </w:r>
      <w:r>
        <w:rPr>
          <w:rFonts w:hint="eastAsia" w:asciiTheme="minorEastAsia" w:hAnsiTheme="minorEastAsia" w:eastAsiaTheme="minorEastAsia" w:cstheme="minorEastAsia"/>
          <w:lang w:val="en-US" w:eastAsia="zh-CN"/>
        </w:rPr>
        <w:t>一楼</w:t>
      </w:r>
      <w:r>
        <w:rPr>
          <w:rFonts w:hint="eastAsia" w:asciiTheme="minorEastAsia" w:hAnsiTheme="minorEastAsia" w:eastAsiaTheme="minorEastAsia" w:cstheme="minorEastAsia"/>
        </w:rPr>
        <w:t>开标室</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五、开启</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时间：2023年12月</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日14时00分00秒（北京时间）</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地点：渭南市公共资源交易中心</w:t>
      </w:r>
      <w:r>
        <w:rPr>
          <w:rFonts w:hint="eastAsia" w:asciiTheme="minorEastAsia" w:hAnsiTheme="minorEastAsia" w:eastAsiaTheme="minorEastAsia" w:cstheme="minorEastAsia"/>
          <w:lang w:val="en-US" w:eastAsia="zh-CN"/>
        </w:rPr>
        <w:t>一楼</w:t>
      </w:r>
      <w:r>
        <w:rPr>
          <w:rFonts w:hint="eastAsia" w:asciiTheme="minorEastAsia" w:hAnsiTheme="minorEastAsia" w:eastAsiaTheme="minorEastAsia" w:cstheme="minorEastAsia"/>
        </w:rPr>
        <w:t>开标室</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六、公告期限</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自本公告发布之日起3个工作日。</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七、其他补充事宜</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获取竞争性磋商文件时，请携带有效的单位介绍信及被介绍人身份证复印件，加盖供应商公章（鲜章），可自带U盘拷贝电子文件。请供应商按照陕西省财政厅关于政府采购供应商注册登记有关事项通知中的要求，通过陕西省政府采购网（http://www.ccgp-shaanxi.gov.cn/）注册登记加入陕西省政府采购供应商库。</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八、凡对本次采购提出询问，请按以下方式联系。</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1.釆购人信息</w:t>
      </w:r>
    </w:p>
    <w:p>
      <w:pPr>
        <w:pStyle w:val="12"/>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名称：</w:t>
      </w:r>
      <w:r>
        <w:rPr>
          <w:rFonts w:hint="eastAsia" w:asciiTheme="minorEastAsia" w:hAnsiTheme="minorEastAsia" w:eastAsiaTheme="minorEastAsia" w:cstheme="minorEastAsia"/>
          <w:lang w:eastAsia="zh-CN"/>
        </w:rPr>
        <w:t>渭南市生态环境局大荔分局</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地址：渭南市大荔县洛滨大道西段</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联系方式：0913-3225185</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2.釆购代理机构信息</w:t>
      </w:r>
    </w:p>
    <w:p>
      <w:pPr>
        <w:pStyle w:val="12"/>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名称：</w:t>
      </w:r>
      <w:r>
        <w:rPr>
          <w:rFonts w:hint="eastAsia" w:asciiTheme="minorEastAsia" w:hAnsiTheme="minorEastAsia" w:eastAsiaTheme="minorEastAsia" w:cstheme="minorEastAsia"/>
          <w:lang w:eastAsia="zh-CN"/>
        </w:rPr>
        <w:t>陕西翰元工程咨询有限公司</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地址：大荔县西城街道办西二环北段551号</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联系方式：13891367793</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3.项目联系方式</w:t>
      </w:r>
    </w:p>
    <w:p>
      <w:pPr>
        <w:pStyle w:val="12"/>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项目联系人：</w:t>
      </w:r>
      <w:r>
        <w:rPr>
          <w:rFonts w:hint="eastAsia" w:asciiTheme="minorEastAsia" w:hAnsiTheme="minorEastAsia" w:eastAsiaTheme="minorEastAsia" w:cstheme="minorEastAsia"/>
          <w:lang w:val="en-US" w:eastAsia="zh-CN"/>
        </w:rPr>
        <w:t>赵文君</w:t>
      </w:r>
    </w:p>
    <w:p>
      <w:pPr>
        <w:pStyle w:val="12"/>
        <w:bidi w:val="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lang w:val="en-US" w:eastAsia="zh-CN"/>
        </w:rPr>
        <w:t>13891367793</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3"/>
        <w:bidi w:val="0"/>
        <w:rPr>
          <w:rFonts w:hint="eastAsia" w:asciiTheme="minorEastAsia" w:hAnsiTheme="minorEastAsia" w:eastAsiaTheme="minorEastAsia" w:cstheme="minorEastAsia"/>
        </w:rPr>
      </w:pPr>
      <w:bookmarkStart w:id="20" w:name="_Toc21126"/>
      <w:bookmarkStart w:id="21" w:name="_Toc249525158"/>
      <w:bookmarkStart w:id="22" w:name="_Toc58504446"/>
      <w:bookmarkStart w:id="23" w:name="_Toc230099796"/>
      <w:bookmarkStart w:id="24" w:name="_Toc184043011"/>
      <w:bookmarkStart w:id="25" w:name="_Toc256342142"/>
      <w:bookmarkStart w:id="26" w:name="_Toc232395211"/>
      <w:bookmarkStart w:id="27" w:name="_Toc230013631"/>
      <w:bookmarkStart w:id="28" w:name="_Toc232176271"/>
      <w:bookmarkStart w:id="29" w:name="_Toc15969"/>
      <w:bookmarkStart w:id="30" w:name="_Toc415499895"/>
      <w:bookmarkStart w:id="31" w:name="_Toc249515277"/>
      <w:bookmarkStart w:id="32" w:name="_Toc249515389"/>
      <w:bookmarkStart w:id="33" w:name="_Toc230583540"/>
      <w:bookmarkStart w:id="34" w:name="_Toc249525159"/>
      <w:bookmarkStart w:id="35" w:name="_Toc499711883"/>
      <w:bookmarkStart w:id="36" w:name="_Toc500747061"/>
      <w:bookmarkStart w:id="37" w:name="_Toc500746965"/>
      <w:bookmarkStart w:id="38" w:name="_Toc503063421"/>
      <w:bookmarkStart w:id="39" w:name="_Toc184043012"/>
      <w:bookmarkStart w:id="40" w:name="_Toc177817334"/>
      <w:bookmarkStart w:id="41" w:name="_Toc230583541"/>
      <w:bookmarkStart w:id="42" w:name="_Toc496324578"/>
      <w:bookmarkStart w:id="43" w:name="_Toc500747188"/>
      <w:bookmarkStart w:id="44" w:name="_Toc492955414"/>
      <w:bookmarkStart w:id="45" w:name="_Toc232176272"/>
      <w:bookmarkStart w:id="46" w:name="_Toc53722840"/>
      <w:bookmarkStart w:id="47" w:name="_Toc249515278"/>
      <w:bookmarkStart w:id="48" w:name="_Toc176882542"/>
      <w:bookmarkStart w:id="49" w:name="_Toc256342143"/>
      <w:bookmarkStart w:id="50" w:name="_Toc177995473"/>
      <w:bookmarkStart w:id="51" w:name="_Toc70687139"/>
      <w:bookmarkStart w:id="52" w:name="_Toc230099797"/>
      <w:bookmarkStart w:id="53" w:name="_Toc232395212"/>
      <w:bookmarkStart w:id="54" w:name="_Toc177189235"/>
      <w:bookmarkStart w:id="55" w:name="_Toc499711042"/>
      <w:bookmarkStart w:id="56" w:name="_Toc230013632"/>
      <w:bookmarkStart w:id="57" w:name="_Toc249515390"/>
      <w:r>
        <w:rPr>
          <w:rFonts w:hint="eastAsia" w:asciiTheme="minorEastAsia" w:hAnsiTheme="minorEastAsia" w:eastAsiaTheme="minorEastAsia" w:cstheme="minorEastAsia"/>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4"/>
        <w:bidi w:val="0"/>
        <w:rPr>
          <w:rFonts w:hint="eastAsia" w:asciiTheme="minorEastAsia" w:hAnsiTheme="minorEastAsia" w:eastAsiaTheme="minorEastAsia" w:cstheme="minorEastAsia"/>
        </w:rPr>
      </w:pPr>
      <w:bookmarkStart w:id="58" w:name="_Toc20156"/>
      <w:bookmarkStart w:id="59" w:name="_Toc30705"/>
      <w:r>
        <w:rPr>
          <w:rFonts w:hint="eastAsia" w:asciiTheme="minorEastAsia" w:hAnsiTheme="minorEastAsia" w:eastAsiaTheme="minorEastAsia" w:cstheme="minorEastAsia"/>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本表是对供应商须知的具体补充和修改，如有矛盾，均以本表为准。</w:t>
      </w:r>
    </w:p>
    <w:bookmarkEnd w:id="18"/>
    <w:tbl>
      <w:tblPr>
        <w:tblStyle w:val="22"/>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080" w:type="dxa"/>
            <w:vAlign w:val="center"/>
          </w:tcPr>
          <w:p>
            <w:pPr>
              <w:bidi w:val="0"/>
              <w:rPr>
                <w:rFonts w:hint="eastAsia" w:asciiTheme="minorEastAsia" w:hAnsiTheme="minorEastAsia" w:eastAsiaTheme="minorEastAsia" w:cstheme="minorEastAsia"/>
              </w:rPr>
            </w:pPr>
            <w:bookmarkStart w:id="60" w:name="_Hlt14560610"/>
            <w:bookmarkEnd w:id="60"/>
            <w:bookmarkStart w:id="61" w:name="_Toc499711885"/>
            <w:bookmarkStart w:id="62" w:name="_Toc500747190"/>
            <w:bookmarkStart w:id="63" w:name="_Toc500746967"/>
            <w:bookmarkStart w:id="64" w:name="_Toc496324580"/>
            <w:bookmarkStart w:id="65" w:name="_Toc385992326"/>
            <w:bookmarkStart w:id="66" w:name="_Toc500747063"/>
            <w:bookmarkStart w:id="67" w:name="_Toc499711044"/>
            <w:bookmarkStart w:id="68" w:name="_Toc503063423"/>
            <w:bookmarkStart w:id="69" w:name="_Toc492955416"/>
            <w:bookmarkStart w:id="70" w:name="_Toc389620165"/>
            <w:r>
              <w:rPr>
                <w:rFonts w:hint="eastAsia" w:asciiTheme="minorEastAsia" w:hAnsiTheme="minorEastAsia" w:eastAsiaTheme="minorEastAsia" w:cstheme="minorEastAsia"/>
              </w:rPr>
              <w:t>条款号</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7650" w:type="dxa"/>
            <w:vAlign w:val="center"/>
          </w:tcPr>
          <w:p>
            <w:p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lang w:eastAsia="zh-CN"/>
              </w:rPr>
              <w:t>大荔县农村集中式饮用水水源地保护工程</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lang w:val="zh-CN"/>
              </w:rPr>
              <w:t>HY-ZB-033-2023</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资金来源：</w:t>
            </w:r>
            <w:r>
              <w:rPr>
                <w:rFonts w:hint="eastAsia" w:asciiTheme="minorEastAsia" w:hAnsiTheme="minorEastAsia" w:eastAsiaTheme="minorEastAsia" w:cstheme="minorEastAsia"/>
                <w:lang w:val="en-US" w:eastAsia="zh-CN"/>
              </w:rPr>
              <w:t>中央水污染防治专项资金支付</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预算金额：</w:t>
            </w:r>
            <w:r>
              <w:rPr>
                <w:rFonts w:hint="eastAsia" w:asciiTheme="minorEastAsia" w:hAnsiTheme="minorEastAsia" w:eastAsiaTheme="minorEastAsia" w:cstheme="minorEastAsia"/>
                <w:lang w:val="en-US" w:eastAsia="zh-CN"/>
              </w:rPr>
              <w:t>2901</w:t>
            </w:r>
            <w:r>
              <w:rPr>
                <w:rFonts w:hint="eastAsia" w:asciiTheme="minorEastAsia" w:hAnsiTheme="minorEastAsia" w:eastAsiaTheme="minorEastAsia" w:cstheme="minorEastAsia"/>
              </w:rPr>
              <w:t>000.00元</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最高限价：</w:t>
            </w:r>
            <w:r>
              <w:rPr>
                <w:rFonts w:hint="eastAsia" w:asciiTheme="minorEastAsia" w:hAnsiTheme="minorEastAsia" w:eastAsiaTheme="minorEastAsia" w:cstheme="minorEastAsia"/>
                <w:lang w:val="en-US" w:eastAsia="zh-CN"/>
              </w:rPr>
              <w:t>2901000</w:t>
            </w:r>
            <w:r>
              <w:rPr>
                <w:rFonts w:hint="eastAsia" w:asciiTheme="minorEastAsia" w:hAnsiTheme="minorEastAsia" w:eastAsiaTheme="minorEastAsia" w:cstheme="minorEastAsia"/>
              </w:rPr>
              <w:t>.00元</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采购方式：竞争性磋商</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采购内容：详见本磋商文件第五章</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项目所属行业：</w:t>
            </w:r>
            <w:r>
              <w:rPr>
                <w:rFonts w:hint="eastAsia" w:asciiTheme="minorEastAsia" w:hAnsiTheme="minorEastAsia" w:eastAsiaTheme="minorEastAsia" w:cstheme="minorEastAsia"/>
                <w:lang w:val="en-US" w:eastAsia="zh-CN"/>
              </w:rPr>
              <w:t>建筑</w:t>
            </w:r>
            <w:r>
              <w:rPr>
                <w:rFonts w:hint="eastAsia" w:asciiTheme="minorEastAsia" w:hAnsiTheme="minorEastAsia" w:eastAsiaTheme="minorEastAsia" w:cstheme="minorEastAsia"/>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7650" w:type="dxa"/>
            <w:vAlign w:val="center"/>
          </w:tcPr>
          <w:p>
            <w:p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采购人：</w:t>
            </w:r>
            <w:r>
              <w:rPr>
                <w:rFonts w:hint="eastAsia" w:asciiTheme="minorEastAsia" w:hAnsiTheme="minorEastAsia" w:eastAsiaTheme="minorEastAsia" w:cstheme="minorEastAsia"/>
                <w:lang w:eastAsia="zh-CN"/>
              </w:rPr>
              <w:t>渭南市生态环境局大荔分局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7650" w:type="dxa"/>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采购代理机构：</w:t>
            </w:r>
            <w:r>
              <w:rPr>
                <w:rFonts w:hint="eastAsia" w:asciiTheme="minorEastAsia" w:hAnsiTheme="minorEastAsia" w:eastAsiaTheme="minorEastAsia" w:cstheme="minorEastAsia"/>
                <w:lang w:val="en-US" w:eastAsia="zh-CN"/>
              </w:rPr>
              <w:t>陕西翰元工程咨询有限公司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邀请供应商的方式：</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（1）发布磋商公告</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（2）采购人和评审专家分别书面推荐的方式邀请不少于3 家</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符合相应资格条件的供应商</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（3）随机从省级财政部门建立的供应商库中抽取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对供应商的资格要求：见磋商公告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3.5</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是否允许采购进口产品：否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3.6</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是否允许联合体磋商：否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3.7</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是否为专门面向中小微企业采购：是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5.2</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是否组织现场考察或者召开答疑会：否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12.1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成交响应报价为完成本项目并达到磋商文件要求所需要的全部费用，包括项目所需的培训费、人工费、服务费、管理费、税金等所有费用。</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（1）报价货币：人民币；</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14.1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本项目不要求缴纳投标保证金（人民币¥0.00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15.1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磋商有效期：自响应文件递交之日起 </w:t>
            </w:r>
            <w:r>
              <w:rPr>
                <w:rFonts w:hint="eastAsia" w:asciiTheme="minorEastAsia" w:hAnsiTheme="minorEastAsia" w:eastAsiaTheme="minorEastAsia" w:cstheme="minorEastAsia"/>
                <w:lang w:val="en-US" w:eastAsia="zh-CN"/>
              </w:rPr>
              <w:t>90</w:t>
            </w:r>
            <w:r>
              <w:rPr>
                <w:rFonts w:hint="eastAsia" w:asciiTheme="minorEastAsia" w:hAnsiTheme="minorEastAsia" w:eastAsiaTheme="minorEastAsia" w:cstheme="minorEastAsia"/>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16.1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响应文件的份数：正本1份，副本2份</w:t>
            </w:r>
            <w:r>
              <w:rPr>
                <w:rFonts w:hint="eastAsia" w:asciiTheme="minorEastAsia" w:hAnsiTheme="minorEastAsia" w:eastAsiaTheme="minorEastAsia" w:cstheme="minorEastAsia"/>
                <w:lang w:eastAsia="zh-CN"/>
              </w:rPr>
              <w:t>，电子文件</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份</w:t>
            </w:r>
            <w:r>
              <w:rPr>
                <w:rFonts w:hint="eastAsia"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17.2</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密封袋（箱）上须标注：</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（l）采购项目编号：</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（2）项目名称：</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（3）供应商的名称、地址、联系人、电话和传真。</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（4）在</w:t>
            </w:r>
            <w:r>
              <w:rPr>
                <w:rFonts w:hint="eastAsia" w:asciiTheme="minorEastAsia" w:hAnsiTheme="minorEastAsia" w:eastAsiaTheme="minorEastAsia" w:cstheme="minorEastAsia"/>
                <w:lang w:val="en-US" w:eastAsia="zh-CN"/>
              </w:rPr>
              <w:t>2023</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:00:00（北京时间）之前不得启封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17.3</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■本项目不要求提交样品。</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□本项目要求提交样品。样品为响应文件的一部分，随响应文件同时递交。</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（1）样品需标明：项目名称、供应商名称、样品名称等内容。</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18.1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响应文件递交截止时间：</w:t>
            </w:r>
            <w:r>
              <w:rPr>
                <w:rFonts w:hint="eastAsia" w:asciiTheme="minorEastAsia" w:hAnsiTheme="minorEastAsia" w:eastAsiaTheme="minorEastAsia" w:cstheme="minorEastAsia"/>
                <w:lang w:val="en-US" w:eastAsia="zh-CN"/>
              </w:rPr>
              <w:t>2023</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:00:00（北京时间）。</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响应文件递交地点：渭南市公共资源交易中心</w:t>
            </w:r>
            <w:r>
              <w:rPr>
                <w:rFonts w:hint="eastAsia" w:asciiTheme="minorEastAsia" w:hAnsiTheme="minorEastAsia" w:eastAsiaTheme="minorEastAsia" w:cstheme="minorEastAsia"/>
                <w:lang w:val="en-US" w:eastAsia="zh-CN"/>
              </w:rPr>
              <w:t>一楼</w:t>
            </w:r>
            <w:r>
              <w:rPr>
                <w:rFonts w:hint="eastAsia" w:asciiTheme="minorEastAsia" w:hAnsiTheme="minorEastAsia" w:eastAsiaTheme="minorEastAsia" w:cstheme="minorEastAsia"/>
              </w:rPr>
              <w:t>开标室。</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21.1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磋商小组由3人组成。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28.1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本项目不要求履约保证金。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lang w:val="en-US" w:eastAsia="zh-CN"/>
              </w:rPr>
            </w:pPr>
            <w:bookmarkStart w:id="71" w:name="_Toc230583542"/>
            <w:bookmarkStart w:id="72" w:name="_Toc176882543"/>
            <w:bookmarkStart w:id="73" w:name="_Toc70687140"/>
            <w:bookmarkStart w:id="74" w:name="_Toc177817335"/>
            <w:bookmarkStart w:id="75" w:name="_Toc232395213"/>
            <w:bookmarkStart w:id="76" w:name="_Toc232176273"/>
            <w:bookmarkStart w:id="77" w:name="_Toc184043013"/>
            <w:bookmarkStart w:id="78" w:name="_Toc230099798"/>
            <w:bookmarkStart w:id="79" w:name="_Toc230013633"/>
            <w:bookmarkStart w:id="80" w:name="_Toc256342144"/>
            <w:bookmarkStart w:id="81" w:name="_Toc249515391"/>
            <w:bookmarkStart w:id="82" w:name="_Toc53722841"/>
            <w:bookmarkStart w:id="83" w:name="_Toc177189236"/>
            <w:bookmarkStart w:id="84" w:name="_Toc249525160"/>
            <w:bookmarkStart w:id="85" w:name="_Toc177995474"/>
            <w:bookmarkStart w:id="86" w:name="_Toc249515279"/>
            <w:r>
              <w:rPr>
                <w:rFonts w:hint="eastAsia" w:asciiTheme="minorEastAsia" w:hAnsiTheme="minorEastAsia" w:eastAsiaTheme="minorEastAsia" w:cstheme="minorEastAsia"/>
                <w:lang w:val="en-US" w:eastAsia="zh-CN"/>
              </w:rPr>
              <w:t>29.1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代理服务费：</w:t>
            </w:r>
            <w:r>
              <w:rPr>
                <w:rFonts w:hint="eastAsia" w:asciiTheme="minorEastAsia" w:hAnsiTheme="minorEastAsia" w:eastAsiaTheme="minorEastAsia" w:cstheme="minorEastAsia"/>
              </w:rPr>
              <w:t>成交供应商在领取成交通知书前，须向采购代理机构支付</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服务费，代理费由成交供应商支付。</w:t>
            </w:r>
          </w:p>
        </w:tc>
      </w:tr>
    </w:tbl>
    <w:p>
      <w:pPr>
        <w:rPr>
          <w:rFonts w:hint="eastAsia" w:asciiTheme="minorEastAsia" w:hAnsiTheme="minorEastAsia" w:eastAsiaTheme="minorEastAsia" w:cstheme="minorEastAsia"/>
          <w:color w:val="auto"/>
          <w:sz w:val="30"/>
          <w:szCs w:val="30"/>
        </w:rPr>
      </w:pPr>
    </w:p>
    <w:p>
      <w:pPr>
        <w:pStyle w:val="4"/>
        <w:bidi w:val="0"/>
        <w:rPr>
          <w:rFonts w:hint="eastAsia" w:asciiTheme="minorEastAsia" w:hAnsiTheme="minorEastAsia" w:eastAsiaTheme="minorEastAsia" w:cstheme="minorEastAsia"/>
        </w:rPr>
      </w:pPr>
      <w:bookmarkStart w:id="87" w:name="_Toc22839"/>
      <w:bookmarkStart w:id="88" w:name="_Toc22011"/>
      <w:r>
        <w:rPr>
          <w:rFonts w:hint="eastAsia" w:asciiTheme="minorEastAsia" w:hAnsiTheme="minorEastAsia" w:eastAsiaTheme="minorEastAsia" w:cstheme="minorEastAsia"/>
        </w:rPr>
        <w:t>（二）供应商须知</w:t>
      </w:r>
      <w:bookmarkEnd w:id="87"/>
      <w:bookmarkEnd w:id="88"/>
    </w:p>
    <w:p>
      <w:pPr>
        <w:pStyle w:val="5"/>
        <w:bidi w:val="0"/>
        <w:rPr>
          <w:rFonts w:hint="eastAsia" w:asciiTheme="minorEastAsia" w:hAnsiTheme="minorEastAsia" w:eastAsiaTheme="minorEastAsia" w:cstheme="minorEastAsia"/>
        </w:rPr>
      </w:pPr>
      <w:bookmarkStart w:id="89" w:name="_Toc1256"/>
      <w:r>
        <w:rPr>
          <w:rFonts w:hint="eastAsia" w:asciiTheme="minorEastAsia" w:hAnsiTheme="minorEastAsia" w:eastAsiaTheme="minorEastAsia" w:cstheme="minorEastAsia"/>
        </w:rPr>
        <w:t>一、总  则</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9"/>
    </w:p>
    <w:p>
      <w:pPr>
        <w:spacing w:line="240" w:lineRule="auto"/>
        <w:rPr>
          <w:rFonts w:hint="eastAsia" w:asciiTheme="minorEastAsia" w:hAnsiTheme="minorEastAsia" w:eastAsiaTheme="minorEastAsia" w:cstheme="minorEastAsia"/>
          <w:b/>
          <w:color w:val="auto"/>
          <w:sz w:val="21"/>
          <w:szCs w:val="21"/>
        </w:rPr>
      </w:pPr>
      <w:bookmarkStart w:id="90" w:name="_Hlt14560612"/>
      <w:bookmarkEnd w:id="90"/>
      <w:bookmarkStart w:id="91" w:name="_Toc249515392"/>
      <w:bookmarkStart w:id="92" w:name="_Toc184043014"/>
      <w:bookmarkStart w:id="93" w:name="_Toc249525161"/>
      <w:bookmarkStart w:id="94" w:name="_Toc25504"/>
      <w:bookmarkStart w:id="95" w:name="_Toc249515280"/>
      <w:r>
        <w:rPr>
          <w:rFonts w:hint="eastAsia" w:asciiTheme="minorEastAsia" w:hAnsiTheme="minorEastAsia" w:eastAsiaTheme="minorEastAsia" w:cstheme="minorEastAsia"/>
          <w:b/>
          <w:color w:val="auto"/>
          <w:sz w:val="21"/>
          <w:szCs w:val="21"/>
        </w:rPr>
        <w:t>1.     项目说明</w:t>
      </w:r>
      <w:bookmarkEnd w:id="91"/>
      <w:bookmarkEnd w:id="92"/>
      <w:bookmarkEnd w:id="93"/>
      <w:bookmarkEnd w:id="94"/>
      <w:bookmarkEnd w:id="95"/>
    </w:p>
    <w:p>
      <w:pPr>
        <w:widowControl w:val="0"/>
        <w:tabs>
          <w:tab w:val="left" w:pos="588"/>
        </w:tabs>
        <w:spacing w:before="0" w:beforeAutospacing="0" w:after="0" w:afterAutospacing="0" w:line="240" w:lineRule="auto"/>
        <w:textAlignment w:val="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1.1    项目说明：</w:t>
      </w:r>
      <w:r>
        <w:rPr>
          <w:rFonts w:hint="eastAsia" w:asciiTheme="minorEastAsia" w:hAnsiTheme="minorEastAsia" w:eastAsiaTheme="minorEastAsia" w:cstheme="minorEastAsia"/>
          <w:b/>
          <w:color w:val="auto"/>
          <w:kern w:val="24"/>
          <w:sz w:val="21"/>
          <w:szCs w:val="21"/>
        </w:rPr>
        <w:t>见供应商须知前附表</w:t>
      </w:r>
      <w:r>
        <w:rPr>
          <w:rFonts w:hint="eastAsia" w:asciiTheme="minorEastAsia" w:hAnsiTheme="minorEastAsia" w:eastAsiaTheme="minorEastAsia" w:cstheme="minorEastAsia"/>
          <w:color w:val="auto"/>
          <w:kern w:val="24"/>
          <w:sz w:val="21"/>
          <w:szCs w:val="21"/>
        </w:rPr>
        <w:t>。</w:t>
      </w:r>
    </w:p>
    <w:p>
      <w:pPr>
        <w:spacing w:line="240" w:lineRule="auto"/>
        <w:rPr>
          <w:rFonts w:hint="eastAsia" w:asciiTheme="minorEastAsia" w:hAnsiTheme="minorEastAsia" w:eastAsiaTheme="minorEastAsia" w:cstheme="minorEastAsia"/>
          <w:b/>
          <w:color w:val="auto"/>
          <w:sz w:val="21"/>
          <w:szCs w:val="21"/>
        </w:rPr>
      </w:pPr>
      <w:bookmarkStart w:id="96" w:name="_Toc184043015"/>
      <w:bookmarkStart w:id="97" w:name="_Toc249515393"/>
      <w:bookmarkStart w:id="98" w:name="_Toc249515281"/>
      <w:bookmarkStart w:id="99" w:name="_Toc70687142"/>
      <w:bookmarkStart w:id="100" w:name="_Toc31509"/>
      <w:bookmarkStart w:id="101" w:name="_Toc249525162"/>
      <w:r>
        <w:rPr>
          <w:rFonts w:hint="eastAsia" w:asciiTheme="minorEastAsia" w:hAnsiTheme="minorEastAsia" w:eastAsiaTheme="minorEastAsia" w:cstheme="minorEastAsia"/>
          <w:b/>
          <w:color w:val="auto"/>
          <w:sz w:val="21"/>
          <w:szCs w:val="21"/>
        </w:rPr>
        <w:t>2.     定义</w:t>
      </w:r>
      <w:bookmarkEnd w:id="96"/>
      <w:bookmarkEnd w:id="97"/>
      <w:bookmarkEnd w:id="98"/>
      <w:bookmarkEnd w:id="99"/>
      <w:bookmarkEnd w:id="100"/>
      <w:bookmarkEnd w:id="101"/>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    采购人：</w:t>
      </w:r>
      <w:r>
        <w:rPr>
          <w:rFonts w:hint="eastAsia" w:asciiTheme="minorEastAsia" w:hAnsiTheme="minorEastAsia" w:eastAsiaTheme="minorEastAsia" w:cstheme="minorEastAsia"/>
          <w:b/>
          <w:color w:val="auto"/>
          <w:sz w:val="21"/>
          <w:szCs w:val="21"/>
        </w:rPr>
        <w:t>见供应商须知前附表</w:t>
      </w:r>
      <w:r>
        <w:rPr>
          <w:rFonts w:hint="eastAsia" w:asciiTheme="minorEastAsia" w:hAnsiTheme="minorEastAsia" w:eastAsiaTheme="minorEastAsia" w:cstheme="minorEastAsia"/>
          <w:color w:val="auto"/>
          <w:sz w:val="21"/>
          <w:szCs w:val="21"/>
        </w:rPr>
        <w:t>。</w:t>
      </w:r>
    </w:p>
    <w:p>
      <w:pPr>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2.2    采购代理机构：</w:t>
      </w:r>
      <w:r>
        <w:rPr>
          <w:rFonts w:hint="eastAsia" w:asciiTheme="minorEastAsia" w:hAnsiTheme="minorEastAsia" w:eastAsiaTheme="minorEastAsia" w:cstheme="minorEastAsia"/>
          <w:b/>
          <w:color w:val="auto"/>
          <w:kern w:val="24"/>
          <w:sz w:val="21"/>
          <w:szCs w:val="21"/>
        </w:rPr>
        <w:t>见供应商须知前附表</w:t>
      </w:r>
      <w:r>
        <w:rPr>
          <w:rFonts w:hint="eastAsia" w:asciiTheme="minorEastAsia" w:hAnsiTheme="minorEastAsia" w:eastAsiaTheme="minorEastAsia" w:cstheme="minorEastAsia"/>
          <w:color w:val="auto"/>
          <w:kern w:val="24"/>
          <w:sz w:val="21"/>
          <w:szCs w:val="21"/>
        </w:rPr>
        <w:t>。</w:t>
      </w:r>
    </w:p>
    <w:p>
      <w:pPr>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    供应商：指响应磋商文件要求、参加竞争性磋商采购的法人、其他组织或者自然人。本次政府采购项目邀请供应商方式见</w:t>
      </w:r>
      <w:r>
        <w:rPr>
          <w:rFonts w:hint="eastAsia" w:asciiTheme="minorEastAsia" w:hAnsiTheme="minorEastAsia" w:eastAsiaTheme="minorEastAsia" w:cstheme="minorEastAsia"/>
          <w:b/>
          <w:color w:val="auto"/>
          <w:sz w:val="21"/>
          <w:szCs w:val="21"/>
        </w:rPr>
        <w:t>供应商须知前附表。</w:t>
      </w:r>
    </w:p>
    <w:p>
      <w:pPr>
        <w:tabs>
          <w:tab w:val="left" w:pos="360"/>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    磋商小组：指依据《中华人民共和国政府采购法》和财政部《政府采购竞争性磋商采购方式管理暂行办法》有关规定组建，依法依规履行其职责和义务的机构。</w:t>
      </w:r>
    </w:p>
    <w:p>
      <w:pPr>
        <w:spacing w:line="240" w:lineRule="auto"/>
        <w:rPr>
          <w:rFonts w:hint="eastAsia" w:asciiTheme="minorEastAsia" w:hAnsiTheme="minorEastAsia" w:eastAsiaTheme="minorEastAsia" w:cstheme="minorEastAsia"/>
          <w:b/>
          <w:color w:val="auto"/>
          <w:sz w:val="21"/>
          <w:szCs w:val="21"/>
        </w:rPr>
      </w:pPr>
      <w:bookmarkStart w:id="102" w:name="_Toc249525163"/>
      <w:bookmarkStart w:id="103" w:name="_Toc385992329"/>
      <w:bookmarkStart w:id="104" w:name="_Toc184043016"/>
      <w:bookmarkStart w:id="105" w:name="_Toc70687143"/>
      <w:bookmarkStart w:id="106" w:name="_Toc249515282"/>
      <w:bookmarkStart w:id="107" w:name="_Toc389620168"/>
      <w:bookmarkStart w:id="108" w:name="_Toc249515394"/>
      <w:bookmarkStart w:id="109" w:name="_Toc23705"/>
      <w:r>
        <w:rPr>
          <w:rFonts w:hint="eastAsia" w:asciiTheme="minorEastAsia" w:hAnsiTheme="minorEastAsia" w:eastAsiaTheme="minorEastAsia" w:cstheme="minorEastAsia"/>
          <w:b/>
          <w:color w:val="auto"/>
          <w:sz w:val="21"/>
          <w:szCs w:val="21"/>
        </w:rPr>
        <w:t>3.     合格的供应商</w:t>
      </w:r>
      <w:bookmarkEnd w:id="102"/>
      <w:bookmarkEnd w:id="103"/>
      <w:bookmarkEnd w:id="104"/>
      <w:bookmarkEnd w:id="105"/>
      <w:bookmarkEnd w:id="106"/>
      <w:bookmarkEnd w:id="107"/>
      <w:bookmarkEnd w:id="108"/>
      <w:bookmarkEnd w:id="109"/>
    </w:p>
    <w:p>
      <w:pPr>
        <w:tabs>
          <w:tab w:val="left" w:pos="588"/>
        </w:tabs>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3.1    供应商基本资质要求详见</w:t>
      </w:r>
      <w:r>
        <w:rPr>
          <w:rFonts w:hint="eastAsia" w:asciiTheme="minorEastAsia" w:hAnsiTheme="minorEastAsia" w:eastAsiaTheme="minorEastAsia" w:cstheme="minorEastAsia"/>
          <w:b/>
          <w:color w:val="auto"/>
          <w:kern w:val="24"/>
          <w:sz w:val="21"/>
          <w:szCs w:val="21"/>
        </w:rPr>
        <w:t>供应商须知前附表</w:t>
      </w:r>
      <w:r>
        <w:rPr>
          <w:rFonts w:hint="eastAsia" w:asciiTheme="minorEastAsia" w:hAnsiTheme="minorEastAsia" w:eastAsiaTheme="minorEastAsia" w:cstheme="minorEastAsia"/>
          <w:color w:val="auto"/>
          <w:kern w:val="24"/>
          <w:sz w:val="21"/>
          <w:szCs w:val="21"/>
        </w:rPr>
        <w:t>。</w:t>
      </w:r>
    </w:p>
    <w:p>
      <w:pPr>
        <w:tabs>
          <w:tab w:val="left" w:pos="588"/>
        </w:tabs>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3.2    本项目将执行在政府采购活动中查询及使用信用记录的规定，具体要求为：</w:t>
      </w:r>
    </w:p>
    <w:p>
      <w:pPr>
        <w:tabs>
          <w:tab w:val="left" w:pos="588"/>
        </w:tabs>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3.2.1  供应商应当未被列入失信被执行人、</w:t>
      </w:r>
      <w:r>
        <w:rPr>
          <w:rFonts w:hint="eastAsia" w:asciiTheme="minorEastAsia" w:hAnsiTheme="minorEastAsia" w:eastAsiaTheme="minorEastAsia" w:cstheme="minorEastAsia"/>
          <w:color w:val="auto"/>
          <w:kern w:val="0"/>
          <w:sz w:val="21"/>
          <w:szCs w:val="21"/>
        </w:rPr>
        <w:t>重大税收违法失信主体</w:t>
      </w:r>
      <w:r>
        <w:rPr>
          <w:rFonts w:hint="eastAsia" w:asciiTheme="minorEastAsia" w:hAnsiTheme="minorEastAsia" w:eastAsiaTheme="minorEastAsia" w:cstheme="minorEastAsia"/>
          <w:color w:val="auto"/>
          <w:kern w:val="24"/>
          <w:sz w:val="21"/>
          <w:szCs w:val="21"/>
        </w:rPr>
        <w:t>、政府采购严重违法失信行为记录名单，否则不得参与政府采购活动。</w:t>
      </w:r>
    </w:p>
    <w:p>
      <w:pPr>
        <w:tabs>
          <w:tab w:val="left" w:pos="588"/>
        </w:tabs>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3.2.2  信用信息查询的时间：响应文件递交截止时间之后至磋商</w:t>
      </w:r>
      <w:r>
        <w:rPr>
          <w:rFonts w:hint="eastAsia" w:asciiTheme="minorEastAsia" w:hAnsiTheme="minorEastAsia" w:eastAsiaTheme="minorEastAsia" w:cstheme="minorEastAsia"/>
          <w:color w:val="auto"/>
          <w:sz w:val="21"/>
          <w:szCs w:val="21"/>
        </w:rPr>
        <w:t>资格性检查结束</w:t>
      </w:r>
      <w:r>
        <w:rPr>
          <w:rFonts w:hint="eastAsia" w:asciiTheme="minorEastAsia" w:hAnsiTheme="minorEastAsia" w:eastAsiaTheme="minorEastAsia" w:cstheme="minorEastAsia"/>
          <w:color w:val="auto"/>
          <w:kern w:val="24"/>
          <w:sz w:val="21"/>
          <w:szCs w:val="21"/>
        </w:rPr>
        <w:t xml:space="preserve">。 </w:t>
      </w:r>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 xml:space="preserve">3.2.3  查询渠道：“信用中国”网站（www.creditchina.gov.cn）和中国政府采购网（www.ccgp.gov.cn）； </w:t>
      </w:r>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 xml:space="preserve">3.2.4  信用信息查询记录和证据留存具体方式：将经查询存在不良信用记录的潜在供应商的查询结果网页截图作为查询记录和证据，与其他采购文件一并保存； </w:t>
      </w:r>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3.2.5  信用信息的使用规则：采购人或采购代理机构若发现参与本项目政府采购活动的供应商在存在不良信用记录的，将信用信息查询记录提交给磋商小组，作无效文件进行处理。</w:t>
      </w:r>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 xml:space="preserve">3.3   供应商必须向采购人或采购代理机构获取磋商文件，未向采购人或采购代理机构获取磋商文件的潜在供应商均无资格参加本次采购。  </w:t>
      </w:r>
    </w:p>
    <w:p>
      <w:pPr>
        <w:tabs>
          <w:tab w:val="left" w:pos="588"/>
        </w:tabs>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3.4    供应商应遵守《中华人民共和国政府采购法》及其它有关的中国法律和法规。</w:t>
      </w:r>
    </w:p>
    <w:p>
      <w:pPr>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3.5    若前附表中写明允许采购进口产品，供应商应保证所投产品可履行合法报通关手续进入中国关境内。</w:t>
      </w:r>
    </w:p>
    <w:p>
      <w:pPr>
        <w:spacing w:line="240" w:lineRule="auto"/>
        <w:ind w:left="838" w:leftChars="399"/>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若前附表中不允许采购进口产品，如供应商所投产品为进口产品，其响应文件将被认定为无效。</w:t>
      </w:r>
    </w:p>
    <w:p>
      <w:pPr>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3.6    如须知前附表中允许联合体投标，对联合体规定如下：</w:t>
      </w:r>
    </w:p>
    <w:p>
      <w:pPr>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3.6.1  两个及以上供应商可以组成一个投标联合体，以一个供应商的身份投标。</w:t>
      </w:r>
    </w:p>
    <w:p>
      <w:pPr>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3.6.2  联合体各方均应符合本须知规定。</w:t>
      </w:r>
    </w:p>
    <w:p>
      <w:pPr>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3.6.3  采购人根据采购项目对供应商的特殊要求，联合体中至少应当有一方符合相关规定。</w:t>
      </w:r>
    </w:p>
    <w:p>
      <w:pPr>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3.6.4  联合体各方应签订共同磋商响应协议，明确约定联合体各方承担的工作和相应的责任，并将共同响应协议作为响应文件的内容提交。</w:t>
      </w:r>
    </w:p>
    <w:p>
      <w:pPr>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3.6.5  大中型企业、其他自然人、法人或者其他组织与小型、微型企业组成联合体共同参加磋商，共同响应协议中应写明小型、微型企业的协议合同金额占到共同响应协议报价总金额的比例。</w:t>
      </w:r>
    </w:p>
    <w:p>
      <w:pPr>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3.6.6  以联合体形式参加政府采购活动的，联合体各方不得再单独参加或者与其他供应商另外组成联合体参加本项目同一合同项下的磋商，否则相关响应文件将被认定为无效。</w:t>
      </w:r>
    </w:p>
    <w:p>
      <w:pPr>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3.6.7  对联合体磋商的其他资格要求见须知前附表。</w:t>
      </w:r>
    </w:p>
    <w:p>
      <w:pPr>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 xml:space="preserve">3.7    </w:t>
      </w:r>
      <w:r>
        <w:rPr>
          <w:rFonts w:hint="eastAsia" w:asciiTheme="minorEastAsia" w:hAnsiTheme="minorEastAsia" w:eastAsiaTheme="minorEastAsia" w:cstheme="minorEastAsia"/>
          <w:color w:val="auto"/>
          <w:sz w:val="21"/>
          <w:szCs w:val="21"/>
        </w:rPr>
        <w:t>若前附表中写明专门面向中小企业采购的，如供应商为非中小企业或所投产品为非中小企业产品，其响应文件将被认定为无效。</w:t>
      </w:r>
    </w:p>
    <w:p>
      <w:pPr>
        <w:spacing w:line="240" w:lineRule="auto"/>
        <w:rPr>
          <w:rFonts w:hint="eastAsia" w:asciiTheme="minorEastAsia" w:hAnsiTheme="minorEastAsia" w:eastAsiaTheme="minorEastAsia" w:cstheme="minorEastAsia"/>
          <w:b/>
          <w:color w:val="auto"/>
          <w:sz w:val="21"/>
          <w:szCs w:val="21"/>
        </w:rPr>
      </w:pPr>
      <w:bookmarkStart w:id="110" w:name="_Toc249515395"/>
      <w:bookmarkStart w:id="111" w:name="_Toc184043017"/>
      <w:bookmarkStart w:id="112" w:name="_Toc249515283"/>
      <w:bookmarkStart w:id="113" w:name="_Toc385992330"/>
      <w:bookmarkStart w:id="114" w:name="_Toc70687144"/>
      <w:bookmarkStart w:id="115" w:name="_Toc249525164"/>
      <w:bookmarkStart w:id="116" w:name="_Toc389620169"/>
      <w:bookmarkStart w:id="117" w:name="_Toc26580"/>
      <w:r>
        <w:rPr>
          <w:rFonts w:hint="eastAsia" w:asciiTheme="minorEastAsia" w:hAnsiTheme="minorEastAsia" w:eastAsiaTheme="minorEastAsia" w:cstheme="minorEastAsia"/>
          <w:b/>
          <w:color w:val="auto"/>
          <w:sz w:val="21"/>
          <w:szCs w:val="21"/>
        </w:rPr>
        <w:t>4.     磋商费用</w:t>
      </w:r>
      <w:bookmarkEnd w:id="110"/>
      <w:bookmarkEnd w:id="111"/>
      <w:bookmarkEnd w:id="112"/>
      <w:bookmarkEnd w:id="113"/>
      <w:bookmarkEnd w:id="114"/>
      <w:bookmarkEnd w:id="115"/>
      <w:bookmarkEnd w:id="116"/>
      <w:bookmarkEnd w:id="117"/>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4.1    供应商应承担所有与编写和提交响应文件有关的费用，无论磋商过程和结果如何，采购人在任何情况下均无义务和责任承担这些费用。</w:t>
      </w:r>
    </w:p>
    <w:p>
      <w:pPr>
        <w:rPr>
          <w:rFonts w:hint="eastAsia" w:asciiTheme="minorEastAsia" w:hAnsiTheme="minorEastAsia" w:eastAsiaTheme="minorEastAsia" w:cstheme="minorEastAsia"/>
          <w:color w:val="auto"/>
        </w:rPr>
      </w:pPr>
    </w:p>
    <w:p>
      <w:pPr>
        <w:pStyle w:val="5"/>
        <w:bidi w:val="0"/>
        <w:rPr>
          <w:rFonts w:hint="eastAsia" w:asciiTheme="minorEastAsia" w:hAnsiTheme="minorEastAsia" w:eastAsiaTheme="minorEastAsia" w:cstheme="minorEastAsia"/>
        </w:rPr>
      </w:pPr>
      <w:bookmarkStart w:id="118" w:name="_Toc11006"/>
      <w:r>
        <w:rPr>
          <w:rFonts w:hint="eastAsia" w:asciiTheme="minorEastAsia" w:hAnsiTheme="minorEastAsia" w:eastAsiaTheme="minorEastAsia" w:cstheme="minorEastAsia"/>
        </w:rPr>
        <w:t>二、磋商文件说明</w:t>
      </w:r>
      <w:bookmarkEnd w:id="118"/>
    </w:p>
    <w:p>
      <w:pPr>
        <w:rPr>
          <w:rFonts w:hint="eastAsia" w:asciiTheme="minorEastAsia" w:hAnsiTheme="minorEastAsia" w:eastAsiaTheme="minorEastAsia" w:cstheme="minorEastAsia"/>
          <w:color w:val="auto"/>
        </w:rPr>
      </w:pPr>
    </w:p>
    <w:p>
      <w:pPr>
        <w:spacing w:line="240" w:lineRule="auto"/>
        <w:rPr>
          <w:rFonts w:hint="eastAsia" w:asciiTheme="minorEastAsia" w:hAnsiTheme="minorEastAsia" w:eastAsiaTheme="minorEastAsia" w:cstheme="minorEastAsia"/>
          <w:b/>
          <w:color w:val="auto"/>
          <w:sz w:val="21"/>
          <w:szCs w:val="21"/>
        </w:rPr>
      </w:pPr>
      <w:bookmarkStart w:id="119" w:name="_Toc128"/>
      <w:bookmarkStart w:id="120" w:name="_Toc249515397"/>
      <w:bookmarkStart w:id="121" w:name="_Toc249515285"/>
      <w:bookmarkStart w:id="122" w:name="_Toc249525166"/>
      <w:bookmarkStart w:id="123" w:name="_Toc184043019"/>
      <w:bookmarkStart w:id="124" w:name="_Toc70687146"/>
      <w:bookmarkStart w:id="125" w:name="_Toc389620171"/>
      <w:bookmarkStart w:id="126" w:name="_Toc385992332"/>
      <w:r>
        <w:rPr>
          <w:rFonts w:hint="eastAsia" w:asciiTheme="minorEastAsia" w:hAnsiTheme="minorEastAsia" w:eastAsiaTheme="minorEastAsia" w:cstheme="minorEastAsia"/>
          <w:b/>
          <w:color w:val="auto"/>
          <w:sz w:val="21"/>
          <w:szCs w:val="21"/>
        </w:rPr>
        <w:t>5.     通知</w:t>
      </w:r>
      <w:bookmarkEnd w:id="119"/>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5.1    对与本项目有关的通知，采购人或采购代理机构将以书面（包括书面材料、信函、传真、电子邮件等，下同）的形式，送达所有与通知有关的已登记备案并领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 xml:space="preserve">5.2    </w:t>
      </w:r>
      <w:r>
        <w:rPr>
          <w:rFonts w:hint="eastAsia" w:asciiTheme="minorEastAsia" w:hAnsiTheme="minorEastAsia" w:eastAsiaTheme="minorEastAsia" w:cstheme="minorEastAsia"/>
          <w:color w:val="auto"/>
          <w:sz w:val="21"/>
          <w:szCs w:val="21"/>
        </w:rPr>
        <w:t>现场考察或者答疑会及相关事项见</w:t>
      </w:r>
      <w:r>
        <w:rPr>
          <w:rFonts w:hint="eastAsia" w:asciiTheme="minorEastAsia" w:hAnsiTheme="minorEastAsia" w:eastAsiaTheme="minorEastAsia" w:cstheme="minorEastAsia"/>
          <w:color w:val="auto"/>
          <w:sz w:val="21"/>
          <w:szCs w:val="21"/>
          <w:u w:val="single"/>
        </w:rPr>
        <w:t>供应商须知前附表</w:t>
      </w:r>
      <w:r>
        <w:rPr>
          <w:rFonts w:hint="eastAsia" w:asciiTheme="minorEastAsia" w:hAnsiTheme="minorEastAsia" w:eastAsiaTheme="minorEastAsia" w:cstheme="minorEastAsia"/>
          <w:color w:val="auto"/>
          <w:kern w:val="24"/>
          <w:sz w:val="21"/>
          <w:szCs w:val="21"/>
        </w:rPr>
        <w:t>。</w:t>
      </w:r>
    </w:p>
    <w:p>
      <w:pPr>
        <w:spacing w:line="240" w:lineRule="auto"/>
        <w:rPr>
          <w:rFonts w:hint="eastAsia" w:asciiTheme="minorEastAsia" w:hAnsiTheme="minorEastAsia" w:eastAsiaTheme="minorEastAsia" w:cstheme="minorEastAsia"/>
          <w:b/>
          <w:color w:val="auto"/>
          <w:sz w:val="21"/>
          <w:szCs w:val="21"/>
        </w:rPr>
      </w:pPr>
      <w:bookmarkStart w:id="127" w:name="_Toc27223"/>
      <w:r>
        <w:rPr>
          <w:rFonts w:hint="eastAsia" w:asciiTheme="minorEastAsia" w:hAnsiTheme="minorEastAsia" w:eastAsiaTheme="minorEastAsia" w:cstheme="minorEastAsia"/>
          <w:b/>
          <w:color w:val="auto"/>
          <w:sz w:val="21"/>
          <w:szCs w:val="21"/>
        </w:rPr>
        <w:t>6.     磋商文件的构成</w:t>
      </w:r>
      <w:bookmarkEnd w:id="120"/>
      <w:bookmarkEnd w:id="121"/>
      <w:bookmarkEnd w:id="122"/>
      <w:bookmarkEnd w:id="123"/>
      <w:bookmarkEnd w:id="124"/>
      <w:bookmarkEnd w:id="125"/>
      <w:bookmarkEnd w:id="126"/>
      <w:bookmarkEnd w:id="127"/>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    磋商文件用以阐明供应商所需提供的服务以及其它类似的义务、采购响应程序和合同条款。磋商文件包括如下</w:t>
      </w:r>
      <w:r>
        <w:rPr>
          <w:rFonts w:hint="eastAsia" w:asciiTheme="minorEastAsia" w:hAnsiTheme="minorEastAsia" w:eastAsiaTheme="minorEastAsia" w:cstheme="minorEastAsia"/>
          <w:color w:val="auto"/>
          <w:sz w:val="21"/>
          <w:szCs w:val="21"/>
          <w:lang w:val="en-US" w:eastAsia="zh-CN"/>
        </w:rPr>
        <w:t>六</w:t>
      </w:r>
      <w:r>
        <w:rPr>
          <w:rFonts w:hint="eastAsia" w:asciiTheme="minorEastAsia" w:hAnsiTheme="minorEastAsia" w:eastAsiaTheme="minorEastAsia" w:cstheme="minorEastAsia"/>
          <w:color w:val="auto"/>
          <w:sz w:val="21"/>
          <w:szCs w:val="21"/>
        </w:rPr>
        <w:t>章内容：</w:t>
      </w:r>
    </w:p>
    <w:p>
      <w:pPr>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第一章</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磋商公告/（或磋商邀请）</w:t>
      </w:r>
    </w:p>
    <w:p>
      <w:pPr>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供应商须知</w:t>
      </w:r>
    </w:p>
    <w:p>
      <w:pPr>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第三章</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评审办法和标准</w:t>
      </w:r>
    </w:p>
    <w:p>
      <w:pPr>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第四章</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合同草案条款</w:t>
      </w:r>
    </w:p>
    <w:p>
      <w:pPr>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第五章</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采购内容及要求</w:t>
      </w:r>
    </w:p>
    <w:p>
      <w:pPr>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第六章</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磋商响应文件格式</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    供应商应认真阅读磋商文件中所有的事项、格式条款和规范要求等。供应商没有对磋商文件做出全面的实质性响应是供应商的风险。采购人有权拒绝没有对磋商文件要求做出实质性响应的响应文件。</w:t>
      </w:r>
    </w:p>
    <w:p>
      <w:pPr>
        <w:spacing w:line="240" w:lineRule="auto"/>
        <w:rPr>
          <w:rFonts w:hint="eastAsia" w:asciiTheme="minorEastAsia" w:hAnsiTheme="minorEastAsia" w:eastAsiaTheme="minorEastAsia" w:cstheme="minorEastAsia"/>
          <w:b/>
          <w:color w:val="auto"/>
          <w:sz w:val="21"/>
          <w:szCs w:val="21"/>
        </w:rPr>
      </w:pPr>
      <w:bookmarkStart w:id="128" w:name="_Toc249525167"/>
      <w:bookmarkStart w:id="129" w:name="_Toc70687147"/>
      <w:bookmarkStart w:id="130" w:name="_Toc184043020"/>
      <w:bookmarkStart w:id="131" w:name="_Toc249515286"/>
      <w:bookmarkStart w:id="132" w:name="_Toc249515398"/>
      <w:bookmarkStart w:id="133" w:name="_Toc389620172"/>
      <w:bookmarkStart w:id="134" w:name="_Toc385992333"/>
      <w:bookmarkStart w:id="135" w:name="_Toc10350"/>
      <w:r>
        <w:rPr>
          <w:rFonts w:hint="eastAsia" w:asciiTheme="minorEastAsia" w:hAnsiTheme="minorEastAsia" w:eastAsiaTheme="minorEastAsia" w:cstheme="minorEastAsia"/>
          <w:b/>
          <w:color w:val="auto"/>
          <w:sz w:val="21"/>
          <w:szCs w:val="21"/>
        </w:rPr>
        <w:t>7.     磋商文件的澄清</w:t>
      </w:r>
      <w:bookmarkEnd w:id="128"/>
      <w:bookmarkEnd w:id="129"/>
      <w:bookmarkEnd w:id="130"/>
      <w:bookmarkEnd w:id="131"/>
      <w:bookmarkEnd w:id="132"/>
      <w:bookmarkEnd w:id="133"/>
      <w:bookmarkEnd w:id="134"/>
      <w:r>
        <w:rPr>
          <w:rFonts w:hint="eastAsia" w:asciiTheme="minorEastAsia" w:hAnsiTheme="minorEastAsia" w:eastAsiaTheme="minorEastAsia" w:cstheme="minorEastAsia"/>
          <w:b/>
          <w:color w:val="auto"/>
          <w:sz w:val="21"/>
          <w:szCs w:val="21"/>
        </w:rPr>
        <w:t>和修改</w:t>
      </w:r>
      <w:bookmarkEnd w:id="135"/>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bookmarkStart w:id="136" w:name="_Toc70687148"/>
      <w:bookmarkStart w:id="137" w:name="_Toc385992334"/>
      <w:bookmarkStart w:id="138" w:name="_Toc389620173"/>
      <w:r>
        <w:rPr>
          <w:rFonts w:hint="eastAsia" w:asciiTheme="minorEastAsia" w:hAnsiTheme="minorEastAsia" w:eastAsiaTheme="minorEastAsia" w:cstheme="minorEastAsia"/>
          <w:color w:val="auto"/>
          <w:sz w:val="21"/>
          <w:szCs w:val="21"/>
        </w:rPr>
        <w:t xml:space="preserve">7.1    </w:t>
      </w:r>
      <w:bookmarkEnd w:id="136"/>
      <w:bookmarkEnd w:id="137"/>
      <w:bookmarkEnd w:id="138"/>
      <w:bookmarkStart w:id="139" w:name="_Toc496324582"/>
      <w:bookmarkStart w:id="140" w:name="_Toc499711887"/>
      <w:bookmarkStart w:id="141" w:name="_Toc499711046"/>
      <w:bookmarkStart w:id="142" w:name="_Toc503063425"/>
      <w:bookmarkStart w:id="143" w:name="_Toc53722843"/>
      <w:bookmarkStart w:id="144" w:name="_Toc389620174"/>
      <w:bookmarkStart w:id="145" w:name="_Toc500747192"/>
      <w:bookmarkStart w:id="146" w:name="_Toc500746969"/>
      <w:bookmarkStart w:id="147" w:name="_Toc385992335"/>
      <w:bookmarkStart w:id="148" w:name="_Toc492955418"/>
      <w:bookmarkStart w:id="149" w:name="_Toc500747065"/>
      <w:bookmarkStart w:id="150" w:name="_Toc70687149"/>
      <w:r>
        <w:rPr>
          <w:rFonts w:hint="eastAsia" w:asciiTheme="minorEastAsia" w:hAnsiTheme="minorEastAsia" w:eastAsiaTheme="minorEastAsia" w:cstheme="minorEastAsia"/>
          <w:color w:val="auto"/>
          <w:sz w:val="21"/>
          <w:szCs w:val="21"/>
        </w:rPr>
        <w:t>在首次响应文件递交截止时间5日前，采购人或采购代理机构可以对已发出的磋商文件进行必要的澄清或修改，澄清或修改的内容为磋商文件的组成部分。</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    磋商文件的修改将以书面形式通知所有领取磋商文件的供应商，并对其具有约束力。供应商在收到上述通知后，应立即向采购人回函确认。</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    澄清或修改的内容可能影响响应文件编制的，采购人或采购代理机构可适当延长首次响应文件递交截止时间，并以书面形式通知所有领取磋商文件的供应商。</w:t>
      </w:r>
    </w:p>
    <w:p>
      <w:pPr>
        <w:pStyle w:val="5"/>
        <w:bidi w:val="0"/>
        <w:rPr>
          <w:rFonts w:hint="eastAsia" w:asciiTheme="minorEastAsia" w:hAnsiTheme="minorEastAsia" w:eastAsiaTheme="minorEastAsia" w:cstheme="minorEastAsia"/>
        </w:rPr>
      </w:pPr>
      <w:bookmarkStart w:id="151" w:name="_Toc249515400"/>
      <w:bookmarkStart w:id="152" w:name="_Toc232176275"/>
      <w:bookmarkStart w:id="153" w:name="_Toc230099800"/>
      <w:bookmarkStart w:id="154" w:name="_Toc184043022"/>
      <w:bookmarkStart w:id="155" w:name="_Toc249515288"/>
      <w:bookmarkStart w:id="156" w:name="_Toc177995476"/>
      <w:bookmarkStart w:id="157" w:name="_Toc177189238"/>
      <w:bookmarkStart w:id="158" w:name="_Toc230583544"/>
      <w:bookmarkStart w:id="159" w:name="_Toc176882545"/>
      <w:bookmarkStart w:id="160" w:name="_Toc249525169"/>
      <w:bookmarkStart w:id="161" w:name="_Toc230013635"/>
      <w:bookmarkStart w:id="162" w:name="_Toc13869"/>
      <w:bookmarkStart w:id="163" w:name="_Toc177817337"/>
      <w:bookmarkStart w:id="164" w:name="_Toc232395215"/>
      <w:bookmarkStart w:id="165" w:name="_Toc256342146"/>
      <w:r>
        <w:rPr>
          <w:rFonts w:hint="eastAsia" w:asciiTheme="minorEastAsia" w:hAnsiTheme="minorEastAsia" w:eastAsiaTheme="minorEastAsia" w:cstheme="minorEastAsia"/>
        </w:rPr>
        <w:t>三、响应文件的编写</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spacing w:line="240" w:lineRule="auto"/>
        <w:rPr>
          <w:rFonts w:hint="eastAsia" w:asciiTheme="minorEastAsia" w:hAnsiTheme="minorEastAsia" w:eastAsiaTheme="minorEastAsia" w:cstheme="minorEastAsia"/>
          <w:b/>
          <w:color w:val="auto"/>
          <w:sz w:val="21"/>
          <w:szCs w:val="21"/>
        </w:rPr>
      </w:pPr>
      <w:bookmarkStart w:id="166" w:name="_Toc249515401"/>
      <w:bookmarkStart w:id="167" w:name="_Toc70687150"/>
      <w:bookmarkStart w:id="168" w:name="_Toc249515289"/>
      <w:bookmarkStart w:id="169" w:name="_Toc184043023"/>
      <w:bookmarkStart w:id="170" w:name="_Toc30150"/>
      <w:bookmarkStart w:id="171" w:name="_Toc249525170"/>
      <w:bookmarkStart w:id="172" w:name="_Toc385992337"/>
      <w:bookmarkStart w:id="173" w:name="_Toc389620176"/>
      <w:r>
        <w:rPr>
          <w:rFonts w:hint="eastAsia" w:asciiTheme="minorEastAsia" w:hAnsiTheme="minorEastAsia" w:eastAsiaTheme="minorEastAsia" w:cstheme="minorEastAsia"/>
          <w:b/>
          <w:color w:val="auto"/>
          <w:sz w:val="21"/>
          <w:szCs w:val="21"/>
        </w:rPr>
        <w:t>8.     响应文件语言</w:t>
      </w:r>
      <w:bookmarkEnd w:id="166"/>
      <w:bookmarkEnd w:id="167"/>
      <w:bookmarkEnd w:id="168"/>
      <w:bookmarkEnd w:id="169"/>
      <w:bookmarkEnd w:id="170"/>
      <w:bookmarkEnd w:id="171"/>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8.1    响应文件及与响应相关的所有文件均应以中文书写。</w:t>
      </w:r>
    </w:p>
    <w:p>
      <w:pPr>
        <w:spacing w:line="240" w:lineRule="auto"/>
        <w:rPr>
          <w:rFonts w:hint="eastAsia" w:asciiTheme="minorEastAsia" w:hAnsiTheme="minorEastAsia" w:eastAsiaTheme="minorEastAsia" w:cstheme="minorEastAsia"/>
          <w:b/>
          <w:color w:val="auto"/>
          <w:sz w:val="21"/>
          <w:szCs w:val="21"/>
        </w:rPr>
      </w:pPr>
      <w:bookmarkStart w:id="174" w:name="_Toc184043024"/>
      <w:bookmarkStart w:id="175" w:name="_Toc18327"/>
      <w:bookmarkStart w:id="176" w:name="_Toc249515290"/>
      <w:bookmarkStart w:id="177" w:name="_Toc249525171"/>
      <w:bookmarkStart w:id="178" w:name="_Toc70687151"/>
      <w:bookmarkStart w:id="179" w:name="_Toc249515402"/>
      <w:r>
        <w:rPr>
          <w:rFonts w:hint="eastAsia" w:asciiTheme="minorEastAsia" w:hAnsiTheme="minorEastAsia" w:eastAsiaTheme="minorEastAsia" w:cstheme="minorEastAsia"/>
          <w:b/>
          <w:color w:val="auto"/>
          <w:sz w:val="21"/>
          <w:szCs w:val="21"/>
        </w:rPr>
        <w:t>9.     计量单位</w:t>
      </w:r>
      <w:bookmarkEnd w:id="172"/>
      <w:bookmarkEnd w:id="173"/>
      <w:bookmarkEnd w:id="174"/>
      <w:bookmarkEnd w:id="175"/>
      <w:bookmarkEnd w:id="176"/>
      <w:bookmarkEnd w:id="177"/>
      <w:bookmarkEnd w:id="178"/>
      <w:bookmarkEnd w:id="179"/>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9.1    除在磋商文件的技术规格中另有规定外，计量单位应使用中华人民共和国法定计量单位。</w:t>
      </w:r>
    </w:p>
    <w:p>
      <w:pPr>
        <w:spacing w:line="240" w:lineRule="auto"/>
        <w:rPr>
          <w:rFonts w:hint="eastAsia" w:asciiTheme="minorEastAsia" w:hAnsiTheme="minorEastAsia" w:eastAsiaTheme="minorEastAsia" w:cstheme="minorEastAsia"/>
          <w:b/>
          <w:color w:val="auto"/>
          <w:sz w:val="21"/>
          <w:szCs w:val="21"/>
        </w:rPr>
      </w:pPr>
      <w:bookmarkStart w:id="180" w:name="_Toc249525172"/>
      <w:bookmarkStart w:id="181" w:name="_Toc184043025"/>
      <w:bookmarkStart w:id="182" w:name="_Toc70687152"/>
      <w:bookmarkStart w:id="183" w:name="_Toc249515291"/>
      <w:bookmarkStart w:id="184" w:name="_Toc29318"/>
      <w:bookmarkStart w:id="185" w:name="_Toc249515403"/>
      <w:bookmarkStart w:id="186" w:name="_Toc385992338"/>
      <w:bookmarkStart w:id="187" w:name="_Toc389620177"/>
      <w:r>
        <w:rPr>
          <w:rFonts w:hint="eastAsia" w:asciiTheme="minorEastAsia" w:hAnsiTheme="minorEastAsia" w:eastAsiaTheme="minorEastAsia" w:cstheme="minorEastAsia"/>
          <w:b/>
          <w:color w:val="auto"/>
          <w:sz w:val="21"/>
          <w:szCs w:val="21"/>
        </w:rPr>
        <w:t>10.    响应文件的组成</w:t>
      </w:r>
      <w:bookmarkEnd w:id="180"/>
      <w:bookmarkEnd w:id="181"/>
      <w:bookmarkEnd w:id="182"/>
      <w:bookmarkEnd w:id="183"/>
      <w:bookmarkEnd w:id="184"/>
      <w:bookmarkEnd w:id="185"/>
      <w:bookmarkEnd w:id="186"/>
      <w:bookmarkEnd w:id="187"/>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10.1   供应商编写的响应文件由以下五部分组成，应包括但不限于以下内容：</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第一部分  磋商响应函</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第二部分  磋商响应报价表</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第三部分  响应方案说明</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第四部分  承诺及声明</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第五部分  资格证明文件</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供应商应完整地按照磋商文件提供的响应文件格式及要求编写响应文件。响应文件中资格审查和符合性审查涉及的事项不满足要求的，其响应文件将被认定为无效。</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10.2   供应商提供的以上材料必须真实有效，任何一项的虚假将导致其响应被拒绝。</w:t>
      </w:r>
    </w:p>
    <w:p>
      <w:pPr>
        <w:spacing w:line="240" w:lineRule="auto"/>
        <w:rPr>
          <w:rFonts w:hint="eastAsia" w:asciiTheme="minorEastAsia" w:hAnsiTheme="minorEastAsia" w:eastAsiaTheme="minorEastAsia" w:cstheme="minorEastAsia"/>
          <w:b/>
          <w:color w:val="auto"/>
          <w:sz w:val="21"/>
          <w:szCs w:val="21"/>
        </w:rPr>
      </w:pPr>
      <w:bookmarkStart w:id="188" w:name="_Toc385992339"/>
      <w:bookmarkStart w:id="189" w:name="_Toc26312"/>
      <w:bookmarkStart w:id="190" w:name="_Toc249515292"/>
      <w:bookmarkStart w:id="191" w:name="_Toc184043026"/>
      <w:bookmarkStart w:id="192" w:name="_Toc249515404"/>
      <w:bookmarkStart w:id="193" w:name="_Toc389620178"/>
      <w:bookmarkStart w:id="194" w:name="_Toc249525173"/>
      <w:bookmarkStart w:id="195" w:name="_Toc70687153"/>
      <w:r>
        <w:rPr>
          <w:rFonts w:hint="eastAsia" w:asciiTheme="minorEastAsia" w:hAnsiTheme="minorEastAsia" w:eastAsiaTheme="minorEastAsia" w:cstheme="minorEastAsia"/>
          <w:b/>
          <w:color w:val="auto"/>
          <w:sz w:val="21"/>
          <w:szCs w:val="21"/>
        </w:rPr>
        <w:t>11.    响应文件格式</w:t>
      </w:r>
      <w:bookmarkEnd w:id="188"/>
      <w:bookmarkEnd w:id="189"/>
      <w:bookmarkEnd w:id="190"/>
      <w:bookmarkEnd w:id="191"/>
      <w:bookmarkEnd w:id="192"/>
      <w:bookmarkEnd w:id="193"/>
      <w:bookmarkEnd w:id="194"/>
      <w:bookmarkEnd w:id="195"/>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11.1   对于磋商文件第六章中已经提供了格式的响应文件内容，供应商必须按提供的响应文件格式进行填写和编制，没有提供格式的可自行设计。</w:t>
      </w:r>
    </w:p>
    <w:p>
      <w:pPr>
        <w:spacing w:line="240" w:lineRule="auto"/>
        <w:rPr>
          <w:rFonts w:hint="eastAsia" w:asciiTheme="minorEastAsia" w:hAnsiTheme="minorEastAsia" w:eastAsiaTheme="minorEastAsia" w:cstheme="minorEastAsia"/>
          <w:b/>
          <w:color w:val="auto"/>
          <w:sz w:val="21"/>
          <w:szCs w:val="21"/>
        </w:rPr>
      </w:pPr>
      <w:bookmarkStart w:id="196" w:name="_Toc26688"/>
      <w:r>
        <w:rPr>
          <w:rFonts w:hint="eastAsia" w:asciiTheme="minorEastAsia" w:hAnsiTheme="minorEastAsia" w:eastAsiaTheme="minorEastAsia" w:cstheme="minorEastAsia"/>
          <w:b/>
          <w:color w:val="auto"/>
          <w:sz w:val="21"/>
          <w:szCs w:val="21"/>
        </w:rPr>
        <w:t>12.    响应报价</w:t>
      </w:r>
      <w:bookmarkEnd w:id="196"/>
    </w:p>
    <w:p>
      <w:pPr>
        <w:tabs>
          <w:tab w:val="left" w:pos="0"/>
          <w:tab w:val="left" w:pos="540"/>
          <w:tab w:val="left" w:pos="720"/>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4"/>
          <w:sz w:val="21"/>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Theme="minorEastAsia" w:hAnsiTheme="minorEastAsia" w:eastAsiaTheme="minorEastAsia" w:cstheme="minorEastAsia"/>
          <w:b/>
          <w:color w:val="auto"/>
          <w:kern w:val="24"/>
          <w:sz w:val="21"/>
          <w:szCs w:val="21"/>
        </w:rPr>
        <w:t>供应商须知前附表。</w:t>
      </w:r>
    </w:p>
    <w:p>
      <w:pPr>
        <w:tabs>
          <w:tab w:val="left" w:pos="540"/>
          <w:tab w:val="left" w:pos="840"/>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12.2   供应商应在响应分项报价表中详细列出所报货物和</w:t>
      </w:r>
      <w:r>
        <w:rPr>
          <w:rFonts w:hint="eastAsia" w:asciiTheme="minorEastAsia" w:hAnsiTheme="minorEastAsia" w:eastAsiaTheme="minorEastAsia" w:cstheme="minorEastAsia"/>
          <w:color w:val="auto"/>
          <w:sz w:val="21"/>
          <w:szCs w:val="21"/>
        </w:rPr>
        <w:t>服务</w:t>
      </w:r>
      <w:r>
        <w:rPr>
          <w:rFonts w:hint="eastAsia" w:asciiTheme="minorEastAsia" w:hAnsiTheme="minorEastAsia" w:eastAsiaTheme="minorEastAsia" w:cstheme="minorEastAsia"/>
          <w:color w:val="auto"/>
          <w:kern w:val="24"/>
          <w:sz w:val="21"/>
          <w:szCs w:val="21"/>
        </w:rPr>
        <w:t>的单价（如适用）和总价，并由法定代表人（</w:t>
      </w:r>
      <w:r>
        <w:rPr>
          <w:rFonts w:hint="eastAsia" w:asciiTheme="minorEastAsia" w:hAnsiTheme="minorEastAsia" w:eastAsiaTheme="minorEastAsia" w:cstheme="minorEastAsia"/>
          <w:color w:val="auto"/>
          <w:sz w:val="21"/>
          <w:szCs w:val="21"/>
          <w:lang w:val="zh-CN"/>
        </w:rPr>
        <w:t>或</w:t>
      </w:r>
      <w:r>
        <w:rPr>
          <w:rFonts w:hint="eastAsia" w:asciiTheme="minorEastAsia" w:hAnsiTheme="minorEastAsia" w:eastAsiaTheme="minorEastAsia" w:cstheme="minorEastAsia"/>
          <w:color w:val="auto"/>
          <w:kern w:val="0"/>
          <w:sz w:val="21"/>
          <w:szCs w:val="21"/>
        </w:rPr>
        <w:t>其他组织负责人</w:t>
      </w:r>
      <w:r>
        <w:rPr>
          <w:rFonts w:hint="eastAsia" w:asciiTheme="minorEastAsia" w:hAnsiTheme="minorEastAsia" w:eastAsiaTheme="minorEastAsia" w:cstheme="minorEastAsia"/>
          <w:color w:val="auto"/>
          <w:kern w:val="24"/>
          <w:sz w:val="21"/>
          <w:szCs w:val="21"/>
        </w:rPr>
        <w:t>）或其授权代表签署并加盖公章。响应分项报价表上的价格应按磋商文件第六章的格式填写。</w:t>
      </w:r>
    </w:p>
    <w:p>
      <w:pPr>
        <w:tabs>
          <w:tab w:val="left" w:pos="180"/>
          <w:tab w:val="left" w:pos="540"/>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tabs>
          <w:tab w:val="left" w:pos="180"/>
          <w:tab w:val="left" w:pos="540"/>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12.5   供应商每次对每种服务只允许有一个报价，采购人不接受有任何选择的报价。</w:t>
      </w:r>
    </w:p>
    <w:p>
      <w:pPr>
        <w:tabs>
          <w:tab w:val="left" w:pos="180"/>
          <w:tab w:val="left" w:pos="540"/>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sz w:val="21"/>
          <w:szCs w:val="21"/>
        </w:rPr>
        <w:t>12.6   供应商根据本须知12.2条规定将响应报价分成几部分并按</w:t>
      </w:r>
      <w:r>
        <w:rPr>
          <w:rFonts w:hint="eastAsia" w:asciiTheme="minorEastAsia" w:hAnsiTheme="minorEastAsia" w:eastAsiaTheme="minorEastAsia" w:cstheme="minorEastAsia"/>
          <w:color w:val="auto"/>
          <w:kern w:val="24"/>
          <w:sz w:val="21"/>
          <w:szCs w:val="21"/>
        </w:rPr>
        <w:t>磋商文件第六章提供的格式填写“响应分项报价表”，只是为了方便采购人对响应文件进行比较，并不限制采购人以其它方式签订合同的权力。</w:t>
      </w:r>
    </w:p>
    <w:p>
      <w:pPr>
        <w:spacing w:line="240" w:lineRule="auto"/>
        <w:rPr>
          <w:rFonts w:hint="eastAsia" w:asciiTheme="minorEastAsia" w:hAnsiTheme="minorEastAsia" w:eastAsiaTheme="minorEastAsia" w:cstheme="minorEastAsia"/>
          <w:b/>
          <w:color w:val="auto"/>
          <w:sz w:val="21"/>
          <w:szCs w:val="21"/>
        </w:rPr>
      </w:pPr>
      <w:bookmarkStart w:id="197" w:name="_Toc249525175"/>
      <w:bookmarkStart w:id="198" w:name="_Toc20687"/>
      <w:bookmarkStart w:id="199" w:name="_Toc249515294"/>
      <w:bookmarkStart w:id="200" w:name="_Toc249515406"/>
      <w:bookmarkStart w:id="201" w:name="_Toc70687155"/>
      <w:bookmarkStart w:id="202" w:name="_Toc184043028"/>
      <w:bookmarkStart w:id="203" w:name="_Toc385992341"/>
      <w:bookmarkStart w:id="204" w:name="_Toc389620180"/>
      <w:r>
        <w:rPr>
          <w:rFonts w:hint="eastAsia" w:asciiTheme="minorEastAsia" w:hAnsiTheme="minorEastAsia" w:eastAsiaTheme="minorEastAsia" w:cstheme="minorEastAsia"/>
          <w:b/>
          <w:color w:val="auto"/>
          <w:sz w:val="21"/>
          <w:szCs w:val="21"/>
        </w:rPr>
        <w:t>13.    报价货币</w:t>
      </w:r>
      <w:bookmarkEnd w:id="197"/>
      <w:bookmarkEnd w:id="198"/>
      <w:bookmarkEnd w:id="199"/>
      <w:bookmarkEnd w:id="200"/>
      <w:bookmarkEnd w:id="201"/>
      <w:bookmarkEnd w:id="202"/>
      <w:bookmarkEnd w:id="203"/>
      <w:bookmarkEnd w:id="204"/>
    </w:p>
    <w:p>
      <w:pPr>
        <w:tabs>
          <w:tab w:val="left" w:pos="180"/>
          <w:tab w:val="left" w:pos="540"/>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13.3   磋商响应函、响应报价一览表、响应分项报价表、最后报价表等所有报价一律用人民币填报。采购人不接受任何非人民币币种的报价。</w:t>
      </w:r>
      <w:bookmarkStart w:id="205" w:name="_Toc385992342"/>
      <w:bookmarkStart w:id="206" w:name="_Toc389620181"/>
    </w:p>
    <w:bookmarkEnd w:id="205"/>
    <w:bookmarkEnd w:id="206"/>
    <w:p>
      <w:pPr>
        <w:spacing w:line="240" w:lineRule="auto"/>
        <w:rPr>
          <w:rFonts w:hint="eastAsia" w:asciiTheme="minorEastAsia" w:hAnsiTheme="minorEastAsia" w:eastAsiaTheme="minorEastAsia" w:cstheme="minorEastAsia"/>
          <w:b/>
          <w:color w:val="auto"/>
          <w:kern w:val="24"/>
          <w:sz w:val="21"/>
          <w:szCs w:val="21"/>
          <w:lang w:val="en-US" w:eastAsia="zh-CN"/>
        </w:rPr>
      </w:pPr>
      <w:bookmarkStart w:id="207" w:name="止观"/>
      <w:bookmarkEnd w:id="207"/>
      <w:r>
        <w:rPr>
          <w:rFonts w:hint="eastAsia" w:asciiTheme="minorEastAsia" w:hAnsiTheme="minorEastAsia" w:eastAsiaTheme="minorEastAsia" w:cstheme="minorEastAsia"/>
          <w:b/>
          <w:color w:val="auto"/>
          <w:sz w:val="21"/>
          <w:szCs w:val="21"/>
        </w:rPr>
        <w:t>14.    磋商保证金</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u w:val="single"/>
          <w:lang w:val="en-US" w:eastAsia="zh-CN"/>
        </w:rPr>
        <w:t>无</w:t>
      </w:r>
    </w:p>
    <w:p>
      <w:pPr>
        <w:spacing w:line="240" w:lineRule="auto"/>
        <w:rPr>
          <w:rFonts w:hint="eastAsia" w:asciiTheme="minorEastAsia" w:hAnsiTheme="minorEastAsia" w:eastAsiaTheme="minorEastAsia" w:cstheme="minorEastAsia"/>
          <w:b/>
          <w:color w:val="auto"/>
          <w:sz w:val="21"/>
          <w:szCs w:val="21"/>
        </w:rPr>
      </w:pPr>
      <w:bookmarkStart w:id="208" w:name="_Toc249525177"/>
      <w:bookmarkStart w:id="209" w:name="_Toc249515408"/>
      <w:bookmarkStart w:id="210" w:name="_Toc7949"/>
      <w:bookmarkStart w:id="211" w:name="_Toc249515296"/>
      <w:r>
        <w:rPr>
          <w:rFonts w:hint="eastAsia" w:asciiTheme="minorEastAsia" w:hAnsiTheme="minorEastAsia" w:eastAsiaTheme="minorEastAsia" w:cstheme="minorEastAsia"/>
          <w:b/>
          <w:color w:val="auto"/>
          <w:sz w:val="21"/>
          <w:szCs w:val="21"/>
        </w:rPr>
        <w:t>15.    磋商有效期</w:t>
      </w:r>
      <w:bookmarkEnd w:id="208"/>
      <w:bookmarkEnd w:id="209"/>
      <w:bookmarkEnd w:id="210"/>
      <w:bookmarkEnd w:id="211"/>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15.1   磋商有效期见</w:t>
      </w:r>
      <w:r>
        <w:rPr>
          <w:rFonts w:hint="eastAsia" w:asciiTheme="minorEastAsia" w:hAnsiTheme="minorEastAsia" w:eastAsiaTheme="minorEastAsia" w:cstheme="minorEastAsia"/>
          <w:b/>
          <w:color w:val="auto"/>
          <w:sz w:val="21"/>
          <w:szCs w:val="21"/>
        </w:rPr>
        <w:t>本须知前附表</w:t>
      </w:r>
      <w:r>
        <w:rPr>
          <w:rFonts w:hint="eastAsia" w:asciiTheme="minorEastAsia" w:hAnsiTheme="minorEastAsia" w:eastAsiaTheme="minorEastAsia" w:cstheme="minorEastAsia"/>
          <w:color w:val="auto"/>
          <w:sz w:val="21"/>
          <w:szCs w:val="21"/>
        </w:rPr>
        <w:t>。在磋商有效期内，所有响应文件均保持有效。响应文件的有效期比本须知规定的有效期短的，将被视为非实质响应，采购人有权拒绝。</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15.2   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pPr>
        <w:spacing w:line="240" w:lineRule="auto"/>
        <w:rPr>
          <w:rFonts w:hint="eastAsia" w:asciiTheme="minorEastAsia" w:hAnsiTheme="minorEastAsia" w:eastAsiaTheme="minorEastAsia" w:cstheme="minorEastAsia"/>
          <w:b/>
          <w:color w:val="auto"/>
          <w:sz w:val="21"/>
          <w:szCs w:val="21"/>
        </w:rPr>
      </w:pPr>
      <w:bookmarkStart w:id="212" w:name="_Toc249525178"/>
      <w:bookmarkStart w:id="213" w:name="_Toc184043033"/>
      <w:bookmarkStart w:id="214" w:name="_Toc385992346"/>
      <w:bookmarkStart w:id="215" w:name="_Toc16612"/>
      <w:bookmarkStart w:id="216" w:name="_Toc70687160"/>
      <w:bookmarkStart w:id="217" w:name="_Toc249515409"/>
      <w:bookmarkStart w:id="218" w:name="_Toc389620185"/>
      <w:bookmarkStart w:id="219" w:name="_Toc249515297"/>
      <w:r>
        <w:rPr>
          <w:rFonts w:hint="eastAsia" w:asciiTheme="minorEastAsia" w:hAnsiTheme="minorEastAsia" w:eastAsiaTheme="minorEastAsia" w:cstheme="minorEastAsia"/>
          <w:b/>
          <w:color w:val="auto"/>
          <w:sz w:val="21"/>
          <w:szCs w:val="21"/>
        </w:rPr>
        <w:t>16.    响应文件的制作和签署</w:t>
      </w:r>
      <w:bookmarkEnd w:id="212"/>
      <w:bookmarkEnd w:id="213"/>
      <w:bookmarkEnd w:id="214"/>
      <w:bookmarkEnd w:id="215"/>
      <w:bookmarkEnd w:id="216"/>
      <w:bookmarkEnd w:id="217"/>
      <w:bookmarkEnd w:id="218"/>
      <w:bookmarkEnd w:id="219"/>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16.1   供应商应准备一份响应文件正本和“</w:t>
      </w:r>
      <w:r>
        <w:rPr>
          <w:rFonts w:hint="eastAsia" w:asciiTheme="minorEastAsia" w:hAnsiTheme="minorEastAsia" w:eastAsiaTheme="minorEastAsia" w:cstheme="minorEastAsia"/>
          <w:b/>
          <w:color w:val="auto"/>
          <w:sz w:val="21"/>
          <w:szCs w:val="21"/>
        </w:rPr>
        <w:t>供应商须知前附表</w:t>
      </w:r>
      <w:r>
        <w:rPr>
          <w:rFonts w:hint="eastAsia" w:asciiTheme="minorEastAsia" w:hAnsiTheme="minorEastAsia" w:eastAsiaTheme="minorEastAsia" w:cstheme="minorEastAsia"/>
          <w:color w:val="auto"/>
          <w:sz w:val="21"/>
          <w:szCs w:val="21"/>
        </w:rPr>
        <w:t>”中规定数目的副本，每套响应文件须清楚地标明“正本”、“副本”。若正本和副本不符，以正本为准。</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16.2   响应文件须用中文编写，并采用A4纸张装订成册。装订须牢固，不易拆散和换页，采用软胶装，不得采用活页方式装订，封面不建议硬装。</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16.3   响应文件的正本，一律用不褪色的墨水书写或打印，签字页加盖供应商单位公章，并由供应商的法定代表人（</w:t>
      </w:r>
      <w:r>
        <w:rPr>
          <w:rFonts w:hint="eastAsia" w:asciiTheme="minorEastAsia" w:hAnsiTheme="minorEastAsia" w:eastAsiaTheme="minorEastAsia" w:cstheme="minorEastAsia"/>
          <w:color w:val="auto"/>
          <w:sz w:val="21"/>
          <w:szCs w:val="21"/>
          <w:lang w:val="zh-CN"/>
        </w:rPr>
        <w:t>或</w:t>
      </w:r>
      <w:r>
        <w:rPr>
          <w:rFonts w:hint="eastAsia" w:asciiTheme="minorEastAsia" w:hAnsiTheme="minorEastAsia" w:eastAsiaTheme="minorEastAsia" w:cstheme="minorEastAsia"/>
          <w:color w:val="auto"/>
          <w:kern w:val="0"/>
          <w:sz w:val="21"/>
          <w:szCs w:val="21"/>
        </w:rPr>
        <w:t>其他组织负责人</w:t>
      </w:r>
      <w:r>
        <w:rPr>
          <w:rFonts w:hint="eastAsia" w:asciiTheme="minorEastAsia" w:hAnsiTheme="minorEastAsia" w:eastAsiaTheme="minorEastAsia" w:cstheme="minorEastAsia"/>
          <w:color w:val="auto"/>
          <w:sz w:val="21"/>
          <w:szCs w:val="21"/>
        </w:rPr>
        <w:t>）或其授权的代理人签署。响应文件的副本可采用正本的复印件。</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16.4   任何行间插字、涂改或增删，必须由响应文件签字人将姓或首字母在旁边签字才有效。</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16.5   采购人不接受以电报、电话、传真、电子邮件形式递交的响应文件。</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rPr>
          <w:rFonts w:hint="eastAsia" w:asciiTheme="minorEastAsia" w:hAnsiTheme="minorEastAsia" w:eastAsiaTheme="minorEastAsia" w:cstheme="minorEastAsia"/>
          <w:color w:val="auto"/>
        </w:rPr>
      </w:pPr>
      <w:bookmarkStart w:id="220" w:name="_Hlt491765640"/>
      <w:bookmarkEnd w:id="220"/>
      <w:bookmarkStart w:id="221" w:name="_Toc176882546"/>
      <w:bookmarkStart w:id="222" w:name="_Toc177189239"/>
      <w:bookmarkStart w:id="223" w:name="_Toc500746970"/>
      <w:bookmarkStart w:id="224" w:name="_Toc53722844"/>
      <w:bookmarkStart w:id="225" w:name="_Toc230583545"/>
      <w:bookmarkStart w:id="226" w:name="_Toc503063426"/>
      <w:bookmarkStart w:id="227" w:name="_Toc492955419"/>
      <w:bookmarkStart w:id="228" w:name="_Toc177995477"/>
      <w:bookmarkStart w:id="229" w:name="_Toc500747066"/>
      <w:bookmarkStart w:id="230" w:name="_Toc249525179"/>
      <w:bookmarkStart w:id="231" w:name="_Toc496324583"/>
      <w:bookmarkStart w:id="232" w:name="_Toc249515298"/>
      <w:bookmarkStart w:id="233" w:name="_Toc389620186"/>
      <w:bookmarkStart w:id="234" w:name="_Toc499711888"/>
      <w:bookmarkStart w:id="235" w:name="_Toc70687161"/>
      <w:bookmarkStart w:id="236" w:name="_Toc184043034"/>
      <w:bookmarkStart w:id="237" w:name="_Toc177817338"/>
      <w:bookmarkStart w:id="238" w:name="_Toc230099801"/>
      <w:bookmarkStart w:id="239" w:name="_Toc230013636"/>
      <w:bookmarkStart w:id="240" w:name="_Toc256342147"/>
      <w:bookmarkStart w:id="241" w:name="_Toc249515410"/>
      <w:bookmarkStart w:id="242" w:name="_Toc499711047"/>
      <w:bookmarkStart w:id="243" w:name="_Toc232395216"/>
      <w:bookmarkStart w:id="244" w:name="_Toc232176276"/>
      <w:bookmarkStart w:id="245" w:name="_Toc385992347"/>
      <w:bookmarkStart w:id="246" w:name="_Toc500747193"/>
    </w:p>
    <w:p>
      <w:pPr>
        <w:pStyle w:val="5"/>
        <w:bidi w:val="0"/>
        <w:rPr>
          <w:rFonts w:hint="eastAsia" w:asciiTheme="minorEastAsia" w:hAnsiTheme="minorEastAsia" w:eastAsiaTheme="minorEastAsia" w:cstheme="minorEastAsia"/>
        </w:rPr>
      </w:pPr>
      <w:bookmarkStart w:id="247" w:name="_Toc29045"/>
      <w:r>
        <w:rPr>
          <w:rFonts w:hint="eastAsia" w:asciiTheme="minorEastAsia" w:hAnsiTheme="minorEastAsia" w:eastAsiaTheme="minorEastAsia" w:cstheme="minorEastAsia"/>
        </w:rPr>
        <w:t>四、响应文件的密封和递交</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pPr>
        <w:rPr>
          <w:rFonts w:hint="eastAsia" w:asciiTheme="minorEastAsia" w:hAnsiTheme="minorEastAsia" w:eastAsiaTheme="minorEastAsia" w:cstheme="minorEastAsia"/>
          <w:color w:val="auto"/>
        </w:rPr>
      </w:pPr>
    </w:p>
    <w:p>
      <w:pPr>
        <w:spacing w:line="240" w:lineRule="auto"/>
        <w:rPr>
          <w:rFonts w:hint="eastAsia" w:asciiTheme="minorEastAsia" w:hAnsiTheme="minorEastAsia" w:eastAsiaTheme="minorEastAsia" w:cstheme="minorEastAsia"/>
          <w:b/>
          <w:color w:val="auto"/>
          <w:sz w:val="21"/>
          <w:szCs w:val="21"/>
        </w:rPr>
      </w:pPr>
      <w:bookmarkStart w:id="248" w:name="_Toc249515299"/>
      <w:bookmarkStart w:id="249" w:name="_Toc4042"/>
      <w:bookmarkStart w:id="250" w:name="_Toc385992348"/>
      <w:bookmarkStart w:id="251" w:name="_Toc184043035"/>
      <w:bookmarkStart w:id="252" w:name="_Toc70687162"/>
      <w:bookmarkStart w:id="253" w:name="_Toc389620187"/>
      <w:bookmarkStart w:id="254" w:name="_Toc249525180"/>
      <w:bookmarkStart w:id="255" w:name="_Toc249515411"/>
      <w:r>
        <w:rPr>
          <w:rFonts w:hint="eastAsia" w:asciiTheme="minorEastAsia" w:hAnsiTheme="minorEastAsia" w:eastAsiaTheme="minorEastAsia" w:cstheme="minorEastAsia"/>
          <w:b/>
          <w:color w:val="auto"/>
          <w:sz w:val="21"/>
          <w:szCs w:val="21"/>
        </w:rPr>
        <w:t>17.    响应文件的密封和标记</w:t>
      </w:r>
      <w:bookmarkEnd w:id="248"/>
      <w:bookmarkEnd w:id="249"/>
      <w:bookmarkEnd w:id="250"/>
      <w:bookmarkEnd w:id="251"/>
      <w:bookmarkEnd w:id="252"/>
      <w:bookmarkEnd w:id="253"/>
      <w:bookmarkEnd w:id="254"/>
      <w:bookmarkEnd w:id="255"/>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bookmarkStart w:id="256" w:name="_Toc389620188"/>
      <w:bookmarkStart w:id="257" w:name="_Toc385992349"/>
      <w:bookmarkStart w:id="258" w:name="_Toc70687163"/>
      <w:bookmarkStart w:id="259" w:name="_Toc184043036"/>
      <w:r>
        <w:rPr>
          <w:rFonts w:hint="eastAsia" w:asciiTheme="minorEastAsia" w:hAnsiTheme="minorEastAsia" w:eastAsiaTheme="minorEastAsia" w:cstheme="minorEastAsia"/>
          <w:color w:val="auto"/>
          <w:kern w:val="0"/>
          <w:sz w:val="21"/>
          <w:szCs w:val="21"/>
        </w:rPr>
        <w:t>17.1   供应商应将响应文件正本和所有副本分别密封在两个密封袋（箱）中（正本一包，副本一包），</w:t>
      </w:r>
      <w:r>
        <w:rPr>
          <w:rFonts w:hint="eastAsia" w:asciiTheme="minorEastAsia" w:hAnsiTheme="minorEastAsia" w:eastAsiaTheme="minorEastAsia" w:cstheme="minorEastAsia"/>
          <w:color w:val="auto"/>
          <w:kern w:val="0"/>
          <w:sz w:val="21"/>
          <w:szCs w:val="21"/>
          <w:lang w:val="en-US" w:eastAsia="zh-CN"/>
        </w:rPr>
        <w:t>电子文件1份密封在竞争性磋商响应文件正本内，</w:t>
      </w:r>
      <w:r>
        <w:rPr>
          <w:rFonts w:hint="eastAsia" w:asciiTheme="minorEastAsia" w:hAnsiTheme="minorEastAsia" w:eastAsiaTheme="minorEastAsia" w:cstheme="minorEastAsia"/>
          <w:color w:val="auto"/>
          <w:kern w:val="0"/>
          <w:sz w:val="21"/>
          <w:szCs w:val="21"/>
        </w:rPr>
        <w:t>并在密封袋（箱）上标明“正本”、“副本”字样，封口处应加盖公章或授权代表签字。</w:t>
      </w:r>
    </w:p>
    <w:p>
      <w:pPr>
        <w:tabs>
          <w:tab w:val="left" w:pos="588"/>
        </w:tabs>
        <w:autoSpaceDE w:val="0"/>
        <w:autoSpaceDN w:val="0"/>
        <w:adjustRightInd w:val="0"/>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17.2   密封袋（箱）上标识的内容见</w:t>
      </w:r>
      <w:r>
        <w:rPr>
          <w:rFonts w:hint="eastAsia" w:asciiTheme="minorEastAsia" w:hAnsiTheme="minorEastAsia" w:eastAsiaTheme="minorEastAsia" w:cstheme="minorEastAsia"/>
          <w:b/>
          <w:color w:val="auto"/>
          <w:sz w:val="21"/>
          <w:szCs w:val="21"/>
        </w:rPr>
        <w:t>供应商须知前附表。</w:t>
      </w:r>
      <w:r>
        <w:rPr>
          <w:rFonts w:hint="eastAsia" w:asciiTheme="minorEastAsia" w:hAnsiTheme="minorEastAsia" w:eastAsiaTheme="minorEastAsia" w:cstheme="minorEastAsia"/>
          <w:color w:val="auto"/>
          <w:sz w:val="21"/>
          <w:szCs w:val="21"/>
        </w:rPr>
        <w:t>响应文件</w:t>
      </w:r>
      <w:r>
        <w:rPr>
          <w:rFonts w:hint="eastAsia" w:asciiTheme="minorEastAsia" w:hAnsiTheme="minorEastAsia" w:eastAsiaTheme="minorEastAsia" w:cstheme="minorEastAsia"/>
          <w:color w:val="auto"/>
          <w:kern w:val="0"/>
          <w:sz w:val="21"/>
          <w:szCs w:val="21"/>
        </w:rPr>
        <w:t>如果</w:t>
      </w:r>
      <w:r>
        <w:rPr>
          <w:rFonts w:hint="eastAsia" w:asciiTheme="minorEastAsia" w:hAnsiTheme="minorEastAsia" w:eastAsiaTheme="minorEastAsia" w:cstheme="minorEastAsia"/>
          <w:color w:val="auto"/>
          <w:sz w:val="21"/>
          <w:szCs w:val="21"/>
        </w:rPr>
        <w:t>未按上述规定密封和标记，采购代理机构应当拒绝接收。</w:t>
      </w:r>
    </w:p>
    <w:p>
      <w:pPr>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Theme="minorEastAsia" w:hAnsiTheme="minorEastAsia" w:eastAsiaTheme="minorEastAsia" w:cstheme="minorEastAsia"/>
          <w:b/>
          <w:color w:val="auto"/>
          <w:sz w:val="21"/>
          <w:szCs w:val="21"/>
        </w:rPr>
        <w:t>供应商须知前附表</w:t>
      </w:r>
      <w:r>
        <w:rPr>
          <w:rFonts w:hint="eastAsia" w:asciiTheme="minorEastAsia" w:hAnsiTheme="minorEastAsia" w:eastAsiaTheme="minorEastAsia" w:cstheme="minorEastAsia"/>
          <w:color w:val="auto"/>
          <w:sz w:val="21"/>
          <w:szCs w:val="21"/>
        </w:rPr>
        <w:t>。</w:t>
      </w:r>
    </w:p>
    <w:bookmarkEnd w:id="256"/>
    <w:bookmarkEnd w:id="257"/>
    <w:p>
      <w:pPr>
        <w:spacing w:line="240" w:lineRule="auto"/>
        <w:rPr>
          <w:rFonts w:hint="eastAsia" w:asciiTheme="minorEastAsia" w:hAnsiTheme="minorEastAsia" w:eastAsiaTheme="minorEastAsia" w:cstheme="minorEastAsia"/>
          <w:b/>
          <w:color w:val="auto"/>
          <w:sz w:val="21"/>
          <w:szCs w:val="21"/>
        </w:rPr>
      </w:pPr>
      <w:bookmarkStart w:id="260" w:name="_Toc249515412"/>
      <w:bookmarkStart w:id="261" w:name="_Toc249515300"/>
      <w:bookmarkStart w:id="262" w:name="_Toc31171"/>
      <w:bookmarkStart w:id="263" w:name="_Toc249525181"/>
      <w:r>
        <w:rPr>
          <w:rFonts w:hint="eastAsia" w:asciiTheme="minorEastAsia" w:hAnsiTheme="minorEastAsia" w:eastAsiaTheme="minorEastAsia" w:cstheme="minorEastAsia"/>
          <w:b/>
          <w:color w:val="auto"/>
          <w:sz w:val="21"/>
          <w:szCs w:val="21"/>
        </w:rPr>
        <w:t>18.    响应文件递交截止时间</w:t>
      </w:r>
      <w:bookmarkEnd w:id="258"/>
      <w:bookmarkEnd w:id="259"/>
      <w:bookmarkEnd w:id="260"/>
      <w:bookmarkEnd w:id="261"/>
      <w:bookmarkEnd w:id="262"/>
      <w:bookmarkEnd w:id="263"/>
    </w:p>
    <w:p>
      <w:pPr>
        <w:tabs>
          <w:tab w:val="left" w:pos="588"/>
        </w:tabs>
        <w:spacing w:line="240" w:lineRule="auto"/>
        <w:rPr>
          <w:rFonts w:hint="eastAsia" w:asciiTheme="minorEastAsia" w:hAnsiTheme="minorEastAsia" w:eastAsiaTheme="minorEastAsia" w:cstheme="minorEastAsia"/>
          <w:color w:val="auto"/>
          <w:sz w:val="21"/>
          <w:szCs w:val="21"/>
        </w:rPr>
      </w:pPr>
      <w:bookmarkStart w:id="264" w:name="_Toc385992350"/>
      <w:bookmarkStart w:id="265" w:name="_Toc70687164"/>
      <w:bookmarkStart w:id="266" w:name="_Toc184043037"/>
      <w:bookmarkStart w:id="267" w:name="_Toc389620189"/>
      <w:r>
        <w:rPr>
          <w:rFonts w:hint="eastAsia" w:asciiTheme="minorEastAsia" w:hAnsiTheme="minorEastAsia" w:eastAsiaTheme="minorEastAsia" w:cstheme="minorEastAsia"/>
          <w:color w:val="auto"/>
          <w:sz w:val="21"/>
          <w:szCs w:val="21"/>
        </w:rPr>
        <w:t>18.1   响应文件递交截止时间和地点见</w:t>
      </w:r>
      <w:r>
        <w:rPr>
          <w:rFonts w:hint="eastAsia" w:asciiTheme="minorEastAsia" w:hAnsiTheme="minorEastAsia" w:eastAsiaTheme="minorEastAsia" w:cstheme="minorEastAsia"/>
          <w:b/>
          <w:color w:val="auto"/>
          <w:sz w:val="21"/>
          <w:szCs w:val="21"/>
        </w:rPr>
        <w:t>供应商须知前附表</w:t>
      </w:r>
      <w:r>
        <w:rPr>
          <w:rFonts w:hint="eastAsia" w:asciiTheme="minorEastAsia" w:hAnsiTheme="minorEastAsia" w:eastAsiaTheme="minorEastAsia" w:cstheme="minorEastAsia"/>
          <w:color w:val="auto"/>
          <w:sz w:val="21"/>
          <w:szCs w:val="21"/>
        </w:rPr>
        <w:t>。</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18.2   供应商须由其合法的授权人在响应文件递交截止时间之前将响应文件在响应文件递交地点送达采购人并签字确认。供应商须承担因未送达并签字所造成的一切责任。</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18.3   采购人可以按本须知第7条规定，通知修改磋商文件，适当延长响应文件递交截止时间。在此情况下，采购人和供应商受响应文件递交截止时间制约的所有权利和义务均应延长至新的截止期。</w:t>
      </w:r>
    </w:p>
    <w:p>
      <w:pPr>
        <w:spacing w:line="240" w:lineRule="auto"/>
        <w:rPr>
          <w:rFonts w:hint="eastAsia" w:asciiTheme="minorEastAsia" w:hAnsiTheme="minorEastAsia" w:eastAsiaTheme="minorEastAsia" w:cstheme="minorEastAsia"/>
          <w:b/>
          <w:color w:val="auto"/>
          <w:sz w:val="21"/>
          <w:szCs w:val="21"/>
        </w:rPr>
      </w:pPr>
      <w:bookmarkStart w:id="268" w:name="_Toc249515413"/>
      <w:bookmarkStart w:id="269" w:name="_Toc7175"/>
      <w:bookmarkStart w:id="270" w:name="_Toc249525182"/>
      <w:bookmarkStart w:id="271" w:name="_Toc249515301"/>
      <w:r>
        <w:rPr>
          <w:rFonts w:hint="eastAsia" w:asciiTheme="minorEastAsia" w:hAnsiTheme="minorEastAsia" w:eastAsiaTheme="minorEastAsia" w:cstheme="minorEastAsia"/>
          <w:b/>
          <w:color w:val="auto"/>
          <w:sz w:val="21"/>
          <w:szCs w:val="21"/>
        </w:rPr>
        <w:t>19.    迟交的响应文件</w:t>
      </w:r>
      <w:bookmarkEnd w:id="264"/>
      <w:bookmarkEnd w:id="265"/>
      <w:bookmarkEnd w:id="266"/>
      <w:bookmarkEnd w:id="267"/>
      <w:bookmarkEnd w:id="268"/>
      <w:bookmarkEnd w:id="269"/>
      <w:bookmarkEnd w:id="270"/>
      <w:bookmarkEnd w:id="271"/>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19.1   采购人将拒绝接收第18条规定的响应文件递交截止时间后递交的任何响应文件。</w:t>
      </w:r>
    </w:p>
    <w:p>
      <w:pPr>
        <w:spacing w:line="240" w:lineRule="auto"/>
        <w:rPr>
          <w:rFonts w:hint="eastAsia" w:asciiTheme="minorEastAsia" w:hAnsiTheme="minorEastAsia" w:eastAsiaTheme="minorEastAsia" w:cstheme="minorEastAsia"/>
          <w:b/>
          <w:color w:val="auto"/>
          <w:sz w:val="21"/>
          <w:szCs w:val="21"/>
        </w:rPr>
      </w:pPr>
      <w:bookmarkStart w:id="272" w:name="_Toc249525183"/>
      <w:bookmarkStart w:id="273" w:name="_Toc389620190"/>
      <w:bookmarkStart w:id="274" w:name="_Toc249515414"/>
      <w:bookmarkStart w:id="275" w:name="_Toc10272"/>
      <w:bookmarkStart w:id="276" w:name="_Toc184043038"/>
      <w:bookmarkStart w:id="277" w:name="_Toc249515302"/>
      <w:bookmarkStart w:id="278" w:name="_Toc385992351"/>
      <w:bookmarkStart w:id="279" w:name="_Toc70687165"/>
      <w:r>
        <w:rPr>
          <w:rFonts w:hint="eastAsia" w:asciiTheme="minorEastAsia" w:hAnsiTheme="minorEastAsia" w:eastAsiaTheme="minorEastAsia" w:cstheme="minorEastAsia"/>
          <w:b/>
          <w:color w:val="auto"/>
          <w:sz w:val="21"/>
          <w:szCs w:val="21"/>
        </w:rPr>
        <w:t>20.    响应文件的修改和撤</w:t>
      </w:r>
      <w:bookmarkEnd w:id="272"/>
      <w:bookmarkEnd w:id="273"/>
      <w:bookmarkEnd w:id="274"/>
      <w:bookmarkEnd w:id="275"/>
      <w:bookmarkEnd w:id="276"/>
      <w:bookmarkEnd w:id="277"/>
      <w:bookmarkEnd w:id="278"/>
      <w:bookmarkEnd w:id="279"/>
      <w:r>
        <w:rPr>
          <w:rFonts w:hint="eastAsia" w:asciiTheme="minorEastAsia" w:hAnsiTheme="minorEastAsia" w:eastAsiaTheme="minorEastAsia" w:cstheme="minorEastAsia"/>
          <w:b/>
          <w:color w:val="auto"/>
          <w:sz w:val="21"/>
          <w:szCs w:val="21"/>
        </w:rPr>
        <w:t>回</w:t>
      </w:r>
    </w:p>
    <w:p>
      <w:pPr>
        <w:tabs>
          <w:tab w:val="left" w:pos="588"/>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供应商在提交响应文件后可对其响应文件进行修改或撤回，但该修改或撤回的书面通知须在响应文件递交截止时间之前送达响应文件递交地点，且该通知需其法定代表人（</w:t>
      </w:r>
      <w:r>
        <w:rPr>
          <w:rFonts w:hint="eastAsia" w:asciiTheme="minorEastAsia" w:hAnsiTheme="minorEastAsia" w:eastAsiaTheme="minorEastAsia" w:cstheme="minorEastAsia"/>
          <w:color w:val="auto"/>
          <w:sz w:val="21"/>
          <w:szCs w:val="21"/>
          <w:lang w:val="zh-CN"/>
        </w:rPr>
        <w:t>或</w:t>
      </w:r>
      <w:r>
        <w:rPr>
          <w:rFonts w:hint="eastAsia" w:asciiTheme="minorEastAsia" w:hAnsiTheme="minorEastAsia" w:eastAsiaTheme="minorEastAsia" w:cstheme="minorEastAsia"/>
          <w:color w:val="auto"/>
          <w:kern w:val="0"/>
          <w:sz w:val="21"/>
          <w:szCs w:val="21"/>
        </w:rPr>
        <w:t>其他组织负责人</w:t>
      </w:r>
      <w:r>
        <w:rPr>
          <w:rFonts w:hint="eastAsia" w:asciiTheme="minorEastAsia" w:hAnsiTheme="minorEastAsia" w:eastAsiaTheme="minorEastAsia" w:cstheme="minorEastAsia"/>
          <w:color w:val="auto"/>
          <w:sz w:val="21"/>
          <w:szCs w:val="21"/>
        </w:rPr>
        <w:t>）或经正式授权的供应商代表签字或盖章方为有效。</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   供应商对响应文件修改的书面材料或撤回的通知应按第16和17条规定进行编写、密封、标注和递送，并注明“修改响应文件”或“撤回响应文件”字样。</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   在响应文件递交截止时间之后，供应商不得对其响应文件做任何修改。</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20.3   供应商不得在响应文件递交截止时间起至响应文件有效期期满前撤销其响应文件。</w:t>
      </w:r>
    </w:p>
    <w:p>
      <w:pPr>
        <w:pStyle w:val="5"/>
        <w:bidi w:val="0"/>
        <w:rPr>
          <w:rFonts w:hint="eastAsia" w:asciiTheme="minorEastAsia" w:hAnsiTheme="minorEastAsia" w:eastAsiaTheme="minorEastAsia" w:cstheme="minorEastAsia"/>
        </w:rPr>
      </w:pPr>
      <w:bookmarkStart w:id="280" w:name="_Hlt497729441"/>
      <w:bookmarkEnd w:id="280"/>
      <w:bookmarkStart w:id="281" w:name="_Hlt491765712"/>
      <w:bookmarkEnd w:id="281"/>
      <w:bookmarkStart w:id="282" w:name="_Toc249515415"/>
      <w:bookmarkStart w:id="283" w:name="_Toc256342148"/>
      <w:bookmarkStart w:id="284" w:name="_Toc249515303"/>
      <w:bookmarkStart w:id="285" w:name="_Toc249525184"/>
      <w:bookmarkStart w:id="286" w:name="_Toc27021"/>
      <w:bookmarkStart w:id="287" w:name="_Toc70687166"/>
      <w:bookmarkStart w:id="288" w:name="_Toc177995478"/>
      <w:bookmarkStart w:id="289" w:name="_Toc500747067"/>
      <w:bookmarkStart w:id="290" w:name="_Toc500746971"/>
      <w:bookmarkStart w:id="291" w:name="_Toc500747194"/>
      <w:bookmarkStart w:id="292" w:name="_Toc496324584"/>
      <w:bookmarkStart w:id="293" w:name="_Toc177817339"/>
      <w:bookmarkStart w:id="294" w:name="_Toc503063427"/>
      <w:bookmarkStart w:id="295" w:name="_Toc385992352"/>
      <w:bookmarkStart w:id="296" w:name="_Toc499711889"/>
      <w:bookmarkStart w:id="297" w:name="_Toc176882547"/>
      <w:bookmarkStart w:id="298" w:name="_Toc177189240"/>
      <w:bookmarkStart w:id="299" w:name="_Toc184043039"/>
      <w:bookmarkStart w:id="300" w:name="_Toc492955420"/>
      <w:bookmarkStart w:id="301" w:name="_Toc499711048"/>
      <w:bookmarkStart w:id="302" w:name="_Toc389620191"/>
      <w:bookmarkStart w:id="303" w:name="_Toc53722845"/>
      <w:r>
        <w:rPr>
          <w:rFonts w:hint="eastAsia" w:asciiTheme="minorEastAsia" w:hAnsiTheme="minorEastAsia" w:eastAsiaTheme="minorEastAsia" w:cstheme="minorEastAsia"/>
        </w:rPr>
        <w:t>五、评审与</w:t>
      </w:r>
      <w:bookmarkEnd w:id="282"/>
      <w:bookmarkEnd w:id="283"/>
      <w:bookmarkEnd w:id="284"/>
      <w:bookmarkEnd w:id="285"/>
      <w:r>
        <w:rPr>
          <w:rFonts w:hint="eastAsia" w:asciiTheme="minorEastAsia" w:hAnsiTheme="minorEastAsia" w:eastAsiaTheme="minorEastAsia" w:cstheme="minorEastAsia"/>
        </w:rPr>
        <w:t>磋商</w:t>
      </w:r>
      <w:bookmarkEnd w:id="286"/>
    </w:p>
    <w:p>
      <w:pPr>
        <w:spacing w:line="240" w:lineRule="auto"/>
        <w:rPr>
          <w:rFonts w:hint="eastAsia" w:asciiTheme="minorEastAsia" w:hAnsiTheme="minorEastAsia" w:eastAsiaTheme="minorEastAsia" w:cstheme="minorEastAsia"/>
          <w:b/>
          <w:color w:val="auto"/>
          <w:sz w:val="21"/>
          <w:szCs w:val="21"/>
        </w:rPr>
      </w:pPr>
      <w:bookmarkStart w:id="304" w:name="_Toc249515417"/>
      <w:bookmarkStart w:id="305" w:name="_Toc16042"/>
      <w:bookmarkStart w:id="306" w:name="_Toc249525186"/>
      <w:bookmarkStart w:id="307" w:name="_Toc249515305"/>
      <w:r>
        <w:rPr>
          <w:rFonts w:hint="eastAsia" w:asciiTheme="minorEastAsia" w:hAnsiTheme="minorEastAsia" w:eastAsiaTheme="minorEastAsia" w:cstheme="minorEastAsia"/>
          <w:b/>
          <w:color w:val="auto"/>
          <w:sz w:val="21"/>
          <w:szCs w:val="21"/>
        </w:rPr>
        <w:t>21.    磋商小组</w:t>
      </w:r>
      <w:bookmarkEnd w:id="304"/>
      <w:bookmarkEnd w:id="305"/>
      <w:bookmarkEnd w:id="306"/>
      <w:bookmarkEnd w:id="307"/>
    </w:p>
    <w:p>
      <w:pPr>
        <w:adjustRightInd w:val="0"/>
        <w:snapToGrid w:val="0"/>
        <w:spacing w:line="240" w:lineRule="auto"/>
        <w:ind w:left="840" w:hanging="735" w:hangingChars="35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21.1   在磋商开始前组建磋商小组，磋商小组由采购人代表及有关专家组成。专家从政府采购评审专家库相关专业中随机抽取。磋商小组组成见</w:t>
      </w:r>
      <w:r>
        <w:rPr>
          <w:rFonts w:hint="eastAsia" w:asciiTheme="minorEastAsia" w:hAnsiTheme="minorEastAsia" w:eastAsiaTheme="minorEastAsia" w:cstheme="minorEastAsia"/>
          <w:b/>
          <w:color w:val="auto"/>
          <w:sz w:val="21"/>
          <w:szCs w:val="21"/>
        </w:rPr>
        <w:t>供应商须知前附表。</w:t>
      </w:r>
    </w:p>
    <w:p>
      <w:pPr>
        <w:adjustRightInd w:val="0"/>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21.2   磋商小组职责</w:t>
      </w:r>
    </w:p>
    <w:p>
      <w:pPr>
        <w:adjustRightInd w:val="0"/>
        <w:snapToGrid w:val="0"/>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（1）确认竞争性磋商文件；</w:t>
      </w:r>
    </w:p>
    <w:p>
      <w:pPr>
        <w:adjustRightInd w:val="0"/>
        <w:snapToGrid w:val="0"/>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（2）确定符合要求的供应商参加磋商；</w:t>
      </w:r>
    </w:p>
    <w:p>
      <w:pPr>
        <w:adjustRightInd w:val="0"/>
        <w:snapToGrid w:val="0"/>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（3）审查供应商的响应文件并做出评价；</w:t>
      </w:r>
    </w:p>
    <w:p>
      <w:pPr>
        <w:adjustRightInd w:val="0"/>
        <w:snapToGrid w:val="0"/>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（4）要求供应商解释或者澄清其响应文件；</w:t>
      </w:r>
    </w:p>
    <w:p>
      <w:pPr>
        <w:adjustRightInd w:val="0"/>
        <w:snapToGrid w:val="0"/>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（5）编写评审报告；</w:t>
      </w:r>
    </w:p>
    <w:p>
      <w:pPr>
        <w:adjustRightInd w:val="0"/>
        <w:snapToGrid w:val="0"/>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（6）告知采购人、采购代理机构在评审过程中发现的供应商的违法违规行为。</w:t>
      </w:r>
    </w:p>
    <w:p>
      <w:pPr>
        <w:adjustRightInd w:val="0"/>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21.3   磋商小组义务</w:t>
      </w:r>
    </w:p>
    <w:p>
      <w:pPr>
        <w:adjustRightInd w:val="0"/>
        <w:snapToGrid w:val="0"/>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（1）遵纪客观、公正、审慎的原则；</w:t>
      </w:r>
    </w:p>
    <w:p>
      <w:pPr>
        <w:adjustRightInd w:val="0"/>
        <w:snapToGrid w:val="0"/>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（2）根据磋商文件的规定评审程序、评审方法和评审标准独立进行评审，对个人的评审意见承担法律责任；</w:t>
      </w:r>
    </w:p>
    <w:p>
      <w:pPr>
        <w:adjustRightInd w:val="0"/>
        <w:snapToGrid w:val="0"/>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（3）参与评审报告的起草；</w:t>
      </w:r>
    </w:p>
    <w:p>
      <w:pPr>
        <w:adjustRightInd w:val="0"/>
        <w:snapToGrid w:val="0"/>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（4）配合采购人、采购代理机构答复供应商提出的质疑；</w:t>
      </w:r>
    </w:p>
    <w:p>
      <w:pPr>
        <w:adjustRightInd w:val="0"/>
        <w:snapToGrid w:val="0"/>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（5）配合财政部门的投诉处理和监督检查工作。</w:t>
      </w:r>
    </w:p>
    <w:p>
      <w:pPr>
        <w:adjustRightInd w:val="0"/>
        <w:snapToGrid w:val="0"/>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21.4   确认磋商文件：磋商小组对磋商文件进行审阅，无修改进行签字确认，有修改，修改内容经采购人确认后，磋商小组以书面形式通知所有供应商。</w:t>
      </w:r>
    </w:p>
    <w:p>
      <w:pPr>
        <w:spacing w:line="24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22.    磋商小组成员有下列情形之一的，应当回避：</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22.1   参加采购活动前3年内与供应商存在劳动关系；</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   参加采购活动前3年内担任供应商的董事、监事；</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22.3   参加采购活动前3年内是供应商的控股股东或者实际控制人；</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22.4   与供应商的法定代表人或者负责人有夫妻、直系血亲、三代以内旁系血亲或者近姻亲关系；</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22.5   与供应商有其他可能影响政府采购活动公平、公正进行的关系。</w:t>
      </w:r>
    </w:p>
    <w:p>
      <w:pPr>
        <w:spacing w:line="240" w:lineRule="auto"/>
        <w:rPr>
          <w:rFonts w:hint="eastAsia" w:asciiTheme="minorEastAsia" w:hAnsiTheme="minorEastAsia" w:eastAsiaTheme="minorEastAsia" w:cstheme="minorEastAsia"/>
          <w:b/>
          <w:color w:val="auto"/>
          <w:sz w:val="21"/>
          <w:szCs w:val="21"/>
        </w:rPr>
      </w:pPr>
      <w:bookmarkStart w:id="308" w:name="_Toc249525187"/>
      <w:bookmarkStart w:id="309" w:name="_Toc20608"/>
      <w:bookmarkStart w:id="310" w:name="_Toc83547667"/>
      <w:bookmarkStart w:id="311" w:name="_Toc249515418"/>
      <w:bookmarkStart w:id="312" w:name="_Toc249515306"/>
      <w:r>
        <w:rPr>
          <w:rFonts w:hint="eastAsia" w:asciiTheme="minorEastAsia" w:hAnsiTheme="minorEastAsia" w:eastAsiaTheme="minorEastAsia" w:cstheme="minorEastAsia"/>
          <w:b/>
          <w:color w:val="auto"/>
          <w:sz w:val="21"/>
          <w:szCs w:val="21"/>
        </w:rPr>
        <w:t>23.    磋商程序</w:t>
      </w:r>
    </w:p>
    <w:p>
      <w:pPr>
        <w:spacing w:line="240" w:lineRule="auto"/>
        <w:rPr>
          <w:rFonts w:hint="eastAsia" w:asciiTheme="minorEastAsia" w:hAnsiTheme="minorEastAsia" w:eastAsiaTheme="minorEastAsia" w:cstheme="minorEastAsia"/>
          <w:b/>
          <w:color w:val="auto"/>
          <w:sz w:val="21"/>
          <w:szCs w:val="21"/>
        </w:rPr>
      </w:pPr>
      <w:bookmarkStart w:id="313" w:name="_Toc58504507"/>
      <w:r>
        <w:rPr>
          <w:rFonts w:hint="eastAsia" w:asciiTheme="minorEastAsia" w:hAnsiTheme="minorEastAsia" w:eastAsiaTheme="minorEastAsia" w:cstheme="minorEastAsia"/>
          <w:b/>
          <w:color w:val="auto"/>
          <w:sz w:val="21"/>
          <w:szCs w:val="21"/>
        </w:rPr>
        <w:t>23.1   磋商会议</w:t>
      </w:r>
      <w:bookmarkEnd w:id="313"/>
    </w:p>
    <w:p>
      <w:pPr>
        <w:spacing w:line="240" w:lineRule="auto"/>
        <w:ind w:left="840" w:leftChars="400"/>
        <w:rPr>
          <w:rFonts w:hint="eastAsia" w:asciiTheme="minorEastAsia" w:hAnsiTheme="minorEastAsia" w:eastAsiaTheme="minorEastAsia" w:cstheme="minorEastAsia"/>
          <w:color w:val="auto"/>
          <w:sz w:val="21"/>
          <w:szCs w:val="21"/>
        </w:rPr>
      </w:pPr>
      <w:bookmarkStart w:id="314" w:name="_Toc58504508"/>
      <w:r>
        <w:rPr>
          <w:rFonts w:hint="eastAsia" w:asciiTheme="minorEastAsia" w:hAnsiTheme="minorEastAsia" w:eastAsiaTheme="minorEastAsia" w:cstheme="minorEastAsia"/>
          <w:color w:val="auto"/>
          <w:sz w:val="21"/>
          <w:szCs w:val="21"/>
        </w:rPr>
        <w:t>（1）在磋商文件规定的时间和地点，由采购代理机构组织磋商工作，供应商须委派代表参加，签名以证明其出席。</w:t>
      </w:r>
      <w:bookmarkEnd w:id="314"/>
    </w:p>
    <w:p>
      <w:pPr>
        <w:spacing w:line="240" w:lineRule="auto"/>
        <w:ind w:left="840" w:leftChars="400"/>
        <w:rPr>
          <w:rFonts w:hint="eastAsia" w:asciiTheme="minorEastAsia" w:hAnsiTheme="minorEastAsia" w:eastAsiaTheme="minorEastAsia" w:cstheme="minorEastAsia"/>
          <w:color w:val="auto"/>
          <w:sz w:val="21"/>
          <w:szCs w:val="21"/>
        </w:rPr>
      </w:pPr>
      <w:bookmarkStart w:id="315" w:name="_Toc58504509"/>
      <w:r>
        <w:rPr>
          <w:rFonts w:hint="eastAsia" w:asciiTheme="minorEastAsia" w:hAnsiTheme="minorEastAsia" w:eastAsiaTheme="minorEastAsia" w:cstheme="minorEastAsia"/>
          <w:color w:val="auto"/>
          <w:sz w:val="21"/>
          <w:szCs w:val="21"/>
        </w:rPr>
        <w:t>（2）各供应商或其推荐的代表与采购监标人共同检查响应文件的密封情况，经检查无误后，签字确认。</w:t>
      </w:r>
      <w:bookmarkEnd w:id="315"/>
    </w:p>
    <w:p>
      <w:pPr>
        <w:spacing w:line="240" w:lineRule="auto"/>
        <w:ind w:left="840" w:leftChars="400"/>
        <w:rPr>
          <w:rFonts w:hint="eastAsia" w:asciiTheme="minorEastAsia" w:hAnsiTheme="minorEastAsia" w:eastAsiaTheme="minorEastAsia" w:cstheme="minorEastAsia"/>
          <w:color w:val="auto"/>
          <w:sz w:val="21"/>
          <w:szCs w:val="21"/>
        </w:rPr>
      </w:pPr>
      <w:bookmarkStart w:id="316" w:name="_Toc58504510"/>
      <w:r>
        <w:rPr>
          <w:rFonts w:hint="eastAsia" w:asciiTheme="minorEastAsia" w:hAnsiTheme="minorEastAsia" w:eastAsiaTheme="minorEastAsia" w:cstheme="minorEastAsia"/>
          <w:color w:val="auto"/>
          <w:sz w:val="21"/>
          <w:szCs w:val="21"/>
        </w:rPr>
        <w:t>（3）采购代理机构工作人员按照顺序，将各供应商首次响应文件的份数等内容公布，无异议后，由供应商法定代表人（或</w:t>
      </w:r>
      <w:r>
        <w:rPr>
          <w:rFonts w:hint="eastAsia" w:asciiTheme="minorEastAsia" w:hAnsiTheme="minorEastAsia" w:eastAsiaTheme="minorEastAsia" w:cstheme="minorEastAsia"/>
          <w:color w:val="auto"/>
          <w:kern w:val="0"/>
          <w:sz w:val="21"/>
          <w:szCs w:val="21"/>
        </w:rPr>
        <w:t>其他组织负责人</w:t>
      </w:r>
      <w:r>
        <w:rPr>
          <w:rFonts w:hint="eastAsia" w:asciiTheme="minorEastAsia" w:hAnsiTheme="minorEastAsia" w:eastAsiaTheme="minorEastAsia" w:cstheme="minorEastAsia"/>
          <w:color w:val="auto"/>
          <w:sz w:val="21"/>
          <w:szCs w:val="21"/>
        </w:rPr>
        <w:t>）或其授权代表人和监标人签字或盖章确认。</w:t>
      </w:r>
      <w:bookmarkEnd w:id="316"/>
    </w:p>
    <w:p>
      <w:pPr>
        <w:spacing w:line="240" w:lineRule="auto"/>
        <w:rPr>
          <w:rFonts w:hint="eastAsia" w:asciiTheme="minorEastAsia" w:hAnsiTheme="minorEastAsia" w:eastAsiaTheme="minorEastAsia" w:cstheme="minorEastAsia"/>
          <w:b/>
          <w:color w:val="auto"/>
          <w:sz w:val="21"/>
          <w:szCs w:val="21"/>
        </w:rPr>
      </w:pPr>
      <w:bookmarkStart w:id="317" w:name="_Toc58504511"/>
      <w:r>
        <w:rPr>
          <w:rFonts w:hint="eastAsia" w:asciiTheme="minorEastAsia" w:hAnsiTheme="minorEastAsia" w:eastAsiaTheme="minorEastAsia" w:cstheme="minorEastAsia"/>
          <w:b/>
          <w:color w:val="auto"/>
          <w:sz w:val="21"/>
          <w:szCs w:val="21"/>
        </w:rPr>
        <w:t>23.2   响应文件</w:t>
      </w:r>
      <w:bookmarkEnd w:id="308"/>
      <w:bookmarkEnd w:id="309"/>
      <w:bookmarkEnd w:id="310"/>
      <w:bookmarkEnd w:id="311"/>
      <w:bookmarkEnd w:id="312"/>
      <w:r>
        <w:rPr>
          <w:rFonts w:hint="eastAsia" w:asciiTheme="minorEastAsia" w:hAnsiTheme="minorEastAsia" w:eastAsiaTheme="minorEastAsia" w:cstheme="minorEastAsia"/>
          <w:b/>
          <w:color w:val="auto"/>
          <w:sz w:val="21"/>
          <w:szCs w:val="21"/>
        </w:rPr>
        <w:t>评审</w:t>
      </w:r>
      <w:bookmarkEnd w:id="317"/>
    </w:p>
    <w:p>
      <w:pPr>
        <w:spacing w:line="240" w:lineRule="auto"/>
        <w:ind w:left="723" w:hanging="632" w:hangingChars="300"/>
        <w:rPr>
          <w:rFonts w:hint="eastAsia" w:asciiTheme="minorEastAsia" w:hAnsiTheme="minorEastAsia" w:eastAsiaTheme="minorEastAsia" w:cstheme="minorEastAsia"/>
          <w:color w:val="auto"/>
          <w:sz w:val="21"/>
          <w:szCs w:val="21"/>
          <w:lang w:eastAsia="zh-CN"/>
        </w:rPr>
      </w:pPr>
      <w:bookmarkStart w:id="318" w:name="_Toc83547671"/>
      <w:r>
        <w:rPr>
          <w:rFonts w:hint="eastAsia" w:asciiTheme="minorEastAsia" w:hAnsiTheme="minorEastAsia" w:eastAsiaTheme="minorEastAsia" w:cstheme="minorEastAsia"/>
          <w:b/>
          <w:color w:val="auto"/>
          <w:sz w:val="21"/>
          <w:szCs w:val="21"/>
        </w:rPr>
        <w:t>23.2.1 响应文件的资格性审查</w:t>
      </w:r>
      <w:r>
        <w:rPr>
          <w:rFonts w:hint="eastAsia" w:asciiTheme="minorEastAsia" w:hAnsiTheme="minorEastAsia" w:eastAsiaTheme="minorEastAsia" w:cstheme="minorEastAsia"/>
          <w:color w:val="auto"/>
          <w:sz w:val="21"/>
          <w:szCs w:val="21"/>
        </w:rPr>
        <w:t>。依据《政府采购法》第二十三条和磋商文件的规定，</w:t>
      </w:r>
      <w:r>
        <w:rPr>
          <w:rFonts w:hint="eastAsia" w:asciiTheme="minorEastAsia" w:hAnsiTheme="minorEastAsia" w:eastAsiaTheme="minorEastAsia" w:cstheme="minorEastAsia"/>
          <w:b/>
          <w:color w:val="auto"/>
          <w:sz w:val="21"/>
          <w:szCs w:val="21"/>
        </w:rPr>
        <w:t>采购人或采购代理机构负责</w:t>
      </w:r>
      <w:r>
        <w:rPr>
          <w:rFonts w:hint="eastAsia" w:asciiTheme="minorEastAsia" w:hAnsiTheme="minorEastAsia" w:eastAsiaTheme="minorEastAsia" w:cstheme="minorEastAsia"/>
          <w:color w:val="auto"/>
          <w:sz w:val="21"/>
          <w:szCs w:val="21"/>
        </w:rPr>
        <w:t>对响应文件中的资格证明文件、信用查询记录等进行审查，以确认供应商具备相应资格</w:t>
      </w:r>
      <w:r>
        <w:rPr>
          <w:rFonts w:hint="eastAsia" w:asciiTheme="minorEastAsia" w:hAnsiTheme="minorEastAsia" w:eastAsiaTheme="minorEastAsia" w:cstheme="minorEastAsia"/>
          <w:color w:val="auto"/>
          <w:sz w:val="21"/>
          <w:szCs w:val="21"/>
          <w:lang w:eastAsia="zh-CN"/>
        </w:rPr>
        <w:t>，资格性审查出现下列情况者（但不限于），按无效文件处理：</w:t>
      </w:r>
    </w:p>
    <w:p>
      <w:pPr>
        <w:spacing w:line="240" w:lineRule="auto"/>
        <w:ind w:left="723" w:hanging="630" w:hanging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（1）供应商不符合《中华人民共和国政府采购法》第二十二条的规定和特定资格条件要求的。</w:t>
      </w:r>
    </w:p>
    <w:p>
      <w:pPr>
        <w:spacing w:line="240" w:lineRule="auto"/>
        <w:ind w:left="723" w:hanging="630" w:hanging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（2）供应商没有经过正常渠道购买或免费领取磋商文件或供应商的名称与登记领取磋商文件单位的名称不符。</w:t>
      </w:r>
    </w:p>
    <w:p>
      <w:pPr>
        <w:spacing w:line="240" w:lineRule="auto"/>
        <w:ind w:left="723" w:hanging="630" w:hanging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（3）磋商响应文件中未提交法定代表人授权书（法定代表人直接参加磋商未按要求提交其有效身份证）或授权书的合法性或有效性不符合磋商文件规定。授权代表本单位证明的有效性或符合性不符合要求的。</w:t>
      </w:r>
    </w:p>
    <w:p>
      <w:pPr>
        <w:spacing w:line="240" w:lineRule="auto"/>
        <w:ind w:left="723" w:hanging="630" w:hanging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（4）信用查询中列入失信被执行人、重大税收违法案件当事人名单、政府采购严重违法失信行为记录名单及其他不符合《中华人民共和国政府采购法》第二十二条规定条件的供应商。</w:t>
      </w:r>
    </w:p>
    <w:p>
      <w:pPr>
        <w:spacing w:line="240" w:lineRule="auto"/>
        <w:ind w:left="723" w:hanging="630" w:hanging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（5)采 购人 或 采购代理 机构 通 过“信用 中国 ” 网站 (www.creditchina.gov.cn)、中国政府采购网(www.ccgp.gov.cn) 等查询相关主体信用记录，并将查询网页打印、存档备查。</w:t>
      </w:r>
    </w:p>
    <w:p>
      <w:pPr>
        <w:spacing w:line="240" w:lineRule="auto"/>
        <w:ind w:left="723" w:hanging="630" w:hanging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查询时间为磋商文件发售期至评审截止时间前，此段时间段外，网站信息发生的任何变更均不作为资格审查依据。供应商不良信用记录以采购人或采购代理机构查询结果为准。供应商自行提供的与网站信息不一致的其他证明材料亦不作为资格审查依据。</w:t>
      </w:r>
    </w:p>
    <w:p>
      <w:pPr>
        <w:spacing w:line="240" w:lineRule="auto"/>
        <w:ind w:left="723" w:hanging="630" w:hanging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240" w:lineRule="auto"/>
        <w:ind w:left="843" w:hanging="738"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23.2.2 磋商响应文件有效性、完整性和响应程度审查：磋商小组</w:t>
      </w:r>
      <w:r>
        <w:rPr>
          <w:rFonts w:hint="eastAsia" w:asciiTheme="minorEastAsia" w:hAnsiTheme="minorEastAsia" w:eastAsiaTheme="minorEastAsia" w:cstheme="minorEastAsia"/>
          <w:color w:val="auto"/>
          <w:sz w:val="21"/>
          <w:szCs w:val="21"/>
        </w:rPr>
        <w:t>负责对通过资格审查的响应文件的有效性、完整性和响应性进行审查，以确定是否满足磋商文件要求，出现下列情况者（但不限于），按无效文件处理。</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（1）供应商未按磋商文件要求加盖单位公章。</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（2）磋商响应文件未按磋商文件要求进行法定代表人（</w:t>
      </w:r>
      <w:r>
        <w:rPr>
          <w:rFonts w:hint="eastAsia" w:asciiTheme="minorEastAsia" w:hAnsiTheme="minorEastAsia" w:eastAsiaTheme="minorEastAsia" w:cstheme="minorEastAsia"/>
          <w:color w:val="auto"/>
          <w:sz w:val="21"/>
          <w:szCs w:val="21"/>
          <w:lang w:val="zh-CN"/>
        </w:rPr>
        <w:t>或</w:t>
      </w:r>
      <w:r>
        <w:rPr>
          <w:rFonts w:hint="eastAsia" w:asciiTheme="minorEastAsia" w:hAnsiTheme="minorEastAsia" w:eastAsiaTheme="minorEastAsia" w:cstheme="minorEastAsia"/>
          <w:color w:val="auto"/>
          <w:kern w:val="0"/>
          <w:sz w:val="21"/>
          <w:szCs w:val="21"/>
        </w:rPr>
        <w:t>其他组织负责人</w:t>
      </w:r>
      <w:r>
        <w:rPr>
          <w:rFonts w:hint="eastAsia" w:asciiTheme="minorEastAsia" w:hAnsiTheme="minorEastAsia" w:eastAsiaTheme="minorEastAsia" w:cstheme="minorEastAsia"/>
          <w:color w:val="auto"/>
          <w:sz w:val="21"/>
          <w:szCs w:val="21"/>
        </w:rPr>
        <w:t>）或其授权代表签字或盖章。</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（3）无有效期或有效期达不到磋商文件的要求。</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（4）供应商首次磋商报价出现选择性报价。</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（5）首次磋商报价超出采购预算。</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（6）响应文件中对合同草案条款附加了采购人难以接受的条件。</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（7）磋商内容出现漏项或与要求不符，出现重大负偏差。</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（8）响应文件中技术指标达不到采购要求，降低了产品档次或影响产品性能、功能。</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）响应报价与市场价偏离较大，低于成本，形成不正当竞争。</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）供应商提供虚假证明，开具虚假资质，出现虚假应答或故意隐瞒行为。</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）保证金未提交或未提交至指定账户、或提交保证金不符合磋商文件要求的。</w:t>
      </w:r>
    </w:p>
    <w:p>
      <w:pPr>
        <w:spacing w:line="240" w:lineRule="auto"/>
        <w:rPr>
          <w:rFonts w:hint="eastAsia" w:asciiTheme="minorEastAsia" w:hAnsiTheme="minorEastAsia" w:eastAsiaTheme="minorEastAsia" w:cstheme="minorEastAsia"/>
          <w:b/>
          <w:color w:val="auto"/>
          <w:sz w:val="21"/>
          <w:szCs w:val="21"/>
        </w:rPr>
      </w:pPr>
      <w:bookmarkStart w:id="319" w:name="_Toc58504512"/>
      <w:r>
        <w:rPr>
          <w:rFonts w:hint="eastAsia" w:asciiTheme="minorEastAsia" w:hAnsiTheme="minorEastAsia" w:eastAsiaTheme="minorEastAsia" w:cstheme="minorEastAsia"/>
          <w:b/>
          <w:color w:val="auto"/>
          <w:sz w:val="21"/>
          <w:szCs w:val="21"/>
        </w:rPr>
        <w:t>23.3   磋商</w:t>
      </w:r>
      <w:bookmarkEnd w:id="319"/>
    </w:p>
    <w:p>
      <w:pPr>
        <w:spacing w:line="240" w:lineRule="auto"/>
        <w:ind w:left="840" w:hanging="735" w:hangingChars="350"/>
        <w:rPr>
          <w:rFonts w:hint="eastAsia" w:asciiTheme="minorEastAsia" w:hAnsiTheme="minorEastAsia" w:eastAsiaTheme="minorEastAsia" w:cstheme="minorEastAsia"/>
          <w:color w:val="auto"/>
          <w:sz w:val="21"/>
          <w:szCs w:val="21"/>
        </w:rPr>
      </w:pPr>
      <w:bookmarkStart w:id="320" w:name="_Toc58504513"/>
      <w:r>
        <w:rPr>
          <w:rFonts w:hint="eastAsia" w:asciiTheme="minorEastAsia" w:hAnsiTheme="minorEastAsia" w:eastAsiaTheme="minorEastAsia" w:cstheme="minorEastAsia"/>
          <w:color w:val="auto"/>
          <w:sz w:val="21"/>
          <w:szCs w:val="21"/>
        </w:rPr>
        <w:t>23.3.1 磋商小组集中与各供应商分别进行磋商，并给所有参加磋商供应商平等的磋商机会。</w:t>
      </w:r>
      <w:bookmarkEnd w:id="320"/>
    </w:p>
    <w:p>
      <w:pPr>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23.3.2 磋商小组在对响应文件的有效性、完整性和响应程度进行审核时，以</w:t>
      </w:r>
      <w:r>
        <w:rPr>
          <w:rFonts w:hint="eastAsia" w:asciiTheme="minorEastAsia" w:hAnsiTheme="minorEastAsia" w:eastAsiaTheme="minorEastAsia" w:cstheme="minorEastAsia"/>
          <w:b/>
          <w:color w:val="auto"/>
          <w:sz w:val="21"/>
          <w:szCs w:val="21"/>
        </w:rPr>
        <w:t>书面形式</w:t>
      </w:r>
      <w:r>
        <w:rPr>
          <w:rFonts w:hint="eastAsia" w:asciiTheme="minorEastAsia" w:hAnsiTheme="minorEastAsia" w:eastAsiaTheme="minorEastAsia" w:cstheme="minorEastAsia"/>
          <w:color w:val="auto"/>
          <w:sz w:val="21"/>
          <w:szCs w:val="21"/>
        </w:rPr>
        <w:t>要求供应商对响应文件中含义不明确、同类问题表述不一致、或者明显文字和计算错误的内容在约定时间内做出必要的澄清、说明或更正。供应商澄清、说明或者更正应当由法定代表人（</w:t>
      </w:r>
      <w:r>
        <w:rPr>
          <w:rFonts w:hint="eastAsia" w:asciiTheme="minorEastAsia" w:hAnsiTheme="minorEastAsia" w:eastAsiaTheme="minorEastAsia" w:cstheme="minorEastAsia"/>
          <w:color w:val="auto"/>
          <w:sz w:val="21"/>
          <w:szCs w:val="21"/>
          <w:lang w:val="zh-CN"/>
        </w:rPr>
        <w:t>或</w:t>
      </w:r>
      <w:r>
        <w:rPr>
          <w:rFonts w:hint="eastAsia" w:asciiTheme="minorEastAsia" w:hAnsiTheme="minorEastAsia" w:eastAsiaTheme="minorEastAsia" w:cstheme="minorEastAsia"/>
          <w:color w:val="auto"/>
          <w:kern w:val="0"/>
          <w:sz w:val="21"/>
          <w:szCs w:val="21"/>
        </w:rPr>
        <w:t>其他组织负责人</w:t>
      </w:r>
      <w:r>
        <w:rPr>
          <w:rFonts w:hint="eastAsia" w:asciiTheme="minorEastAsia" w:hAnsiTheme="minorEastAsia" w:eastAsiaTheme="minorEastAsia" w:cstheme="minorEastAsia"/>
          <w:color w:val="auto"/>
          <w:sz w:val="21"/>
          <w:szCs w:val="21"/>
        </w:rPr>
        <w:t>）或者授权代表签字或者加盖公章。澄清、说明或者更正不得超出响应范围，或者改变响应文件的实质性内容。</w:t>
      </w:r>
    </w:p>
    <w:p>
      <w:pPr>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23.3.3 磋商过程中，磋商小组可以根据磋商文件和磋商情况实质性变动采购需求中的技术、服务要求以及合同草案条款，但不得变动磋商文件中的其他内容。实质性变动的内容，须经采购人代表确认，并成为磋商文件的有效组成部分。</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23.3.4 如出现下述情形之一的，视为供应商主动退出磋商，其响应将被拒绝：</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（1）供应商未按要求确认磋商小组确定的本项目最终技术需求的；</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（2）最后报价未实质性响应磋商小组确定的本项目最终技术需求的，或附有采购人无法接受的条件的。</w:t>
      </w:r>
    </w:p>
    <w:p>
      <w:pPr>
        <w:spacing w:line="24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23.4   最后报价</w:t>
      </w:r>
    </w:p>
    <w:p>
      <w:pPr>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23.4.1 磋商结束后，磋商小组要求所有实质性响应的供应商在规定时间内提交最后报价，提交最后报价的供应商不少于3家。最后报价是供应商响应文件的有效组成部分。</w:t>
      </w:r>
    </w:p>
    <w:p>
      <w:pPr>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23.4.2 最后报价应按报价的格式内容填写，磋商现场提交最终磋商报价表，各供应商在提交响应文件时，应对最后报价加盖供应商红色公章，且由法定代表人（或授权代表人）签字。</w:t>
      </w:r>
    </w:p>
    <w:p>
      <w:pPr>
        <w:spacing w:line="240" w:lineRule="auto"/>
        <w:rPr>
          <w:rFonts w:hint="eastAsia" w:asciiTheme="minorEastAsia" w:hAnsiTheme="minorEastAsia" w:eastAsiaTheme="minorEastAsia" w:cstheme="minorEastAsia"/>
          <w:b/>
          <w:bCs/>
          <w:color w:val="auto"/>
          <w:sz w:val="21"/>
          <w:szCs w:val="21"/>
        </w:rPr>
      </w:pPr>
      <w:bookmarkStart w:id="321" w:name="_Toc164351640"/>
      <w:bookmarkStart w:id="322" w:name="_Toc149720839"/>
      <w:bookmarkStart w:id="323" w:name="_Toc164608815"/>
      <w:bookmarkStart w:id="324" w:name="_Toc150774751"/>
      <w:bookmarkStart w:id="325" w:name="_Toc127151546"/>
      <w:bookmarkStart w:id="326" w:name="_Toc151193644"/>
      <w:bookmarkStart w:id="327" w:name="_Toc151193860"/>
      <w:bookmarkStart w:id="328" w:name="_Toc249515310"/>
      <w:bookmarkStart w:id="329" w:name="_Toc164229387"/>
      <w:bookmarkStart w:id="330" w:name="_Toc195842911"/>
      <w:bookmarkStart w:id="331" w:name="_Toc150774646"/>
      <w:bookmarkStart w:id="332" w:name="_Toc151193934"/>
      <w:bookmarkStart w:id="333" w:name="_Toc151193716"/>
      <w:bookmarkStart w:id="334" w:name="_Ref467307010"/>
      <w:bookmarkStart w:id="335" w:name="_Toc127151747"/>
      <w:bookmarkStart w:id="336" w:name="_Toc151193788"/>
      <w:bookmarkStart w:id="337" w:name="_Toc127161460"/>
      <w:bookmarkStart w:id="338" w:name="_Toc142311048"/>
      <w:bookmarkStart w:id="339" w:name="_Toc164229241"/>
      <w:bookmarkStart w:id="340" w:name="_Toc150480784"/>
      <w:bookmarkStart w:id="341" w:name="_Toc151190173"/>
      <w:bookmarkStart w:id="342" w:name="_Toc150509297"/>
      <w:bookmarkStart w:id="343" w:name="_Toc249515422"/>
      <w:bookmarkStart w:id="344" w:name="_Toc520356170"/>
      <w:bookmarkStart w:id="345" w:name="_Toc249525191"/>
      <w:bookmarkStart w:id="346" w:name="_Toc164608660"/>
      <w:bookmarkStart w:id="347" w:name="_Toc13753"/>
      <w:r>
        <w:rPr>
          <w:rFonts w:hint="eastAsia" w:asciiTheme="minorEastAsia" w:hAnsiTheme="minorEastAsia" w:eastAsiaTheme="minorEastAsia" w:cstheme="minorEastAsia"/>
          <w:b/>
          <w:bCs/>
          <w:color w:val="auto"/>
          <w:sz w:val="21"/>
          <w:szCs w:val="21"/>
        </w:rPr>
        <w:t>24.    评审办法及</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asciiTheme="minorEastAsia" w:hAnsiTheme="minorEastAsia" w:eastAsiaTheme="minorEastAsia" w:cstheme="minorEastAsia"/>
          <w:b/>
          <w:bCs/>
          <w:color w:val="auto"/>
          <w:sz w:val="21"/>
          <w:szCs w:val="21"/>
        </w:rPr>
        <w:t>落实政府采购政策，详见第三章。</w:t>
      </w:r>
    </w:p>
    <w:p>
      <w:pPr>
        <w:rPr>
          <w:rFonts w:hint="eastAsia" w:asciiTheme="minorEastAsia" w:hAnsiTheme="minorEastAsia" w:eastAsiaTheme="minorEastAsia" w:cstheme="minorEastAsia"/>
          <w:color w:val="auto"/>
        </w:rPr>
      </w:pPr>
    </w:p>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18"/>
    <w:p>
      <w:pPr>
        <w:pStyle w:val="5"/>
        <w:bidi w:val="0"/>
        <w:rPr>
          <w:rFonts w:hint="eastAsia" w:asciiTheme="minorEastAsia" w:hAnsiTheme="minorEastAsia" w:eastAsiaTheme="minorEastAsia" w:cstheme="minorEastAsia"/>
        </w:rPr>
      </w:pPr>
      <w:bookmarkStart w:id="348" w:name="_Hlt497729446"/>
      <w:bookmarkEnd w:id="348"/>
      <w:bookmarkStart w:id="349" w:name="_Hlt491765714"/>
      <w:bookmarkEnd w:id="349"/>
      <w:bookmarkStart w:id="350" w:name="_Toc232395218"/>
      <w:bookmarkStart w:id="351" w:name="_Toc249525192"/>
      <w:bookmarkStart w:id="352" w:name="_Toc550"/>
      <w:bookmarkStart w:id="353" w:name="_Toc249515311"/>
      <w:bookmarkStart w:id="354" w:name="_Toc232176278"/>
      <w:bookmarkStart w:id="355" w:name="_Toc256342149"/>
      <w:bookmarkStart w:id="356" w:name="_Toc249515423"/>
      <w:bookmarkStart w:id="357" w:name="_Toc184043047"/>
      <w:bookmarkStart w:id="358" w:name="_Toc389620199"/>
      <w:bookmarkStart w:id="359" w:name="_Toc177189241"/>
      <w:bookmarkStart w:id="360" w:name="_Toc499711890"/>
      <w:bookmarkStart w:id="361" w:name="_Toc177817340"/>
      <w:bookmarkStart w:id="362" w:name="_Toc503063428"/>
      <w:bookmarkStart w:id="363" w:name="_Toc499711049"/>
      <w:bookmarkStart w:id="364" w:name="_Toc70687174"/>
      <w:bookmarkStart w:id="365" w:name="_Toc500746972"/>
      <w:bookmarkStart w:id="366" w:name="_Toc500747195"/>
      <w:bookmarkStart w:id="367" w:name="_Toc496324585"/>
      <w:bookmarkStart w:id="368" w:name="_Toc385992360"/>
      <w:bookmarkStart w:id="369" w:name="_Toc53722846"/>
      <w:bookmarkStart w:id="370" w:name="_Toc176882548"/>
      <w:bookmarkStart w:id="371" w:name="_Toc177995479"/>
      <w:bookmarkStart w:id="372" w:name="_Toc492955421"/>
      <w:bookmarkStart w:id="373" w:name="_Toc500747068"/>
      <w:r>
        <w:rPr>
          <w:rFonts w:hint="eastAsia" w:asciiTheme="minorEastAsia" w:hAnsiTheme="minorEastAsia" w:eastAsiaTheme="minorEastAsia" w:cstheme="minorEastAsia"/>
        </w:rPr>
        <w:t>六、确定成交单位、授予合同</w:t>
      </w:r>
      <w:bookmarkEnd w:id="350"/>
      <w:bookmarkEnd w:id="351"/>
      <w:bookmarkEnd w:id="352"/>
      <w:bookmarkEnd w:id="353"/>
      <w:bookmarkEnd w:id="354"/>
      <w:bookmarkEnd w:id="355"/>
      <w:bookmarkEnd w:id="356"/>
    </w:p>
    <w:p>
      <w:pPr>
        <w:rPr>
          <w:rFonts w:hint="eastAsia" w:asciiTheme="minorEastAsia" w:hAnsiTheme="minorEastAsia" w:eastAsiaTheme="minorEastAsia" w:cstheme="minorEastAsia"/>
          <w:color w:val="auto"/>
        </w:rPr>
      </w:pP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Pr>
        <w:spacing w:line="240" w:lineRule="auto"/>
        <w:rPr>
          <w:rFonts w:hint="eastAsia" w:asciiTheme="minorEastAsia" w:hAnsiTheme="minorEastAsia" w:eastAsiaTheme="minorEastAsia" w:cstheme="minorEastAsia"/>
          <w:b/>
          <w:bCs/>
          <w:color w:val="auto"/>
          <w:sz w:val="21"/>
          <w:szCs w:val="21"/>
        </w:rPr>
      </w:pPr>
      <w:bookmarkStart w:id="374" w:name="_Toc249515424"/>
      <w:bookmarkStart w:id="375" w:name="_Toc249515312"/>
      <w:bookmarkStart w:id="376" w:name="_Toc184043048"/>
      <w:bookmarkStart w:id="377" w:name="_Toc249525193"/>
      <w:bookmarkStart w:id="378" w:name="_Toc385992361"/>
      <w:bookmarkStart w:id="379" w:name="_Toc27151"/>
      <w:bookmarkStart w:id="380" w:name="_Toc70687175"/>
      <w:bookmarkStart w:id="381" w:name="_Toc389620200"/>
      <w:r>
        <w:rPr>
          <w:rFonts w:hint="eastAsia" w:asciiTheme="minorEastAsia" w:hAnsiTheme="minorEastAsia" w:eastAsiaTheme="minorEastAsia" w:cstheme="minorEastAsia"/>
          <w:b/>
          <w:bCs/>
          <w:color w:val="auto"/>
          <w:sz w:val="21"/>
          <w:szCs w:val="21"/>
        </w:rPr>
        <w:t>25</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bCs/>
          <w:color w:val="auto"/>
          <w:sz w:val="21"/>
          <w:szCs w:val="21"/>
        </w:rPr>
        <w:t>确定成交</w:t>
      </w:r>
      <w:bookmarkEnd w:id="374"/>
      <w:bookmarkEnd w:id="375"/>
      <w:bookmarkEnd w:id="376"/>
      <w:bookmarkEnd w:id="377"/>
      <w:bookmarkEnd w:id="378"/>
      <w:bookmarkEnd w:id="379"/>
      <w:bookmarkEnd w:id="380"/>
      <w:bookmarkEnd w:id="381"/>
      <w:r>
        <w:rPr>
          <w:rFonts w:hint="eastAsia" w:asciiTheme="minorEastAsia" w:hAnsiTheme="minorEastAsia" w:eastAsiaTheme="minorEastAsia" w:cstheme="minorEastAsia"/>
          <w:b/>
          <w:bCs/>
          <w:color w:val="auto"/>
          <w:sz w:val="21"/>
          <w:szCs w:val="21"/>
        </w:rPr>
        <w:t>单位</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25.1   采购代理机构应在评审结束后两个工作日内，将评审报告送采购人。</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25.2   采购人在收到评审报告后五个工作日内，根据评审报告对评审过程及结果进行严格审核后确定成交供应商，复函采购代理机构。</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25.3   采购代理机构在接到采购人的成交复函后，两个工作日内在财政部门指定的政府采购信息发布媒体上公告，公告期限为一个工作日，并向成交供应商发出成交通知书。成交通知书是合同文件的组成部分。</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25.4   采购代理机构将评审过程及成交供应商情况书面报监督机构备案。</w:t>
      </w:r>
      <w:bookmarkStart w:id="382" w:name="_Toc385992364"/>
      <w:bookmarkStart w:id="383" w:name="_Toc389620203"/>
    </w:p>
    <w:bookmarkEnd w:id="382"/>
    <w:bookmarkEnd w:id="383"/>
    <w:p>
      <w:pPr>
        <w:spacing w:line="240" w:lineRule="auto"/>
        <w:rPr>
          <w:rFonts w:hint="eastAsia" w:asciiTheme="minorEastAsia" w:hAnsiTheme="minorEastAsia" w:eastAsiaTheme="minorEastAsia" w:cstheme="minorEastAsia"/>
          <w:b/>
          <w:bCs/>
          <w:color w:val="auto"/>
          <w:sz w:val="21"/>
          <w:szCs w:val="21"/>
        </w:rPr>
      </w:pPr>
      <w:bookmarkStart w:id="384" w:name="_Toc389620204"/>
      <w:bookmarkStart w:id="385" w:name="_Toc385992365"/>
      <w:r>
        <w:rPr>
          <w:rFonts w:hint="eastAsia" w:asciiTheme="minorEastAsia" w:hAnsiTheme="minorEastAsia" w:eastAsiaTheme="minorEastAsia" w:cstheme="minorEastAsia"/>
          <w:b/>
          <w:bCs/>
          <w:color w:val="auto"/>
          <w:sz w:val="21"/>
          <w:szCs w:val="21"/>
        </w:rPr>
        <w:t>26.    合同</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26.1   自成交通知书发出后三十日内，按照磋商文件和成交供应商响应文件的约定，采购人与成交供应商洽谈合同条款，并签订合同。磋商文件及成交供应商的响应文件均作为合同的组成部分。</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26.3   成交供应商签订合同后，持合同原件到采购代理机构，或采购代理机构根据陕西省政府采购网合同备案结果办理保证金退还手续。</w:t>
      </w:r>
    </w:p>
    <w:p>
      <w:pPr>
        <w:spacing w:line="24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27.    询问与质疑 </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27.1   供应商对政府采购活动事项有疑问的，可以向采购人提出询问。</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27.2   供应商认为采购文件、采购过程和中标、成交结果使自己的权益受到损害的，可以在知道或者应知其权益受到损害之日起七个工作日内，以书面形式向采购人提出质疑。</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27.3   质疑供应商在法定质疑期内须一次性提出针对同一采购程序环节的质疑。</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27.4   供应商提出质疑应当提交质疑函和必要的证明材料。质疑函应当包括下列内容：</w:t>
      </w:r>
    </w:p>
    <w:p>
      <w:pPr>
        <w:numPr>
          <w:ilvl w:val="0"/>
          <w:numId w:val="2"/>
        </w:numPr>
        <w:tabs>
          <w:tab w:val="left" w:pos="588"/>
        </w:tabs>
        <w:spacing w:line="240" w:lineRule="auto"/>
        <w:ind w:left="846" w:hanging="6"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供应商的姓名或者名称、地址、邮编、联系人及联系电话；</w:t>
      </w:r>
    </w:p>
    <w:p>
      <w:pPr>
        <w:numPr>
          <w:ilvl w:val="0"/>
          <w:numId w:val="2"/>
        </w:numPr>
        <w:tabs>
          <w:tab w:val="left" w:pos="588"/>
        </w:tabs>
        <w:spacing w:line="240" w:lineRule="auto"/>
        <w:ind w:left="846" w:hanging="6"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质疑项目的名称、编号；</w:t>
      </w:r>
    </w:p>
    <w:p>
      <w:pPr>
        <w:numPr>
          <w:ilvl w:val="0"/>
          <w:numId w:val="2"/>
        </w:numPr>
        <w:tabs>
          <w:tab w:val="left" w:pos="588"/>
        </w:tabs>
        <w:spacing w:line="240" w:lineRule="auto"/>
        <w:ind w:left="846" w:hanging="6"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具体、明确的质疑事项和与质疑事项相关的请求；</w:t>
      </w:r>
    </w:p>
    <w:p>
      <w:pPr>
        <w:numPr>
          <w:ilvl w:val="0"/>
          <w:numId w:val="2"/>
        </w:numPr>
        <w:tabs>
          <w:tab w:val="left" w:pos="588"/>
        </w:tabs>
        <w:spacing w:line="240" w:lineRule="auto"/>
        <w:ind w:left="846" w:hanging="6"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事实依据；</w:t>
      </w:r>
    </w:p>
    <w:p>
      <w:pPr>
        <w:numPr>
          <w:ilvl w:val="0"/>
          <w:numId w:val="2"/>
        </w:numPr>
        <w:tabs>
          <w:tab w:val="left" w:pos="588"/>
        </w:tabs>
        <w:spacing w:line="240" w:lineRule="auto"/>
        <w:ind w:left="846" w:hanging="6"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必要的法律依据；</w:t>
      </w:r>
    </w:p>
    <w:p>
      <w:pPr>
        <w:numPr>
          <w:ilvl w:val="0"/>
          <w:numId w:val="2"/>
        </w:numPr>
        <w:tabs>
          <w:tab w:val="left" w:pos="588"/>
        </w:tabs>
        <w:spacing w:line="240" w:lineRule="auto"/>
        <w:ind w:left="846" w:hanging="6"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提出质疑的日期。</w:t>
      </w:r>
    </w:p>
    <w:p>
      <w:pPr>
        <w:tabs>
          <w:tab w:val="left" w:pos="588"/>
        </w:tabs>
        <w:spacing w:line="240" w:lineRule="auto"/>
        <w:ind w:left="838" w:leftChars="399"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供应商为自然人的，应当由本人签字；供应商为法人或者其他组织的，应当由法定代表人或</w:t>
      </w:r>
      <w:r>
        <w:rPr>
          <w:rFonts w:hint="eastAsia" w:asciiTheme="minorEastAsia" w:hAnsiTheme="minorEastAsia" w:eastAsiaTheme="minorEastAsia" w:cstheme="minorEastAsia"/>
          <w:color w:val="auto"/>
          <w:kern w:val="0"/>
          <w:sz w:val="21"/>
          <w:szCs w:val="21"/>
        </w:rPr>
        <w:t>其他组织负责人</w:t>
      </w:r>
      <w:r>
        <w:rPr>
          <w:rFonts w:hint="eastAsia" w:asciiTheme="minorEastAsia" w:hAnsiTheme="minorEastAsia" w:eastAsiaTheme="minorEastAsia" w:cstheme="minorEastAsia"/>
          <w:color w:val="auto"/>
          <w:sz w:val="21"/>
          <w:szCs w:val="21"/>
        </w:rPr>
        <w:t>签字或盖章，同时其授权代表签字，并加盖公章。</w:t>
      </w:r>
    </w:p>
    <w:p>
      <w:pPr>
        <w:tabs>
          <w:tab w:val="left" w:pos="588"/>
        </w:tabs>
        <w:spacing w:line="240" w:lineRule="auto"/>
        <w:ind w:left="960" w:hanging="840" w:hanging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27.5   符合要求的质疑，采购代理机构将予以受理并答复。</w:t>
      </w:r>
    </w:p>
    <w:p>
      <w:pPr>
        <w:tabs>
          <w:tab w:val="left" w:pos="588"/>
        </w:tabs>
        <w:spacing w:line="240" w:lineRule="auto"/>
        <w:ind w:left="840" w:leftChars="4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联系人：</w:t>
      </w:r>
      <w:r>
        <w:rPr>
          <w:rFonts w:hint="eastAsia" w:asciiTheme="minorEastAsia" w:hAnsiTheme="minorEastAsia" w:eastAsiaTheme="minorEastAsia" w:cstheme="minorEastAsia"/>
          <w:color w:val="auto"/>
          <w:sz w:val="21"/>
          <w:szCs w:val="21"/>
          <w:lang w:val="en-US" w:eastAsia="zh-CN"/>
        </w:rPr>
        <w:t>赵工</w:t>
      </w:r>
      <w:r>
        <w:rPr>
          <w:rFonts w:hint="eastAsia" w:asciiTheme="minorEastAsia" w:hAnsiTheme="minorEastAsia" w:eastAsiaTheme="minorEastAsia" w:cstheme="minorEastAsia"/>
          <w:color w:val="auto"/>
          <w:sz w:val="21"/>
          <w:szCs w:val="21"/>
        </w:rPr>
        <w:t>，联系电话：</w:t>
      </w:r>
      <w:r>
        <w:rPr>
          <w:rFonts w:hint="eastAsia" w:asciiTheme="minorEastAsia" w:hAnsiTheme="minorEastAsia" w:eastAsiaTheme="minorEastAsia" w:cstheme="minorEastAsia"/>
          <w:color w:val="auto"/>
          <w:sz w:val="21"/>
          <w:szCs w:val="21"/>
          <w:lang w:val="en-US" w:eastAsia="zh-CN"/>
        </w:rPr>
        <w:t>13891367793</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27.6   供应商进行虚假和恶意质疑的，采购代理机构将提供相关资料报监督机构，按其情况进行相应处理。</w:t>
      </w:r>
    </w:p>
    <w:bookmarkEnd w:id="384"/>
    <w:bookmarkEnd w:id="385"/>
    <w:p>
      <w:pPr>
        <w:spacing w:line="240" w:lineRule="auto"/>
        <w:rPr>
          <w:rFonts w:hint="eastAsia" w:asciiTheme="minorEastAsia" w:hAnsiTheme="minorEastAsia" w:eastAsiaTheme="minorEastAsia" w:cstheme="minorEastAsia"/>
          <w:b/>
          <w:bCs/>
          <w:color w:val="auto"/>
          <w:sz w:val="21"/>
          <w:szCs w:val="21"/>
        </w:rPr>
      </w:pPr>
      <w:bookmarkStart w:id="386" w:name="_Toc25547"/>
      <w:r>
        <w:rPr>
          <w:rFonts w:hint="eastAsia" w:asciiTheme="minorEastAsia" w:hAnsiTheme="minorEastAsia" w:eastAsiaTheme="minorEastAsia" w:cstheme="minorEastAsia"/>
          <w:b/>
          <w:bCs/>
          <w:color w:val="auto"/>
          <w:sz w:val="21"/>
          <w:szCs w:val="21"/>
        </w:rPr>
        <w:t>28.    履约保证金</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28.1   履约保证金金额见</w:t>
      </w:r>
      <w:r>
        <w:rPr>
          <w:rFonts w:hint="eastAsia" w:asciiTheme="minorEastAsia" w:hAnsiTheme="minorEastAsia" w:eastAsiaTheme="minorEastAsia" w:cstheme="minorEastAsia"/>
          <w:b/>
          <w:color w:val="auto"/>
          <w:sz w:val="21"/>
          <w:szCs w:val="21"/>
        </w:rPr>
        <w:t>供应商须知前附表</w:t>
      </w:r>
      <w:r>
        <w:rPr>
          <w:rFonts w:hint="eastAsia" w:asciiTheme="minorEastAsia" w:hAnsiTheme="minorEastAsia" w:eastAsiaTheme="minorEastAsia" w:cstheme="minorEastAsia"/>
          <w:color w:val="auto"/>
          <w:sz w:val="21"/>
          <w:szCs w:val="21"/>
        </w:rPr>
        <w:t>。</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28.2   履约保证金缴纳时间：合同签订前必须交纳至（采购人）。</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28.3   履约保证金缴纳形式：成交供应商应当以支票、汇票、本票、保函（格式见附件2）等非现金形式缴纳。</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28.4   履约保证金收取单位名称：</w:t>
      </w:r>
    </w:p>
    <w:p>
      <w:pPr>
        <w:tabs>
          <w:tab w:val="left" w:pos="588"/>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w:t>
      </w:r>
    </w:p>
    <w:p>
      <w:pPr>
        <w:tabs>
          <w:tab w:val="left" w:pos="588"/>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w:t>
      </w:r>
    </w:p>
    <w:p>
      <w:pPr>
        <w:tabs>
          <w:tab w:val="left" w:pos="588"/>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               联系电话：</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28.5   履约保证金退还的方式、时间、条件：/</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28.6   履约保证金不予退还的情况：/</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28.7   逾期退还履约保证金的违约责任：/</w:t>
      </w:r>
    </w:p>
    <w:p>
      <w:pPr>
        <w:spacing w:line="24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29.    </w:t>
      </w:r>
      <w:r>
        <w:rPr>
          <w:rFonts w:hint="eastAsia" w:asciiTheme="minorEastAsia" w:hAnsiTheme="minorEastAsia" w:eastAsiaTheme="minorEastAsia" w:cstheme="minorEastAsia"/>
          <w:b/>
          <w:bCs/>
          <w:color w:val="auto"/>
          <w:sz w:val="21"/>
          <w:szCs w:val="21"/>
          <w:lang w:val="en-US" w:eastAsia="zh-CN"/>
        </w:rPr>
        <w:t>代理</w:t>
      </w:r>
      <w:r>
        <w:rPr>
          <w:rFonts w:hint="eastAsia" w:asciiTheme="minorEastAsia" w:hAnsiTheme="minorEastAsia" w:eastAsiaTheme="minorEastAsia" w:cstheme="minorEastAsia"/>
          <w:b/>
          <w:bCs/>
          <w:color w:val="auto"/>
          <w:sz w:val="21"/>
          <w:szCs w:val="21"/>
        </w:rPr>
        <w:t>服务费</w:t>
      </w:r>
      <w:bookmarkEnd w:id="386"/>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29.1   成交供应商在领取成交通知书前，须向采购代理机构支付</w:t>
      </w:r>
      <w:r>
        <w:rPr>
          <w:rFonts w:hint="eastAsia" w:asciiTheme="minorEastAsia" w:hAnsiTheme="minorEastAsia" w:eastAsiaTheme="minorEastAsia" w:cstheme="minorEastAsia"/>
          <w:color w:val="auto"/>
          <w:sz w:val="21"/>
          <w:szCs w:val="21"/>
          <w:lang w:val="en-US" w:eastAsia="zh-CN"/>
        </w:rPr>
        <w:t>代理</w:t>
      </w:r>
      <w:r>
        <w:rPr>
          <w:rFonts w:hint="eastAsia" w:asciiTheme="minorEastAsia" w:hAnsiTheme="minorEastAsia" w:eastAsiaTheme="minorEastAsia" w:cstheme="minorEastAsia"/>
          <w:color w:val="auto"/>
          <w:sz w:val="21"/>
          <w:szCs w:val="21"/>
        </w:rPr>
        <w:t>服务费，代理费由成交供应商支付。</w:t>
      </w:r>
    </w:p>
    <w:p>
      <w:pPr>
        <w:tabs>
          <w:tab w:val="left" w:pos="588"/>
        </w:tabs>
        <w:spacing w:line="240" w:lineRule="auto"/>
        <w:ind w:left="823" w:leftChars="342" w:hanging="105" w:hangingChars="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参照原国家计委计价格【2002】1980 号文和国家发改委发改办价格【2003】857 号文的计算方法标准计取。</w:t>
      </w:r>
    </w:p>
    <w:p>
      <w:pPr>
        <w:spacing w:line="240" w:lineRule="auto"/>
        <w:rPr>
          <w:rFonts w:hint="eastAsia" w:asciiTheme="minorEastAsia" w:hAnsiTheme="minorEastAsia" w:eastAsiaTheme="minorEastAsia" w:cstheme="minorEastAsia"/>
          <w:b/>
          <w:bCs/>
          <w:color w:val="auto"/>
          <w:sz w:val="21"/>
          <w:szCs w:val="21"/>
        </w:rPr>
      </w:pPr>
      <w:bookmarkStart w:id="387" w:name="_Toc1585"/>
      <w:r>
        <w:rPr>
          <w:rFonts w:hint="eastAsia" w:asciiTheme="minorEastAsia" w:hAnsiTheme="minorEastAsia" w:eastAsiaTheme="minorEastAsia" w:cstheme="minorEastAsia"/>
          <w:b/>
          <w:bCs/>
          <w:color w:val="auto"/>
          <w:sz w:val="21"/>
          <w:szCs w:val="21"/>
        </w:rPr>
        <w:t>30.    采购人追加采购数量的权力</w:t>
      </w:r>
      <w:bookmarkEnd w:id="387"/>
    </w:p>
    <w:p>
      <w:pPr>
        <w:tabs>
          <w:tab w:val="left" w:pos="588"/>
        </w:tabs>
        <w:spacing w:line="240" w:lineRule="auto"/>
        <w:ind w:left="840" w:leftChars="400"/>
        <w:rPr>
          <w:rFonts w:hint="eastAsia" w:asciiTheme="minorEastAsia" w:hAnsiTheme="minorEastAsia" w:eastAsiaTheme="minorEastAsia" w:cstheme="minorEastAsia"/>
          <w:color w:val="auto"/>
          <w:sz w:val="21"/>
          <w:szCs w:val="21"/>
        </w:rPr>
      </w:pPr>
      <w:bookmarkStart w:id="388" w:name="_Toc385992366"/>
      <w:bookmarkStart w:id="389" w:name="_Toc389620205"/>
      <w:r>
        <w:rPr>
          <w:rFonts w:hint="eastAsia" w:asciiTheme="minorEastAsia" w:hAnsiTheme="minorEastAsia" w:eastAsiaTheme="minorEastAsia" w:cstheme="minorEastAsia"/>
          <w:color w:val="auto"/>
          <w:sz w:val="21"/>
          <w:szCs w:val="21"/>
        </w:rPr>
        <w:t>在合同履行中，采购人需追加与合同标的相同服务的，在不改变合同其他条款的前提下，采购人有权与成交供应商协商签订补充合同，但所有补充合同的采购金额不得超过原合同采购金额的10%。</w:t>
      </w:r>
    </w:p>
    <w:p>
      <w:pPr>
        <w:spacing w:line="24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31.    其他情况</w:t>
      </w:r>
    </w:p>
    <w:bookmarkEnd w:id="388"/>
    <w:bookmarkEnd w:id="389"/>
    <w:p>
      <w:pPr>
        <w:spacing w:line="240" w:lineRule="auto"/>
        <w:ind w:left="840" w:hanging="735" w:hangingChars="350"/>
        <w:rPr>
          <w:rFonts w:hint="eastAsia" w:asciiTheme="minorEastAsia" w:hAnsiTheme="minorEastAsia" w:eastAsiaTheme="minorEastAsia" w:cstheme="minorEastAsia"/>
          <w:color w:val="auto"/>
          <w:sz w:val="21"/>
          <w:szCs w:val="21"/>
        </w:rPr>
      </w:pPr>
      <w:bookmarkStart w:id="390" w:name="_Toc184114070"/>
      <w:bookmarkStart w:id="391" w:name="_Toc184025279"/>
      <w:bookmarkStart w:id="392" w:name="_Toc230013637"/>
      <w:bookmarkStart w:id="393" w:name="_Toc230099802"/>
      <w:r>
        <w:rPr>
          <w:rFonts w:hint="eastAsia" w:asciiTheme="minorEastAsia" w:hAnsiTheme="minorEastAsia" w:eastAsiaTheme="minorEastAsia" w:cstheme="minorEastAsia"/>
          <w:color w:val="auto"/>
          <w:sz w:val="21"/>
          <w:szCs w:val="21"/>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pPr>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31.2   连续两次进行竞争性磋商活动，因符合磋商要求供应商不足3家，经请示政府采购管理部门同意后，可继续进行竞争性磋商活动。</w:t>
      </w:r>
    </w:p>
    <w:p>
      <w:pPr>
        <w:spacing w:line="24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32     政府采购信用担保及融资</w:t>
      </w:r>
    </w:p>
    <w:p>
      <w:pPr>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32.1   供应商递交的履约担保函应符合本磋商文件的规定。</w:t>
      </w:r>
    </w:p>
    <w:p>
      <w:pPr>
        <w:spacing w:line="240" w:lineRule="auto"/>
        <w:ind w:left="850" w:hanging="743" w:hangingChars="354"/>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32.2   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pPr>
        <w:tabs>
          <w:tab w:val="left" w:pos="567"/>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政府采购信用融资，是指银行业金融机构（以下简称银行）以政府采购诚信考核和信用审查为基础，凭借政府采购合同，按优于一般中小企业的贷款利率直接向申请贷款的供应商发放贷款的一种融资方式。</w:t>
      </w:r>
    </w:p>
    <w:p>
      <w:pPr>
        <w:tabs>
          <w:tab w:val="left" w:pos="567"/>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tabs>
          <w:tab w:val="left" w:pos="567"/>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tabs>
          <w:tab w:val="left" w:pos="567"/>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tabs>
          <w:tab w:val="left" w:pos="567"/>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tabs>
          <w:tab w:val="left" w:pos="567"/>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业务流程简图如下：</w:t>
      </w:r>
    </w:p>
    <w:p>
      <w:pPr>
        <w:tabs>
          <w:tab w:val="left" w:pos="567"/>
        </w:tabs>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drawing>
          <wp:inline distT="0" distB="0" distL="114300" distR="114300">
            <wp:extent cx="5255895" cy="3022600"/>
            <wp:effectExtent l="0" t="0" r="1905"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255895" cy="3022600"/>
                    </a:xfrm>
                    <a:prstGeom prst="rect">
                      <a:avLst/>
                    </a:prstGeom>
                    <a:noFill/>
                    <a:ln>
                      <a:noFill/>
                    </a:ln>
                  </pic:spPr>
                </pic:pic>
              </a:graphicData>
            </a:graphic>
          </wp:inline>
        </w:drawing>
      </w:r>
    </w:p>
    <w:p>
      <w:pPr>
        <w:tabs>
          <w:tab w:val="left" w:pos="567"/>
        </w:tabs>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drawing>
          <wp:inline distT="0" distB="0" distL="114300" distR="114300">
            <wp:extent cx="5255895" cy="2959100"/>
            <wp:effectExtent l="0" t="0" r="1905" b="1270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5255895" cy="2959100"/>
                    </a:xfrm>
                    <a:prstGeom prst="rect">
                      <a:avLst/>
                    </a:prstGeom>
                    <a:noFill/>
                    <a:ln>
                      <a:noFill/>
                    </a:ln>
                  </pic:spPr>
                </pic:pic>
              </a:graphicData>
            </a:graphic>
          </wp:inline>
        </w:drawing>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渭南市政府采购贷款银行信息：</w:t>
      </w:r>
    </w:p>
    <w:tbl>
      <w:tblPr>
        <w:tblStyle w:val="22"/>
        <w:tblW w:w="4998" w:type="pct"/>
        <w:tblInd w:w="0" w:type="dxa"/>
        <w:tblLayout w:type="autofit"/>
        <w:tblCellMar>
          <w:top w:w="0" w:type="dxa"/>
          <w:left w:w="108" w:type="dxa"/>
          <w:bottom w:w="0" w:type="dxa"/>
          <w:right w:w="108" w:type="dxa"/>
        </w:tblCellMar>
      </w:tblPr>
      <w:tblGrid>
        <w:gridCol w:w="1212"/>
        <w:gridCol w:w="2015"/>
        <w:gridCol w:w="2618"/>
        <w:gridCol w:w="2618"/>
      </w:tblGrid>
      <w:tr>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联系电话</w:t>
            </w: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13892535580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17797059890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13892383911</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15249035320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18191815559</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13193388328</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15706090239</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18191356300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15229730006</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13335331958</w:t>
            </w:r>
          </w:p>
        </w:tc>
      </w:tr>
      <w:tr>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13028431555</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18091365182</w:t>
            </w:r>
          </w:p>
        </w:tc>
      </w:tr>
    </w:tbl>
    <w:p>
      <w:pPr>
        <w:tabs>
          <w:tab w:val="left" w:pos="588"/>
        </w:tabs>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bookmarkEnd w:id="390"/>
    <w:bookmarkEnd w:id="391"/>
    <w:bookmarkEnd w:id="392"/>
    <w:bookmarkEnd w:id="393"/>
    <w:p>
      <w:pPr>
        <w:pStyle w:val="3"/>
        <w:bidi w:val="0"/>
        <w:rPr>
          <w:rFonts w:hint="eastAsia" w:asciiTheme="minorEastAsia" w:hAnsiTheme="minorEastAsia" w:eastAsiaTheme="minorEastAsia" w:cstheme="minorEastAsia"/>
        </w:rPr>
      </w:pPr>
      <w:bookmarkStart w:id="394" w:name="_Toc32381"/>
      <w:bookmarkStart w:id="395" w:name="_Toc58504447"/>
      <w:bookmarkStart w:id="396" w:name="_Toc17469"/>
      <w:r>
        <w:rPr>
          <w:rFonts w:hint="eastAsia" w:asciiTheme="minorEastAsia" w:hAnsiTheme="minorEastAsia" w:eastAsiaTheme="minorEastAsia" w:cstheme="minorEastAsia"/>
        </w:rPr>
        <w:t>第三章  评审办法和标准</w:t>
      </w:r>
      <w:bookmarkEnd w:id="394"/>
    </w:p>
    <w:p>
      <w:pPr>
        <w:spacing w:before="24" w:after="24" w:line="240" w:lineRule="auto"/>
        <w:outlineLvl w:val="9"/>
        <w:rPr>
          <w:rFonts w:hint="eastAsia" w:asciiTheme="minorEastAsia" w:hAnsiTheme="minorEastAsia" w:eastAsiaTheme="minorEastAsia" w:cstheme="minorEastAsia"/>
          <w:color w:val="auto"/>
          <w:sz w:val="21"/>
          <w:szCs w:val="21"/>
        </w:rPr>
      </w:pPr>
      <w:bookmarkStart w:id="397" w:name="_Toc7005040"/>
      <w:bookmarkStart w:id="398" w:name="_Toc17245"/>
      <w:r>
        <w:rPr>
          <w:rFonts w:hint="eastAsia" w:asciiTheme="minorEastAsia" w:hAnsiTheme="minorEastAsia" w:eastAsiaTheme="minorEastAsia" w:cstheme="minorEastAsia"/>
          <w:color w:val="auto"/>
          <w:sz w:val="21"/>
          <w:szCs w:val="21"/>
        </w:rPr>
        <w:t>1.评审方法</w:t>
      </w:r>
      <w:bookmarkEnd w:id="397"/>
      <w:bookmarkEnd w:id="398"/>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pPr>
        <w:spacing w:before="24" w:after="24" w:line="240" w:lineRule="auto"/>
        <w:outlineLvl w:val="9"/>
        <w:rPr>
          <w:rFonts w:hint="eastAsia" w:asciiTheme="minorEastAsia" w:hAnsiTheme="minorEastAsia" w:eastAsiaTheme="minorEastAsia" w:cstheme="minorEastAsia"/>
          <w:color w:val="auto"/>
          <w:sz w:val="21"/>
          <w:szCs w:val="21"/>
        </w:rPr>
      </w:pPr>
      <w:bookmarkStart w:id="399" w:name="_Toc14578"/>
      <w:bookmarkStart w:id="400" w:name="_Toc7005041"/>
      <w:r>
        <w:rPr>
          <w:rFonts w:hint="eastAsia" w:asciiTheme="minorEastAsia" w:hAnsiTheme="minorEastAsia" w:eastAsiaTheme="minorEastAsia" w:cstheme="minorEastAsia"/>
          <w:color w:val="auto"/>
          <w:sz w:val="21"/>
          <w:szCs w:val="21"/>
        </w:rPr>
        <w:t>2.评审标准</w:t>
      </w:r>
      <w:bookmarkEnd w:id="399"/>
      <w:bookmarkEnd w:id="400"/>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 资格审查和符合性评审标准：见附表一和附表二。</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 分值构成：总分100分，其中</w:t>
      </w:r>
    </w:p>
    <w:p>
      <w:pPr>
        <w:spacing w:line="24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价格分值：</w:t>
      </w:r>
      <w:r>
        <w:rPr>
          <w:rFonts w:hint="eastAsia" w:asciiTheme="minorEastAsia" w:hAnsiTheme="minorEastAsia" w:eastAsiaTheme="minorEastAsia" w:cstheme="minorEastAsia"/>
          <w:b/>
          <w:bCs/>
          <w:color w:val="auto"/>
          <w:sz w:val="21"/>
          <w:szCs w:val="21"/>
          <w:lang w:val="en-US" w:eastAsia="zh-CN"/>
        </w:rPr>
        <w:t>4</w:t>
      </w:r>
      <w:r>
        <w:rPr>
          <w:rFonts w:hint="eastAsia" w:asciiTheme="minorEastAsia" w:hAnsiTheme="minorEastAsia" w:eastAsiaTheme="minorEastAsia" w:cstheme="minorEastAsia"/>
          <w:b/>
          <w:bCs/>
          <w:color w:val="auto"/>
          <w:sz w:val="21"/>
          <w:szCs w:val="21"/>
        </w:rPr>
        <w:t>0分</w:t>
      </w:r>
    </w:p>
    <w:p>
      <w:pPr>
        <w:spacing w:line="24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技术部分</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40</w:t>
      </w:r>
      <w:r>
        <w:rPr>
          <w:rFonts w:hint="eastAsia" w:asciiTheme="minorEastAsia" w:hAnsiTheme="minorEastAsia" w:eastAsiaTheme="minorEastAsia" w:cstheme="minorEastAsia"/>
          <w:b/>
          <w:bCs/>
          <w:color w:val="auto"/>
          <w:sz w:val="21"/>
          <w:szCs w:val="21"/>
        </w:rPr>
        <w:t>分</w:t>
      </w:r>
    </w:p>
    <w:p>
      <w:pPr>
        <w:spacing w:line="24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商务部分</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0分</w:t>
      </w:r>
    </w:p>
    <w:p>
      <w:pPr>
        <w:spacing w:line="240" w:lineRule="auto"/>
        <w:rPr>
          <w:rFonts w:hint="eastAsia" w:asciiTheme="minorEastAsia" w:hAnsiTheme="minorEastAsia" w:eastAsiaTheme="minorEastAsia" w:cstheme="minorEastAsia"/>
          <w:color w:val="auto"/>
          <w:sz w:val="21"/>
          <w:szCs w:val="21"/>
        </w:rPr>
      </w:pPr>
      <w:bookmarkStart w:id="401" w:name="_Ref426362114"/>
      <w:r>
        <w:rPr>
          <w:rFonts w:hint="eastAsia" w:asciiTheme="minorEastAsia" w:hAnsiTheme="minorEastAsia" w:eastAsiaTheme="minorEastAsia" w:cstheme="minorEastAsia"/>
          <w:color w:val="auto"/>
          <w:sz w:val="21"/>
          <w:szCs w:val="21"/>
        </w:rPr>
        <w:t>2.3 评审标准</w:t>
      </w:r>
      <w:bookmarkEnd w:id="401"/>
      <w:r>
        <w:rPr>
          <w:rFonts w:hint="eastAsia" w:asciiTheme="minorEastAsia" w:hAnsiTheme="minorEastAsia" w:eastAsiaTheme="minorEastAsia" w:cstheme="minorEastAsia"/>
          <w:color w:val="auto"/>
          <w:sz w:val="21"/>
          <w:szCs w:val="21"/>
        </w:rPr>
        <w:t>：见附表三</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根据《关于进一步加大政府采购支持中小企业力度的通知》（财库〔2022〕19号）、《政府采购促进中小企业发展管理办法》（财库〔2020〕46号），本项目已专门面向中小微企业，对小型和微型企业不再给予价格扣除。</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注：监狱企业、残疾人福利性单位视同中小微企业。</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（2）评审基准价。有效响应文件中的最</w:t>
      </w:r>
      <w:r>
        <w:rPr>
          <w:rFonts w:hint="eastAsia" w:asciiTheme="minorEastAsia" w:hAnsiTheme="minorEastAsia" w:eastAsiaTheme="minorEastAsia" w:cstheme="minorEastAsia"/>
          <w:color w:val="auto"/>
          <w:sz w:val="21"/>
          <w:szCs w:val="21"/>
          <w:lang w:val="en-US" w:eastAsia="zh-CN"/>
        </w:rPr>
        <w:t>终</w:t>
      </w:r>
      <w:r>
        <w:rPr>
          <w:rFonts w:hint="eastAsia" w:asciiTheme="minorEastAsia" w:hAnsiTheme="minorEastAsia" w:eastAsiaTheme="minorEastAsia" w:cstheme="minorEastAsia"/>
          <w:color w:val="auto"/>
          <w:sz w:val="21"/>
          <w:szCs w:val="21"/>
        </w:rPr>
        <w:t>报价最低</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为评审基准价。</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（3）供应商报价得分=(评审基准价／最后报价)×价格分满分分值</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2.3.4 响应文件出现下列情况之一者，磋商小组在评审过程中按以下原则修正：</w:t>
      </w:r>
    </w:p>
    <w:p>
      <w:pPr>
        <w:tabs>
          <w:tab w:val="left" w:pos="588"/>
        </w:tabs>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（1）大写金额与小写金额不一致的，以大写金额为准；</w:t>
      </w:r>
    </w:p>
    <w:p>
      <w:pPr>
        <w:tabs>
          <w:tab w:val="left" w:pos="588"/>
        </w:tabs>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（2）总价金额与按单价汇总金额不一致的，以单价金额计算结果为准；</w:t>
      </w:r>
    </w:p>
    <w:p>
      <w:pPr>
        <w:tabs>
          <w:tab w:val="left" w:pos="588"/>
        </w:tabs>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（3）单价金额小数点有明显错位的，应以总价为准，并修改单价；</w:t>
      </w:r>
    </w:p>
    <w:p>
      <w:pPr>
        <w:tabs>
          <w:tab w:val="left" w:pos="588"/>
        </w:tabs>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（4）对不同文字文本响应文件的解释发生异议的，以中文文本为准；</w:t>
      </w:r>
    </w:p>
    <w:p>
      <w:pPr>
        <w:tabs>
          <w:tab w:val="left" w:pos="588"/>
        </w:tabs>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（5）文字与图表不一致的，以文字为准；</w:t>
      </w:r>
    </w:p>
    <w:p>
      <w:pPr>
        <w:tabs>
          <w:tab w:val="left" w:pos="588"/>
        </w:tabs>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（6）正本与副本不一致的，以正本为准；</w:t>
      </w:r>
    </w:p>
    <w:p>
      <w:pPr>
        <w:tabs>
          <w:tab w:val="left" w:pos="588"/>
        </w:tabs>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（7）响应文件的文字叙述与制造厂商的产品样本/检测报告不符时，以产品样本/检测报告为准。</w:t>
      </w:r>
    </w:p>
    <w:p>
      <w:pPr>
        <w:spacing w:before="24" w:after="24" w:line="240" w:lineRule="auto"/>
        <w:outlineLvl w:val="9"/>
        <w:rPr>
          <w:rFonts w:hint="eastAsia" w:asciiTheme="minorEastAsia" w:hAnsiTheme="minorEastAsia" w:eastAsiaTheme="minorEastAsia" w:cstheme="minorEastAsia"/>
          <w:color w:val="auto"/>
          <w:sz w:val="21"/>
          <w:szCs w:val="21"/>
        </w:rPr>
      </w:pPr>
      <w:bookmarkStart w:id="402" w:name="_Toc7005042"/>
      <w:bookmarkStart w:id="403" w:name="_Toc30181"/>
      <w:r>
        <w:rPr>
          <w:rFonts w:hint="eastAsia" w:asciiTheme="minorEastAsia" w:hAnsiTheme="minorEastAsia" w:eastAsiaTheme="minorEastAsia" w:cstheme="minorEastAsia"/>
          <w:color w:val="auto"/>
          <w:sz w:val="21"/>
          <w:szCs w:val="21"/>
        </w:rPr>
        <w:t>3.评审程序</w:t>
      </w:r>
      <w:bookmarkEnd w:id="402"/>
      <w:bookmarkEnd w:id="403"/>
    </w:p>
    <w:p>
      <w:pPr>
        <w:spacing w:line="240" w:lineRule="auto"/>
        <w:rPr>
          <w:rFonts w:hint="eastAsia" w:asciiTheme="minorEastAsia" w:hAnsiTheme="minorEastAsia" w:eastAsiaTheme="minorEastAsia" w:cstheme="minorEastAsia"/>
          <w:b/>
          <w:color w:val="auto"/>
          <w:sz w:val="21"/>
          <w:szCs w:val="21"/>
        </w:rPr>
      </w:pPr>
      <w:bookmarkStart w:id="404" w:name="_Toc7005043"/>
      <w:r>
        <w:rPr>
          <w:rFonts w:hint="eastAsia" w:asciiTheme="minorEastAsia" w:hAnsiTheme="minorEastAsia" w:eastAsiaTheme="minorEastAsia" w:cstheme="minorEastAsia"/>
          <w:b/>
          <w:color w:val="auto"/>
          <w:sz w:val="21"/>
          <w:szCs w:val="21"/>
        </w:rPr>
        <w:t>3.1资格审查及符合性审查</w:t>
      </w:r>
      <w:bookmarkEnd w:id="404"/>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3.1.1 采购人或采购代理机构按附表一所列审查标准对供应商资格进行审查，以确定供应商是否具备磋商资格。</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3.1.2 磋商小组对符合资格要求的供应商按附表二进行符合性审查，以确定其是否满足磋商文件的实质性要求（见本章内的符合性审查表）。</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3.1.3 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磋商小组不接受供应商主动提出的澄清、说明或补正。</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供应商的书面澄清、说明和补正属于响应文件的组成部分。磋商小组对供应商提交的澄清、说明或补正有疑问的，可以要求供应商进一步澄清、说明或补正，直至满足评审小组的要求。</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3.1.4 不具备磋商文件要求的资格或未通过符合性审查的供应商，不参与磋商，由磋商小组告知该供应商。</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3.1.5 通过资格审查和符合性审查的合格供应商不足3家的，不再进行评审和磋商。</w:t>
      </w:r>
    </w:p>
    <w:p>
      <w:pPr>
        <w:spacing w:line="240" w:lineRule="auto"/>
        <w:rPr>
          <w:rFonts w:hint="eastAsia" w:asciiTheme="minorEastAsia" w:hAnsiTheme="minorEastAsia" w:eastAsiaTheme="minorEastAsia" w:cstheme="minorEastAsia"/>
          <w:b/>
          <w:color w:val="auto"/>
          <w:sz w:val="21"/>
          <w:szCs w:val="21"/>
        </w:rPr>
      </w:pPr>
      <w:bookmarkStart w:id="405" w:name="_Toc7005044"/>
      <w:r>
        <w:rPr>
          <w:rFonts w:hint="eastAsia" w:asciiTheme="minorEastAsia" w:hAnsiTheme="minorEastAsia" w:eastAsiaTheme="minorEastAsia" w:cstheme="minorEastAsia"/>
          <w:b/>
          <w:color w:val="auto"/>
          <w:sz w:val="21"/>
          <w:szCs w:val="21"/>
        </w:rPr>
        <w:t>3.2 磋商</w:t>
      </w:r>
      <w:bookmarkEnd w:id="405"/>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3.2.1按“供应商须知”第五条规定，由磋商小组与供应商进行磋商。</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3.2.3 磋商结束后，磋商小组可以要求所有继续参加磋商的供应商在规定时间内提交最后报价函，提交最后报价函的供应商不得少于3家。</w:t>
      </w:r>
    </w:p>
    <w:p>
      <w:pPr>
        <w:spacing w:line="240" w:lineRule="auto"/>
        <w:rPr>
          <w:rFonts w:hint="eastAsia" w:asciiTheme="minorEastAsia" w:hAnsiTheme="minorEastAsia" w:eastAsiaTheme="minorEastAsia" w:cstheme="minorEastAsia"/>
          <w:b/>
          <w:color w:val="auto"/>
          <w:sz w:val="21"/>
          <w:szCs w:val="21"/>
        </w:rPr>
      </w:pPr>
      <w:bookmarkStart w:id="406" w:name="_Toc7005045"/>
      <w:r>
        <w:rPr>
          <w:rFonts w:hint="eastAsia" w:asciiTheme="minorEastAsia" w:hAnsiTheme="minorEastAsia" w:eastAsiaTheme="minorEastAsia" w:cstheme="minorEastAsia"/>
          <w:b/>
          <w:color w:val="auto"/>
          <w:sz w:val="21"/>
          <w:szCs w:val="21"/>
        </w:rPr>
        <w:t>3.3评审</w:t>
      </w:r>
      <w:bookmarkEnd w:id="406"/>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3.3.1 比较与评价</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磋商小组按本章第2.3款[评审标准]对供应商提交的响应文件（包括最后报价函）进行评估，综合比较与评价。</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3.3.2 磋商小组按本章第2.3款规定的量化因素和分值进行打分，并计算出综合评估得分。</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3.3.3评分分值计算保留小数点后两位，小数点后第三位“四舍五入”。</w:t>
      </w:r>
    </w:p>
    <w:p>
      <w:pPr>
        <w:spacing w:line="24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3.4 评审结果</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3.4.1 除第二章“供应商须知”前附表授权直接确定成交供应商外，磋商小组按照得分由高到低的顺序推荐3名成交候选人。</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3.4.2 磋商小组完成评审后，应当向采购人提交书面评审报告。</w:t>
      </w: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附表一 资格审查表</w:t>
      </w: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2781"/>
        <w:gridCol w:w="4765"/>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781" w:type="dxa"/>
            <w:vAlign w:val="top"/>
          </w:tcPr>
          <w:p>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评审内容</w:t>
            </w:r>
          </w:p>
        </w:tc>
        <w:tc>
          <w:tcPr>
            <w:tcW w:w="4765" w:type="dxa"/>
            <w:vAlign w:val="top"/>
          </w:tcPr>
          <w:p>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评审合格标准</w:t>
            </w:r>
          </w:p>
        </w:tc>
        <w:tc>
          <w:tcPr>
            <w:tcW w:w="878" w:type="dxa"/>
            <w:vAlign w:val="top"/>
          </w:tcPr>
          <w:p>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与磋商登记、营业执照一致（符合法定工商变更程序除外）；</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具有独立承担民事责任的能力</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提供了有效的法人或者其他组织的营业执照等证</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明文件，自然人的身份证明</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具有健全的财务会计制度</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提供具有财务审计资质单位出具的2022年度财务审计报告或开标前六个月内其基本账户银行出具的资信证明或政府采购信用担保机构出具的投标担保函；</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jc w:val="center"/>
        </w:trPr>
        <w:tc>
          <w:tcPr>
            <w:tcW w:w="647"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具有履行合同所必需的设备和专业技术能力</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提供了可充分满足履行合同所需设备和专业技术</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能力的证明材料或承诺</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0" w:hRule="atLeast"/>
          <w:jc w:val="center"/>
        </w:trPr>
        <w:tc>
          <w:tcPr>
            <w:tcW w:w="647"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有依法缴纳税收和社会保障资金的良好记录</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en-US"/>
              </w:rPr>
              <w:t>1.提供供应商近</w:t>
            </w:r>
            <w:r>
              <w:rPr>
                <w:rFonts w:hint="eastAsia" w:asciiTheme="minorEastAsia" w:hAnsiTheme="minorEastAsia" w:eastAsiaTheme="minorEastAsia" w:cstheme="minorEastAsia"/>
                <w:lang w:val="en-US" w:eastAsia="zh-CN"/>
              </w:rPr>
              <w:t>12个月</w:t>
            </w:r>
            <w:r>
              <w:rPr>
                <w:rFonts w:hint="eastAsia" w:asciiTheme="minorEastAsia" w:hAnsiTheme="minorEastAsia" w:eastAsiaTheme="minorEastAsia" w:cstheme="minorEastAsia"/>
                <w:lang w:val="en-US" w:eastAsia="en-US"/>
              </w:rPr>
              <w:t>任意一个月完税凭证或税务机关开具的完税证明（任意税种）；依法免税的应提供相关文件证明；</w:t>
            </w:r>
            <w:r>
              <w:rPr>
                <w:rFonts w:hint="eastAsia" w:asciiTheme="minorEastAsia" w:hAnsiTheme="minorEastAsia" w:eastAsiaTheme="minorEastAsia" w:cstheme="minorEastAsia"/>
              </w:rPr>
              <w:t>。</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en-US"/>
              </w:rPr>
              <w:t>2.</w:t>
            </w:r>
            <w:r>
              <w:rPr>
                <w:rFonts w:hint="eastAsia" w:asciiTheme="minorEastAsia" w:hAnsiTheme="minorEastAsia" w:eastAsiaTheme="minorEastAsia" w:cstheme="minorEastAsia"/>
              </w:rPr>
              <w:t>提供供应商近</w:t>
            </w:r>
            <w:r>
              <w:rPr>
                <w:rFonts w:hint="eastAsia" w:asciiTheme="minorEastAsia" w:hAnsiTheme="minorEastAsia" w:eastAsiaTheme="minorEastAsia" w:cstheme="minorEastAsia"/>
                <w:lang w:val="en-US" w:eastAsia="zh-CN"/>
              </w:rPr>
              <w:t>12个月</w:t>
            </w:r>
            <w:r>
              <w:rPr>
                <w:rFonts w:hint="eastAsia" w:asciiTheme="minorEastAsia" w:hAnsiTheme="minorEastAsia" w:eastAsiaTheme="minorEastAsia" w:cstheme="minorEastAsia"/>
              </w:rPr>
              <w:t>任意一个月的社会保障资金缴存单据或社保机构开具的社会保险参保缴费情况证明；依法不需要缴纳社会保障资金的应提供相关文件证明；</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参加政府采购活动前三年内，在经营活动中没有重大违法记录</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提供了有效的参加政府采购活动前 3 年内在经营活动中没有重大违法记录的书面声明</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法律、行政法规规定的其他条件</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不存在违反法律、法规的情况</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jc w:val="center"/>
        </w:trPr>
        <w:tc>
          <w:tcPr>
            <w:tcW w:w="647"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“信用中国”网站和中国政府采购网</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www.ccgp.gov.cn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）查询记录</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未被“信用中国”网站（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www.creditchina.gov.cn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）中列入失信被执行人和/或重大税收违法案件当事人名单的供应商、未被中国政府采购网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www.ccgp.gov.cn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）列入政府采购严重违法失信行为记录名单中被财政部门禁止参加政府采购活动的供应商（处罚决定规定的时间和地域范围内）</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jc w:val="center"/>
        </w:trPr>
        <w:tc>
          <w:tcPr>
            <w:tcW w:w="647"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单位负责人为同一人或者存在控股、管理关系的不同单位，不得同时参加本项目</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的磋商。</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提供了法人代表、控股股东、控股企业及管理、被管理单位情况声明且各供应商之间不存在单位负责人为同一人或者存在控股、管理关系情形。</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0</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供应商特定资格条件</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1、按照采购公告规定的方式获取了磋商文件；</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2、供应商须具备水利水电工程施工总承包或市政公用工程施工总承包三级及以上资质，并具有有效的安全生产许可证。</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3、拟派项目经理须具备水利水电工程或市政公用工程专业注册建造师二级及以上执业资格且在本单位注册，具有有效的安全生产考核合格证（B 证），且未担任其它在施建设工程的项目经理。</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w:t>
            </w:r>
          </w:p>
        </w:tc>
        <w:tc>
          <w:tcPr>
            <w:tcW w:w="2781" w:type="dxa"/>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符合本次</w:t>
            </w:r>
            <w:bookmarkStart w:id="610" w:name="_GoBack"/>
            <w:bookmarkEnd w:id="610"/>
            <w:r>
              <w:rPr>
                <w:rFonts w:hint="eastAsia" w:asciiTheme="minorEastAsia" w:hAnsiTheme="minorEastAsia" w:eastAsiaTheme="minorEastAsia" w:cstheme="minorEastAsia"/>
              </w:rPr>
              <w:t>采购项目的供应商企业类型</w:t>
            </w:r>
          </w:p>
        </w:tc>
        <w:tc>
          <w:tcPr>
            <w:tcW w:w="4765" w:type="dxa"/>
            <w:vAlign w:val="top"/>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本项目为专门面向中小企业的项目，供应商须为中小微企业（需如实填写《中小企业声明函》）</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rPr>
            </w:pP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结论</w:t>
            </w:r>
          </w:p>
        </w:tc>
        <w:tc>
          <w:tcPr>
            <w:tcW w:w="4765" w:type="dxa"/>
            <w:vAlign w:val="top"/>
          </w:tcPr>
          <w:p>
            <w:pPr>
              <w:bidi w:val="0"/>
              <w:rPr>
                <w:rFonts w:hint="eastAsia" w:asciiTheme="minorEastAsia" w:hAnsiTheme="minorEastAsia" w:eastAsiaTheme="minorEastAsia" w:cstheme="minorEastAsia"/>
              </w:rPr>
            </w:pPr>
          </w:p>
        </w:tc>
        <w:tc>
          <w:tcPr>
            <w:tcW w:w="878" w:type="dxa"/>
            <w:vAlign w:val="top"/>
          </w:tcPr>
          <w:p>
            <w:pPr>
              <w:bidi w:val="0"/>
              <w:rPr>
                <w:rFonts w:hint="eastAsia" w:asciiTheme="minorEastAsia" w:hAnsiTheme="minorEastAsia" w:eastAsiaTheme="minorEastAsia" w:cstheme="minorEastAsia"/>
              </w:rPr>
            </w:pPr>
          </w:p>
        </w:tc>
      </w:tr>
    </w:tbl>
    <w:p>
      <w:pPr>
        <w:spacing w:line="0" w:lineRule="atLeast"/>
        <w:ind w:left="42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注：符合要求用“√”表示，不符合用“×”表示。有一项不符合要求，结论为不合格。</w:t>
      </w:r>
    </w:p>
    <w:p>
      <w:pPr>
        <w:spacing w:line="360" w:lineRule="auto"/>
        <w:jc w:val="center"/>
        <w:rPr>
          <w:rFonts w:hint="eastAsia" w:asciiTheme="minorEastAsia" w:hAnsiTheme="minorEastAsia" w:eastAsiaTheme="minorEastAsia" w:cstheme="minorEastAsia"/>
          <w:b/>
          <w:color w:val="auto"/>
          <w:sz w:val="30"/>
          <w:szCs w:val="30"/>
        </w:rPr>
      </w:pP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附表二 符合性审查表</w:t>
      </w:r>
    </w:p>
    <w:tbl>
      <w:tblPr>
        <w:tblStyle w:val="22"/>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723"/>
        <w:gridCol w:w="5401"/>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72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评审项目</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评审标准</w:t>
            </w:r>
          </w:p>
        </w:tc>
        <w:tc>
          <w:tcPr>
            <w:tcW w:w="131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评审结论</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72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磋商文件盖章</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响应文件盖章满足磋商文件的要求</w:t>
            </w:r>
          </w:p>
        </w:tc>
        <w:tc>
          <w:tcPr>
            <w:tcW w:w="1313" w:type="dxa"/>
            <w:vAlign w:val="center"/>
          </w:tcPr>
          <w:p>
            <w:pPr>
              <w:bidi w:val="0"/>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72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响应文件签字</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响应文件法定代表人（或其他组织负责人）或其授权代表签字盖章满足磋商文件的要求</w:t>
            </w:r>
          </w:p>
        </w:tc>
        <w:tc>
          <w:tcPr>
            <w:tcW w:w="1313" w:type="dxa"/>
            <w:vAlign w:val="center"/>
          </w:tcPr>
          <w:p>
            <w:pPr>
              <w:bidi w:val="0"/>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72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有效期</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响应文件有效期满足磋商文件的要求</w:t>
            </w:r>
          </w:p>
        </w:tc>
        <w:tc>
          <w:tcPr>
            <w:tcW w:w="1313" w:type="dxa"/>
            <w:vAlign w:val="center"/>
          </w:tcPr>
          <w:p>
            <w:pPr>
              <w:bidi w:val="0"/>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p>
        </w:tc>
        <w:tc>
          <w:tcPr>
            <w:tcW w:w="1723" w:type="dxa"/>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工期</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满足或优于磋商文件要求</w:t>
            </w:r>
          </w:p>
        </w:tc>
        <w:tc>
          <w:tcPr>
            <w:tcW w:w="1313" w:type="dxa"/>
            <w:vAlign w:val="center"/>
          </w:tcPr>
          <w:p>
            <w:pPr>
              <w:bidi w:val="0"/>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72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供应商首次磋商报价未出现选择性报价，首次磋商报价未超出采购预算</w:t>
            </w:r>
          </w:p>
        </w:tc>
        <w:tc>
          <w:tcPr>
            <w:tcW w:w="1313" w:type="dxa"/>
            <w:vAlign w:val="center"/>
          </w:tcPr>
          <w:p>
            <w:pPr>
              <w:bidi w:val="0"/>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72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合同条款</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响应文件中对合同草案条款未附加采购人难以接受的条件</w:t>
            </w:r>
          </w:p>
        </w:tc>
        <w:tc>
          <w:tcPr>
            <w:tcW w:w="1313" w:type="dxa"/>
            <w:vAlign w:val="center"/>
          </w:tcPr>
          <w:p>
            <w:pPr>
              <w:bidi w:val="0"/>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72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磋商内容</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磋商内容未出现漏项，与要求相符，未出现重大负偏差</w:t>
            </w:r>
          </w:p>
        </w:tc>
        <w:tc>
          <w:tcPr>
            <w:tcW w:w="1313" w:type="dxa"/>
            <w:vAlign w:val="center"/>
          </w:tcPr>
          <w:p>
            <w:pPr>
              <w:bidi w:val="0"/>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72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合理报价</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响应报价未与市场价偏离较大，低于成本，形成不正当竞争</w:t>
            </w:r>
          </w:p>
        </w:tc>
        <w:tc>
          <w:tcPr>
            <w:tcW w:w="1313" w:type="dxa"/>
            <w:vAlign w:val="center"/>
          </w:tcPr>
          <w:p>
            <w:pPr>
              <w:bidi w:val="0"/>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2564" w:type="dxa"/>
            <w:gridSpan w:val="2"/>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结论（通过或未通过）</w:t>
            </w:r>
          </w:p>
        </w:tc>
        <w:tc>
          <w:tcPr>
            <w:tcW w:w="5401" w:type="dxa"/>
            <w:vAlign w:val="center"/>
          </w:tcPr>
          <w:p>
            <w:pPr>
              <w:bidi w:val="0"/>
              <w:rPr>
                <w:rFonts w:hint="eastAsia" w:asciiTheme="minorEastAsia" w:hAnsiTheme="minorEastAsia" w:eastAsiaTheme="minorEastAsia" w:cstheme="minorEastAsia"/>
              </w:rPr>
            </w:pPr>
          </w:p>
        </w:tc>
        <w:tc>
          <w:tcPr>
            <w:tcW w:w="1313" w:type="dxa"/>
            <w:vAlign w:val="center"/>
          </w:tcPr>
          <w:p>
            <w:pPr>
              <w:bidi w:val="0"/>
              <w:rPr>
                <w:rFonts w:hint="eastAsia" w:asciiTheme="minorEastAsia" w:hAnsiTheme="minorEastAsia" w:eastAsiaTheme="minorEastAsia" w:cstheme="minorEastAsia"/>
              </w:rPr>
            </w:pPr>
          </w:p>
        </w:tc>
      </w:tr>
    </w:tbl>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注：1、符合磋商文件要求用“√”表示，不符合用“×”表示。有一项不符合要求，结论为不合格。</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2、有下列情形之一的，视为供应商相互串通：</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（1）不同供应商的响应文件由同一单位或者个人编制；</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（2）不同供应商委托同一单位或者个人办理参与磋商事宜；</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（3）不同供应商的响应文件载明的项目管理成员或者联系人员为同一人；</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（4）不同供应商的响应文件异常一致或者报价呈规律性差异；</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（5）不同供应商的响应文件相互混装；</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3、有下列情形之一的，属于提供虚假材料谋取成交的行为：</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（1）使用伪造、变造的许可证件；</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（2）提供虚假的财务状况或者业绩；</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（3）提供虚假的项目负责人或者主要技术人员简历、劳动关系证明；</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（4）提供虚假的信用状况；</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（5）其他弄虚作假的行为。</w:t>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auto"/>
          <w:szCs w:val="21"/>
        </w:rPr>
        <w:br w:type="page"/>
      </w:r>
      <w:bookmarkStart w:id="407" w:name="_Toc7005048"/>
      <w:bookmarkStart w:id="408" w:name="_Toc410631198"/>
      <w:bookmarkStart w:id="409" w:name="_Toc414446034"/>
      <w:r>
        <w:rPr>
          <w:rFonts w:hint="eastAsia" w:asciiTheme="minorEastAsia" w:hAnsiTheme="minorEastAsia" w:eastAsiaTheme="minorEastAsia" w:cstheme="minorEastAsia"/>
        </w:rPr>
        <w:t xml:space="preserve">附表三 </w:t>
      </w:r>
      <w:bookmarkEnd w:id="407"/>
      <w:bookmarkEnd w:id="408"/>
      <w:bookmarkEnd w:id="409"/>
      <w:r>
        <w:rPr>
          <w:rFonts w:hint="eastAsia" w:asciiTheme="minorEastAsia" w:hAnsiTheme="minorEastAsia" w:eastAsiaTheme="minorEastAsia" w:cstheme="minorEastAsia"/>
        </w:rPr>
        <w:t>评审因素及权值</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（满分100分）</w:t>
      </w: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1"/>
        <w:gridCol w:w="825"/>
        <w:gridCol w:w="5400"/>
        <w:gridCol w:w="1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评标因素</w:t>
            </w:r>
          </w:p>
        </w:tc>
        <w:tc>
          <w:tcPr>
            <w:tcW w:w="82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权值%</w:t>
            </w:r>
          </w:p>
        </w:tc>
        <w:tc>
          <w:tcPr>
            <w:tcW w:w="7265" w:type="dxa"/>
            <w:gridSpan w:val="2"/>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评价要素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价格</w:t>
            </w:r>
          </w:p>
        </w:tc>
        <w:tc>
          <w:tcPr>
            <w:tcW w:w="82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w:t>
            </w:r>
          </w:p>
        </w:tc>
        <w:tc>
          <w:tcPr>
            <w:tcW w:w="7265" w:type="dxa"/>
            <w:gridSpan w:val="2"/>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满足磋商文件要求且最后各家磋商价格的最低值为评标基准价，其价格分为满分。</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磋商报价得分=（评审基准价／磋商报价）×价格权值×100。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1" w:type="dxa"/>
            <w:vMerge w:val="restart"/>
            <w:vAlign w:val="top"/>
          </w:tcPr>
          <w:p>
            <w:p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技术</w:t>
            </w:r>
            <w:r>
              <w:rPr>
                <w:rFonts w:hint="eastAsia" w:asciiTheme="minorEastAsia" w:hAnsiTheme="minorEastAsia" w:eastAsiaTheme="minorEastAsia" w:cstheme="minorEastAsia"/>
                <w:lang w:val="en-US" w:eastAsia="zh-CN"/>
              </w:rPr>
              <w:t>部分</w:t>
            </w:r>
          </w:p>
        </w:tc>
        <w:tc>
          <w:tcPr>
            <w:tcW w:w="825" w:type="dxa"/>
            <w:vMerge w:val="restart"/>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0分</w:t>
            </w:r>
          </w:p>
        </w:tc>
        <w:tc>
          <w:tcPr>
            <w:tcW w:w="5400"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1、确保工程质量的技术组织措施；</w:t>
            </w:r>
          </w:p>
        </w:tc>
        <w:tc>
          <w:tcPr>
            <w:tcW w:w="18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1" w:type="dxa"/>
            <w:vMerge w:val="continue"/>
            <w:tcBorders>
              <w:top w:val="nil"/>
            </w:tcBorders>
            <w:vAlign w:val="top"/>
          </w:tcPr>
          <w:p>
            <w:pPr>
              <w:bidi w:val="0"/>
              <w:rPr>
                <w:rFonts w:hint="eastAsia" w:asciiTheme="minorEastAsia" w:hAnsiTheme="minorEastAsia" w:eastAsiaTheme="minorEastAsia" w:cstheme="minorEastAsia"/>
              </w:rPr>
            </w:pPr>
          </w:p>
        </w:tc>
        <w:tc>
          <w:tcPr>
            <w:tcW w:w="825" w:type="dxa"/>
            <w:vMerge w:val="continue"/>
            <w:tcBorders>
              <w:top w:val="nil"/>
            </w:tcBorders>
            <w:vAlign w:val="top"/>
          </w:tcPr>
          <w:p>
            <w:pPr>
              <w:bidi w:val="0"/>
              <w:rPr>
                <w:rFonts w:hint="eastAsia" w:asciiTheme="minorEastAsia" w:hAnsiTheme="minorEastAsia" w:eastAsiaTheme="minorEastAsia" w:cstheme="minorEastAsia"/>
              </w:rPr>
            </w:pPr>
          </w:p>
        </w:tc>
        <w:tc>
          <w:tcPr>
            <w:tcW w:w="5400"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2、确保安全生产的技术组织措施；</w:t>
            </w:r>
          </w:p>
        </w:tc>
        <w:tc>
          <w:tcPr>
            <w:tcW w:w="18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1" w:type="dxa"/>
            <w:vMerge w:val="continue"/>
            <w:tcBorders>
              <w:top w:val="nil"/>
            </w:tcBorders>
            <w:vAlign w:val="top"/>
          </w:tcPr>
          <w:p>
            <w:pPr>
              <w:bidi w:val="0"/>
              <w:rPr>
                <w:rFonts w:hint="eastAsia" w:asciiTheme="minorEastAsia" w:hAnsiTheme="minorEastAsia" w:eastAsiaTheme="minorEastAsia" w:cstheme="minorEastAsia"/>
              </w:rPr>
            </w:pPr>
          </w:p>
        </w:tc>
        <w:tc>
          <w:tcPr>
            <w:tcW w:w="825" w:type="dxa"/>
            <w:vMerge w:val="continue"/>
            <w:tcBorders>
              <w:top w:val="nil"/>
            </w:tcBorders>
            <w:vAlign w:val="top"/>
          </w:tcPr>
          <w:p>
            <w:pPr>
              <w:bidi w:val="0"/>
              <w:rPr>
                <w:rFonts w:hint="eastAsia" w:asciiTheme="minorEastAsia" w:hAnsiTheme="minorEastAsia" w:eastAsiaTheme="minorEastAsia" w:cstheme="minorEastAsia"/>
              </w:rPr>
            </w:pPr>
          </w:p>
        </w:tc>
        <w:tc>
          <w:tcPr>
            <w:tcW w:w="5400"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3、确保文明施工的技术组织措施及环境保护措施；</w:t>
            </w:r>
          </w:p>
        </w:tc>
        <w:tc>
          <w:tcPr>
            <w:tcW w:w="18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1" w:type="dxa"/>
            <w:vMerge w:val="continue"/>
            <w:tcBorders>
              <w:top w:val="nil"/>
            </w:tcBorders>
            <w:vAlign w:val="top"/>
          </w:tcPr>
          <w:p>
            <w:pPr>
              <w:bidi w:val="0"/>
              <w:rPr>
                <w:rFonts w:hint="eastAsia" w:asciiTheme="minorEastAsia" w:hAnsiTheme="minorEastAsia" w:eastAsiaTheme="minorEastAsia" w:cstheme="minorEastAsia"/>
              </w:rPr>
            </w:pPr>
          </w:p>
        </w:tc>
        <w:tc>
          <w:tcPr>
            <w:tcW w:w="825" w:type="dxa"/>
            <w:vMerge w:val="continue"/>
            <w:tcBorders>
              <w:top w:val="nil"/>
            </w:tcBorders>
            <w:vAlign w:val="top"/>
          </w:tcPr>
          <w:p>
            <w:pPr>
              <w:bidi w:val="0"/>
              <w:rPr>
                <w:rFonts w:hint="eastAsia" w:asciiTheme="minorEastAsia" w:hAnsiTheme="minorEastAsia" w:eastAsiaTheme="minorEastAsia" w:cstheme="minorEastAsia"/>
              </w:rPr>
            </w:pPr>
          </w:p>
        </w:tc>
        <w:tc>
          <w:tcPr>
            <w:tcW w:w="5400"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4、确保工期的技术组织措施；</w:t>
            </w:r>
          </w:p>
        </w:tc>
        <w:tc>
          <w:tcPr>
            <w:tcW w:w="18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1" w:type="dxa"/>
            <w:vMerge w:val="continue"/>
            <w:tcBorders>
              <w:top w:val="nil"/>
            </w:tcBorders>
            <w:vAlign w:val="top"/>
          </w:tcPr>
          <w:p>
            <w:pPr>
              <w:bidi w:val="0"/>
              <w:rPr>
                <w:rFonts w:hint="eastAsia" w:asciiTheme="minorEastAsia" w:hAnsiTheme="minorEastAsia" w:eastAsiaTheme="minorEastAsia" w:cstheme="minorEastAsia"/>
              </w:rPr>
            </w:pPr>
          </w:p>
        </w:tc>
        <w:tc>
          <w:tcPr>
            <w:tcW w:w="825" w:type="dxa"/>
            <w:vMerge w:val="continue"/>
            <w:tcBorders>
              <w:top w:val="nil"/>
            </w:tcBorders>
            <w:vAlign w:val="top"/>
          </w:tcPr>
          <w:p>
            <w:pPr>
              <w:bidi w:val="0"/>
              <w:rPr>
                <w:rFonts w:hint="eastAsia" w:asciiTheme="minorEastAsia" w:hAnsiTheme="minorEastAsia" w:eastAsiaTheme="minorEastAsia" w:cstheme="minorEastAsia"/>
              </w:rPr>
            </w:pPr>
          </w:p>
        </w:tc>
        <w:tc>
          <w:tcPr>
            <w:tcW w:w="5400"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5、施工方案；</w:t>
            </w:r>
          </w:p>
        </w:tc>
        <w:tc>
          <w:tcPr>
            <w:tcW w:w="18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1" w:type="dxa"/>
            <w:vMerge w:val="continue"/>
            <w:tcBorders>
              <w:top w:val="nil"/>
            </w:tcBorders>
            <w:vAlign w:val="top"/>
          </w:tcPr>
          <w:p>
            <w:pPr>
              <w:bidi w:val="0"/>
              <w:rPr>
                <w:rFonts w:hint="eastAsia" w:asciiTheme="minorEastAsia" w:hAnsiTheme="minorEastAsia" w:eastAsiaTheme="minorEastAsia" w:cstheme="minorEastAsia"/>
              </w:rPr>
            </w:pPr>
          </w:p>
        </w:tc>
        <w:tc>
          <w:tcPr>
            <w:tcW w:w="825" w:type="dxa"/>
            <w:vMerge w:val="continue"/>
            <w:tcBorders>
              <w:top w:val="nil"/>
            </w:tcBorders>
            <w:vAlign w:val="top"/>
          </w:tcPr>
          <w:p>
            <w:pPr>
              <w:bidi w:val="0"/>
              <w:rPr>
                <w:rFonts w:hint="eastAsia" w:asciiTheme="minorEastAsia" w:hAnsiTheme="minorEastAsia" w:eastAsiaTheme="minorEastAsia" w:cstheme="minorEastAsia"/>
              </w:rPr>
            </w:pPr>
          </w:p>
        </w:tc>
        <w:tc>
          <w:tcPr>
            <w:tcW w:w="5400"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6、施工机械配备和材料投入计划；</w:t>
            </w:r>
          </w:p>
        </w:tc>
        <w:tc>
          <w:tcPr>
            <w:tcW w:w="18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1" w:type="dxa"/>
            <w:vMerge w:val="continue"/>
            <w:tcBorders>
              <w:top w:val="nil"/>
            </w:tcBorders>
            <w:vAlign w:val="top"/>
          </w:tcPr>
          <w:p>
            <w:pPr>
              <w:bidi w:val="0"/>
              <w:rPr>
                <w:rFonts w:hint="eastAsia" w:asciiTheme="minorEastAsia" w:hAnsiTheme="minorEastAsia" w:eastAsiaTheme="minorEastAsia" w:cstheme="minorEastAsia"/>
              </w:rPr>
            </w:pPr>
          </w:p>
        </w:tc>
        <w:tc>
          <w:tcPr>
            <w:tcW w:w="825" w:type="dxa"/>
            <w:vMerge w:val="continue"/>
            <w:tcBorders>
              <w:top w:val="nil"/>
            </w:tcBorders>
            <w:vAlign w:val="top"/>
          </w:tcPr>
          <w:p>
            <w:pPr>
              <w:bidi w:val="0"/>
              <w:rPr>
                <w:rFonts w:hint="eastAsia" w:asciiTheme="minorEastAsia" w:hAnsiTheme="minorEastAsia" w:eastAsiaTheme="minorEastAsia" w:cstheme="minorEastAsia"/>
              </w:rPr>
            </w:pPr>
          </w:p>
        </w:tc>
        <w:tc>
          <w:tcPr>
            <w:tcW w:w="5400"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7、施工进度表或施工网络图；</w:t>
            </w:r>
          </w:p>
        </w:tc>
        <w:tc>
          <w:tcPr>
            <w:tcW w:w="18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1" w:type="dxa"/>
            <w:vMerge w:val="continue"/>
            <w:tcBorders>
              <w:top w:val="nil"/>
            </w:tcBorders>
            <w:vAlign w:val="top"/>
          </w:tcPr>
          <w:p>
            <w:pPr>
              <w:bidi w:val="0"/>
              <w:rPr>
                <w:rFonts w:hint="eastAsia" w:asciiTheme="minorEastAsia" w:hAnsiTheme="minorEastAsia" w:eastAsiaTheme="minorEastAsia" w:cstheme="minorEastAsia"/>
              </w:rPr>
            </w:pPr>
          </w:p>
        </w:tc>
        <w:tc>
          <w:tcPr>
            <w:tcW w:w="825" w:type="dxa"/>
            <w:vMerge w:val="continue"/>
            <w:tcBorders>
              <w:top w:val="nil"/>
            </w:tcBorders>
            <w:vAlign w:val="top"/>
          </w:tcPr>
          <w:p>
            <w:pPr>
              <w:bidi w:val="0"/>
              <w:rPr>
                <w:rFonts w:hint="eastAsia" w:asciiTheme="minorEastAsia" w:hAnsiTheme="minorEastAsia" w:eastAsiaTheme="minorEastAsia" w:cstheme="minorEastAsia"/>
              </w:rPr>
            </w:pPr>
          </w:p>
        </w:tc>
        <w:tc>
          <w:tcPr>
            <w:tcW w:w="5400"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8、提供材料及设备的配置说明；</w:t>
            </w:r>
          </w:p>
        </w:tc>
        <w:tc>
          <w:tcPr>
            <w:tcW w:w="18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1" w:type="dxa"/>
            <w:vMerge w:val="continue"/>
            <w:tcBorders>
              <w:top w:val="nil"/>
            </w:tcBorders>
            <w:vAlign w:val="top"/>
          </w:tcPr>
          <w:p>
            <w:pPr>
              <w:bidi w:val="0"/>
              <w:rPr>
                <w:rFonts w:hint="eastAsia" w:asciiTheme="minorEastAsia" w:hAnsiTheme="minorEastAsia" w:eastAsiaTheme="minorEastAsia" w:cstheme="minorEastAsia"/>
              </w:rPr>
            </w:pPr>
          </w:p>
        </w:tc>
        <w:tc>
          <w:tcPr>
            <w:tcW w:w="825" w:type="dxa"/>
            <w:vMerge w:val="continue"/>
            <w:tcBorders>
              <w:top w:val="nil"/>
            </w:tcBorders>
            <w:vAlign w:val="top"/>
          </w:tcPr>
          <w:p>
            <w:pPr>
              <w:bidi w:val="0"/>
              <w:rPr>
                <w:rFonts w:hint="eastAsia" w:asciiTheme="minorEastAsia" w:hAnsiTheme="minorEastAsia" w:eastAsiaTheme="minorEastAsia" w:cstheme="minorEastAsia"/>
              </w:rPr>
            </w:pPr>
          </w:p>
        </w:tc>
        <w:tc>
          <w:tcPr>
            <w:tcW w:w="5400"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9、新技术、新产品、新工艺、新材料应用、施工现场扬尘预防措施；</w:t>
            </w:r>
          </w:p>
        </w:tc>
        <w:tc>
          <w:tcPr>
            <w:tcW w:w="18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1" w:type="dxa"/>
            <w:vMerge w:val="continue"/>
            <w:tcBorders>
              <w:top w:val="nil"/>
            </w:tcBorders>
            <w:vAlign w:val="top"/>
          </w:tcPr>
          <w:p>
            <w:pPr>
              <w:bidi w:val="0"/>
              <w:rPr>
                <w:rFonts w:hint="eastAsia" w:asciiTheme="minorEastAsia" w:hAnsiTheme="minorEastAsia" w:eastAsiaTheme="minorEastAsia" w:cstheme="minorEastAsia"/>
              </w:rPr>
            </w:pPr>
          </w:p>
        </w:tc>
        <w:tc>
          <w:tcPr>
            <w:tcW w:w="825" w:type="dxa"/>
            <w:vMerge w:val="continue"/>
            <w:tcBorders>
              <w:top w:val="nil"/>
            </w:tcBorders>
            <w:vAlign w:val="top"/>
          </w:tcPr>
          <w:p>
            <w:pPr>
              <w:bidi w:val="0"/>
              <w:rPr>
                <w:rFonts w:hint="eastAsia" w:asciiTheme="minorEastAsia" w:hAnsiTheme="minorEastAsia" w:eastAsiaTheme="minorEastAsia" w:cstheme="minorEastAsia"/>
              </w:rPr>
            </w:pPr>
          </w:p>
        </w:tc>
        <w:tc>
          <w:tcPr>
            <w:tcW w:w="5400"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10、环境保护措施等；</w:t>
            </w:r>
          </w:p>
        </w:tc>
        <w:tc>
          <w:tcPr>
            <w:tcW w:w="18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1" w:type="dxa"/>
            <w:vMerge w:val="restart"/>
            <w:vAlign w:val="top"/>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商务部分</w:t>
            </w:r>
          </w:p>
        </w:tc>
        <w:tc>
          <w:tcPr>
            <w:tcW w:w="825" w:type="dxa"/>
            <w:vAlign w:val="top"/>
          </w:tcPr>
          <w:p>
            <w:p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业绩</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10分</w:t>
            </w:r>
            <w:r>
              <w:rPr>
                <w:rFonts w:hint="eastAsia" w:asciiTheme="minorEastAsia" w:hAnsiTheme="minorEastAsia" w:eastAsiaTheme="minorEastAsia" w:cstheme="minorEastAsia"/>
                <w:lang w:eastAsia="zh-CN"/>
              </w:rPr>
              <w:t>）</w:t>
            </w:r>
          </w:p>
        </w:tc>
        <w:tc>
          <w:tcPr>
            <w:tcW w:w="7265" w:type="dxa"/>
            <w:gridSpan w:val="2"/>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提供2020年01月01日至今的类似工程施工业绩（以中标通知书或合同签订时间为准），每一份计</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分，计满10分为止。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1" w:type="dxa"/>
            <w:vMerge w:val="continue"/>
            <w:vAlign w:val="top"/>
          </w:tcPr>
          <w:p>
            <w:pPr>
              <w:bidi w:val="0"/>
              <w:rPr>
                <w:rFonts w:hint="eastAsia" w:asciiTheme="minorEastAsia" w:hAnsiTheme="minorEastAsia" w:eastAsiaTheme="minorEastAsia" w:cstheme="minorEastAsia"/>
              </w:rPr>
            </w:pPr>
          </w:p>
        </w:tc>
        <w:tc>
          <w:tcPr>
            <w:tcW w:w="825"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项目经理（4分）</w:t>
            </w:r>
          </w:p>
        </w:tc>
        <w:tc>
          <w:tcPr>
            <w:tcW w:w="7265" w:type="dxa"/>
            <w:gridSpan w:val="2"/>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项目经理具有相关专业中级职称得2分，高级及以上职称得4分，其余不得分。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1" w:type="dxa"/>
            <w:vMerge w:val="continue"/>
            <w:vAlign w:val="top"/>
          </w:tcPr>
          <w:p>
            <w:pPr>
              <w:bidi w:val="0"/>
              <w:rPr>
                <w:rFonts w:hint="eastAsia" w:asciiTheme="minorEastAsia" w:hAnsiTheme="minorEastAsia" w:eastAsiaTheme="minorEastAsia" w:cstheme="minorEastAsia"/>
              </w:rPr>
            </w:pPr>
          </w:p>
        </w:tc>
        <w:tc>
          <w:tcPr>
            <w:tcW w:w="825"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项目部其他人员组成情况（6分）</w:t>
            </w:r>
          </w:p>
        </w:tc>
        <w:tc>
          <w:tcPr>
            <w:tcW w:w="7265" w:type="dxa"/>
            <w:gridSpan w:val="2"/>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技术负责人（具备中级及以上职称）；安全员（具备安全生产考核合格证C证）；质量员、材料员、资料员、施工员各1人，</w:t>
            </w:r>
            <w:r>
              <w:rPr>
                <w:rFonts w:hint="eastAsia" w:asciiTheme="minorEastAsia" w:hAnsiTheme="minorEastAsia" w:eastAsiaTheme="minorEastAsia" w:cstheme="minorEastAsia"/>
              </w:rPr>
              <w:t>具备岗位证</w:t>
            </w:r>
            <w:r>
              <w:rPr>
                <w:rFonts w:hint="eastAsia" w:asciiTheme="minorEastAsia" w:hAnsiTheme="minorEastAsia" w:eastAsiaTheme="minorEastAsia" w:cstheme="minorEastAsia"/>
                <w:lang w:val="en-US" w:eastAsia="zh-CN"/>
              </w:rPr>
              <w:t>。</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注：以上人员配备齐全得6分，每减少一人扣1分，扣完为止。</w:t>
            </w:r>
          </w:p>
        </w:tc>
      </w:tr>
    </w:tbl>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widowControl/>
        <w:jc w:val="left"/>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rPr>
        <w:br w:type="page"/>
      </w:r>
    </w:p>
    <w:p>
      <w:pPr>
        <w:pStyle w:val="3"/>
        <w:bidi w:val="0"/>
        <w:rPr>
          <w:rFonts w:hint="eastAsia" w:asciiTheme="minorEastAsia" w:hAnsiTheme="minorEastAsia" w:eastAsiaTheme="minorEastAsia" w:cstheme="minorEastAsia"/>
        </w:rPr>
      </w:pPr>
      <w:bookmarkStart w:id="410" w:name="_Toc21673"/>
      <w:r>
        <w:rPr>
          <w:rFonts w:hint="eastAsia" w:asciiTheme="minorEastAsia" w:hAnsiTheme="minorEastAsia" w:eastAsiaTheme="minorEastAsia" w:cstheme="minorEastAsia"/>
        </w:rPr>
        <w:t>第四章  合同草案条款</w:t>
      </w:r>
      <w:bookmarkEnd w:id="19"/>
      <w:bookmarkEnd w:id="395"/>
      <w:bookmarkEnd w:id="396"/>
      <w:bookmarkEnd w:id="410"/>
      <w:bookmarkStart w:id="411" w:name="_Toc232176282"/>
      <w:bookmarkStart w:id="412" w:name="_Toc500747010"/>
      <w:bookmarkStart w:id="413" w:name="_Toc415499897"/>
      <w:bookmarkStart w:id="414" w:name="_Toc70687202"/>
      <w:bookmarkStart w:id="415" w:name="_Toc499711087"/>
      <w:bookmarkStart w:id="416" w:name="_Toc177817344"/>
      <w:bookmarkStart w:id="417" w:name="_Toc249515482"/>
      <w:bookmarkStart w:id="418" w:name="_Toc176882552"/>
      <w:bookmarkStart w:id="419" w:name="_Toc184043058"/>
      <w:bookmarkStart w:id="420" w:name="_Toc230583552"/>
      <w:bookmarkStart w:id="421" w:name="_Toc500747233"/>
      <w:bookmarkStart w:id="422" w:name="_Toc28450"/>
      <w:bookmarkStart w:id="423" w:name="_Toc232395222"/>
      <w:bookmarkStart w:id="424" w:name="_Toc53722865"/>
      <w:bookmarkStart w:id="425" w:name="_Toc499711928"/>
      <w:bookmarkStart w:id="426" w:name="_Toc256342152"/>
      <w:bookmarkStart w:id="427" w:name="_Toc230099803"/>
      <w:bookmarkStart w:id="428" w:name="_Toc249515369"/>
      <w:bookmarkStart w:id="429" w:name="_Toc249525250"/>
      <w:bookmarkStart w:id="430" w:name="_Toc496324623"/>
      <w:bookmarkStart w:id="431" w:name="_Toc177189245"/>
      <w:bookmarkStart w:id="432" w:name="_Toc177995483"/>
      <w:bookmarkStart w:id="433" w:name="_Toc503063458"/>
      <w:bookmarkStart w:id="434" w:name="_Toc492955459"/>
      <w:bookmarkStart w:id="435" w:name="_Toc500747106"/>
      <w:bookmarkStart w:id="436" w:name="_Toc230013638"/>
    </w:p>
    <w:p>
      <w:pPr>
        <w:ind w:right="166" w:rightChars="79"/>
        <w:jc w:val="left"/>
        <w:rPr>
          <w:rFonts w:hint="eastAsia" w:asciiTheme="minorEastAsia" w:hAnsiTheme="minorEastAsia" w:eastAsiaTheme="minorEastAsia" w:cstheme="minorEastAsia"/>
          <w:bCs/>
          <w:color w:val="auto"/>
          <w:sz w:val="32"/>
          <w:szCs w:val="32"/>
          <w:highlight w:val="none"/>
        </w:rPr>
      </w:pPr>
      <w:bookmarkStart w:id="437" w:name="_Toc58504448"/>
      <w:r>
        <w:rPr>
          <w:rFonts w:hint="eastAsia" w:asciiTheme="minorEastAsia" w:hAnsiTheme="minorEastAsia" w:eastAsiaTheme="minorEastAsia" w:cstheme="minorEastAsia"/>
          <w:bCs/>
          <w:color w:val="auto"/>
          <w:sz w:val="32"/>
          <w:szCs w:val="32"/>
          <w:highlight w:val="none"/>
        </w:rPr>
        <w:t>GF—2017—0201</w:t>
      </w:r>
    </w:p>
    <w:p>
      <w:pPr>
        <w:jc w:val="center"/>
        <w:rPr>
          <w:rFonts w:hint="eastAsia" w:asciiTheme="minorEastAsia" w:hAnsiTheme="minorEastAsia" w:eastAsiaTheme="minorEastAsia" w:cstheme="minorEastAsia"/>
          <w:b/>
          <w:color w:val="auto"/>
          <w:sz w:val="52"/>
          <w:szCs w:val="52"/>
          <w:highlight w:val="none"/>
        </w:rPr>
      </w:pPr>
    </w:p>
    <w:p>
      <w:pPr>
        <w:jc w:val="center"/>
        <w:rPr>
          <w:rFonts w:hint="eastAsia" w:asciiTheme="minorEastAsia" w:hAnsiTheme="minorEastAsia" w:eastAsiaTheme="minorEastAsia" w:cstheme="minorEastAsia"/>
          <w:b/>
          <w:color w:val="auto"/>
          <w:sz w:val="52"/>
          <w:szCs w:val="52"/>
          <w:highlight w:val="none"/>
        </w:rPr>
      </w:pPr>
    </w:p>
    <w:p>
      <w:pPr>
        <w:jc w:val="center"/>
        <w:rPr>
          <w:rFonts w:hint="eastAsia" w:asciiTheme="minorEastAsia" w:hAnsiTheme="minorEastAsia" w:eastAsiaTheme="minorEastAsia" w:cstheme="minorEastAsia"/>
          <w:b/>
          <w:color w:val="auto"/>
          <w:sz w:val="44"/>
          <w:szCs w:val="44"/>
          <w:highlight w:val="none"/>
        </w:rPr>
      </w:pPr>
      <w:bookmarkStart w:id="438" w:name="_Toc2649_WPSOffice_Level1"/>
      <w:r>
        <w:rPr>
          <w:rFonts w:hint="eastAsia" w:asciiTheme="minorEastAsia" w:hAnsiTheme="minorEastAsia" w:eastAsiaTheme="minorEastAsia" w:cstheme="minorEastAsia"/>
          <w:b/>
          <w:color w:val="auto"/>
          <w:sz w:val="44"/>
          <w:szCs w:val="44"/>
          <w:highlight w:val="none"/>
        </w:rPr>
        <w:t>建设工程施工合同</w:t>
      </w:r>
      <w:bookmarkEnd w:id="438"/>
    </w:p>
    <w:p>
      <w:pPr>
        <w:jc w:val="center"/>
        <w:rPr>
          <w:rFonts w:hint="eastAsia" w:asciiTheme="minorEastAsia" w:hAnsiTheme="minorEastAsia" w:eastAsiaTheme="minorEastAsia" w:cstheme="minorEastAsia"/>
          <w:b/>
          <w:color w:val="auto"/>
          <w:sz w:val="52"/>
          <w:szCs w:val="52"/>
          <w:highlight w:val="none"/>
        </w:rPr>
      </w:pPr>
    </w:p>
    <w:p>
      <w:pPr>
        <w:jc w:val="center"/>
        <w:rPr>
          <w:rFonts w:hint="eastAsia" w:asciiTheme="minorEastAsia" w:hAnsiTheme="minorEastAsia" w:eastAsiaTheme="minorEastAsia" w:cstheme="minorEastAsia"/>
          <w:b/>
          <w:color w:val="auto"/>
          <w:sz w:val="72"/>
          <w:szCs w:val="72"/>
          <w:highlight w:val="none"/>
        </w:rPr>
      </w:pPr>
    </w:p>
    <w:p>
      <w:pPr>
        <w:jc w:val="center"/>
        <w:rPr>
          <w:rFonts w:hint="eastAsia" w:asciiTheme="minorEastAsia" w:hAnsiTheme="minorEastAsia" w:eastAsiaTheme="minorEastAsia" w:cstheme="minorEastAsia"/>
          <w:b/>
          <w:color w:val="auto"/>
          <w:sz w:val="72"/>
          <w:szCs w:val="72"/>
          <w:highlight w:val="none"/>
        </w:rPr>
      </w:pPr>
    </w:p>
    <w:p>
      <w:pPr>
        <w:jc w:val="center"/>
        <w:rPr>
          <w:rFonts w:hint="eastAsia" w:asciiTheme="minorEastAsia" w:hAnsiTheme="minorEastAsia" w:eastAsiaTheme="minorEastAsia" w:cstheme="minorEastAsia"/>
          <w:b/>
          <w:color w:val="auto"/>
          <w:sz w:val="52"/>
          <w:szCs w:val="52"/>
          <w:highlight w:val="none"/>
        </w:rPr>
      </w:pPr>
    </w:p>
    <w:p>
      <w:pPr>
        <w:rPr>
          <w:rFonts w:hint="eastAsia" w:asciiTheme="minorEastAsia" w:hAnsiTheme="minorEastAsia" w:eastAsiaTheme="minorEastAsia" w:cstheme="minorEastAsia"/>
          <w:b/>
          <w:color w:val="auto"/>
          <w:sz w:val="28"/>
          <w:szCs w:val="28"/>
          <w:highlight w:val="none"/>
        </w:rPr>
      </w:pPr>
    </w:p>
    <w:p>
      <w:pPr>
        <w:rPr>
          <w:rFonts w:hint="eastAsia" w:asciiTheme="minorEastAsia" w:hAnsiTheme="minorEastAsia" w:eastAsiaTheme="minorEastAsia" w:cstheme="minorEastAsia"/>
          <w:b/>
          <w:color w:val="auto"/>
          <w:sz w:val="28"/>
          <w:szCs w:val="28"/>
          <w:highlight w:val="none"/>
        </w:rPr>
      </w:pPr>
    </w:p>
    <w:p>
      <w:pPr>
        <w:rPr>
          <w:rFonts w:hint="eastAsia" w:asciiTheme="minorEastAsia" w:hAnsiTheme="minorEastAsia" w:eastAsiaTheme="minorEastAsia" w:cstheme="minorEastAsia"/>
          <w:b/>
          <w:color w:val="auto"/>
          <w:sz w:val="28"/>
          <w:szCs w:val="28"/>
          <w:highlight w:val="none"/>
        </w:rPr>
      </w:pPr>
    </w:p>
    <w:p>
      <w:pPr>
        <w:rPr>
          <w:rFonts w:hint="eastAsia" w:asciiTheme="minorEastAsia" w:hAnsiTheme="minorEastAsia" w:eastAsiaTheme="minorEastAsia" w:cstheme="minorEastAsia"/>
          <w:b/>
          <w:color w:val="auto"/>
          <w:sz w:val="28"/>
          <w:szCs w:val="28"/>
          <w:highlight w:val="none"/>
        </w:rPr>
      </w:pPr>
    </w:p>
    <w:tbl>
      <w:tblPr>
        <w:tblStyle w:val="22"/>
        <w:tblpPr w:leftFromText="180" w:rightFromText="180" w:vertAnchor="text" w:horzAnchor="page" w:tblpX="3852" w:tblpY="273"/>
        <w:tblOverlap w:val="never"/>
        <w:tblW w:w="3960" w:type="dxa"/>
        <w:tblInd w:w="0" w:type="dxa"/>
        <w:tblLayout w:type="fixed"/>
        <w:tblCellMar>
          <w:top w:w="0" w:type="dxa"/>
          <w:left w:w="75" w:type="dxa"/>
          <w:bottom w:w="0" w:type="dxa"/>
          <w:right w:w="75" w:type="dxa"/>
        </w:tblCellMar>
      </w:tblPr>
      <w:tblGrid>
        <w:gridCol w:w="3481"/>
        <w:gridCol w:w="479"/>
      </w:tblGrid>
      <w:tr>
        <w:tblPrEx>
          <w:tblCellMar>
            <w:top w:w="0" w:type="dxa"/>
            <w:left w:w="75" w:type="dxa"/>
            <w:bottom w:w="0" w:type="dxa"/>
            <w:right w:w="75" w:type="dxa"/>
          </w:tblCellMar>
        </w:tblPrEx>
        <w:trPr>
          <w:cantSplit/>
          <w:trHeight w:val="90" w:hRule="atLeast"/>
        </w:trPr>
        <w:tc>
          <w:tcPr>
            <w:tcW w:w="3481" w:type="dxa"/>
            <w:vAlign w:val="center"/>
          </w:tcPr>
          <w:p>
            <w:pPr>
              <w:ind w:left="0" w:leftChars="0" w:firstLine="0" w:firstLineChars="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PRIVATE</w:instrTex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t>中华人民共和国建设部</w:t>
            </w:r>
          </w:p>
        </w:tc>
        <w:tc>
          <w:tcPr>
            <w:tcW w:w="479" w:type="dxa"/>
            <w:vMerge w:val="restart"/>
            <w:vAlign w:val="center"/>
          </w:tcPr>
          <w:p>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制</w:t>
            </w:r>
            <w:r>
              <w:rPr>
                <w:rFonts w:hint="eastAsia" w:asciiTheme="minorEastAsia" w:hAnsiTheme="minorEastAsia" w:eastAsiaTheme="minorEastAsia" w:cstheme="minorEastAsia"/>
                <w:color w:val="auto"/>
                <w:sz w:val="28"/>
                <w:szCs w:val="28"/>
                <w:highlight w:val="none"/>
              </w:rPr>
              <w:t>制</w:t>
            </w:r>
            <w:r>
              <w:rPr>
                <w:rFonts w:hint="eastAsia" w:asciiTheme="minorEastAsia" w:hAnsiTheme="minorEastAsia" w:eastAsiaTheme="minorEastAsia" w:cstheme="minorEastAsia"/>
                <w:color w:val="auto"/>
                <w:sz w:val="28"/>
                <w:szCs w:val="28"/>
                <w:highlight w:val="none"/>
                <w:lang w:val="en-US" w:eastAsia="zh-CN"/>
              </w:rPr>
              <w:t>定</w:t>
            </w:r>
          </w:p>
        </w:tc>
      </w:tr>
      <w:tr>
        <w:tblPrEx>
          <w:tblCellMar>
            <w:top w:w="0" w:type="dxa"/>
            <w:left w:w="75" w:type="dxa"/>
            <w:bottom w:w="0" w:type="dxa"/>
            <w:right w:w="75" w:type="dxa"/>
          </w:tblCellMar>
        </w:tblPrEx>
        <w:trPr>
          <w:cantSplit/>
        </w:trPr>
        <w:tc>
          <w:tcPr>
            <w:tcW w:w="3481" w:type="dxa"/>
            <w:vAlign w:val="center"/>
          </w:tcPr>
          <w:p>
            <w:pPr>
              <w:ind w:left="0" w:leftChars="0" w:firstLine="0" w:firstLineChars="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国家工商行政管理局</w:t>
            </w:r>
          </w:p>
        </w:tc>
        <w:tc>
          <w:tcPr>
            <w:tcW w:w="479" w:type="dxa"/>
            <w:vMerge w:val="continue"/>
            <w:vAlign w:val="center"/>
          </w:tcPr>
          <w:p>
            <w:pPr>
              <w:widowControl/>
              <w:jc w:val="left"/>
              <w:rPr>
                <w:rFonts w:hint="eastAsia" w:asciiTheme="minorEastAsia" w:hAnsiTheme="minorEastAsia" w:eastAsiaTheme="minorEastAsia" w:cstheme="minorEastAsia"/>
                <w:color w:val="auto"/>
                <w:sz w:val="28"/>
                <w:szCs w:val="28"/>
                <w:highlight w:val="none"/>
              </w:rPr>
            </w:pPr>
          </w:p>
        </w:tc>
      </w:tr>
    </w:tbl>
    <w:p>
      <w:pPr>
        <w:rPr>
          <w:rFonts w:hint="eastAsia" w:asciiTheme="minorEastAsia" w:hAnsiTheme="minorEastAsia" w:eastAsiaTheme="minorEastAsia" w:cstheme="minorEastAsia"/>
          <w:b/>
          <w:color w:val="auto"/>
          <w:sz w:val="28"/>
          <w:szCs w:val="28"/>
          <w:highlight w:val="none"/>
        </w:rPr>
      </w:pPr>
    </w:p>
    <w:p>
      <w:pPr>
        <w:rPr>
          <w:rFonts w:hint="eastAsia" w:asciiTheme="minorEastAsia" w:hAnsiTheme="minorEastAsia" w:eastAsiaTheme="minorEastAsia" w:cstheme="minorEastAsia"/>
          <w:color w:val="auto"/>
          <w:highlight w:val="none"/>
        </w:rPr>
      </w:pPr>
      <w:bookmarkStart w:id="439" w:name="_Toc296503025"/>
      <w:bookmarkStart w:id="440" w:name="_Toc24248_WPSOffice_Level1"/>
      <w:bookmarkStart w:id="441" w:name="_Toc1763"/>
      <w:bookmarkStart w:id="442" w:name="_Toc296890982"/>
      <w:bookmarkStart w:id="443" w:name="_Toc351203480"/>
      <w:r>
        <w:rPr>
          <w:rFonts w:hint="eastAsia" w:asciiTheme="minorEastAsia" w:hAnsiTheme="minorEastAsia" w:eastAsiaTheme="minorEastAsia" w:cstheme="minorEastAsia"/>
          <w:color w:val="auto"/>
          <w:sz w:val="28"/>
          <w:szCs w:val="28"/>
          <w:highlight w:val="none"/>
        </w:rPr>
        <w:br w:type="page"/>
      </w:r>
    </w:p>
    <w:p>
      <w:pPr>
        <w:pStyle w:val="4"/>
        <w:bidi w:val="0"/>
        <w:rPr>
          <w:rFonts w:hint="eastAsia" w:asciiTheme="minorEastAsia" w:hAnsiTheme="minorEastAsia" w:eastAsiaTheme="minorEastAsia" w:cstheme="minorEastAsia"/>
        </w:rPr>
      </w:pPr>
      <w:bookmarkStart w:id="444" w:name="_Toc963"/>
      <w:bookmarkStart w:id="445" w:name="_Toc17791"/>
      <w:r>
        <w:rPr>
          <w:rFonts w:hint="eastAsia" w:asciiTheme="minorEastAsia" w:hAnsiTheme="minorEastAsia" w:eastAsiaTheme="minorEastAsia" w:cstheme="minorEastAsia"/>
        </w:rPr>
        <w:t>第一部分 合同协议书</w:t>
      </w:r>
      <w:bookmarkEnd w:id="439"/>
      <w:bookmarkEnd w:id="440"/>
      <w:bookmarkEnd w:id="441"/>
      <w:bookmarkEnd w:id="442"/>
      <w:bookmarkEnd w:id="443"/>
      <w:bookmarkEnd w:id="444"/>
      <w:bookmarkEnd w:id="445"/>
    </w:p>
    <w:p>
      <w:pPr>
        <w:pageBreakBefore w:val="0"/>
        <w:widowControl w:val="0"/>
        <w:kinsoku/>
        <w:wordWrap/>
        <w:overflowPunct/>
        <w:topLinePunct w:val="0"/>
        <w:bidi w:val="0"/>
        <w:snapToGrid/>
        <w:spacing w:line="240" w:lineRule="auto"/>
        <w:textAlignment w:val="auto"/>
        <w:outlineLvl w:val="9"/>
        <w:rPr>
          <w:rFonts w:hint="eastAsia" w:asciiTheme="minorEastAsia" w:hAnsiTheme="minorEastAsia" w:eastAsiaTheme="minorEastAsia" w:cstheme="minorEastAsia"/>
          <w:b/>
          <w:color w:val="auto"/>
          <w:sz w:val="23"/>
          <w:szCs w:val="23"/>
          <w:highlight w:val="none"/>
        </w:rPr>
      </w:pPr>
    </w:p>
    <w:p>
      <w:pPr>
        <w:keepNext w:val="0"/>
        <w:keepLines w:val="0"/>
        <w:pageBreakBefore w:val="0"/>
        <w:widowControl w:val="0"/>
        <w:kinsoku/>
        <w:wordWrap/>
        <w:overflowPunct/>
        <w:topLinePunct w:val="0"/>
        <w:bidi w:val="0"/>
        <w:snapToGrid/>
        <w:spacing w:line="240" w:lineRule="auto"/>
        <w:textAlignment w:val="auto"/>
        <w:outlineLvl w:val="9"/>
        <w:rPr>
          <w:rFonts w:hint="eastAsia" w:asciiTheme="minorEastAsia" w:hAnsiTheme="minorEastAsia" w:eastAsiaTheme="minorEastAsia" w:cstheme="minorEastAsia"/>
          <w:b/>
          <w:color w:val="auto"/>
          <w:sz w:val="21"/>
          <w:szCs w:val="21"/>
          <w:highlight w:val="none"/>
          <w:u w:val="single"/>
          <w:lang w:val="en-US" w:eastAsia="zh-CN"/>
        </w:rPr>
      </w:pPr>
      <w:r>
        <w:rPr>
          <w:rFonts w:hint="eastAsia" w:asciiTheme="minorEastAsia" w:hAnsiTheme="minorEastAsia" w:eastAsiaTheme="minorEastAsia" w:cstheme="minorEastAsia"/>
          <w:b/>
          <w:color w:val="auto"/>
          <w:sz w:val="21"/>
          <w:szCs w:val="21"/>
          <w:highlight w:val="none"/>
        </w:rPr>
        <w:t>发包人（全称）：</w:t>
      </w:r>
      <w:r>
        <w:rPr>
          <w:rFonts w:hint="eastAsia" w:asciiTheme="minorEastAsia" w:hAnsiTheme="minorEastAsia" w:eastAsiaTheme="minorEastAsia" w:cstheme="minorEastAsia"/>
          <w:b/>
          <w:color w:val="auto"/>
          <w:sz w:val="21"/>
          <w:szCs w:val="21"/>
          <w:highlight w:val="none"/>
          <w:u w:val="single"/>
          <w:lang w:val="en-US" w:eastAsia="zh-CN"/>
        </w:rPr>
        <w:t xml:space="preserve">                             </w:t>
      </w:r>
    </w:p>
    <w:p>
      <w:pPr>
        <w:keepNext w:val="0"/>
        <w:keepLines w:val="0"/>
        <w:pageBreakBefore w:val="0"/>
        <w:widowControl w:val="0"/>
        <w:kinsoku/>
        <w:wordWrap/>
        <w:overflowPunct/>
        <w:topLinePunct w:val="0"/>
        <w:bidi w:val="0"/>
        <w:snapToGrid/>
        <w:spacing w:line="240" w:lineRule="auto"/>
        <w:textAlignment w:val="auto"/>
        <w:outlineLvl w:val="9"/>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承包人（全称）：</w:t>
      </w:r>
      <w:r>
        <w:rPr>
          <w:rFonts w:hint="eastAsia" w:asciiTheme="minorEastAsia" w:hAnsiTheme="minorEastAsia" w:eastAsiaTheme="minorEastAsia" w:cstheme="minorEastAsia"/>
          <w:b/>
          <w:color w:val="auto"/>
          <w:sz w:val="21"/>
          <w:szCs w:val="21"/>
          <w:highlight w:val="none"/>
          <w:u w:val="single"/>
        </w:rPr>
        <w:t xml:space="preserve">    </w:t>
      </w:r>
      <w:r>
        <w:rPr>
          <w:rFonts w:hint="eastAsia" w:asciiTheme="minorEastAsia" w:hAnsiTheme="minorEastAsia" w:eastAsiaTheme="minorEastAsia" w:cstheme="minorEastAsia"/>
          <w:b/>
          <w:color w:val="auto"/>
          <w:sz w:val="21"/>
          <w:szCs w:val="21"/>
          <w:highlight w:val="none"/>
          <w:u w:val="single"/>
          <w:lang w:val="en-US" w:eastAsia="zh-CN"/>
        </w:rPr>
        <w:t xml:space="preserve">          </w:t>
      </w:r>
      <w:r>
        <w:rPr>
          <w:rFonts w:hint="eastAsia" w:asciiTheme="minorEastAsia" w:hAnsiTheme="minorEastAsia" w:eastAsiaTheme="minorEastAsia" w:cstheme="minorEastAsia"/>
          <w:b/>
          <w:color w:val="auto"/>
          <w:sz w:val="21"/>
          <w:szCs w:val="21"/>
          <w:highlight w:val="none"/>
          <w:u w:val="single"/>
        </w:rPr>
        <w:t xml:space="preserve">        </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根据《中华人民共和国</w:t>
      </w:r>
      <w:r>
        <w:rPr>
          <w:rFonts w:hint="eastAsia" w:asciiTheme="minorEastAsia" w:hAnsiTheme="minorEastAsia" w:eastAsiaTheme="minorEastAsia" w:cstheme="minorEastAsia"/>
          <w:color w:val="auto"/>
          <w:sz w:val="21"/>
          <w:szCs w:val="21"/>
          <w:highlight w:val="none"/>
          <w:lang w:val="en-US" w:eastAsia="zh-CN"/>
        </w:rPr>
        <w:t>民法典</w:t>
      </w:r>
      <w:r>
        <w:rPr>
          <w:rFonts w:hint="eastAsia" w:asciiTheme="minorEastAsia" w:hAnsiTheme="minorEastAsia" w:eastAsiaTheme="minorEastAsia" w:cstheme="minorEastAsia"/>
          <w:color w:val="auto"/>
          <w:sz w:val="21"/>
          <w:szCs w:val="21"/>
          <w:highlight w:val="none"/>
        </w:rPr>
        <w:t>》、《中华人民共和国建筑法》及有关法律规定，遵循平等、自愿、公平和诚实信用的原则，双方就</w:t>
      </w:r>
      <w:r>
        <w:rPr>
          <w:rFonts w:hint="eastAsia" w:asciiTheme="minorEastAsia" w:hAnsiTheme="minorEastAsia" w:eastAsiaTheme="minorEastAsia" w:cstheme="minorEastAsia"/>
          <w:color w:val="auto"/>
          <w:sz w:val="21"/>
          <w:szCs w:val="21"/>
          <w:highlight w:val="none"/>
          <w:u w:val="single"/>
          <w:lang w:eastAsia="zh-CN"/>
        </w:rPr>
        <w:t>大荔县农村集中式饮用水水源地保护工程</w:t>
      </w:r>
      <w:r>
        <w:rPr>
          <w:rFonts w:hint="eastAsia" w:asciiTheme="minorEastAsia" w:hAnsiTheme="minorEastAsia" w:eastAsiaTheme="minorEastAsia" w:cstheme="minorEastAsia"/>
          <w:color w:val="auto"/>
          <w:sz w:val="21"/>
          <w:szCs w:val="21"/>
          <w:highlight w:val="none"/>
        </w:rPr>
        <w:t>施工及有关事项协商一致，共同达成如下协议：</w:t>
      </w:r>
    </w:p>
    <w:p>
      <w:pPr>
        <w:keepNext w:val="0"/>
        <w:keepLines w:val="0"/>
        <w:pageBreakBefore w:val="0"/>
        <w:widowControl w:val="0"/>
        <w:kinsoku/>
        <w:wordWrap/>
        <w:overflowPunct/>
        <w:topLinePunct w:val="0"/>
        <w:bidi w:val="0"/>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一、工程概况</w:t>
      </w:r>
    </w:p>
    <w:p>
      <w:pPr>
        <w:keepNext w:val="0"/>
        <w:keepLines w:val="0"/>
        <w:pageBreakBefore w:val="0"/>
        <w:widowControl w:val="0"/>
        <w:kinsoku/>
        <w:wordWrap/>
        <w:overflowPunct/>
        <w:topLinePunct w:val="0"/>
        <w:bidi w:val="0"/>
        <w:snapToGrid/>
        <w:spacing w:line="240" w:lineRule="auto"/>
        <w:ind w:firstLine="411" w:firstLineChars="196"/>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1.工程名称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eastAsia="zh-CN"/>
        </w:rPr>
        <w:t>大荔县农村集中式饮用水水源地保护工程</w:t>
      </w:r>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240" w:lineRule="auto"/>
        <w:ind w:firstLine="411" w:firstLineChars="196"/>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2.工程地点：</w:t>
      </w:r>
      <w:r>
        <w:rPr>
          <w:rFonts w:hint="eastAsia" w:asciiTheme="minorEastAsia" w:hAnsiTheme="minorEastAsia" w:eastAsiaTheme="minorEastAsia" w:cstheme="minorEastAsia"/>
          <w:color w:val="auto"/>
          <w:sz w:val="21"/>
          <w:szCs w:val="21"/>
          <w:highlight w:val="none"/>
          <w:u w:val="single"/>
          <w:lang w:eastAsia="zh-CN"/>
        </w:rPr>
        <w:t>大荔县</w:t>
      </w:r>
    </w:p>
    <w:p>
      <w:pPr>
        <w:keepNext w:val="0"/>
        <w:keepLines w:val="0"/>
        <w:pageBreakBefore w:val="0"/>
        <w:widowControl w:val="0"/>
        <w:kinsoku/>
        <w:wordWrap/>
        <w:overflowPunct/>
        <w:topLinePunct w:val="0"/>
        <w:bidi w:val="0"/>
        <w:snapToGrid/>
        <w:spacing w:line="240" w:lineRule="auto"/>
        <w:ind w:firstLine="411" w:firstLineChars="196"/>
        <w:textAlignment w:val="auto"/>
        <w:outlineLvl w:val="9"/>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3.工程立项批准文号：</w:t>
      </w:r>
      <w:r>
        <w:rPr>
          <w:rFonts w:hint="eastAsia" w:asciiTheme="minorEastAsia" w:hAnsiTheme="minorEastAsia" w:eastAsiaTheme="minorEastAsia" w:cstheme="minorEastAsia"/>
          <w:bCs/>
          <w:color w:val="auto"/>
          <w:sz w:val="21"/>
          <w:szCs w:val="21"/>
          <w:highlight w:val="none"/>
          <w:u w:val="single"/>
          <w:lang w:val="en-US" w:eastAsia="zh-CN"/>
        </w:rPr>
        <w:t xml:space="preserve">   /   </w:t>
      </w:r>
    </w:p>
    <w:p>
      <w:pPr>
        <w:keepNext w:val="0"/>
        <w:keepLines w:val="0"/>
        <w:pageBreakBefore w:val="0"/>
        <w:widowControl w:val="0"/>
        <w:kinsoku/>
        <w:wordWrap/>
        <w:overflowPunct/>
        <w:topLinePunct w:val="0"/>
        <w:bidi w:val="0"/>
        <w:snapToGrid/>
        <w:spacing w:line="240" w:lineRule="auto"/>
        <w:ind w:firstLine="411" w:firstLineChars="196"/>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4.工程概况：</w:t>
      </w:r>
      <w:r>
        <w:rPr>
          <w:rFonts w:hint="eastAsia" w:asciiTheme="minorEastAsia" w:hAnsiTheme="minorEastAsia" w:eastAsiaTheme="minorEastAsia" w:cstheme="minorEastAsia"/>
          <w:bCs/>
          <w:color w:val="auto"/>
          <w:sz w:val="21"/>
          <w:szCs w:val="21"/>
          <w:highlight w:val="none"/>
          <w:u w:val="single"/>
          <w:lang w:val="en-US" w:eastAsia="zh-CN"/>
        </w:rPr>
        <w:t>项目共涉及7镇33处地下水水源地59口水源井。本次保护工程共包括:隔离防护网约3114m，设置界标约78个、宣传牌约220个、警示牌约60个、界桩约340个，井口建设20个;26处水源地需要场地使用。</w:t>
      </w:r>
    </w:p>
    <w:p>
      <w:pPr>
        <w:keepNext w:val="0"/>
        <w:keepLines w:val="0"/>
        <w:pageBreakBefore w:val="0"/>
        <w:widowControl w:val="0"/>
        <w:kinsoku/>
        <w:wordWrap/>
        <w:overflowPunct/>
        <w:topLinePunct w:val="0"/>
        <w:bidi w:val="0"/>
        <w:snapToGrid/>
        <w:spacing w:line="240" w:lineRule="auto"/>
        <w:ind w:firstLine="411" w:firstLineChars="196"/>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5.资金来源：</w:t>
      </w:r>
      <w:r>
        <w:rPr>
          <w:rFonts w:hint="eastAsia" w:asciiTheme="minorEastAsia" w:hAnsiTheme="minorEastAsia" w:eastAsiaTheme="minorEastAsia" w:cstheme="minorEastAsia"/>
          <w:color w:val="auto"/>
          <w:sz w:val="21"/>
          <w:szCs w:val="21"/>
          <w:highlight w:val="none"/>
          <w:u w:val="single"/>
          <w:lang w:eastAsia="zh-CN"/>
        </w:rPr>
        <w:t>中央水污染防治专项资金支付</w:t>
      </w:r>
      <w:r>
        <w:rPr>
          <w:rFonts w:hint="eastAsia" w:asciiTheme="minorEastAsia" w:hAnsiTheme="minorEastAsia" w:eastAsiaTheme="minorEastAsia" w:cstheme="minorEastAsia"/>
          <w:bCs/>
          <w:color w:val="auto"/>
          <w:sz w:val="21"/>
          <w:szCs w:val="21"/>
          <w:highlight w:val="none"/>
        </w:rPr>
        <w:t>。</w:t>
      </w:r>
    </w:p>
    <w:p>
      <w:pPr>
        <w:keepNext w:val="0"/>
        <w:keepLines w:val="0"/>
        <w:pageBreakBefore w:val="0"/>
        <w:widowControl w:val="0"/>
        <w:kinsoku/>
        <w:wordWrap/>
        <w:overflowPunct/>
        <w:topLinePunct w:val="0"/>
        <w:bidi w:val="0"/>
        <w:snapToGrid/>
        <w:spacing w:line="240" w:lineRule="auto"/>
        <w:ind w:firstLine="411" w:firstLineChars="196"/>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6.工程内容：</w:t>
      </w:r>
      <w:r>
        <w:rPr>
          <w:rFonts w:hint="eastAsia" w:asciiTheme="minorEastAsia" w:hAnsiTheme="minorEastAsia" w:eastAsiaTheme="minorEastAsia" w:cstheme="minorEastAsia"/>
          <w:color w:val="auto"/>
          <w:sz w:val="21"/>
          <w:szCs w:val="21"/>
          <w:highlight w:val="none"/>
          <w:u w:val="single"/>
        </w:rPr>
        <w:t>施工图纸及工程量清单所包括的本工程施工全部内容。</w:t>
      </w:r>
    </w:p>
    <w:p>
      <w:pPr>
        <w:keepNext w:val="0"/>
        <w:keepLines w:val="0"/>
        <w:pageBreakBefore w:val="0"/>
        <w:widowControl w:val="0"/>
        <w:kinsoku/>
        <w:wordWrap/>
        <w:overflowPunct/>
        <w:topLinePunct w:val="0"/>
        <w:bidi w:val="0"/>
        <w:snapToGrid/>
        <w:spacing w:line="240" w:lineRule="auto"/>
        <w:ind w:firstLine="411" w:firstLineChars="196"/>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7.工程承包范围：</w:t>
      </w:r>
    </w:p>
    <w:p>
      <w:pPr>
        <w:keepNext w:val="0"/>
        <w:keepLines w:val="0"/>
        <w:pageBreakBefore w:val="0"/>
        <w:widowControl w:val="0"/>
        <w:kinsoku/>
        <w:wordWrap/>
        <w:overflowPunct/>
        <w:topLinePunct w:val="0"/>
        <w:bidi w:val="0"/>
        <w:snapToGrid/>
        <w:spacing w:line="240" w:lineRule="auto"/>
        <w:ind w:firstLine="411" w:firstLineChars="196"/>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大荔县农村集中式饮用水水源地保护工程</w:t>
      </w:r>
      <w:r>
        <w:rPr>
          <w:rFonts w:hint="eastAsia" w:asciiTheme="minorEastAsia" w:hAnsiTheme="minorEastAsia" w:eastAsiaTheme="minorEastAsia" w:cstheme="minorEastAsia"/>
          <w:color w:val="auto"/>
          <w:sz w:val="21"/>
          <w:szCs w:val="21"/>
          <w:highlight w:val="none"/>
          <w:u w:val="single"/>
        </w:rPr>
        <w:t>施工图纸及工程量清单所包括的本工程施工全部内容。</w:t>
      </w:r>
    </w:p>
    <w:p>
      <w:pPr>
        <w:keepNext w:val="0"/>
        <w:keepLines w:val="0"/>
        <w:pageBreakBefore w:val="0"/>
        <w:widowControl w:val="0"/>
        <w:kinsoku/>
        <w:wordWrap/>
        <w:overflowPunct/>
        <w:topLinePunct w:val="0"/>
        <w:bidi w:val="0"/>
        <w:snapToGrid/>
        <w:spacing w:line="240" w:lineRule="auto"/>
        <w:textAlignment w:val="auto"/>
        <w:outlineLvl w:val="9"/>
        <w:rPr>
          <w:rFonts w:hint="eastAsia" w:asciiTheme="minorEastAsia" w:hAnsiTheme="minorEastAsia" w:eastAsiaTheme="minorEastAsia" w:cstheme="minorEastAsia"/>
          <w:b w:val="0"/>
          <w:color w:val="auto"/>
          <w:sz w:val="21"/>
          <w:szCs w:val="21"/>
          <w:highlight w:val="none"/>
        </w:rPr>
      </w:pPr>
      <w:bookmarkStart w:id="446" w:name="_Toc351203482"/>
      <w:r>
        <w:rPr>
          <w:rFonts w:hint="eastAsia" w:asciiTheme="minorEastAsia" w:hAnsiTheme="minorEastAsia" w:eastAsiaTheme="minorEastAsia" w:cstheme="minorEastAsia"/>
          <w:b w:val="0"/>
          <w:color w:val="auto"/>
          <w:sz w:val="21"/>
          <w:szCs w:val="21"/>
          <w:highlight w:val="none"/>
        </w:rPr>
        <w:t>二、合同工期</w:t>
      </w:r>
      <w:bookmarkEnd w:id="446"/>
    </w:p>
    <w:p>
      <w:pPr>
        <w:keepNext w:val="0"/>
        <w:keepLines w:val="0"/>
        <w:pageBreakBefore w:val="0"/>
        <w:widowControl w:val="0"/>
        <w:kinsoku/>
        <w:wordWrap/>
        <w:overflowPunct/>
        <w:topLinePunct w:val="0"/>
        <w:bidi w:val="0"/>
        <w:snapToGrid/>
        <w:spacing w:line="240" w:lineRule="auto"/>
        <w:ind w:firstLine="459"/>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计划开工日期：</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日。</w:t>
      </w:r>
    </w:p>
    <w:p>
      <w:pPr>
        <w:keepNext w:val="0"/>
        <w:keepLines w:val="0"/>
        <w:pageBreakBefore w:val="0"/>
        <w:widowControl w:val="0"/>
        <w:kinsoku/>
        <w:wordWrap/>
        <w:overflowPunct/>
        <w:topLinePunct w:val="0"/>
        <w:bidi w:val="0"/>
        <w:snapToGrid/>
        <w:spacing w:line="240" w:lineRule="auto"/>
        <w:ind w:firstLine="459"/>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计划竣工日期：</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日。</w:t>
      </w:r>
    </w:p>
    <w:p>
      <w:pPr>
        <w:keepNext w:val="0"/>
        <w:keepLines w:val="0"/>
        <w:pageBreakBefore w:val="0"/>
        <w:widowControl w:val="0"/>
        <w:kinsoku/>
        <w:wordWrap/>
        <w:overflowPunct/>
        <w:topLinePunct w:val="0"/>
        <w:bidi w:val="0"/>
        <w:snapToGrid/>
        <w:spacing w:line="240" w:lineRule="auto"/>
        <w:ind w:firstLine="459"/>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工期总日历天数</w:t>
      </w:r>
      <w:r>
        <w:rPr>
          <w:rFonts w:hint="eastAsia" w:asciiTheme="minorEastAsia" w:hAnsiTheme="minorEastAsia" w:eastAsiaTheme="minorEastAsia" w:cstheme="minorEastAsia"/>
          <w:color w:val="auto"/>
          <w:sz w:val="21"/>
          <w:szCs w:val="21"/>
          <w:highlight w:val="none"/>
          <w:u w:val="none"/>
          <w:shd w:val="clear" w:color="auto" w:fill="FFFFFF"/>
        </w:rPr>
        <w:t>：</w:t>
      </w:r>
      <w:r>
        <w:rPr>
          <w:rFonts w:hint="eastAsia" w:asciiTheme="minorEastAsia" w:hAnsiTheme="minorEastAsia" w:eastAsiaTheme="minorEastAsia" w:cstheme="minorEastAsia"/>
          <w:color w:val="auto"/>
          <w:sz w:val="21"/>
          <w:szCs w:val="21"/>
          <w:highlight w:val="none"/>
          <w:u w:val="single"/>
          <w:shd w:val="clear" w:color="auto" w:fill="FFFFFF"/>
        </w:rPr>
        <w:t></w:t>
      </w:r>
      <w:r>
        <w:rPr>
          <w:rFonts w:hint="eastAsia" w:asciiTheme="minorEastAsia" w:hAnsiTheme="minorEastAsia" w:eastAsiaTheme="minorEastAsia" w:cstheme="minorEastAsia"/>
          <w:color w:val="auto"/>
          <w:sz w:val="21"/>
          <w:szCs w:val="21"/>
          <w:highlight w:val="none"/>
          <w:u w:val="single"/>
          <w:shd w:val="clear" w:color="auto" w:fill="FFFFFF"/>
          <w:lang w:val="en-US" w:eastAsia="zh-CN"/>
        </w:rPr>
        <w:t xml:space="preserve">  </w:t>
      </w:r>
      <w:r>
        <w:rPr>
          <w:rFonts w:hint="eastAsia" w:asciiTheme="minorEastAsia" w:hAnsiTheme="minorEastAsia" w:eastAsiaTheme="minorEastAsia" w:cstheme="minorEastAsia"/>
          <w:color w:val="auto"/>
          <w:sz w:val="21"/>
          <w:szCs w:val="21"/>
          <w:highlight w:val="none"/>
          <w:u w:val="single"/>
          <w:shd w:val="clear" w:color="auto" w:fill="FFFFFF"/>
        </w:rPr>
        <w:t></w:t>
      </w:r>
      <w:r>
        <w:rPr>
          <w:rFonts w:hint="eastAsia" w:asciiTheme="minorEastAsia" w:hAnsiTheme="minorEastAsia" w:eastAsiaTheme="minorEastAsia" w:cstheme="minorEastAsia"/>
          <w:color w:val="auto"/>
          <w:sz w:val="21"/>
          <w:szCs w:val="21"/>
          <w:highlight w:val="none"/>
          <w:u w:val="none"/>
          <w:shd w:val="clear" w:color="auto" w:fill="FFFFFF"/>
        </w:rPr>
        <w:t>天</w:t>
      </w:r>
      <w:r>
        <w:rPr>
          <w:rFonts w:hint="eastAsia" w:asciiTheme="minorEastAsia" w:hAnsiTheme="minorEastAsia" w:eastAsiaTheme="minorEastAsia" w:cstheme="minorEastAsia"/>
          <w:color w:val="auto"/>
          <w:sz w:val="21"/>
          <w:szCs w:val="21"/>
          <w:highlight w:val="none"/>
        </w:rPr>
        <w:t>。工期总日历天数与根据前述计划开竣工日期计算的工期天数不一致的，以工期总日历天数为准。</w:t>
      </w:r>
    </w:p>
    <w:p>
      <w:pPr>
        <w:keepNext w:val="0"/>
        <w:keepLines w:val="0"/>
        <w:pageBreakBefore w:val="0"/>
        <w:widowControl w:val="0"/>
        <w:kinsoku/>
        <w:wordWrap/>
        <w:overflowPunct/>
        <w:topLinePunct w:val="0"/>
        <w:bidi w:val="0"/>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bookmarkStart w:id="447" w:name="_Toc351203483"/>
      <w:r>
        <w:rPr>
          <w:rFonts w:hint="eastAsia" w:asciiTheme="minorEastAsia" w:hAnsiTheme="minorEastAsia" w:eastAsiaTheme="minorEastAsia" w:cstheme="minorEastAsia"/>
          <w:b w:val="0"/>
          <w:color w:val="auto"/>
          <w:sz w:val="21"/>
          <w:szCs w:val="21"/>
          <w:highlight w:val="none"/>
        </w:rPr>
        <w:t>三、质量标准</w:t>
      </w:r>
      <w:bookmarkEnd w:id="447"/>
    </w:p>
    <w:p>
      <w:pPr>
        <w:keepNext w:val="0"/>
        <w:keepLines w:val="0"/>
        <w:pageBreakBefore w:val="0"/>
        <w:widowControl w:val="0"/>
        <w:kinsoku/>
        <w:wordWrap/>
        <w:overflowPunct/>
        <w:topLinePunct w:val="0"/>
        <w:bidi w:val="0"/>
        <w:snapToGrid/>
        <w:spacing w:line="240" w:lineRule="auto"/>
        <w:ind w:firstLine="459"/>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工程质量符合</w:t>
      </w:r>
      <w:r>
        <w:rPr>
          <w:rFonts w:hint="eastAsia" w:asciiTheme="minorEastAsia" w:hAnsiTheme="minorEastAsia" w:eastAsiaTheme="minorEastAsia" w:cstheme="minorEastAsia"/>
          <w:color w:val="auto"/>
          <w:sz w:val="21"/>
          <w:szCs w:val="21"/>
          <w:highlight w:val="none"/>
          <w:u w:val="single"/>
          <w:lang w:val="zh-CN" w:eastAsia="zh-CN"/>
        </w:rPr>
        <w:t>国家及地方现行验收规范“合格”标准</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bookmarkStart w:id="448" w:name="_Toc351203484"/>
      <w:r>
        <w:rPr>
          <w:rFonts w:hint="eastAsia" w:asciiTheme="minorEastAsia" w:hAnsiTheme="minorEastAsia" w:eastAsiaTheme="minorEastAsia" w:cstheme="minorEastAsia"/>
          <w:b w:val="0"/>
          <w:color w:val="auto"/>
          <w:sz w:val="21"/>
          <w:szCs w:val="21"/>
          <w:highlight w:val="none"/>
        </w:rPr>
        <w:t>四、签约合同价与合同价格形式</w:t>
      </w:r>
      <w:bookmarkEnd w:id="448"/>
      <w:r>
        <w:rPr>
          <w:rFonts w:hint="eastAsia" w:asciiTheme="minorEastAsia" w:hAnsiTheme="minorEastAsia" w:eastAsiaTheme="minorEastAsia" w:cstheme="minorEastAsia"/>
          <w:b w:val="0"/>
          <w:color w:val="auto"/>
          <w:sz w:val="21"/>
          <w:szCs w:val="21"/>
          <w:highlight w:val="none"/>
        </w:rPr>
        <w:tab/>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1.签约合同价为：</w:t>
      </w:r>
    </w:p>
    <w:p>
      <w:pPr>
        <w:keepNext w:val="0"/>
        <w:keepLines w:val="0"/>
        <w:pageBreakBefore w:val="0"/>
        <w:widowControl w:val="0"/>
        <w:kinsoku/>
        <w:wordWrap/>
        <w:overflowPunct/>
        <w:topLinePunct w:val="0"/>
        <w:bidi w:val="0"/>
        <w:snapToGrid/>
        <w:spacing w:line="240" w:lineRule="auto"/>
        <w:ind w:firstLine="525" w:firstLineChars="2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其中：</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（1）安全文明施工费：</w:t>
      </w:r>
    </w:p>
    <w:p>
      <w:pPr>
        <w:keepNext w:val="0"/>
        <w:keepLines w:val="0"/>
        <w:pageBreakBefore w:val="0"/>
        <w:widowControl w:val="0"/>
        <w:kinsoku/>
        <w:wordWrap/>
        <w:overflowPunct/>
        <w:topLinePunct w:val="0"/>
        <w:bidi w:val="0"/>
        <w:snapToGrid/>
        <w:spacing w:line="240" w:lineRule="auto"/>
        <w:ind w:firstLine="945" w:firstLineChars="4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（2）材料和工程设备暂估价金额：</w:t>
      </w:r>
    </w:p>
    <w:p>
      <w:pPr>
        <w:keepNext w:val="0"/>
        <w:keepLines w:val="0"/>
        <w:pageBreakBefore w:val="0"/>
        <w:widowControl w:val="0"/>
        <w:kinsoku/>
        <w:wordWrap/>
        <w:overflowPunct/>
        <w:topLinePunct w:val="0"/>
        <w:bidi w:val="0"/>
        <w:snapToGrid/>
        <w:spacing w:line="240" w:lineRule="auto"/>
        <w:ind w:firstLine="945" w:firstLineChars="4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（3）专业工程暂估价金额：</w:t>
      </w:r>
    </w:p>
    <w:p>
      <w:pPr>
        <w:keepNext w:val="0"/>
        <w:keepLines w:val="0"/>
        <w:pageBreakBefore w:val="0"/>
        <w:widowControl w:val="0"/>
        <w:kinsoku/>
        <w:wordWrap/>
        <w:overflowPunct/>
        <w:topLinePunct w:val="0"/>
        <w:bidi w:val="0"/>
        <w:snapToGrid/>
        <w:spacing w:line="240" w:lineRule="auto"/>
        <w:ind w:firstLine="945" w:firstLineChars="4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（4）暂列金额：</w:t>
      </w:r>
    </w:p>
    <w:p>
      <w:pPr>
        <w:keepNext w:val="0"/>
        <w:keepLines w:val="0"/>
        <w:pageBreakBefore w:val="0"/>
        <w:widowControl w:val="0"/>
        <w:kinsoku/>
        <w:wordWrap/>
        <w:overflowPunct/>
        <w:topLinePunct w:val="0"/>
        <w:bidi w:val="0"/>
        <w:snapToGrid/>
        <w:spacing w:line="240" w:lineRule="auto"/>
        <w:ind w:firstLine="945" w:firstLineChars="4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（5）税金：</w:t>
      </w:r>
    </w:p>
    <w:p>
      <w:pPr>
        <w:keepNext w:val="0"/>
        <w:keepLines w:val="0"/>
        <w:pageBreakBefore w:val="0"/>
        <w:widowControl w:val="0"/>
        <w:kinsoku/>
        <w:wordWrap/>
        <w:overflowPunct/>
        <w:topLinePunct w:val="0"/>
        <w:bidi w:val="0"/>
        <w:snapToGrid/>
        <w:spacing w:line="240" w:lineRule="auto"/>
        <w:ind w:firstLine="945" w:firstLineChars="4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2.合同价格形式：</w:t>
      </w:r>
      <w:bookmarkStart w:id="449" w:name="_Toc351203485"/>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固定</w:t>
      </w:r>
      <w:r>
        <w:rPr>
          <w:rFonts w:hint="eastAsia" w:asciiTheme="minorEastAsia" w:hAnsiTheme="minorEastAsia" w:eastAsiaTheme="minorEastAsia" w:cstheme="minorEastAsia"/>
          <w:color w:val="auto"/>
          <w:sz w:val="21"/>
          <w:szCs w:val="21"/>
          <w:highlight w:val="none"/>
          <w:u w:val="single"/>
          <w:lang w:val="en-US" w:eastAsia="zh-CN"/>
        </w:rPr>
        <w:t>综合单价</w:t>
      </w:r>
      <w:r>
        <w:rPr>
          <w:rFonts w:hint="eastAsia" w:asciiTheme="minorEastAsia" w:hAnsiTheme="minorEastAsia" w:eastAsiaTheme="minorEastAsia" w:cstheme="minorEastAsia"/>
          <w:color w:val="auto"/>
          <w:sz w:val="21"/>
          <w:szCs w:val="21"/>
          <w:highlight w:val="none"/>
          <w:u w:val="single"/>
        </w:rPr>
        <w:t>合同</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rPr>
        <w:t>。</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五、</w:t>
      </w:r>
      <w:bookmarkEnd w:id="449"/>
      <w:r>
        <w:rPr>
          <w:rFonts w:hint="eastAsia" w:asciiTheme="minorEastAsia" w:hAnsiTheme="minorEastAsia" w:eastAsiaTheme="minorEastAsia" w:cstheme="minorEastAsia"/>
          <w:color w:val="auto"/>
          <w:sz w:val="21"/>
          <w:szCs w:val="21"/>
          <w:highlight w:val="none"/>
        </w:rPr>
        <w:t>项目经理</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承包人项目经理：</w:t>
      </w:r>
      <w:r>
        <w:rPr>
          <w:rFonts w:hint="eastAsia" w:asciiTheme="minorEastAsia" w:hAnsiTheme="minorEastAsia" w:eastAsiaTheme="minorEastAsia" w:cstheme="minorEastAsia"/>
          <w:color w:val="auto"/>
          <w:sz w:val="21"/>
          <w:szCs w:val="21"/>
          <w:highlight w:val="none"/>
          <w:u w:val="single"/>
        </w:rPr>
        <w:t>                 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bookmarkStart w:id="450" w:name="_Toc351203486"/>
      <w:r>
        <w:rPr>
          <w:rFonts w:hint="eastAsia" w:asciiTheme="minorEastAsia" w:hAnsiTheme="minorEastAsia" w:eastAsiaTheme="minorEastAsia" w:cstheme="minorEastAsia"/>
          <w:b w:val="0"/>
          <w:color w:val="auto"/>
          <w:sz w:val="21"/>
          <w:szCs w:val="21"/>
          <w:highlight w:val="none"/>
        </w:rPr>
        <w:t>六、合同文件构成</w:t>
      </w:r>
      <w:bookmarkEnd w:id="450"/>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本协议书与下列文件一起构成合同文件：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（1）中标通知书；</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（2）投标函及其附录（如果有）； </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（3）专用合同条款及其附件；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（4）通用合同条款；</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（5）技术标准和要求；</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（6）图纸；</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（7）已标价工程量清单或预算书；</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（8）其他合同文件。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在合同订立及履行过程中形成的与合同有关的文件均构成合同文件组成部分。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b w:val="0"/>
          <w:bCs w:val="0"/>
          <w:color w:val="auto"/>
          <w:sz w:val="21"/>
          <w:szCs w:val="21"/>
          <w:highlight w:val="none"/>
        </w:rPr>
      </w:pPr>
      <w:bookmarkStart w:id="451" w:name="_Toc351203487"/>
      <w:r>
        <w:rPr>
          <w:rFonts w:hint="eastAsia" w:asciiTheme="minorEastAsia" w:hAnsiTheme="minorEastAsia" w:eastAsiaTheme="minorEastAsia" w:cstheme="minorEastAsia"/>
          <w:b w:val="0"/>
          <w:color w:val="auto"/>
          <w:sz w:val="21"/>
          <w:szCs w:val="21"/>
          <w:highlight w:val="none"/>
        </w:rPr>
        <w:t>七、承诺</w:t>
      </w:r>
      <w:bookmarkEnd w:id="451"/>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3.发包人和承包人通过招投标形式签订合同的，双方理解并承诺不再就同一工程另行签订与合同实质性内容相背离的协议。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b w:val="0"/>
          <w:bCs/>
          <w:color w:val="auto"/>
          <w:sz w:val="21"/>
          <w:szCs w:val="21"/>
          <w:highlight w:val="none"/>
        </w:rPr>
      </w:pPr>
      <w:bookmarkStart w:id="452" w:name="_Toc351203488"/>
      <w:r>
        <w:rPr>
          <w:rFonts w:hint="eastAsia" w:asciiTheme="minorEastAsia" w:hAnsiTheme="minorEastAsia" w:eastAsiaTheme="minorEastAsia" w:cstheme="minorEastAsia"/>
          <w:b w:val="0"/>
          <w:bCs/>
          <w:color w:val="auto"/>
          <w:sz w:val="21"/>
          <w:szCs w:val="21"/>
          <w:highlight w:val="none"/>
        </w:rPr>
        <w:t>八、词语含义</w:t>
      </w:r>
      <w:bookmarkEnd w:id="452"/>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本协议书中词语含义与第二部分通用合同条款中赋予的含义相同。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bookmarkStart w:id="453" w:name="_Toc351203489"/>
      <w:r>
        <w:rPr>
          <w:rFonts w:hint="eastAsia" w:asciiTheme="minorEastAsia" w:hAnsiTheme="minorEastAsia" w:eastAsiaTheme="minorEastAsia" w:cstheme="minorEastAsia"/>
          <w:b w:val="0"/>
          <w:color w:val="auto"/>
          <w:sz w:val="21"/>
          <w:szCs w:val="21"/>
          <w:highlight w:val="none"/>
        </w:rPr>
        <w:t>九、签订时间</w:t>
      </w:r>
      <w:bookmarkEnd w:id="453"/>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本合同于</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日签订。</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bookmarkStart w:id="454" w:name="_Toc351203490"/>
      <w:r>
        <w:rPr>
          <w:rFonts w:hint="eastAsia" w:asciiTheme="minorEastAsia" w:hAnsiTheme="minorEastAsia" w:eastAsiaTheme="minorEastAsia" w:cstheme="minorEastAsia"/>
          <w:b w:val="0"/>
          <w:color w:val="auto"/>
          <w:sz w:val="21"/>
          <w:szCs w:val="21"/>
          <w:highlight w:val="none"/>
        </w:rPr>
        <w:t>十、签订地点</w:t>
      </w:r>
      <w:bookmarkEnd w:id="454"/>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本合同在</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签订。</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bookmarkStart w:id="455" w:name="_Toc351203491"/>
      <w:r>
        <w:rPr>
          <w:rFonts w:hint="eastAsia" w:asciiTheme="minorEastAsia" w:hAnsiTheme="minorEastAsia" w:eastAsiaTheme="minorEastAsia" w:cstheme="minorEastAsia"/>
          <w:b w:val="0"/>
          <w:color w:val="auto"/>
          <w:sz w:val="21"/>
          <w:szCs w:val="21"/>
          <w:highlight w:val="none"/>
        </w:rPr>
        <w:t>十一、补充协议</w:t>
      </w:r>
      <w:bookmarkEnd w:id="455"/>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合同未尽事宜，合同当事人另行签订补充协议，补充协议是合同的组成部分。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bookmarkStart w:id="456" w:name="_Toc351203492"/>
      <w:r>
        <w:rPr>
          <w:rFonts w:hint="eastAsia" w:asciiTheme="minorEastAsia" w:hAnsiTheme="minorEastAsia" w:eastAsiaTheme="minorEastAsia" w:cstheme="minorEastAsia"/>
          <w:b w:val="0"/>
          <w:color w:val="auto"/>
          <w:sz w:val="21"/>
          <w:szCs w:val="21"/>
          <w:highlight w:val="none"/>
        </w:rPr>
        <w:t>十二、合同生效</w:t>
      </w:r>
      <w:bookmarkEnd w:id="456"/>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本合同自</w:t>
      </w:r>
      <w:r>
        <w:rPr>
          <w:rFonts w:hint="eastAsia" w:asciiTheme="minorEastAsia" w:hAnsiTheme="minorEastAsia" w:eastAsiaTheme="minorEastAsia" w:cstheme="minorEastAsia"/>
          <w:bCs/>
          <w:color w:val="auto"/>
          <w:sz w:val="21"/>
          <w:szCs w:val="21"/>
          <w:highlight w:val="none"/>
          <w:u w:val="single"/>
        </w:rPr>
        <w:t>合同签订之日起</w:t>
      </w:r>
      <w:r>
        <w:rPr>
          <w:rFonts w:hint="eastAsia" w:asciiTheme="minorEastAsia" w:hAnsiTheme="minorEastAsia" w:eastAsiaTheme="minorEastAsia" w:cstheme="minorEastAsia"/>
          <w:bCs/>
          <w:color w:val="auto"/>
          <w:sz w:val="21"/>
          <w:szCs w:val="21"/>
          <w:highlight w:val="none"/>
        </w:rPr>
        <w:t>生效。</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bookmarkStart w:id="457" w:name="_Toc351203493"/>
      <w:r>
        <w:rPr>
          <w:rFonts w:hint="eastAsia" w:asciiTheme="minorEastAsia" w:hAnsiTheme="minorEastAsia" w:eastAsiaTheme="minorEastAsia" w:cstheme="minorEastAsia"/>
          <w:b w:val="0"/>
          <w:color w:val="auto"/>
          <w:sz w:val="21"/>
          <w:szCs w:val="21"/>
          <w:highlight w:val="none"/>
        </w:rPr>
        <w:t>十三、合同份数</w:t>
      </w:r>
      <w:bookmarkEnd w:id="457"/>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本合同一式</w:t>
      </w:r>
      <w:r>
        <w:rPr>
          <w:rFonts w:hint="eastAsia" w:asciiTheme="minorEastAsia" w:hAnsiTheme="minorEastAsia" w:eastAsiaTheme="minorEastAsia" w:cstheme="minorEastAsia"/>
          <w:bCs/>
          <w:color w:val="auto"/>
          <w:sz w:val="21"/>
          <w:szCs w:val="21"/>
          <w:highlight w:val="none"/>
          <w:u w:val="single"/>
        </w:rPr>
        <w:t xml:space="preserve">   四</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份，均具有同等法律效力，发包人执</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eastAsia="zh-CN"/>
        </w:rPr>
        <w:t>两</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份，承包人执</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eastAsia="zh-CN"/>
        </w:rPr>
        <w:t>两</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发包人：  (公章)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承包人：  (公章)</w:t>
      </w:r>
      <w:r>
        <w:rPr>
          <w:rFonts w:hint="eastAsia" w:asciiTheme="minorEastAsia" w:hAnsiTheme="minorEastAsia" w:eastAsiaTheme="minorEastAsia" w:cstheme="minorEastAsia"/>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法定代表人或其委托代理人：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法定代表人或其委托代理人：</w:t>
      </w:r>
    </w:p>
    <w:p>
      <w:pPr>
        <w:keepNext w:val="0"/>
        <w:keepLines w:val="0"/>
        <w:pageBreakBefore w:val="0"/>
        <w:widowControl w:val="0"/>
        <w:kinsoku/>
        <w:wordWrap/>
        <w:overflowPunct/>
        <w:topLinePunct w:val="0"/>
        <w:autoSpaceDE/>
        <w:autoSpaceDN/>
        <w:bidi w:val="0"/>
        <w:adjustRightInd/>
        <w:snapToGrid/>
        <w:spacing w:line="240" w:lineRule="auto"/>
        <w:ind w:firstLine="525" w:firstLineChars="2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w:t>
      </w:r>
      <w:r>
        <w:rPr>
          <w:rFonts w:hint="eastAsia" w:asciiTheme="minorEastAsia" w:hAnsiTheme="minorEastAsia" w:eastAsiaTheme="minorEastAsia" w:cstheme="minorEastAsia"/>
          <w:color w:val="auto"/>
          <w:sz w:val="21"/>
          <w:szCs w:val="21"/>
          <w:highlight w:val="none"/>
          <w:lang w:val="en-US" w:eastAsia="zh-CN"/>
        </w:rPr>
        <w:t>或盖章</w:t>
      </w:r>
      <w:r>
        <w:rPr>
          <w:rFonts w:hint="eastAsia" w:asciiTheme="minorEastAsia" w:hAnsiTheme="minorEastAsia" w:eastAsiaTheme="minorEastAsia" w:cstheme="minorEastAsia"/>
          <w:color w:val="auto"/>
          <w:sz w:val="21"/>
          <w:szCs w:val="21"/>
          <w:highlight w:val="none"/>
        </w:rPr>
        <w:t>）                    （签字</w:t>
      </w:r>
      <w:r>
        <w:rPr>
          <w:rFonts w:hint="eastAsia" w:asciiTheme="minorEastAsia" w:hAnsiTheme="minorEastAsia" w:eastAsiaTheme="minorEastAsia" w:cstheme="minorEastAsia"/>
          <w:color w:val="auto"/>
          <w:sz w:val="21"/>
          <w:szCs w:val="21"/>
          <w:highlight w:val="none"/>
          <w:lang w:val="en-US" w:eastAsia="zh-CN"/>
        </w:rPr>
        <w:t>或盖章</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auto"/>
          <w:sz w:val="21"/>
          <w:szCs w:val="21"/>
          <w:highlight w:val="none"/>
          <w:u w:val="single"/>
        </w:rPr>
      </w:pPr>
    </w:p>
    <w:p>
      <w:pPr>
        <w:keepNext w:val="0"/>
        <w:keepLines w:val="0"/>
        <w:pageBreakBefore w:val="0"/>
        <w:widowControl w:val="0"/>
        <w:tabs>
          <w:tab w:val="left" w:pos="4410"/>
        </w:tabs>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组织机构代码：</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组织机构代码：</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地  址：</w:t>
      </w:r>
      <w:r>
        <w:rPr>
          <w:rFonts w:hint="eastAsia" w:asciiTheme="minorEastAsia" w:hAnsiTheme="minorEastAsia" w:eastAsiaTheme="minorEastAsia" w:cstheme="minorEastAsia"/>
          <w:color w:val="auto"/>
          <w:sz w:val="21"/>
          <w:szCs w:val="21"/>
          <w:highlight w:val="none"/>
          <w:u w:val="single"/>
        </w:rPr>
        <w:t xml:space="preserve">  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r>
        <w:rPr>
          <w:rFonts w:hint="eastAsia" w:asciiTheme="minorEastAsia" w:hAnsiTheme="minorEastAsia" w:eastAsiaTheme="minorEastAsia" w:cstheme="minorEastAsia"/>
          <w:color w:val="auto"/>
          <w:sz w:val="21"/>
          <w:szCs w:val="21"/>
          <w:highlight w:val="none"/>
          <w:u w:val="single"/>
        </w:rPr>
        <w:t xml:space="preserve">      </w:t>
      </w:r>
      <w:r>
        <w:rPr>
          <w:rFonts w:hint="eastAsia" w:asciiTheme="minorEastAsia" w:hAnsiTheme="minorEastAsia" w:eastAsiaTheme="minorEastAsia" w:cstheme="minorEastAsia"/>
          <w:color w:val="auto"/>
          <w:sz w:val="21"/>
          <w:szCs w:val="21"/>
          <w:highlight w:val="none"/>
        </w:rPr>
        <w:t xml:space="preserve">  邮政编码：</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法定代表人：</w:t>
      </w:r>
      <w:r>
        <w:rPr>
          <w:rFonts w:hint="eastAsia" w:asciiTheme="minorEastAsia" w:hAnsiTheme="minorEastAsia" w:eastAsiaTheme="minorEastAsia" w:cstheme="minorEastAsia"/>
          <w:color w:val="auto"/>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委托代理人：</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  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电  话：</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电子信箱：</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电子信箱：</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开户银行：</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jc w:val="both"/>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账  号：</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账  号：</w:t>
      </w:r>
      <w:r>
        <w:rPr>
          <w:rFonts w:hint="eastAsia" w:asciiTheme="minorEastAsia" w:hAnsiTheme="minorEastAsia" w:eastAsiaTheme="minorEastAsia" w:cstheme="minorEastAsia"/>
          <w:color w:val="auto"/>
          <w:sz w:val="21"/>
          <w:szCs w:val="21"/>
          <w:highlight w:val="none"/>
          <w:u w:val="single"/>
        </w:rPr>
        <w:t xml:space="preserve">     </w:t>
      </w:r>
      <w:bookmarkStart w:id="458" w:name="_Toc12704"/>
      <w:bookmarkStart w:id="459" w:name="_Toc10236"/>
      <w:bookmarkStart w:id="460" w:name="_Toc19115_WPSOffice_Level1"/>
    </w:p>
    <w:p>
      <w:pPr>
        <w:rPr>
          <w:rFonts w:hint="eastAsia" w:asciiTheme="minorEastAsia" w:hAnsiTheme="minorEastAsia" w:eastAsiaTheme="minorEastAsia" w:cstheme="minorEastAsia"/>
          <w:color w:val="auto"/>
          <w:sz w:val="28"/>
          <w:szCs w:val="28"/>
          <w:highlight w:val="green"/>
        </w:rPr>
      </w:pPr>
    </w:p>
    <w:p>
      <w:pPr>
        <w:pStyle w:val="4"/>
        <w:bidi w:val="0"/>
        <w:rPr>
          <w:rFonts w:hint="eastAsia" w:asciiTheme="minorEastAsia" w:hAnsiTheme="minorEastAsia" w:eastAsiaTheme="minorEastAsia" w:cstheme="minorEastAsia"/>
        </w:rPr>
      </w:pPr>
      <w:bookmarkStart w:id="461" w:name="_Toc16263"/>
      <w:r>
        <w:rPr>
          <w:rFonts w:hint="eastAsia" w:asciiTheme="minorEastAsia" w:hAnsiTheme="minorEastAsia" w:eastAsiaTheme="minorEastAsia" w:cstheme="minorEastAsia"/>
        </w:rPr>
        <w:t>第二部分 通用合同条款</w:t>
      </w:r>
      <w:bookmarkEnd w:id="458"/>
      <w:bookmarkEnd w:id="459"/>
      <w:bookmarkEnd w:id="460"/>
      <w:bookmarkEnd w:id="461"/>
    </w:p>
    <w:p>
      <w:pPr>
        <w:numPr>
          <w:ilvl w:val="1"/>
          <w:numId w:val="0"/>
        </w:numPr>
        <w:outlineLvl w:val="9"/>
        <w:rPr>
          <w:rFonts w:hint="eastAsia" w:asciiTheme="minorEastAsia" w:hAnsiTheme="minorEastAsia" w:eastAsiaTheme="minorEastAsia" w:cstheme="minorEastAsia"/>
          <w:color w:val="auto"/>
          <w:sz w:val="24"/>
          <w:szCs w:val="24"/>
          <w:highlight w:val="none"/>
        </w:rPr>
      </w:pPr>
      <w:bookmarkStart w:id="462" w:name="_Toc351203632"/>
    </w:p>
    <w:p>
      <w:pPr>
        <w:outlineLvl w:val="9"/>
        <w:rPr>
          <w:rFonts w:hint="eastAsia" w:asciiTheme="minorEastAsia" w:hAnsiTheme="minorEastAsia" w:eastAsiaTheme="minorEastAsia" w:cstheme="minorEastAsia"/>
          <w:color w:val="auto"/>
          <w:sz w:val="23"/>
          <w:szCs w:val="23"/>
          <w:highlight w:val="none"/>
        </w:rPr>
      </w:pP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（略，见GF—2017—0201）</w:t>
      </w:r>
    </w:p>
    <w:p>
      <w:pPr>
        <w:rPr>
          <w:rFonts w:hint="eastAsia" w:asciiTheme="minorEastAsia" w:hAnsiTheme="minorEastAsia" w:eastAsiaTheme="minorEastAsia" w:cstheme="minorEastAsia"/>
        </w:rPr>
      </w:pPr>
      <w:bookmarkStart w:id="463" w:name="_Toc16188"/>
      <w:bookmarkStart w:id="464" w:name="_Toc14924"/>
      <w:bookmarkStart w:id="465" w:name="_Toc29071_WPSOffice_Level1"/>
    </w:p>
    <w:p>
      <w:pPr>
        <w:pStyle w:val="4"/>
        <w:bidi w:val="0"/>
        <w:rPr>
          <w:rFonts w:hint="eastAsia" w:asciiTheme="minorEastAsia" w:hAnsiTheme="minorEastAsia" w:eastAsiaTheme="minorEastAsia" w:cstheme="minorEastAsia"/>
          <w:color w:val="auto"/>
          <w:sz w:val="28"/>
          <w:szCs w:val="28"/>
          <w:highlight w:val="none"/>
        </w:rPr>
      </w:pPr>
      <w:bookmarkStart w:id="466" w:name="_Toc22321"/>
      <w:r>
        <w:rPr>
          <w:rFonts w:hint="eastAsia" w:asciiTheme="minorEastAsia" w:hAnsiTheme="minorEastAsia" w:eastAsiaTheme="minorEastAsia" w:cstheme="minorEastAsia"/>
          <w:color w:val="auto"/>
          <w:sz w:val="28"/>
          <w:szCs w:val="28"/>
          <w:highlight w:val="none"/>
        </w:rPr>
        <w:t>第三部分 专用合同条款</w:t>
      </w:r>
      <w:bookmarkEnd w:id="462"/>
      <w:bookmarkEnd w:id="463"/>
      <w:bookmarkEnd w:id="464"/>
      <w:bookmarkEnd w:id="465"/>
      <w:bookmarkEnd w:id="466"/>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b/>
          <w:bCs/>
          <w:color w:val="auto"/>
          <w:spacing w:val="0"/>
          <w:kern w:val="2"/>
          <w:sz w:val="21"/>
          <w:szCs w:val="21"/>
          <w:highlight w:val="none"/>
        </w:rPr>
        <w:t>1. 一般约定</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 词语定义</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1.1.1合同</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1.1.1.10其他合同文件包括：</w:t>
      </w:r>
      <w:r>
        <w:rPr>
          <w:rFonts w:hint="eastAsia" w:asciiTheme="minorEastAsia" w:hAnsiTheme="minorEastAsia" w:eastAsiaTheme="minorEastAsia" w:cstheme="minorEastAsia"/>
          <w:b w:val="0"/>
          <w:bCs w:val="0"/>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在合同履行过程中的发生的会议纪要、签证、设计变更等资料</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1.1.2 合同当事人及其他相关方</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1.1.2.4</w:t>
      </w:r>
      <w:r>
        <w:rPr>
          <w:rFonts w:hint="eastAsia" w:asciiTheme="minorEastAsia" w:hAnsiTheme="minorEastAsia" w:eastAsiaTheme="minorEastAsia" w:cstheme="minorEastAsia"/>
          <w:color w:val="auto"/>
          <w:spacing w:val="0"/>
          <w:kern w:val="2"/>
          <w:sz w:val="21"/>
          <w:szCs w:val="21"/>
          <w:highlight w:val="non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监理人：</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名    称：</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资质类别和等级：</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联系电话：</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电子信箱：</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通信地址：</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1.1.2.5 设计人：</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名    称：</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资质类别和等级：</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联系电话：</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电子信箱：</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通信地址：</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1.1.3 工程和设备</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u w:val="single"/>
          <w:lang w:val="en-US" w:eastAsia="zh-CN"/>
        </w:rPr>
      </w:pPr>
      <w:r>
        <w:rPr>
          <w:rFonts w:hint="eastAsia" w:asciiTheme="minorEastAsia" w:hAnsiTheme="minorEastAsia" w:eastAsiaTheme="minorEastAsia" w:cstheme="minorEastAsia"/>
          <w:color w:val="auto"/>
          <w:spacing w:val="0"/>
          <w:kern w:val="2"/>
          <w:sz w:val="21"/>
          <w:szCs w:val="21"/>
          <w:highlight w:val="none"/>
        </w:rPr>
        <w:t>1.1.3.7 作为施工现场组成部分的其他场所包</w:t>
      </w:r>
      <w:r>
        <w:rPr>
          <w:rFonts w:hint="eastAsia" w:asciiTheme="minorEastAsia" w:hAnsiTheme="minorEastAsia" w:eastAsiaTheme="minorEastAsia" w:cstheme="minorEastAsia"/>
          <w:color w:val="auto"/>
          <w:spacing w:val="0"/>
          <w:kern w:val="2"/>
          <w:sz w:val="21"/>
          <w:szCs w:val="21"/>
          <w:highlight w:val="none"/>
          <w:lang w:eastAsia="zh-CN"/>
        </w:rPr>
        <w:t>括：</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双方在合同履行过程中确定 </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1.1.3.9 永久占地包括：</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依据设计图纸确定</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1.1.3.10 临时占地包括：</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双方在合同履行过程中确定</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 xml:space="preserve">1.3法律 </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适用于合同的其他规范性文件：</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国家现行标准规范、行业标准规范、工程所在地的标准规范</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1.4 标准和规范</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1.4.1适用于工程的标准规范包括</w:t>
      </w:r>
      <w:r>
        <w:rPr>
          <w:rFonts w:hint="eastAsia" w:asciiTheme="minorEastAsia" w:hAnsiTheme="minorEastAsia" w:eastAsiaTheme="minorEastAsia" w:cstheme="minorEastAsia"/>
          <w:color w:val="auto"/>
          <w:spacing w:val="0"/>
          <w:kern w:val="2"/>
          <w:sz w:val="21"/>
          <w:szCs w:val="21"/>
          <w:highlight w:val="none"/>
          <w:lang w:val="en-US" w:eastAsia="zh-CN"/>
        </w:rPr>
        <w:t>:</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《工程建设标准强制性条文》、现行《建筑工程施工及验收规范》及国家、省、市现行有关标准规范</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1.4.2 发包人提供国外标准、规范的名</w:t>
      </w:r>
      <w:r>
        <w:rPr>
          <w:rFonts w:hint="eastAsia" w:asciiTheme="minorEastAsia" w:hAnsiTheme="minorEastAsia" w:eastAsiaTheme="minorEastAsia" w:cstheme="minorEastAsia"/>
          <w:color w:val="auto"/>
          <w:spacing w:val="0"/>
          <w:kern w:val="0"/>
          <w:sz w:val="21"/>
          <w:szCs w:val="21"/>
          <w:highlight w:val="none"/>
          <w:lang w:eastAsia="zh-CN"/>
        </w:rPr>
        <w:t>称：</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0"/>
          <w:sz w:val="21"/>
          <w:szCs w:val="21"/>
          <w:highlight w:val="none"/>
          <w:u w:val="none"/>
          <w:lang w:val="en-US" w:eastAsia="zh-CN"/>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发包人提供国外标准、规范的份数：</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u w:val="none"/>
          <w:lang w:val="en-US" w:eastAsia="zh-CN"/>
        </w:rPr>
        <w:t>；</w:t>
      </w:r>
      <w:r>
        <w:rPr>
          <w:rFonts w:hint="eastAsia" w:asciiTheme="minorEastAsia" w:hAnsiTheme="minorEastAsia" w:eastAsiaTheme="minorEastAsia" w:cstheme="minorEastAsia"/>
          <w:color w:val="auto"/>
          <w:spacing w:val="0"/>
          <w:kern w:val="0"/>
          <w:sz w:val="21"/>
          <w:szCs w:val="21"/>
          <w:highlight w:val="none"/>
          <w:lang w:val="en-US" w:eastAsia="zh-CN"/>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发包人提供国外标准、规范的名称：</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1.4.3发包人对工程的技术标准和功能要求的特殊要求：</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none"/>
          <w:lang w:val="en-US" w:eastAsia="zh-CN"/>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1.5 合同文件的优先顺序</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合同文件组成及优先顺序为：</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none"/>
          <w:lang w:val="en-US" w:eastAsia="zh-CN"/>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 图纸和承包人文件</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1.6.1 图纸的提供</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发包人向承包人提供图纸的期限：</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发包人向承包人提供图纸的数量：</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发包人向承包人提供图纸的内容：</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1.6.4 承包人文件</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需要由承包人提供的文件，包括：</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施工组织设计、工程进度计划、专项施工方案、满足竣工需求的所有应由承包人提供的施工文件、资料</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承包人提供的文件的期限为：</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开工后7天内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承包人提供的文件的数量为：</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3份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承包人提供的文件的形式为：</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书面形式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发包人审批承包人文件的期限：</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收到承包人报送文件之日起7天内</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1.6.5 现场图纸准备</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关于现场图纸准备的约定：</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承包人应在施工现场另外保存一套完整的图纸和承包文件，供发包人、监理人及有关人员进行工程检查时使用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1.7 联络</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1.7.1发包人和承包人应当在</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3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天内将与合同有关的通知、批准、证明、证书、指示、指令、要求、请求、同意、意见、确定和决定等书面函件送达对方当事人。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1.7.2 发包人接收文件的地点：</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发包人指定的接收人为：</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   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承包人接收文件的地点：</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施工现场项目部</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承包人指定的接收人为：</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监理人接收文件的地点：</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施工现场监理项目部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监理人指定的接收人为：</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监理资料员或总监理工程师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1.10 交通运输</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1.10.1 出入现场的权利</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pacing w:val="0"/>
          <w:kern w:val="2"/>
          <w:sz w:val="21"/>
          <w:szCs w:val="21"/>
          <w:highlight w:val="none"/>
        </w:rPr>
      </w:pPr>
      <w:r>
        <w:rPr>
          <w:rFonts w:hint="eastAsia" w:asciiTheme="minorEastAsia" w:hAnsiTheme="minorEastAsia" w:eastAsiaTheme="minorEastAsia" w:cstheme="minorEastAsia"/>
          <w:b w:val="0"/>
          <w:bCs w:val="0"/>
          <w:color w:val="auto"/>
          <w:spacing w:val="0"/>
          <w:kern w:val="2"/>
          <w:sz w:val="21"/>
          <w:szCs w:val="21"/>
          <w:highlight w:val="none"/>
        </w:rPr>
        <w:t>关于出入现场的权利的约定：</w:t>
      </w:r>
      <w:r>
        <w:rPr>
          <w:rFonts w:hint="eastAsia" w:asciiTheme="minorEastAsia" w:hAnsiTheme="minorEastAsia" w:eastAsiaTheme="minorEastAsia" w:cstheme="minorEastAsia"/>
          <w:b w:val="0"/>
          <w:bCs w:val="0"/>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b w:val="0"/>
          <w:bCs w:val="0"/>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1.10.3 场内交通</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关于场外交通和场内交通的边界的约定：</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本项目施工现场大门为界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关于发包人向承包人免费提供满足工程施工需要的场内道路和交通设施的约定：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1.10.4超大件和超重件的运输</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运输超大件或超重件所需的道路和桥梁临时加固改造费用和其他有关费用由</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承包人</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承担。</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1.11 知识产权</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发包人</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520" w:firstLineChars="248"/>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关于发包人提供的上述文件的使用限制的要求：</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未经发包人书面同意，承包人不得为了合同以外的目的而复制、使用上述文件或将之提供给任何的第三方</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1.11.2 关于承包人为实施工程所编制文件的著作权的归属：</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发包人</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关于承包人提供的上述文件的使用限制的要求：</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未经发包人书面同意，承包人不得为了合同以外的目的而复制、使用上述文件或将之提供给任何的第三方</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1.11.4 承包人在施工过程中所采用的专利、专有技术、技术秘密的使用费的承担方式：</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由承包人承担</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2. 发包人</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2.2 发包人代表</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发包人代表：</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姓    名：</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身份证号：</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职    务：</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联系电话：</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电子信箱：</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通信地址：</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发包人对发包人代表的授权范围如下：</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负责施工全过程内、外部关系协调，处理往来文件，对工程进度、质量、安全、文明施工和造价进行监督管理。对工程现场变更签证、工程进度款进行签字确认等</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2.4 施工现场、施工条件和基础资料的提供</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2.4.1 提供施工现场</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关于发包人移交施工现场的期限要求：</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开工前7日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2.4.2 提供施工条件</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关于发包人应负责提供施工所需要的条件，包括：</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按国家及地方相关规定执行</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2.5 资金来源证明及支付担保</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发包人提供资金来源证明的期限要求：</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发包人是否提供支付担保：</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发包人提供支付担保的形式：</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3. 承包人</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3.1 承包人的一般义务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w:t>
      </w:r>
      <w:r>
        <w:rPr>
          <w:rFonts w:hint="eastAsia" w:asciiTheme="minorEastAsia" w:hAnsiTheme="minorEastAsia" w:eastAsiaTheme="minorEastAsia" w:cstheme="minorEastAsia"/>
          <w:color w:val="auto"/>
          <w:spacing w:val="0"/>
          <w:kern w:val="0"/>
          <w:sz w:val="21"/>
          <w:szCs w:val="21"/>
          <w:highlight w:val="none"/>
          <w:lang w:val="en-US" w:eastAsia="zh-CN"/>
        </w:rPr>
        <w:t>9</w:t>
      </w:r>
      <w:r>
        <w:rPr>
          <w:rFonts w:hint="eastAsia" w:asciiTheme="minorEastAsia" w:hAnsiTheme="minorEastAsia" w:eastAsiaTheme="minorEastAsia" w:cstheme="minorEastAsia"/>
          <w:color w:val="auto"/>
          <w:spacing w:val="0"/>
          <w:kern w:val="0"/>
          <w:sz w:val="21"/>
          <w:szCs w:val="21"/>
          <w:highlight w:val="none"/>
        </w:rPr>
        <w:t>）</w:t>
      </w:r>
      <w:r>
        <w:rPr>
          <w:rFonts w:hint="eastAsia" w:asciiTheme="minorEastAsia" w:hAnsiTheme="minorEastAsia" w:eastAsiaTheme="minorEastAsia" w:cstheme="minorEastAsia"/>
          <w:color w:val="auto"/>
          <w:spacing w:val="0"/>
          <w:kern w:val="2"/>
          <w:sz w:val="21"/>
          <w:szCs w:val="21"/>
          <w:highlight w:val="none"/>
        </w:rPr>
        <w:t>承包人提交的竣工资料的内容：</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按国家及地方相关规定执行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承包人需要提交的竣工资料套数：</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6套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承包人提交的竣工资料的费用承担：</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由承包人承担</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承包人提交的竣工资料移交时间：</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提交竣工验收报告时</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承包人提交的竣工资料形式要求：</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除提供纸质文件外，还应提供相关信息电子文件及影像文件</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w:t>
      </w:r>
      <w:r>
        <w:rPr>
          <w:rFonts w:hint="eastAsia" w:asciiTheme="minorEastAsia" w:hAnsiTheme="minorEastAsia" w:eastAsiaTheme="minorEastAsia" w:cstheme="minorEastAsia"/>
          <w:color w:val="auto"/>
          <w:spacing w:val="0"/>
          <w:kern w:val="0"/>
          <w:sz w:val="21"/>
          <w:szCs w:val="21"/>
          <w:highlight w:val="none"/>
          <w:lang w:val="en-US" w:eastAsia="zh-CN"/>
        </w:rPr>
        <w:t>10</w:t>
      </w:r>
      <w:r>
        <w:rPr>
          <w:rFonts w:hint="eastAsia" w:asciiTheme="minorEastAsia" w:hAnsiTheme="minorEastAsia" w:eastAsiaTheme="minorEastAsia" w:cstheme="minorEastAsia"/>
          <w:color w:val="auto"/>
          <w:spacing w:val="0"/>
          <w:kern w:val="0"/>
          <w:sz w:val="21"/>
          <w:szCs w:val="21"/>
          <w:highlight w:val="none"/>
        </w:rPr>
        <w:t>）承包人应履行的其他义务：</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承包人应当对在施工现场或者附近实施与合同工程相关的其他工作的独立承包人履行管理、协调、配合、照管和服务义务</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3.2 项目经理</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 xml:space="preserve">3.2.1 </w:t>
      </w:r>
      <w:r>
        <w:rPr>
          <w:rFonts w:hint="eastAsia" w:asciiTheme="minorEastAsia" w:hAnsiTheme="minorEastAsia" w:eastAsiaTheme="minorEastAsia" w:cstheme="minorEastAsia"/>
          <w:color w:val="auto"/>
          <w:spacing w:val="0"/>
          <w:kern w:val="2"/>
          <w:sz w:val="21"/>
          <w:szCs w:val="21"/>
          <w:highlight w:val="none"/>
        </w:rPr>
        <w:t>项目经理：</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姓    名：</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身份证号：</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建造师执业资格等级：</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建造师注册证书号：</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建造师执业印章号：</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安全生产考核合格证书号：</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联系电话：</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电子信箱：</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通信地址：</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承包人对项目经理的授权范围如下：</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关于项目经理每月在施工现场的时间要求：</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项目经理每月在施工现场的时间不得少于22天，且不得担任其他在建项目的项目经理</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承包人未提交劳动合同，以及没有为项目经理缴纳社会保险证明的违约责任：</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向发包人缴纳违约金</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10000元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0"/>
          <w:sz w:val="21"/>
          <w:szCs w:val="21"/>
          <w:highlight w:val="none"/>
        </w:rPr>
        <w:t>项目经理未经批准，擅自离开施工现场的违约责任：</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每天处以500元罚款</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3.2.3 承包人擅自更换项目经理的违约责任：</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向发包人缴纳违约金</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1万元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 xml:space="preserve">    3.2.4 承包人无正当理由拒绝更换项目经理的违约责任：</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向发包人缴纳违约金</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1万元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3.3 承包人人员</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3.3.1 承包人提交项目管理机构及施工现场管理人员安排报告的期限：</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承包人应在开工日前5日内提交项目管理机构及施工现场管理人员安排报告（必须与投标/响应文件一致）</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3.3.3 承包人无正当理由拒绝撤换主要施工管理人员的违约责任：</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向发包人缴纳违约金</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10000元/人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3.3.4 承包人主要施工管理人员离开施工现场的批准要求：</w:t>
      </w:r>
      <w:r>
        <w:rPr>
          <w:rFonts w:hint="eastAsia" w:asciiTheme="minorEastAsia" w:hAnsiTheme="minorEastAsia" w:eastAsiaTheme="minorEastAsia" w:cstheme="minorEastAsia"/>
          <w:i w:val="0"/>
          <w:iCs w:val="0"/>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i w:val="0"/>
          <w:iCs w:val="0"/>
          <w:color w:val="auto"/>
          <w:spacing w:val="0"/>
          <w:kern w:val="2"/>
          <w:sz w:val="21"/>
          <w:szCs w:val="21"/>
          <w:highlight w:val="none"/>
          <w:u w:val="single"/>
          <w:lang w:val="en-US" w:eastAsia="zh-CN"/>
        </w:rPr>
        <w:t>外出3天以上必须取得总监和发包人的许可</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3.3.5承包人擅自更换主要施工管理人员的违约责任：</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向发包人缴纳违约金</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10000元/人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承包人主要施工管理人员擅自离开施工现场的违约责任：</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向发包人缴纳违约金</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1000元。</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3.5 分包</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3.5.1 分包的一般约定</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禁止分包的工程包括：</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主体结构、关键性工作的范围：</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3.5.2分包的确定</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允许分包的专业工程包括：</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其他关于分包的约定：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3.5.4 分包合同价款</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关于分包合同价款支付的约定：</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3.6 工程照管与成品、半成品保护</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bCs/>
          <w:color w:val="auto"/>
          <w:spacing w:val="0"/>
          <w:kern w:val="0"/>
          <w:sz w:val="21"/>
          <w:szCs w:val="21"/>
          <w:highlight w:val="none"/>
          <w:u w:val="single"/>
        </w:rPr>
      </w:pPr>
      <w:r>
        <w:rPr>
          <w:rFonts w:hint="eastAsia" w:asciiTheme="minorEastAsia" w:hAnsiTheme="minorEastAsia" w:eastAsiaTheme="minorEastAsia" w:cstheme="minorEastAsia"/>
          <w:color w:val="auto"/>
          <w:spacing w:val="0"/>
          <w:kern w:val="0"/>
          <w:sz w:val="21"/>
          <w:szCs w:val="21"/>
          <w:highlight w:val="none"/>
        </w:rPr>
        <w:t>承包人负责照管工程及工程相关的材料、工程设备的起始时间：</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pacing w:val="0"/>
          <w:kern w:val="0"/>
          <w:sz w:val="21"/>
          <w:szCs w:val="21"/>
          <w:highlight w:val="none"/>
          <w:u w:val="single"/>
          <w:lang w:val="en-US" w:eastAsia="zh-CN"/>
        </w:rPr>
        <w:t>/</w:t>
      </w:r>
      <w:r>
        <w:rPr>
          <w:rFonts w:hint="eastAsia" w:asciiTheme="minorEastAsia" w:hAnsiTheme="minorEastAsia" w:eastAsiaTheme="minorEastAsia" w:cstheme="minorEastAsia"/>
          <w:b/>
          <w:bCs/>
          <w:color w:val="auto"/>
          <w:spacing w:val="0"/>
          <w:kern w:val="0"/>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rPr>
        <w:t>。</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3.7 履约担保</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承包人是否提供履约担保：</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不提供</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承包人提供履约担保的形式、金额及期限的：</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4. 监理人</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4.1监理人的一般规定</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关于监理人的监理内容：</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none"/>
          <w:lang w:eastAsia="zh-CN"/>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关于监理人的监理权限：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rPr>
        <w:t>。</w:t>
      </w:r>
      <w:r>
        <w:rPr>
          <w:rFonts w:hint="eastAsia" w:asciiTheme="minorEastAsia" w:hAnsiTheme="minorEastAsia" w:eastAsiaTheme="minorEastAsia" w:cstheme="minorEastAsia"/>
          <w:color w:val="auto"/>
          <w:spacing w:val="0"/>
          <w:kern w:val="2"/>
          <w:sz w:val="21"/>
          <w:szCs w:val="21"/>
          <w:highlight w:val="none"/>
        </w:rPr>
        <w:t xml:space="preserve"> </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lang w:eastAsia="zh-CN"/>
        </w:rPr>
        <w:t>关于监理人在施工现场的办公场所、生活场所的提供和费用承担的约定</w:t>
      </w:r>
      <w:r>
        <w:rPr>
          <w:rFonts w:hint="eastAsia" w:asciiTheme="minorEastAsia" w:hAnsiTheme="minorEastAsia" w:eastAsiaTheme="minorEastAsia" w:cstheme="minorEastAsia"/>
          <w:b/>
          <w:bCs/>
          <w:color w:val="auto"/>
          <w:spacing w:val="0"/>
          <w:kern w:val="2"/>
          <w:sz w:val="21"/>
          <w:szCs w:val="21"/>
          <w:highlight w:val="none"/>
          <w:u w:val="none"/>
          <w:lang w:eastAsia="zh-CN"/>
        </w:rPr>
        <w:t>：</w:t>
      </w:r>
      <w:r>
        <w:rPr>
          <w:rFonts w:hint="eastAsia" w:asciiTheme="minorEastAsia" w:hAnsiTheme="minorEastAsia" w:eastAsiaTheme="minorEastAsia" w:cstheme="minorEastAsia"/>
          <w:b/>
          <w:bCs/>
          <w:color w:val="auto"/>
          <w:spacing w:val="0"/>
          <w:kern w:val="2"/>
          <w:sz w:val="21"/>
          <w:szCs w:val="21"/>
          <w:highlight w:val="none"/>
          <w:u w:val="non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b/>
          <w:bCs/>
          <w:color w:val="auto"/>
          <w:spacing w:val="0"/>
          <w:kern w:val="2"/>
          <w:sz w:val="21"/>
          <w:szCs w:val="21"/>
          <w:highlight w:val="none"/>
          <w:u w:val="none"/>
          <w:lang w:eastAsia="zh-CN"/>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4.2 监理人员</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总监理工程师：</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姓    名：</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职    务：</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总监理工程师</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监理工程师执业资格证书号：</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联系电话：</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电子信箱：</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通信地址：</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关于监理人的其他约定：</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4.4 商定或确定</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在发包人和承包人不能通过协商达成一致意见时，发包人授权监理人对以下事项进行确定：</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对发包人或设计单位的建议权</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对承包人的施工进度、质量安全、造价的监督权</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（3）</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处于独立地位的协调权</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5. 工程质量</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5.1 质量要求</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5.1.1 特殊质量标准和要求：</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关于工程奖项的约定：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5.3 隐蔽工程检查</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5.3.2承包人提前通知监理人隐蔽工程检查的期限的约定：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承包人应在检查前</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48小时以书面形式通知监理人检查</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监理人不能按时进行检查时，应提前</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小时提交书面延期要求。</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关于延期最长不得超过：</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小时。</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6. 安全文明施工与环境保护</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6.1安全文明施工</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6.1.1 项目安全生产的达标目标及相应事项的</w:t>
      </w:r>
      <w:r>
        <w:rPr>
          <w:rFonts w:hint="eastAsia" w:asciiTheme="minorEastAsia" w:hAnsiTheme="minorEastAsia" w:eastAsiaTheme="minorEastAsia" w:cstheme="minorEastAsia"/>
          <w:color w:val="auto"/>
          <w:spacing w:val="0"/>
          <w:kern w:val="2"/>
          <w:sz w:val="21"/>
          <w:szCs w:val="21"/>
          <w:highlight w:val="none"/>
          <w:lang w:eastAsia="zh-CN"/>
        </w:rPr>
        <w:t>约</w:t>
      </w:r>
      <w:r>
        <w:rPr>
          <w:rFonts w:hint="eastAsia" w:asciiTheme="minorEastAsia" w:hAnsiTheme="minorEastAsia" w:eastAsiaTheme="minorEastAsia" w:cstheme="minorEastAsia"/>
          <w:color w:val="auto"/>
          <w:spacing w:val="0"/>
          <w:kern w:val="2"/>
          <w:sz w:val="21"/>
          <w:szCs w:val="21"/>
          <w:highlight w:val="none"/>
        </w:rPr>
        <w:t>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要求达到《建筑施工安全检查标准》(JGJ59-2011)标准 、咸阳市相关标准及要求</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6.1.4 关于治安保卫的特别约定：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按通用条款执行。承包人应提供施工场区的安全保卫及交通、巡查等必要的照明、危险物警示、围栏设施等，并负责施工现场的防火、防盗及施工安全保卫工作，承担由此产生的费用</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关于编制施工场地治安管理计划的约定：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6.1.5 文明施工</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合同当事人对文明施工的要求：</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达到文明工地标准</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val="0"/>
          <w:bCs w:val="0"/>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6.1.6 关于安全文明施工费支付比例和支付期限的约定：</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开工前一次性付清。</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7. 工期和进度</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7.1 施工组织设计</w:t>
      </w:r>
    </w:p>
    <w:p>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7.1.1 合</w:t>
      </w:r>
      <w:r>
        <w:rPr>
          <w:rFonts w:hint="eastAsia" w:asciiTheme="minorEastAsia" w:hAnsiTheme="minorEastAsia" w:eastAsiaTheme="minorEastAsia" w:cstheme="minorEastAsia"/>
          <w:color w:val="auto"/>
          <w:spacing w:val="0"/>
          <w:kern w:val="0"/>
          <w:sz w:val="21"/>
          <w:szCs w:val="21"/>
          <w:highlight w:val="none"/>
        </w:rPr>
        <w:t>同当事人约定的施工组织设计应包括的其他内容：</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2"/>
          <w:sz w:val="21"/>
          <w:szCs w:val="21"/>
          <w:highlight w:val="none"/>
        </w:rPr>
        <w:t xml:space="preserve">7.1.2 </w:t>
      </w:r>
      <w:r>
        <w:rPr>
          <w:rFonts w:hint="eastAsia" w:asciiTheme="minorEastAsia" w:hAnsiTheme="minorEastAsia" w:eastAsiaTheme="minorEastAsia" w:cstheme="minorEastAsia"/>
          <w:color w:val="auto"/>
          <w:spacing w:val="0"/>
          <w:kern w:val="0"/>
          <w:sz w:val="21"/>
          <w:szCs w:val="21"/>
          <w:highlight w:val="none"/>
        </w:rPr>
        <w:t>施工组织设计的提交和修改</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承包人提交详细施工组织设计的期限的约定：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发包人和监理人在收到详细的施工组织设计后确认或提出修改意见的期限：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7.2 施工进度计划</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7.2.2 施工进度计划的修订</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发包人和监理人在收到修订的施工进度计划后确认或提出修改意见的期限：</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7.3 开工</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7.3.1 开工准备</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关于承包人提交</w:t>
      </w:r>
      <w:r>
        <w:rPr>
          <w:rFonts w:hint="eastAsia" w:asciiTheme="minorEastAsia" w:hAnsiTheme="minorEastAsia" w:eastAsiaTheme="minorEastAsia" w:cstheme="minorEastAsia"/>
          <w:color w:val="auto"/>
          <w:spacing w:val="0"/>
          <w:kern w:val="0"/>
          <w:sz w:val="21"/>
          <w:szCs w:val="21"/>
          <w:highlight w:val="none"/>
        </w:rPr>
        <w:t>工程开工报审表的期限：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开工前</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7天</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关于发包人应完成的其他开工准备工作及期限：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开工前办理各项行政审批和许可手续</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关于承包人应完成的其他开工准备工作及期限：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7.3.2开工通知</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因发包人原因造成监理人未能在计划开工日期之日起</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天内发出开工通知的，承包人有权提出价格调整要求，或者解除合同。</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7.4 测量放线</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7.4.1发包人通过监理人向承包人提供测量基准点、基准线和水准点及其书面资料的期限：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7.5 工期延误</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7.5.1 因发包人原因导致工期延误</w:t>
      </w:r>
      <w:r>
        <w:rPr>
          <w:rFonts w:hint="eastAsia" w:asciiTheme="minorEastAsia" w:hAnsiTheme="minorEastAsia" w:eastAsiaTheme="minorEastAsia" w:cstheme="minorEastAsia"/>
          <w:color w:val="auto"/>
          <w:spacing w:val="0"/>
          <w:kern w:val="2"/>
          <w:sz w:val="21"/>
          <w:szCs w:val="21"/>
          <w:highlight w:val="none"/>
          <w:lang w:eastAsia="zh-CN"/>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（7）因发包人原因导致工期延误的其他情形：</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7.5.2 因承包人原因导致工期延误</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因承包人原因造成工期延误，逾期竣工违约金的计算方法为：</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承包人每日支付违约金为</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1000元/天，若影响到发包人使用时应另外赔偿由此给发包人造成的损失</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因承包人原因造成工期延误，逾期竣工违约金的上限：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最高不超过签约合同价的</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5%</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7.6 不利物质条件</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不利物质条件的其他情形和有关约定：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7.7异常恶劣的气候条件</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发包人和承包人同意以下情形视为异常恶劣的气候条件：</w:t>
      </w:r>
    </w:p>
    <w:p>
      <w:pPr>
        <w:keepNext w:val="0"/>
        <w:keepLines w:val="0"/>
        <w:pageBreakBefore w:val="0"/>
        <w:widowControl w:val="0"/>
        <w:kinsoku/>
        <w:wordWrap/>
        <w:overflowPunct/>
        <w:topLinePunct w:val="0"/>
        <w:bidi w:val="0"/>
        <w:snapToGrid/>
        <w:spacing w:line="24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b/>
          <w:bCs/>
          <w:color w:val="auto"/>
          <w:spacing w:val="0"/>
          <w:kern w:val="2"/>
          <w:sz w:val="21"/>
          <w:szCs w:val="21"/>
          <w:highlight w:val="none"/>
        </w:rPr>
        <w:t>（1）</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24小时内降雨量大于50mm的暴雨</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b/>
          <w:bCs/>
          <w:color w:val="auto"/>
          <w:spacing w:val="0"/>
          <w:kern w:val="2"/>
          <w:sz w:val="21"/>
          <w:szCs w:val="21"/>
          <w:highlight w:val="none"/>
        </w:rPr>
        <w:t>（2）</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风速达到</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8级的台风灾害</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b/>
          <w:bCs/>
          <w:color w:val="auto"/>
          <w:spacing w:val="0"/>
          <w:kern w:val="2"/>
          <w:sz w:val="21"/>
          <w:szCs w:val="21"/>
          <w:highlight w:val="none"/>
        </w:rPr>
        <w:t>（3）</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日气温超过</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38℃的高温大于3天</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w:t>
      </w:r>
    </w:p>
    <w:p>
      <w:pPr>
        <w:keepNext w:val="0"/>
        <w:keepLines w:val="0"/>
        <w:pageBreakBefore w:val="0"/>
        <w:widowControl w:val="0"/>
        <w:kinsoku/>
        <w:wordWrap/>
        <w:overflowPunct/>
        <w:topLinePunct w:val="0"/>
        <w:bidi w:val="0"/>
        <w:snapToGrid/>
        <w:spacing w:line="24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b/>
          <w:bCs/>
          <w:color w:val="auto"/>
          <w:spacing w:val="0"/>
          <w:kern w:val="2"/>
          <w:sz w:val="21"/>
          <w:szCs w:val="21"/>
          <w:highlight w:val="none"/>
          <w:lang w:eastAsia="zh-CN"/>
        </w:rPr>
        <w:t>（</w:t>
      </w:r>
      <w:r>
        <w:rPr>
          <w:rFonts w:hint="eastAsia" w:asciiTheme="minorEastAsia" w:hAnsiTheme="minorEastAsia" w:eastAsiaTheme="minorEastAsia" w:cstheme="minorEastAsia"/>
          <w:b/>
          <w:bCs/>
          <w:color w:val="auto"/>
          <w:spacing w:val="0"/>
          <w:kern w:val="2"/>
          <w:sz w:val="21"/>
          <w:szCs w:val="21"/>
          <w:highlight w:val="none"/>
          <w:lang w:val="en-US" w:eastAsia="zh-CN"/>
        </w:rPr>
        <w:t>4</w:t>
      </w:r>
      <w:r>
        <w:rPr>
          <w:rFonts w:hint="eastAsia" w:asciiTheme="minorEastAsia" w:hAnsiTheme="minorEastAsia" w:eastAsiaTheme="minorEastAsia" w:cstheme="minorEastAsia"/>
          <w:b/>
          <w:bCs/>
          <w:color w:val="auto"/>
          <w:spacing w:val="0"/>
          <w:kern w:val="2"/>
          <w:sz w:val="21"/>
          <w:szCs w:val="21"/>
          <w:highlight w:val="none"/>
          <w:lang w:eastAsia="zh-CN"/>
        </w:rPr>
        <w:t>）</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日气温低于</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-20℃的严寒大于3天</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w:t>
      </w:r>
    </w:p>
    <w:p>
      <w:pPr>
        <w:keepNext w:val="0"/>
        <w:keepLines w:val="0"/>
        <w:pageBreakBefore w:val="0"/>
        <w:widowControl w:val="0"/>
        <w:kinsoku/>
        <w:wordWrap/>
        <w:overflowPunct/>
        <w:topLinePunct w:val="0"/>
        <w:bidi w:val="0"/>
        <w:snapToGrid/>
        <w:spacing w:line="24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lang w:val="en-US" w:eastAsia="zh-CN"/>
        </w:rPr>
      </w:pPr>
      <w:r>
        <w:rPr>
          <w:rFonts w:hint="eastAsia" w:asciiTheme="minorEastAsia" w:hAnsiTheme="minorEastAsia" w:eastAsiaTheme="minorEastAsia" w:cstheme="minorEastAsia"/>
          <w:b/>
          <w:bCs/>
          <w:color w:val="auto"/>
          <w:spacing w:val="0"/>
          <w:kern w:val="2"/>
          <w:sz w:val="21"/>
          <w:szCs w:val="21"/>
          <w:highlight w:val="none"/>
          <w:lang w:eastAsia="zh-CN"/>
        </w:rPr>
        <w:t>（</w:t>
      </w:r>
      <w:r>
        <w:rPr>
          <w:rFonts w:hint="eastAsia" w:asciiTheme="minorEastAsia" w:hAnsiTheme="minorEastAsia" w:eastAsiaTheme="minorEastAsia" w:cstheme="minorEastAsia"/>
          <w:b/>
          <w:bCs/>
          <w:color w:val="auto"/>
          <w:spacing w:val="0"/>
          <w:kern w:val="2"/>
          <w:sz w:val="21"/>
          <w:szCs w:val="21"/>
          <w:highlight w:val="none"/>
          <w:lang w:val="en-US" w:eastAsia="zh-CN"/>
        </w:rPr>
        <w:t>5</w:t>
      </w:r>
      <w:r>
        <w:rPr>
          <w:rFonts w:hint="eastAsia" w:asciiTheme="minorEastAsia" w:hAnsiTheme="minorEastAsia" w:eastAsiaTheme="minorEastAsia" w:cstheme="minorEastAsia"/>
          <w:b/>
          <w:bCs/>
          <w:color w:val="auto"/>
          <w:spacing w:val="0"/>
          <w:kern w:val="2"/>
          <w:sz w:val="21"/>
          <w:szCs w:val="21"/>
          <w:highlight w:val="none"/>
          <w:lang w:eastAsia="zh-CN"/>
        </w:rPr>
        <w:t>）</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造成工程损坏的冰雹和大雪灾害；日降雪量</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10mm及以上 ；</w:t>
      </w:r>
    </w:p>
    <w:p>
      <w:pPr>
        <w:keepNext w:val="0"/>
        <w:keepLines w:val="0"/>
        <w:pageBreakBefore w:val="0"/>
        <w:widowControl w:val="0"/>
        <w:kinsoku/>
        <w:wordWrap/>
        <w:overflowPunct/>
        <w:topLinePunct w:val="0"/>
        <w:bidi w:val="0"/>
        <w:snapToGrid/>
        <w:spacing w:line="24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lang w:val="en-US" w:eastAsia="zh-CN"/>
        </w:rPr>
      </w:pPr>
      <w:r>
        <w:rPr>
          <w:rFonts w:hint="eastAsia" w:asciiTheme="minorEastAsia" w:hAnsiTheme="minorEastAsia" w:eastAsiaTheme="minorEastAsia" w:cstheme="minorEastAsia"/>
          <w:b/>
          <w:bCs/>
          <w:color w:val="auto"/>
          <w:spacing w:val="0"/>
          <w:kern w:val="2"/>
          <w:sz w:val="21"/>
          <w:szCs w:val="21"/>
          <w:highlight w:val="none"/>
          <w:lang w:val="en-US" w:eastAsia="zh-CN"/>
        </w:rPr>
        <w:t>（6）</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其他异常恶劣气候灾害 </w:t>
      </w:r>
      <w:r>
        <w:rPr>
          <w:rFonts w:hint="eastAsia" w:asciiTheme="minorEastAsia" w:hAnsiTheme="minorEastAsia" w:eastAsiaTheme="minorEastAsia" w:cstheme="minorEastAsia"/>
          <w:b/>
          <w:bCs/>
          <w:color w:val="auto"/>
          <w:spacing w:val="0"/>
          <w:kern w:val="2"/>
          <w:sz w:val="21"/>
          <w:szCs w:val="21"/>
          <w:highlight w:val="none"/>
          <w:u w:val="none"/>
          <w:lang w:val="en-US" w:eastAsia="zh-CN"/>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7.9 提前竣工的奖励</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7.9.2提前竣工的奖励：</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8. 材料与设备</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8.4材料与工程设备的保管与使用</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8.4.1发包人供应的材料设备的保管费用的承担：</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8.6样品</w:t>
      </w:r>
    </w:p>
    <w:p>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8.6.1</w:t>
      </w:r>
      <w:r>
        <w:rPr>
          <w:rFonts w:hint="eastAsia" w:asciiTheme="minorEastAsia" w:hAnsiTheme="minorEastAsia" w:eastAsiaTheme="minorEastAsia" w:cstheme="minorEastAsia"/>
          <w:color w:val="auto"/>
          <w:spacing w:val="0"/>
          <w:kern w:val="0"/>
          <w:sz w:val="21"/>
          <w:szCs w:val="21"/>
          <w:highlight w:val="non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rPr>
        <w:t>样品的报送与封存</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需要承包人报送样品的材料或工程设备，样品的种类、名称、规格、数量要求：</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按现行国家、省、市或行业的工程建设标准、规范的要求执行</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8.8 施工设备和临时设施</w:t>
      </w:r>
    </w:p>
    <w:p>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8.8.1 承包人提供的施工设备和临时设施</w:t>
      </w:r>
    </w:p>
    <w:p>
      <w:pPr>
        <w:keepNext w:val="0"/>
        <w:keepLines w:val="0"/>
        <w:pageBreakBefore w:val="0"/>
        <w:widowControl w:val="0"/>
        <w:kinsoku/>
        <w:wordWrap/>
        <w:overflowPunct/>
        <w:topLinePunct w:val="0"/>
        <w:autoSpaceDE w:val="0"/>
        <w:autoSpaceDN w:val="0"/>
        <w:bidi w:val="0"/>
        <w:adjustRightInd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关于修建临时设施费用承担的约定：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由承包人承担</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9. 试验与检验</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9.1试验设备与试验人员</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9.1.2 试验设备</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施工现场需要配置的试验场所：</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按照发包人的指示配置，按有关规定配置</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 xml:space="preserve">。 </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施工现场需要配备的试验设备：</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按照发包人的指示配置，按有关规定配置</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施工现场需要具备的其他试验条件：</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按照发包人的指示配置，按有关规定配置</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 xml:space="preserve">9.4 现场工艺试验 </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现场工艺试验的有关约定：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按照相关行业规定和发包人的指示进行现场工艺试验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10. 变更</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10.1变更的范围</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关于变更的范围的约定：</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10.4 变更估价</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10.4.1 变更估价原则</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关于变更估价的约定: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已标价工程量清单或预算书有相同项目的，按照相同项目单价认定；（2）已标价工程量清单或预算书中无相同项目，但有类似项目的，参照类似项目的单价认定；（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4）按照省、市相应的计价规则由承包人提出综合单价，发包人确认</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10.5承包人的合理化建议</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监理人审查承包人合理化建议的期限：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7天内</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发包人审批承包人合理化建议的期限：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7天内</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承包人提出的合理化建议降低了合同价格或者提高了工程经济效益的奖励的方法和金额为：</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10.7 暂估价</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暂估价材料和工程设备的明细</w:t>
      </w:r>
      <w:r>
        <w:rPr>
          <w:rFonts w:hint="eastAsia" w:asciiTheme="minorEastAsia" w:hAnsiTheme="minorEastAsia" w:eastAsiaTheme="minorEastAsia" w:cstheme="minorEastAsia"/>
          <w:color w:val="auto"/>
          <w:spacing w:val="0"/>
          <w:kern w:val="0"/>
          <w:sz w:val="21"/>
          <w:szCs w:val="21"/>
          <w:highlight w:val="none"/>
          <w:lang w:eastAsia="zh-CN"/>
        </w:rPr>
        <w:t>：</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详见附件：《暂估价一览表》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10.7.1 依法必须招标的暂估价项目</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对于依法必须招标的暂估价项目的确认和批准采取</w:t>
      </w:r>
      <w:r>
        <w:rPr>
          <w:rFonts w:hint="eastAsia" w:asciiTheme="minorEastAsia" w:hAnsiTheme="minorEastAsia" w:eastAsiaTheme="minorEastAsia" w:cstheme="minorEastAsia"/>
          <w:color w:val="auto"/>
          <w:spacing w:val="0"/>
          <w:kern w:val="2"/>
          <w:sz w:val="21"/>
          <w:szCs w:val="21"/>
          <w:highlight w:val="none"/>
          <w:lang w:eastAsia="zh-CN"/>
        </w:rPr>
        <w:t>第</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1 </w:t>
      </w:r>
      <w:r>
        <w:rPr>
          <w:rFonts w:hint="eastAsia" w:asciiTheme="minorEastAsia" w:hAnsiTheme="minorEastAsia" w:eastAsiaTheme="minorEastAsia" w:cstheme="minorEastAsia"/>
          <w:color w:val="auto"/>
          <w:spacing w:val="0"/>
          <w:kern w:val="2"/>
          <w:sz w:val="21"/>
          <w:szCs w:val="21"/>
          <w:highlight w:val="none"/>
          <w:lang w:eastAsia="zh-CN"/>
        </w:rPr>
        <w:t>种方式确定。</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10.7.2 不属于依法必须招标的暂估价项目</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对于不属于依法必须招标的暂估价项目的确认和批准采取</w:t>
      </w:r>
      <w:r>
        <w:rPr>
          <w:rFonts w:hint="eastAsia" w:asciiTheme="minorEastAsia" w:hAnsiTheme="minorEastAsia" w:eastAsiaTheme="minorEastAsia" w:cstheme="minorEastAsia"/>
          <w:color w:val="auto"/>
          <w:spacing w:val="0"/>
          <w:kern w:val="2"/>
          <w:sz w:val="21"/>
          <w:szCs w:val="21"/>
          <w:highlight w:val="none"/>
          <w:lang w:eastAsia="zh-CN"/>
        </w:rPr>
        <w:t>第</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1 </w:t>
      </w:r>
      <w:r>
        <w:rPr>
          <w:rFonts w:hint="eastAsia" w:asciiTheme="minorEastAsia" w:hAnsiTheme="minorEastAsia" w:eastAsiaTheme="minorEastAsia" w:cstheme="minorEastAsia"/>
          <w:color w:val="auto"/>
          <w:spacing w:val="0"/>
          <w:kern w:val="2"/>
          <w:sz w:val="21"/>
          <w:szCs w:val="21"/>
          <w:highlight w:val="none"/>
          <w:lang w:eastAsia="zh-CN"/>
        </w:rPr>
        <w:t>种方式确定</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第3种方式：</w:t>
      </w:r>
      <w:r>
        <w:rPr>
          <w:rFonts w:hint="eastAsia" w:asciiTheme="minorEastAsia" w:hAnsiTheme="minorEastAsia" w:eastAsiaTheme="minorEastAsia" w:cstheme="minorEastAsia"/>
          <w:color w:val="auto"/>
          <w:spacing w:val="0"/>
          <w:kern w:val="0"/>
          <w:sz w:val="21"/>
          <w:szCs w:val="21"/>
          <w:highlight w:val="none"/>
        </w:rPr>
        <w:t>承包人直接实施的暂估价项目</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承包人直接实施的暂估价项目的约定：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10.8 暂列金额</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合同当事人关于暂列金额使用的约定：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按照发包人的要求使用，发包人的要求应通过监理人发出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11. 价格调整</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11.1 市场价格波动引起的调整</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市场价格波动是否调整合同价格的约定：</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调整</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因市场价格波动调整合同价格，采用以下第</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3 </w:t>
      </w:r>
      <w:r>
        <w:rPr>
          <w:rFonts w:hint="eastAsia" w:asciiTheme="minorEastAsia" w:hAnsiTheme="minorEastAsia" w:eastAsiaTheme="minorEastAsia" w:cstheme="minorEastAsia"/>
          <w:color w:val="auto"/>
          <w:spacing w:val="0"/>
          <w:kern w:val="2"/>
          <w:sz w:val="21"/>
          <w:szCs w:val="21"/>
          <w:highlight w:val="none"/>
        </w:rPr>
        <w:t>种方式对合同价格进行调整：</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第1种方式：采用价格指数进行价格调整。</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关于各可调因子、定值和变值权重，以及基本价格指数及其来源的约定：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 xml:space="preserve">；  </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第2种方式：采用造价信息进行价格调整。</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（2）关于基准价格的约定：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%时，或材料单价跌幅以已标价工程量清单或预算书中载明材料单价为基础超过</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%时，其超过部分据实调整。</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%时，材料单价涨幅以已标价工程量清单或预算书中载明材料单价为基础超过</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%时，其超过部分据实调整。</w:t>
      </w:r>
    </w:p>
    <w:p>
      <w:pPr>
        <w:keepNext w:val="0"/>
        <w:keepLines w:val="0"/>
        <w:pageBreakBefore w:val="0"/>
        <w:widowControl w:val="0"/>
        <w:kinsoku/>
        <w:wordWrap/>
        <w:overflowPunct/>
        <w:topLinePunct w:val="0"/>
        <w:bidi w:val="0"/>
        <w:snapToGrid/>
        <w:spacing w:line="240" w:lineRule="auto"/>
        <w:ind w:left="0" w:leftChars="0" w:right="0" w:rightChars="0" w:firstLine="420" w:firstLineChars="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%时，其超过部分据实调整。</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u w:val="single"/>
          <w:lang w:val="en-US" w:eastAsia="zh-CN" w:bidi="ar-SA"/>
        </w:rPr>
      </w:pPr>
      <w:r>
        <w:rPr>
          <w:rFonts w:hint="eastAsia" w:asciiTheme="minorEastAsia" w:hAnsiTheme="minorEastAsia" w:eastAsiaTheme="minorEastAsia" w:cstheme="minorEastAsia"/>
          <w:color w:val="auto"/>
          <w:spacing w:val="0"/>
          <w:kern w:val="2"/>
          <w:sz w:val="21"/>
          <w:szCs w:val="21"/>
          <w:highlight w:val="none"/>
          <w:lang w:val="en-US" w:eastAsia="zh-CN" w:bidi="ar-SA"/>
        </w:rPr>
        <w:t>第3种方式：其他价格调整方式：</w:t>
      </w:r>
      <w:r>
        <w:rPr>
          <w:rFonts w:hint="eastAsia" w:asciiTheme="minorEastAsia" w:hAnsiTheme="minorEastAsia" w:eastAsiaTheme="minorEastAsia" w:cstheme="minorEastAsia"/>
          <w:color w:val="auto"/>
          <w:spacing w:val="0"/>
          <w:kern w:val="2"/>
          <w:sz w:val="21"/>
          <w:szCs w:val="21"/>
          <w:highlight w:val="none"/>
          <w:u w:val="single"/>
          <w:lang w:val="en-US" w:eastAsia="zh-CN" w:bidi="ar-SA"/>
        </w:rPr>
        <w:t xml:space="preserve"> （1）约定价格波动调整的材料范围见附件《材料暂估价表》（除暂估价的材料价格波动时进行调整外，其他材料价格波动均不做调整），《材料暂估价表》中的材料、设备价格为竞争性磋商文件中确定的基准价格；（2）关于材料浮动价格的约定：以施工过程中每期发布的《咸阳工程造价信息》对应的当期信息价为调整计算的材料价格；只调整超出基准价±5%以外的差价，不重新组价，但是要计取安全文明措施费、税金和规费。（3）材料实际使用量的统计获取：承包人应在每月 5 日前呈报当月约定材料计划及上月实际进场材料的统计报表。 每种类型材料的实际使用量的上限为工程量清单中的材料量 </w:t>
      </w:r>
      <w:r>
        <w:rPr>
          <w:rFonts w:hint="eastAsia" w:asciiTheme="minorEastAsia" w:hAnsiTheme="minorEastAsia" w:eastAsiaTheme="minorEastAsia" w:cstheme="minorEastAsia"/>
          <w:color w:val="auto"/>
          <w:spacing w:val="0"/>
          <w:kern w:val="2"/>
          <w:sz w:val="21"/>
          <w:szCs w:val="21"/>
          <w:highlight w:val="none"/>
          <w:lang w:val="en-US" w:eastAsia="zh-CN" w:bidi="ar-SA"/>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12. 合同价格、计量与支付</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12.1 合同价格形式</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1、单价合同。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综合单价包含的风险范围：</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各种因素引起的材料价格、工程设备价格、施工机械使用费价格、人工费成本、管理费、利润等的波动、变化或调整；因承包人自身经营管理水平、施工技术、经营税费变化、违法违规、发生安全事故、第三人违约侵权、纠纷赔偿等各种因素引起的承包人费用增加、损失等</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val="0"/>
          <w:bCs w:val="0"/>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风险费用的计算方法：</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风险范围以外合同价格的调整方法：</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①因法律变化引起的调整按通用条款11.2执行；②因材料的市场价格波动引起的调整按专用条款11.1款（市场价格波动引起的调整）约定执行；③ 因变更引起的调整按专用条款10.4.1款（变更估价原则）执行；④其他风险范围以外的调整按有关规定和计价规范执行，无相关规定或规范的，由双方协商确定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2、总价合同。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总价包含的风险范围：</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风险费用的计算方法：</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风险范围以外合同价格的调整方法：</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3、其他价格方式：</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12.2 预付款</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12.2.1 预付款的支付</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预付款支付比例或金额：</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b/>
          <w:bCs/>
          <w:color w:val="auto"/>
          <w:spacing w:val="0"/>
          <w:kern w:val="2"/>
          <w:sz w:val="21"/>
          <w:szCs w:val="21"/>
          <w:highlight w:val="none"/>
          <w:u w:val="single"/>
        </w:rPr>
        <w:t xml:space="preserve"> </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预付款支付期限：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预付款扣回的方式：</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12.2.2 预付款担保</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承包人提交预付款担保的期限：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预付款担保的形式为：</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12.3 计量</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12.3.1 计量原则</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工程量计算规则：</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《陕西省建设工程工程量清单计价规则》（2009）</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12.3.2 计量周期</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关于计量周期的约定：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按工程形象进度分段计量，与专用条款12.4.1（付款周期）约定的付款周期及节点保持一致</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12.3.3 单价合同的计量</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关于单价合同计量的约定：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12.3.4 总价合同的计量</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关于总价合同计量的约定：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12.3.5总价合同采用支付分解表计量支付的，是否适用第</w:t>
      </w:r>
      <w:r>
        <w:rPr>
          <w:rFonts w:hint="eastAsia" w:asciiTheme="minorEastAsia" w:hAnsiTheme="minorEastAsia" w:eastAsiaTheme="minorEastAsia" w:cstheme="minorEastAsia"/>
          <w:color w:val="auto"/>
          <w:spacing w:val="0"/>
          <w:kern w:val="0"/>
          <w:sz w:val="21"/>
          <w:szCs w:val="21"/>
          <w:highlight w:val="none"/>
        </w:rPr>
        <w:t xml:space="preserve">12.3.4 </w:t>
      </w:r>
      <w:r>
        <w:rPr>
          <w:rFonts w:hint="eastAsia" w:asciiTheme="minorEastAsia" w:hAnsiTheme="minorEastAsia" w:eastAsiaTheme="minorEastAsia" w:cstheme="minorEastAsia"/>
          <w:color w:val="auto"/>
          <w:spacing w:val="0"/>
          <w:kern w:val="2"/>
          <w:sz w:val="21"/>
          <w:szCs w:val="21"/>
          <w:highlight w:val="none"/>
        </w:rPr>
        <w:t>项</w:t>
      </w:r>
      <w:r>
        <w:rPr>
          <w:rFonts w:hint="eastAsia" w:asciiTheme="minorEastAsia" w:hAnsiTheme="minorEastAsia" w:eastAsiaTheme="minorEastAsia" w:cstheme="minorEastAsia"/>
          <w:color w:val="auto"/>
          <w:spacing w:val="0"/>
          <w:kern w:val="0"/>
          <w:sz w:val="21"/>
          <w:szCs w:val="21"/>
          <w:highlight w:val="none"/>
        </w:rPr>
        <w:t>〔总价合同的计量〕</w:t>
      </w:r>
      <w:r>
        <w:rPr>
          <w:rFonts w:hint="eastAsia" w:asciiTheme="minorEastAsia" w:hAnsiTheme="minorEastAsia" w:eastAsiaTheme="minorEastAsia" w:cstheme="minorEastAsia"/>
          <w:color w:val="auto"/>
          <w:spacing w:val="0"/>
          <w:kern w:val="2"/>
          <w:sz w:val="21"/>
          <w:szCs w:val="21"/>
          <w:highlight w:val="none"/>
        </w:rPr>
        <w:t>约定进行计量：</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12.3.6 其他价格形式合同的计量其他价格形式的计量方式和程序：</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12.4 工程进度款支付</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12.4.1 付款周期</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u w:val="single"/>
          <w:lang w:eastAsia="zh-CN"/>
        </w:rPr>
      </w:pPr>
      <w:r>
        <w:rPr>
          <w:rFonts w:hint="eastAsia" w:asciiTheme="minorEastAsia" w:hAnsiTheme="minorEastAsia" w:eastAsiaTheme="minorEastAsia" w:cstheme="minorEastAsia"/>
          <w:color w:val="auto"/>
          <w:spacing w:val="0"/>
          <w:kern w:val="2"/>
          <w:sz w:val="21"/>
          <w:szCs w:val="21"/>
          <w:highlight w:val="none"/>
        </w:rPr>
        <w:t>关于付款周期的约定：</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施工合同签订后支付总金额的40%，根据施工进度120天后支付总金额的40%，待工程完工验收合格后支付剩余20%</w:t>
      </w:r>
      <w:r>
        <w:rPr>
          <w:rFonts w:hint="eastAsia" w:asciiTheme="minorEastAsia" w:hAnsiTheme="minorEastAsia" w:eastAsiaTheme="minorEastAsia" w:cstheme="minorEastAsia"/>
          <w:b/>
          <w:bCs/>
          <w:color w:val="auto"/>
          <w:spacing w:val="0"/>
          <w:kern w:val="2"/>
          <w:sz w:val="21"/>
          <w:szCs w:val="21"/>
          <w:highlight w:val="none"/>
          <w:u w:val="single"/>
          <w:lang w:eastAsia="zh-CN"/>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12.4.2 进度付款申请单的编制</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关于进度付款申请单编制的约定：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12.4.3 进度付款申请单的提交</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（1）单价合同进度付款申请单提交的约定：</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（2）总价合同进度付款申请单提交的约定：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（3）其他价格形式合同进度付款申请单提交的约定：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12.4.4 进度款审核和支付</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（1）监理人审查并报送发包人的期限：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7天</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发包人完成审批并签发进度款支付证书的期限：</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7天</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（2）发包人支付进度款的期限：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14天</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发包人逾期支付进度款的违约金的计算方式：</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525" w:firstLineChars="25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12.4.6 支付分解表的编制</w:t>
      </w:r>
    </w:p>
    <w:p>
      <w:pPr>
        <w:keepNext w:val="0"/>
        <w:keepLines w:val="0"/>
        <w:pageBreakBefore w:val="0"/>
        <w:widowControl w:val="0"/>
        <w:kinsoku/>
        <w:wordWrap/>
        <w:overflowPunct/>
        <w:topLinePunct w:val="0"/>
        <w:bidi w:val="0"/>
        <w:snapToGrid/>
        <w:spacing w:line="240" w:lineRule="auto"/>
        <w:ind w:left="0" w:leftChars="0" w:right="0" w:rightChars="0" w:firstLine="525" w:firstLineChars="25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2、总价合同支付分解表的编制与审批：</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640"/>
        </w:tabs>
        <w:kinsoku/>
        <w:wordWrap/>
        <w:overflowPunct/>
        <w:topLinePunct w:val="0"/>
        <w:bidi w:val="0"/>
        <w:snapToGrid/>
        <w:spacing w:afterAutospacing="0" w:line="240" w:lineRule="auto"/>
        <w:ind w:left="0" w:leftChars="0" w:right="0" w:rightChars="0" w:firstLine="558" w:firstLineChars="266"/>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3、单价合同的总价项目支付分解表的编制与审批：</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13. 验收和工程试车</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13.1 分部分项工程验收</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13.1.2监理人不能按时进行验收时，应提前</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24</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小时提交书面延期要求。</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关于延期最长不得超过：</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48</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小时。</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13.2 竣工验收</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13.2.2竣工验收程序</w:t>
      </w:r>
    </w:p>
    <w:p>
      <w:pPr>
        <w:keepNext w:val="0"/>
        <w:keepLines w:val="0"/>
        <w:pageBreakBefore w:val="0"/>
        <w:widowControl w:val="0"/>
        <w:kinsoku/>
        <w:wordWrap/>
        <w:overflowPunct/>
        <w:topLinePunct w:val="0"/>
        <w:bidi w:val="0"/>
        <w:snapToGrid/>
        <w:spacing w:line="240" w:lineRule="auto"/>
        <w:ind w:left="3780" w:leftChars="0" w:right="0" w:rightChars="0" w:hanging="3780" w:hangingChars="18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关于竣工验收程序的约定：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发包人不按照本项约定组织竣工验收、颁发工程接收证书的违约金的计算方法：</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13.2.5移交、接收全部与部分工程</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承包人向发包人移交工程的期限：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0"/>
          <w:sz w:val="21"/>
          <w:szCs w:val="21"/>
          <w:highlight w:val="none"/>
        </w:rPr>
        <w:t>发包人未按本合同约定接收全部或部分工程的，违约金的计算方法为：</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执行通用条款并按</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1000元/天支付违约金</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承包人未按时移交工程的，违约金的计算方法为：</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执行通用条款并按合同价的</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1000元/天支付违约金，最高不超过合同价的5%</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13.3 工程试车</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13.3.1 试车程序</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工程试车内容：</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本次招标所含工程内容完工后的上级部门和专业部门验收手续及一切费用由承包方承担</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lang w:eastAsia="zh-CN"/>
        </w:rPr>
        <w:t>（</w:t>
      </w:r>
      <w:r>
        <w:rPr>
          <w:rFonts w:hint="eastAsia" w:asciiTheme="minorEastAsia" w:hAnsiTheme="minorEastAsia" w:eastAsiaTheme="minorEastAsia" w:cstheme="minorEastAsia"/>
          <w:color w:val="auto"/>
          <w:spacing w:val="0"/>
          <w:kern w:val="0"/>
          <w:sz w:val="21"/>
          <w:szCs w:val="21"/>
          <w:highlight w:val="none"/>
        </w:rPr>
        <w:t>1）单机无负荷试车费用由</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承担；</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（2）无负荷联动试车费用由</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承担。</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13.3.3 投料试车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关于投料试车相关事项的约定：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13.6 竣工退场</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13.6.1 竣工退场</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承包人完成竣工退场的期限：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在</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10日内退场</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14. 竣工结算</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14.1 竣工付款申请</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承包人提交竣工付款申请单的期限：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竣工</w:t>
      </w:r>
      <w:r>
        <w:rPr>
          <w:rFonts w:hint="eastAsia" w:asciiTheme="minorEastAsia" w:hAnsiTheme="minorEastAsia" w:eastAsiaTheme="minorEastAsia" w:cstheme="minorEastAsia"/>
          <w:color w:val="auto"/>
          <w:spacing w:val="0"/>
          <w:kern w:val="2"/>
          <w:sz w:val="21"/>
          <w:szCs w:val="21"/>
          <w:highlight w:val="none"/>
          <w:lang w:eastAsia="zh-CN"/>
        </w:rPr>
        <w:t>结算</w:t>
      </w:r>
      <w:r>
        <w:rPr>
          <w:rFonts w:hint="eastAsia" w:asciiTheme="minorEastAsia" w:hAnsiTheme="minorEastAsia" w:eastAsiaTheme="minorEastAsia" w:cstheme="minorEastAsia"/>
          <w:color w:val="auto"/>
          <w:spacing w:val="0"/>
          <w:kern w:val="2"/>
          <w:sz w:val="21"/>
          <w:szCs w:val="21"/>
          <w:highlight w:val="none"/>
        </w:rPr>
        <w:t>申请单应包括的内容：</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14.2 竣工结算审核</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发包人审批竣工付款申请单的期限：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发包人完成竣工付款的期限：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关于竣工付款证书异议部分复核的方式和程序：</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14.4 最终结清</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14.4.1 最终结清申请单</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承包人提交最终结清申请单的份数：</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叁份</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承包人提交最终结算申请单的期限：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 xml:space="preserve">。 </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14.4.2 最终结清证书和支付</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（1）发包人完成最终结清申请单的审批并颁发最终结清证书的期限：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（2）发包人完成支付的期限：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15. 缺陷责任期与保修</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15.2缺陷责任期</w:t>
      </w:r>
    </w:p>
    <w:p>
      <w:pPr>
        <w:keepNext w:val="0"/>
        <w:keepLines w:val="0"/>
        <w:pageBreakBefore w:val="0"/>
        <w:widowControl w:val="0"/>
        <w:kinsoku/>
        <w:wordWrap/>
        <w:overflowPunct/>
        <w:topLinePunct w:val="0"/>
        <w:bidi w:val="0"/>
        <w:snapToGrid/>
        <w:spacing w:beforeAutospacing="0" w:line="240" w:lineRule="auto"/>
        <w:ind w:left="0" w:leftChars="0" w:right="0" w:rightChars="0" w:firstLine="480" w:firstLineChars="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缺陷责任期的具体期限：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自工程竣工验收合格之日起</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12个月</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15.3 质量保证金</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关于是否扣留质量保证金的约定：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扣留</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beforeAutospacing="0" w:line="240" w:lineRule="auto"/>
        <w:ind w:left="0" w:leftChars="0" w:right="0" w:rightChars="0" w:firstLine="480" w:firstLineChars="0"/>
        <w:jc w:val="left"/>
        <w:textAlignment w:val="auto"/>
        <w:outlineLvl w:val="9"/>
        <w:rPr>
          <w:rFonts w:hint="eastAsia" w:asciiTheme="minorEastAsia" w:hAnsiTheme="minorEastAsia" w:eastAsiaTheme="minorEastAsia" w:cstheme="minorEastAsia"/>
          <w:color w:val="auto"/>
          <w:spacing w:val="0"/>
          <w:kern w:val="2"/>
          <w:sz w:val="21"/>
          <w:szCs w:val="21"/>
          <w:highlight w:val="none"/>
          <w:lang w:eastAsia="zh-CN"/>
        </w:rPr>
      </w:pPr>
      <w:r>
        <w:rPr>
          <w:rFonts w:hint="eastAsia" w:asciiTheme="minorEastAsia" w:hAnsiTheme="minorEastAsia" w:eastAsiaTheme="minorEastAsia" w:cstheme="minorEastAsia"/>
          <w:color w:val="auto"/>
          <w:spacing w:val="0"/>
          <w:kern w:val="2"/>
          <w:sz w:val="21"/>
          <w:szCs w:val="21"/>
          <w:highlight w:val="none"/>
          <w:lang w:eastAsia="zh-CN"/>
        </w:rPr>
        <w:t>在工程项目竣工前，承包人按专用合同条款第3.7条提供履约担保的，发包人不得同时预留工程质量保证金。</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15.3.1 承包人提供质量保证金的方式</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质量保证金采用以下第</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（2） </w:t>
      </w:r>
      <w:r>
        <w:rPr>
          <w:rFonts w:hint="eastAsia" w:asciiTheme="minorEastAsia" w:hAnsiTheme="minorEastAsia" w:eastAsiaTheme="minorEastAsia" w:cstheme="minorEastAsia"/>
          <w:color w:val="auto"/>
          <w:spacing w:val="0"/>
          <w:kern w:val="2"/>
          <w:sz w:val="21"/>
          <w:szCs w:val="21"/>
          <w:highlight w:val="none"/>
        </w:rPr>
        <w:t>种方式：</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（1）质量保证金保函，保证金额为：</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w:t>
      </w:r>
      <w:r>
        <w:rPr>
          <w:rFonts w:hint="eastAsia" w:asciiTheme="minorEastAsia" w:hAnsiTheme="minorEastAsia" w:eastAsiaTheme="minorEastAsia" w:cstheme="minorEastAsia"/>
          <w:b/>
          <w:bCs/>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val="en-US" w:eastAsia="zh-CN"/>
        </w:rPr>
        <w:t xml:space="preserve">3% </w:t>
      </w:r>
      <w:r>
        <w:rPr>
          <w:rFonts w:hint="eastAsia" w:asciiTheme="minorEastAsia" w:hAnsiTheme="minorEastAsia" w:eastAsiaTheme="minorEastAsia" w:cstheme="minorEastAsia"/>
          <w:color w:val="auto"/>
          <w:spacing w:val="0"/>
          <w:kern w:val="0"/>
          <w:sz w:val="21"/>
          <w:szCs w:val="21"/>
          <w:highlight w:val="none"/>
        </w:rPr>
        <w:t>的工程款；</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（3）其他方式:</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 xml:space="preserve">15.3.2 质量保证金的扣留 </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质量保证金的扣留采取以下第</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2</w:t>
      </w:r>
      <w:r>
        <w:rPr>
          <w:rFonts w:hint="eastAsia" w:asciiTheme="minorEastAsia" w:hAnsiTheme="minorEastAsia" w:eastAsiaTheme="minorEastAsia" w:cstheme="minorEastAsia"/>
          <w:b/>
          <w:bCs/>
          <w:color w:val="auto"/>
          <w:spacing w:val="0"/>
          <w:kern w:val="2"/>
          <w:sz w:val="21"/>
          <w:szCs w:val="21"/>
          <w:highlight w:val="none"/>
          <w:u w:val="single"/>
          <w:lang w:eastAsia="zh-CN"/>
        </w:rPr>
        <w:t>）</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种方式：</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（1）在支付工程进度款时逐次扣留，在此情形下，质量保证金的计算基数不包括预付款的支付、扣回以及价格调整的金额；</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（2）工程竣工结算时一次性扣留质量保证金；</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（3）其他扣留方式:</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lang w:eastAsia="zh-CN"/>
        </w:rPr>
      </w:pPr>
      <w:r>
        <w:rPr>
          <w:rFonts w:hint="eastAsia" w:asciiTheme="minorEastAsia" w:hAnsiTheme="minorEastAsia" w:eastAsiaTheme="minorEastAsia" w:cstheme="minorEastAsia"/>
          <w:color w:val="auto"/>
          <w:spacing w:val="0"/>
          <w:kern w:val="0"/>
          <w:sz w:val="21"/>
          <w:szCs w:val="21"/>
          <w:highlight w:val="none"/>
          <w:lang w:eastAsia="zh-CN"/>
        </w:rPr>
        <w:t>关于质量保证金的补充约定：</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0"/>
          <w:sz w:val="21"/>
          <w:szCs w:val="21"/>
          <w:highlight w:val="none"/>
          <w:u w:val="none"/>
          <w:lang w:val="en-US" w:eastAsia="zh-CN"/>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15.4保修</w:t>
      </w:r>
    </w:p>
    <w:p>
      <w:pPr>
        <w:keepNext w:val="0"/>
        <w:keepLines w:val="0"/>
        <w:pageBreakBefore w:val="0"/>
        <w:widowControl w:val="0"/>
        <w:kinsoku/>
        <w:wordWrap/>
        <w:overflowPunct/>
        <w:topLinePunct w:val="0"/>
        <w:bidi w:val="0"/>
        <w:snapToGrid/>
        <w:spacing w:beforeAutospacing="0" w:line="240" w:lineRule="auto"/>
        <w:ind w:left="0" w:leftChars="0" w:right="0" w:rightChars="0" w:firstLine="409" w:firstLineChars="195"/>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15.4.1 保修责任</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工程保修期为：</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见附件一：《工程质量保修书》</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09" w:firstLineChars="195"/>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15.4.3 修复通知</w:t>
      </w:r>
    </w:p>
    <w:p>
      <w:pPr>
        <w:keepNext w:val="0"/>
        <w:keepLines w:val="0"/>
        <w:pageBreakBefore w:val="0"/>
        <w:widowControl w:val="0"/>
        <w:kinsoku/>
        <w:wordWrap/>
        <w:overflowPunct/>
        <w:topLinePunct w:val="0"/>
        <w:bidi w:val="0"/>
        <w:snapToGrid/>
        <w:spacing w:line="240" w:lineRule="auto"/>
        <w:ind w:left="0" w:leftChars="0" w:right="0" w:rightChars="0" w:firstLine="409" w:firstLineChars="195"/>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承包人收到保修通知并到达工程现场的合理时间：</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w:t>
      </w:r>
      <w:r>
        <w:rPr>
          <w:rFonts w:hint="eastAsia" w:asciiTheme="minorEastAsia" w:hAnsiTheme="minorEastAsia" w:eastAsiaTheme="minorEastAsia" w:cstheme="minorEastAsia"/>
          <w:b/>
          <w:bCs/>
          <w:color w:val="auto"/>
          <w:spacing w:val="0"/>
          <w:kern w:val="0"/>
          <w:sz w:val="21"/>
          <w:szCs w:val="21"/>
          <w:highlight w:val="none"/>
          <w:u w:val="single"/>
          <w:lang w:val="en-US" w:eastAsia="zh-CN"/>
        </w:rPr>
        <w:t>1</w:t>
      </w:r>
      <w:r>
        <w:rPr>
          <w:rFonts w:hint="eastAsia" w:asciiTheme="minorEastAsia" w:hAnsiTheme="minorEastAsia" w:eastAsiaTheme="minorEastAsia" w:cstheme="minorEastAsia"/>
          <w:b/>
          <w:bCs/>
          <w:color w:val="auto"/>
          <w:spacing w:val="0"/>
          <w:kern w:val="0"/>
          <w:sz w:val="21"/>
          <w:szCs w:val="21"/>
          <w:highlight w:val="none"/>
          <w:u w:val="single"/>
          <w:lang w:eastAsia="zh-CN"/>
        </w:rPr>
        <w:t>）发包人在使用过程中，发现已接收的工程存在缺陷或损坏的，属于保修范围、内容的项目，承包人应当在接到发包人书面保修通知之日起</w:t>
      </w:r>
      <w:r>
        <w:rPr>
          <w:rFonts w:hint="eastAsia" w:asciiTheme="minorEastAsia" w:hAnsiTheme="minorEastAsia" w:eastAsiaTheme="minorEastAsia" w:cstheme="minorEastAsia"/>
          <w:b/>
          <w:bCs/>
          <w:color w:val="auto"/>
          <w:spacing w:val="0"/>
          <w:kern w:val="0"/>
          <w:sz w:val="21"/>
          <w:szCs w:val="21"/>
          <w:highlight w:val="none"/>
          <w:u w:val="single"/>
          <w:lang w:val="en-US" w:eastAsia="zh-CN"/>
        </w:rPr>
        <w:t>3日内到达工程现场并修复缺陷或损坏；（2）情况紧急，需要承包人立即修复缺陷或损坏的，承包人应当在接到发包人口头通知后，立即到达工程现场并修复缺陷或损坏</w:t>
      </w:r>
      <w:r>
        <w:rPr>
          <w:rFonts w:hint="eastAsia" w:asciiTheme="minorEastAsia" w:hAnsiTheme="minorEastAsia" w:eastAsiaTheme="minorEastAsia" w:cstheme="minorEastAsia"/>
          <w:b/>
          <w:bCs/>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16. 违约</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16.1 发包人违约</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16.1.1发包人违约的情形</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发包人违约的其他情形：</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16.1.2 发包人违约的责任</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发包人违约责任的承担方式和计算方法：</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u w:val="single"/>
        </w:rPr>
      </w:pPr>
      <w:r>
        <w:rPr>
          <w:rFonts w:hint="eastAsia" w:asciiTheme="minorEastAsia" w:hAnsiTheme="minorEastAsia" w:eastAsiaTheme="minorEastAsia" w:cstheme="minorEastAsia"/>
          <w:color w:val="auto"/>
          <w:spacing w:val="0"/>
          <w:kern w:val="0"/>
          <w:sz w:val="21"/>
          <w:szCs w:val="21"/>
          <w:highlight w:val="none"/>
        </w:rPr>
        <w:t>（1）因发包人原因未能在计划开工日期前7天内下达开工通知的违约责任：</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工期顺延</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（2）因发包人原因未能按合同约定支付合同价款的违约责任：</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工期顺延</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（5）因发包人违反合同约定造成暂停施工的违约责任：</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工期顺延</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（6）发包人无正当理由没有在约定期限内发出复工指示，导致承包人无法复工的违约责任：</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工期顺延</w:t>
      </w:r>
      <w:r>
        <w:rPr>
          <w:rFonts w:hint="eastAsia" w:asciiTheme="minorEastAsia" w:hAnsiTheme="minorEastAsia" w:eastAsiaTheme="minorEastAsia" w:cstheme="minorEastAsia"/>
          <w:b/>
          <w:bCs/>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（7）其他：</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16.1.3 因发包人违约解除合同</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承包人按16.1.1项〔发包人违约的情形〕约定暂停施工满</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val="en-US" w:eastAsia="zh-CN"/>
        </w:rPr>
        <w:t xml:space="preserve">28 </w:t>
      </w:r>
      <w:r>
        <w:rPr>
          <w:rFonts w:hint="eastAsia" w:asciiTheme="minorEastAsia" w:hAnsiTheme="minorEastAsia" w:eastAsiaTheme="minorEastAsia" w:cstheme="minorEastAsia"/>
          <w:color w:val="auto"/>
          <w:spacing w:val="0"/>
          <w:kern w:val="0"/>
          <w:sz w:val="21"/>
          <w:szCs w:val="21"/>
          <w:highlight w:val="none"/>
        </w:rPr>
        <w:t>天后发包人仍不纠正其违约行为并致使合同目的不能实现的，承包人有权解除合同。</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16.2 承包人违约</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16.2.1 承包人违约的情形</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承包人违约的其他情形：</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16.2.2承包人违约的责任</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u w:val="single"/>
        </w:rPr>
      </w:pPr>
      <w:r>
        <w:rPr>
          <w:rFonts w:hint="eastAsia" w:asciiTheme="minorEastAsia" w:hAnsiTheme="minorEastAsia" w:eastAsiaTheme="minorEastAsia" w:cstheme="minorEastAsia"/>
          <w:color w:val="auto"/>
          <w:spacing w:val="0"/>
          <w:kern w:val="0"/>
          <w:sz w:val="21"/>
          <w:szCs w:val="21"/>
          <w:highlight w:val="none"/>
        </w:rPr>
        <w:t>承包人违约责任的承担方式和计算方法：</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承担因违约行为导致的费用增加和（或）工期延误损失。工期延误的按</w:t>
      </w:r>
      <w:r>
        <w:rPr>
          <w:rFonts w:hint="eastAsia" w:asciiTheme="minorEastAsia" w:hAnsiTheme="minorEastAsia" w:eastAsiaTheme="minorEastAsia" w:cstheme="minorEastAsia"/>
          <w:b/>
          <w:bCs/>
          <w:color w:val="auto"/>
          <w:spacing w:val="0"/>
          <w:kern w:val="0"/>
          <w:sz w:val="21"/>
          <w:szCs w:val="21"/>
          <w:highlight w:val="none"/>
          <w:u w:val="single"/>
          <w:lang w:val="en-US" w:eastAsia="zh-CN"/>
        </w:rPr>
        <w:t>1000元/天处罚；质量不符合合同约定的，应按相关验收规定执行，并按签约合同价的2%处罚执行</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16.2.3 因承包人违约解除合同</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关于承包人违约解除合同的特别约定：</w:t>
      </w:r>
      <w:r>
        <w:rPr>
          <w:rFonts w:hint="eastAsia" w:asciiTheme="minorEastAsia" w:hAnsiTheme="minorEastAsia" w:eastAsiaTheme="minorEastAsia" w:cstheme="minorEastAsia"/>
          <w:b/>
          <w:bCs/>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承包人承担由此增加的费用和延误的工期损失</w:t>
      </w:r>
      <w:r>
        <w:rPr>
          <w:rFonts w:hint="eastAsia" w:asciiTheme="minorEastAsia" w:hAnsiTheme="minorEastAsia" w:eastAsiaTheme="minorEastAsia" w:cstheme="minorEastAsia"/>
          <w:b/>
          <w:bCs/>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b/>
          <w:bCs/>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根据相关规定双方协商处理</w:t>
      </w:r>
      <w:r>
        <w:rPr>
          <w:rFonts w:hint="eastAsia" w:asciiTheme="minorEastAsia" w:hAnsiTheme="minorEastAsia" w:eastAsiaTheme="minorEastAsia" w:cstheme="minorEastAsia"/>
          <w:b/>
          <w:bCs/>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 xml:space="preserve">17. 不可抗力 </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17.1 不可抗力的确认</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除通用合同条款约定的不可抗力事件之外，视为不可抗力的其他情形</w:t>
      </w:r>
      <w:r>
        <w:rPr>
          <w:rFonts w:hint="eastAsia" w:asciiTheme="minorEastAsia" w:hAnsiTheme="minorEastAsia" w:eastAsiaTheme="minorEastAsia" w:cstheme="minorEastAsia"/>
          <w:color w:val="auto"/>
          <w:spacing w:val="0"/>
          <w:kern w:val="2"/>
          <w:sz w:val="21"/>
          <w:szCs w:val="21"/>
          <w:highlight w:val="none"/>
          <w:lang w:eastAsia="zh-CN"/>
        </w:rPr>
        <w:t>：</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lang w:eastAsia="zh-CN"/>
        </w:rPr>
        <w:t xml:space="preserve"> </w:t>
      </w:r>
      <w:r>
        <w:rPr>
          <w:rFonts w:hint="eastAsia" w:asciiTheme="minorEastAsia" w:hAnsiTheme="minorEastAsia" w:eastAsiaTheme="minorEastAsia" w:cstheme="minorEastAsia"/>
          <w:color w:val="auto"/>
          <w:spacing w:val="0"/>
          <w:kern w:val="2"/>
          <w:sz w:val="21"/>
          <w:szCs w:val="21"/>
          <w:highlight w:val="none"/>
          <w:lang w:eastAsia="zh-CN"/>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17.4 因不可抗力解除合同</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合同解除后，发包人应在商定或确定发包人应支付款项后</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28</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天内完成款项的支付。</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18. 保险</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18.1 工程保险</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关于工程保险的特别约定：</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18.3 其他保险</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关于其他保险的约定：</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承包人是否应为其施工设备等办理财产保险：</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是</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18.7 通知义务</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关于变更保险合同时的通知义务的约定：</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3天内以书面形式通知</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20. 争议解决</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20.3 争议评审</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合同当事人是否同意将工程争议提交争议评审小组决定：</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是</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20.3.1 争议评审小组的确定</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争议评审小组成员的确定：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三名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选定争议评审员的期限：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争议发生后</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14天内</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争议评审小组成员的报酬承担方式：</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其他事项的约定：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20.3.2 争议评审小组的决定</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合同当事人关于本项的约定：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20.4仲裁或诉讼</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因合同及合同有关事项发生的争议，按下列第</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（2）</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种方式解决：</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（1）向</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仲裁委员会申请仲裁；</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（2）向</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eastAsia="zh-CN"/>
        </w:rPr>
        <w:t>项目所在地</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人民法院起诉。</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21.补充条款</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21.1 本工程应文明施工，确保达到市级文明工地，争创省级文明工地。</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21.2 人工费执行陕西省建设行政主管部门发布的调整文件。</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21.3 暂估价材料的认价：材料价＋采保费，认价为含税落地价。</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21.4 对于材料设备暂估价的调整：在工程结算时，以材料认质认价单为依据，同暂定价找差价，不重新组价，但要计取规费和税金。</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21.5 发包人及现场代表对工程现场进行检查，发现工程质量及安全隐患的，责令整改。经研究后需处罚的，罚款金额以书面形式通知承包人，并从当期工程款中扣除。</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21.6工程签证必须在工程变更施工完成后14天内完善手续办理工作，逾期视为放弃此工程签证。</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21.7 综合验收后，承包人不得以任何借口为由延缓交工。</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21.8 </w:t>
      </w:r>
      <w:r>
        <w:rPr>
          <w:rFonts w:hint="eastAsia" w:asciiTheme="minorEastAsia" w:hAnsiTheme="minorEastAsia" w:eastAsiaTheme="minorEastAsia" w:cstheme="minorEastAsia"/>
          <w:color w:val="auto"/>
          <w:kern w:val="0"/>
          <w:sz w:val="21"/>
          <w:szCs w:val="21"/>
          <w:highlight w:val="none"/>
          <w:lang w:eastAsia="zh-CN"/>
        </w:rPr>
        <w:t>相关</w:t>
      </w:r>
      <w:r>
        <w:rPr>
          <w:rFonts w:hint="eastAsia" w:asciiTheme="minorEastAsia" w:hAnsiTheme="minorEastAsia" w:eastAsiaTheme="minorEastAsia" w:cstheme="minorEastAsia"/>
          <w:color w:val="auto"/>
          <w:kern w:val="0"/>
          <w:sz w:val="21"/>
          <w:szCs w:val="21"/>
          <w:highlight w:val="none"/>
        </w:rPr>
        <w:t>检测试验费用视为包含在投标报价中，由承包人承担。</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21.9 承包人对报送的“工程竣工结算书”及“工程结算资料”的真实性、完整性及有效性负责。结算资料一次性送至发包人，后期再无跟竣工结算有关的任何经济性资料诉求；如有漏算等问题，视为已涵盖在其他子目内。</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kern w:val="0"/>
          <w:sz w:val="21"/>
          <w:szCs w:val="21"/>
          <w:highlight w:val="none"/>
        </w:rPr>
        <w:t>21.10 审计认定后，如净审减额超出送审金额的5%，超出部分的审计费用全部由承包人承担。</w:t>
      </w:r>
    </w:p>
    <w:p>
      <w:pPr>
        <w:keepNext w:val="0"/>
        <w:keepLines w:val="0"/>
        <w:pageBreakBefore w:val="0"/>
        <w:widowControl/>
        <w:kinsoku/>
        <w:wordWrap/>
        <w:overflowPunct/>
        <w:topLinePunct w:val="0"/>
        <w:bidi w:val="0"/>
        <w:snapToGrid/>
        <w:spacing w:line="36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p>
    <w:p>
      <w:pPr>
        <w:widowControl w:val="0"/>
        <w:bidi w:val="0"/>
        <w:spacing w:line="360" w:lineRule="auto"/>
        <w:ind w:left="0" w:leftChars="0" w:right="0" w:rightChars="0" w:firstLine="0" w:firstLineChars="0"/>
        <w:jc w:val="left"/>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b/>
          <w:bCs/>
          <w:color w:val="auto"/>
          <w:kern w:val="0"/>
          <w:sz w:val="21"/>
          <w:szCs w:val="21"/>
          <w:highlight w:val="none"/>
        </w:rPr>
        <w:t>附件</w:t>
      </w:r>
    </w:p>
    <w:p>
      <w:pPr>
        <w:widowControl w:val="0"/>
        <w:bidi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协议书附件：</w:t>
      </w:r>
    </w:p>
    <w:p>
      <w:pPr>
        <w:widowControl w:val="0"/>
        <w:bidi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bookmarkStart w:id="467" w:name="_Toc2777_WPSOffice_Level1"/>
      <w:r>
        <w:rPr>
          <w:rFonts w:hint="eastAsia" w:asciiTheme="minorEastAsia" w:hAnsiTheme="minorEastAsia" w:eastAsiaTheme="minorEastAsia" w:cstheme="minorEastAsia"/>
          <w:color w:val="auto"/>
          <w:kern w:val="0"/>
          <w:sz w:val="21"/>
          <w:szCs w:val="21"/>
          <w:highlight w:val="none"/>
        </w:rPr>
        <w:t>附件1：承包人承揽工程项目一览表</w:t>
      </w:r>
      <w:bookmarkEnd w:id="467"/>
    </w:p>
    <w:p>
      <w:pPr>
        <w:widowControl w:val="0"/>
        <w:bidi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专用合同条款附件：</w:t>
      </w:r>
    </w:p>
    <w:p>
      <w:pPr>
        <w:widowControl w:val="0"/>
        <w:bidi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bookmarkStart w:id="468" w:name="_Toc27273_WPSOffice_Level1"/>
      <w:r>
        <w:rPr>
          <w:rFonts w:hint="eastAsia" w:asciiTheme="minorEastAsia" w:hAnsiTheme="minorEastAsia" w:eastAsiaTheme="minorEastAsia" w:cstheme="minorEastAsia"/>
          <w:color w:val="auto"/>
          <w:kern w:val="0"/>
          <w:sz w:val="21"/>
          <w:szCs w:val="21"/>
          <w:highlight w:val="none"/>
        </w:rPr>
        <w:t>附件2：发包人供应材料设备一览表</w:t>
      </w:r>
      <w:bookmarkEnd w:id="468"/>
    </w:p>
    <w:p>
      <w:pPr>
        <w:widowControl w:val="0"/>
        <w:bidi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bookmarkStart w:id="469" w:name="_Toc2179_WPSOffice_Level1"/>
      <w:r>
        <w:rPr>
          <w:rFonts w:hint="eastAsia" w:asciiTheme="minorEastAsia" w:hAnsiTheme="minorEastAsia" w:eastAsiaTheme="minorEastAsia" w:cstheme="minorEastAsia"/>
          <w:color w:val="auto"/>
          <w:kern w:val="0"/>
          <w:sz w:val="21"/>
          <w:szCs w:val="21"/>
          <w:highlight w:val="none"/>
        </w:rPr>
        <w:t>附件3：工程质量保修书</w:t>
      </w:r>
      <w:bookmarkEnd w:id="469"/>
    </w:p>
    <w:p>
      <w:pPr>
        <w:widowControl w:val="0"/>
        <w:bidi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bookmarkStart w:id="470" w:name="_Toc30818_WPSOffice_Level1"/>
      <w:r>
        <w:rPr>
          <w:rFonts w:hint="eastAsia" w:asciiTheme="minorEastAsia" w:hAnsiTheme="minorEastAsia" w:eastAsiaTheme="minorEastAsia" w:cstheme="minorEastAsia"/>
          <w:color w:val="auto"/>
          <w:kern w:val="0"/>
          <w:sz w:val="21"/>
          <w:szCs w:val="21"/>
          <w:highlight w:val="none"/>
        </w:rPr>
        <w:t>附件4：主要建设工程文件目录</w:t>
      </w:r>
      <w:bookmarkEnd w:id="470"/>
    </w:p>
    <w:p>
      <w:pPr>
        <w:widowControl w:val="0"/>
        <w:bidi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bookmarkStart w:id="471" w:name="_Toc2188_WPSOffice_Level1"/>
      <w:r>
        <w:rPr>
          <w:rFonts w:hint="eastAsia" w:asciiTheme="minorEastAsia" w:hAnsiTheme="minorEastAsia" w:eastAsiaTheme="minorEastAsia" w:cstheme="minorEastAsia"/>
          <w:color w:val="auto"/>
          <w:kern w:val="0"/>
          <w:sz w:val="21"/>
          <w:szCs w:val="21"/>
          <w:highlight w:val="none"/>
        </w:rPr>
        <w:t>附件5：承包人用于本工程施工的机械设备表</w:t>
      </w:r>
      <w:bookmarkEnd w:id="471"/>
    </w:p>
    <w:p>
      <w:pPr>
        <w:widowControl w:val="0"/>
        <w:bidi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bookmarkStart w:id="472" w:name="_Toc16681_WPSOffice_Level1"/>
      <w:r>
        <w:rPr>
          <w:rFonts w:hint="eastAsia" w:asciiTheme="minorEastAsia" w:hAnsiTheme="minorEastAsia" w:eastAsiaTheme="minorEastAsia" w:cstheme="minorEastAsia"/>
          <w:color w:val="auto"/>
          <w:kern w:val="0"/>
          <w:sz w:val="21"/>
          <w:szCs w:val="21"/>
          <w:highlight w:val="none"/>
        </w:rPr>
        <w:t>附件6：承包人主要施工管理人员表</w:t>
      </w:r>
      <w:bookmarkEnd w:id="472"/>
    </w:p>
    <w:p>
      <w:pPr>
        <w:spacing w:line="500" w:lineRule="exact"/>
        <w:ind w:firstLine="460" w:firstLineChars="200"/>
        <w:jc w:val="left"/>
        <w:outlineLvl w:val="9"/>
        <w:rPr>
          <w:rFonts w:hint="eastAsia" w:asciiTheme="minorEastAsia" w:hAnsiTheme="minorEastAsia" w:eastAsiaTheme="minorEastAsia" w:cstheme="minorEastAsia"/>
          <w:color w:val="auto"/>
          <w:sz w:val="23"/>
          <w:szCs w:val="23"/>
          <w:highlight w:val="none"/>
        </w:rPr>
      </w:pPr>
    </w:p>
    <w:p>
      <w:pPr>
        <w:pStyle w:val="13"/>
        <w:rPr>
          <w:rFonts w:hint="eastAsia" w:asciiTheme="minorEastAsia" w:hAnsiTheme="minorEastAsia" w:eastAsiaTheme="minorEastAsia" w:cstheme="minorEastAsia"/>
          <w:color w:val="auto"/>
          <w:sz w:val="23"/>
          <w:szCs w:val="23"/>
          <w:highlight w:val="none"/>
        </w:rPr>
      </w:pPr>
    </w:p>
    <w:p>
      <w:pPr>
        <w:rPr>
          <w:rFonts w:hint="eastAsia" w:asciiTheme="minorEastAsia" w:hAnsiTheme="minorEastAsia" w:eastAsiaTheme="minorEastAsia" w:cstheme="minorEastAsia"/>
          <w:color w:val="auto"/>
          <w:sz w:val="23"/>
          <w:szCs w:val="23"/>
          <w:highlight w:val="none"/>
        </w:rPr>
      </w:pPr>
    </w:p>
    <w:p>
      <w:pPr>
        <w:pStyle w:val="13"/>
        <w:rPr>
          <w:rFonts w:hint="eastAsia" w:asciiTheme="minorEastAsia" w:hAnsiTheme="minorEastAsia" w:eastAsiaTheme="minorEastAsia" w:cstheme="minorEastAsia"/>
          <w:color w:val="auto"/>
          <w:highlight w:val="none"/>
        </w:rPr>
        <w:sectPr>
          <w:footerReference r:id="rId7" w:type="first"/>
          <w:headerReference r:id="rId5" w:type="default"/>
          <w:footerReference r:id="rId6" w:type="default"/>
          <w:pgSz w:w="11850" w:h="16783"/>
          <w:pgMar w:top="1440" w:right="1800" w:bottom="1440" w:left="1800" w:header="851" w:footer="992" w:gutter="0"/>
          <w:pgNumType w:fmt="decimal" w:start="1"/>
          <w:cols w:space="720" w:num="1"/>
          <w:titlePg/>
          <w:docGrid w:type="lines" w:linePitch="312" w:charSpace="0"/>
        </w:sectPr>
      </w:pPr>
    </w:p>
    <w:p>
      <w:pPr>
        <w:widowControl w:val="0"/>
        <w:spacing w:beforeLines="50" w:afterLines="50" w:line="440" w:lineRule="exact"/>
        <w:ind w:left="0" w:leftChars="0" w:firstLine="0" w:firstLineChars="0"/>
        <w:jc w:val="left"/>
        <w:outlineLvl w:val="9"/>
        <w:rPr>
          <w:rFonts w:hint="eastAsia" w:asciiTheme="minorEastAsia" w:hAnsiTheme="minorEastAsia" w:eastAsiaTheme="minorEastAsia" w:cstheme="minorEastAsia"/>
          <w:color w:val="auto"/>
          <w:kern w:val="0"/>
          <w:sz w:val="21"/>
          <w:szCs w:val="21"/>
          <w:highlight w:val="none"/>
        </w:rPr>
      </w:pPr>
      <w:bookmarkStart w:id="473" w:name="_Toc26270_WPSOffice_Level1"/>
      <w:r>
        <w:rPr>
          <w:rFonts w:hint="eastAsia" w:asciiTheme="minorEastAsia" w:hAnsiTheme="minorEastAsia" w:eastAsiaTheme="minorEastAsia" w:cstheme="minorEastAsia"/>
          <w:color w:val="auto"/>
          <w:kern w:val="0"/>
          <w:sz w:val="21"/>
          <w:szCs w:val="21"/>
          <w:highlight w:val="none"/>
        </w:rPr>
        <w:t>附件1：</w:t>
      </w:r>
      <w:bookmarkEnd w:id="473"/>
    </w:p>
    <w:p>
      <w:pPr>
        <w:widowControl w:val="0"/>
        <w:spacing w:beforeLines="50" w:afterLines="50" w:line="440" w:lineRule="exact"/>
        <w:ind w:firstLine="420" w:firstLineChars="200"/>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承包人承揽工程项目一览表</w:t>
      </w:r>
    </w:p>
    <w:tbl>
      <w:tblPr>
        <w:tblStyle w:val="22"/>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1777"/>
        <w:gridCol w:w="1125"/>
        <w:gridCol w:w="1175"/>
        <w:gridCol w:w="11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单位工程</w:t>
            </w:r>
          </w:p>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名称</w:t>
            </w:r>
          </w:p>
        </w:tc>
        <w:tc>
          <w:tcPr>
            <w:tcW w:w="1843"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建设规模</w:t>
            </w:r>
          </w:p>
        </w:tc>
        <w:tc>
          <w:tcPr>
            <w:tcW w:w="1417"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建筑面积</w:t>
            </w:r>
          </w:p>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(平方米)</w:t>
            </w:r>
          </w:p>
        </w:tc>
        <w:tc>
          <w:tcPr>
            <w:tcW w:w="2410"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结构形式</w:t>
            </w:r>
          </w:p>
        </w:tc>
        <w:tc>
          <w:tcPr>
            <w:tcW w:w="850"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层数</w:t>
            </w:r>
          </w:p>
        </w:tc>
        <w:tc>
          <w:tcPr>
            <w:tcW w:w="1560"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生产能力</w:t>
            </w:r>
          </w:p>
        </w:tc>
        <w:tc>
          <w:tcPr>
            <w:tcW w:w="1777"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设备安装内容</w:t>
            </w:r>
          </w:p>
        </w:tc>
        <w:tc>
          <w:tcPr>
            <w:tcW w:w="1125"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合同价格（元）</w:t>
            </w:r>
          </w:p>
        </w:tc>
        <w:tc>
          <w:tcPr>
            <w:tcW w:w="1175"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开工日期</w:t>
            </w:r>
          </w:p>
        </w:tc>
        <w:tc>
          <w:tcPr>
            <w:tcW w:w="1167"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bl>
    <w:p>
      <w:pPr>
        <w:spacing w:line="440" w:lineRule="exact"/>
        <w:outlineLvl w:val="9"/>
        <w:rPr>
          <w:rFonts w:hint="eastAsia" w:asciiTheme="minorEastAsia" w:hAnsiTheme="minorEastAsia" w:eastAsiaTheme="minorEastAsia" w:cstheme="minorEastAsia"/>
          <w:b/>
          <w:color w:val="auto"/>
          <w:sz w:val="24"/>
          <w:szCs w:val="24"/>
          <w:highlight w:val="none"/>
        </w:rPr>
      </w:pPr>
    </w:p>
    <w:p>
      <w:pPr>
        <w:pStyle w:val="13"/>
        <w:rPr>
          <w:rFonts w:hint="eastAsia" w:asciiTheme="minorEastAsia" w:hAnsiTheme="minorEastAsia" w:eastAsiaTheme="minorEastAsia" w:cstheme="minorEastAsia"/>
          <w:b/>
          <w:color w:val="auto"/>
          <w:sz w:val="24"/>
          <w:szCs w:val="24"/>
          <w:highlight w:val="none"/>
        </w:rPr>
      </w:pPr>
    </w:p>
    <w:p>
      <w:pPr>
        <w:rPr>
          <w:rFonts w:hint="eastAsia" w:asciiTheme="minorEastAsia" w:hAnsiTheme="minorEastAsia" w:eastAsiaTheme="minorEastAsia" w:cstheme="minorEastAsia"/>
          <w:color w:val="auto"/>
          <w:highlight w:val="none"/>
        </w:rPr>
        <w:sectPr>
          <w:headerReference r:id="rId8" w:type="first"/>
          <w:footerReference r:id="rId10" w:type="first"/>
          <w:footerReference r:id="rId9" w:type="default"/>
          <w:pgSz w:w="16783" w:h="11850" w:orient="landscape"/>
          <w:pgMar w:top="1440" w:right="1800" w:bottom="1440" w:left="1800" w:header="851" w:footer="992" w:gutter="0"/>
          <w:pgNumType w:fmt="decimal"/>
          <w:cols w:space="720" w:num="1"/>
          <w:titlePg/>
          <w:docGrid w:type="linesAndChars" w:linePitch="312" w:charSpace="0"/>
        </w:sectPr>
      </w:pPr>
    </w:p>
    <w:p>
      <w:pPr>
        <w:spacing w:line="440" w:lineRule="exact"/>
        <w:outlineLvl w:val="9"/>
        <w:rPr>
          <w:rFonts w:hint="eastAsia" w:asciiTheme="minorEastAsia" w:hAnsiTheme="minorEastAsia" w:eastAsiaTheme="minorEastAsia" w:cstheme="minorEastAsia"/>
          <w:color w:val="auto"/>
          <w:sz w:val="24"/>
          <w:szCs w:val="24"/>
          <w:highlight w:val="none"/>
        </w:rPr>
      </w:pPr>
      <w:bookmarkStart w:id="474" w:name="_Toc28459_WPSOffice_Level1"/>
      <w:r>
        <w:rPr>
          <w:rFonts w:hint="eastAsia" w:asciiTheme="minorEastAsia" w:hAnsiTheme="minorEastAsia" w:eastAsiaTheme="minorEastAsia" w:cstheme="minorEastAsia"/>
          <w:color w:val="auto"/>
          <w:sz w:val="24"/>
          <w:szCs w:val="24"/>
          <w:highlight w:val="none"/>
        </w:rPr>
        <w:t>附件2：</w:t>
      </w:r>
      <w:bookmarkEnd w:id="474"/>
    </w:p>
    <w:p>
      <w:pPr>
        <w:widowControl w:val="0"/>
        <w:spacing w:beforeLines="50" w:afterLines="50" w:line="440" w:lineRule="exact"/>
        <w:ind w:firstLine="422" w:firstLineChars="200"/>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发包人供应材料设备一览表</w:t>
      </w:r>
    </w:p>
    <w:tbl>
      <w:tblPr>
        <w:tblStyle w:val="22"/>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113"/>
        <w:gridCol w:w="765"/>
        <w:gridCol w:w="945"/>
        <w:gridCol w:w="915"/>
        <w:gridCol w:w="1110"/>
        <w:gridCol w:w="855"/>
        <w:gridCol w:w="1050"/>
        <w:gridCol w:w="10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序号</w:t>
            </w:r>
          </w:p>
        </w:tc>
        <w:tc>
          <w:tcPr>
            <w:tcW w:w="1276"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材料、</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设备品种</w:t>
            </w:r>
          </w:p>
        </w:tc>
        <w:tc>
          <w:tcPr>
            <w:tcW w:w="1113"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规格</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型号</w:t>
            </w:r>
          </w:p>
        </w:tc>
        <w:tc>
          <w:tcPr>
            <w:tcW w:w="765"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单位</w:t>
            </w:r>
          </w:p>
        </w:tc>
        <w:tc>
          <w:tcPr>
            <w:tcW w:w="945"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数量</w:t>
            </w:r>
          </w:p>
        </w:tc>
        <w:tc>
          <w:tcPr>
            <w:tcW w:w="915"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单价</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（元）</w:t>
            </w:r>
          </w:p>
        </w:tc>
        <w:tc>
          <w:tcPr>
            <w:tcW w:w="111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质量</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等级</w:t>
            </w:r>
          </w:p>
        </w:tc>
        <w:tc>
          <w:tcPr>
            <w:tcW w:w="855"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供应</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时间</w:t>
            </w:r>
          </w:p>
        </w:tc>
        <w:tc>
          <w:tcPr>
            <w:tcW w:w="105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送达</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地点</w:t>
            </w:r>
          </w:p>
        </w:tc>
        <w:tc>
          <w:tcPr>
            <w:tcW w:w="1065"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bl>
    <w:p>
      <w:pPr>
        <w:spacing w:line="440" w:lineRule="exact"/>
        <w:outlineLvl w:val="9"/>
        <w:rPr>
          <w:rFonts w:hint="eastAsia" w:asciiTheme="minorEastAsia" w:hAnsiTheme="minorEastAsia" w:eastAsiaTheme="minorEastAsia" w:cstheme="minorEastAsia"/>
          <w:color w:val="auto"/>
          <w:sz w:val="24"/>
          <w:szCs w:val="24"/>
          <w:highlight w:val="none"/>
        </w:rPr>
      </w:pPr>
    </w:p>
    <w:p>
      <w:pPr>
        <w:outlineLvl w:val="9"/>
        <w:rPr>
          <w:rFonts w:hint="eastAsia" w:asciiTheme="minorEastAsia" w:hAnsiTheme="minorEastAsia" w:eastAsiaTheme="minorEastAsia" w:cstheme="minorEastAsia"/>
          <w:color w:val="auto"/>
          <w:sz w:val="24"/>
          <w:szCs w:val="24"/>
          <w:highlight w:val="none"/>
        </w:rPr>
      </w:pPr>
      <w:bookmarkStart w:id="475" w:name="_Toc25442_WPSOffice_Level1"/>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附</w:t>
      </w:r>
      <w:bookmarkStart w:id="476" w:name="_Toc267261693"/>
      <w:bookmarkStart w:id="477" w:name="_Toc296891266"/>
      <w:bookmarkStart w:id="478" w:name="_Toc296944565"/>
      <w:bookmarkStart w:id="479" w:name="_Toc296891054"/>
      <w:bookmarkStart w:id="480" w:name="_Toc296346727"/>
      <w:bookmarkStart w:id="481" w:name="_Toc296503226"/>
      <w:bookmarkStart w:id="482" w:name="_Toc296347225"/>
      <w:r>
        <w:rPr>
          <w:rFonts w:hint="eastAsia" w:asciiTheme="minorEastAsia" w:hAnsiTheme="minorEastAsia" w:eastAsiaTheme="minorEastAsia" w:cstheme="minorEastAsia"/>
          <w:color w:val="auto"/>
          <w:sz w:val="24"/>
          <w:szCs w:val="24"/>
          <w:highlight w:val="none"/>
        </w:rPr>
        <w:t>件3：</w:t>
      </w:r>
      <w:bookmarkEnd w:id="475"/>
      <w:bookmarkEnd w:id="476"/>
      <w:bookmarkEnd w:id="477"/>
      <w:bookmarkEnd w:id="478"/>
      <w:bookmarkEnd w:id="479"/>
      <w:bookmarkEnd w:id="480"/>
      <w:bookmarkEnd w:id="481"/>
      <w:bookmarkEnd w:id="482"/>
      <w:r>
        <w:rPr>
          <w:rFonts w:hint="eastAsia" w:asciiTheme="minorEastAsia" w:hAnsiTheme="minorEastAsia" w:eastAsiaTheme="minorEastAsia" w:cstheme="minorEastAsia"/>
          <w:color w:val="auto"/>
          <w:sz w:val="24"/>
          <w:szCs w:val="24"/>
          <w:highlight w:val="none"/>
        </w:rPr>
        <w:t xml:space="preserve">    </w:t>
      </w:r>
    </w:p>
    <w:p>
      <w:pPr>
        <w:widowControl w:val="0"/>
        <w:spacing w:beforeLines="50" w:afterLines="50" w:line="500" w:lineRule="exact"/>
        <w:ind w:firstLine="422" w:firstLineChars="200"/>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工程质量保修书</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发包人（全称）：</w:t>
      </w:r>
      <w:r>
        <w:rPr>
          <w:rFonts w:hint="eastAsia" w:asciiTheme="minorEastAsia" w:hAnsiTheme="minorEastAsia" w:eastAsiaTheme="minorEastAsia" w:cstheme="minorEastAsia"/>
          <w:b/>
          <w:bCs/>
          <w:color w:val="auto"/>
          <w:kern w:val="0"/>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承包人（全称）：</w:t>
      </w:r>
      <w:r>
        <w:rPr>
          <w:rFonts w:hint="eastAsia" w:asciiTheme="minorEastAsia" w:hAnsiTheme="minorEastAsia" w:eastAsiaTheme="minorEastAsia" w:cstheme="minorEastAsia"/>
          <w:color w:val="auto"/>
          <w:kern w:val="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发包人和承包人根据《中华人民共和国建筑法》和《建设工程质量管理条例》，经协商一致就</w:t>
      </w:r>
      <w:r>
        <w:rPr>
          <w:rFonts w:hint="eastAsia" w:asciiTheme="minorEastAsia" w:hAnsiTheme="minorEastAsia" w:eastAsia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b/>
          <w:bCs/>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（工程全称）签订工程质量保修书。</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bookmarkStart w:id="483" w:name="_Toc10633"/>
      <w:bookmarkStart w:id="484" w:name="_Toc6224"/>
      <w:bookmarkStart w:id="485" w:name="_Toc6121"/>
      <w:bookmarkStart w:id="486" w:name="_Toc4963"/>
      <w:bookmarkStart w:id="487" w:name="_Toc7092"/>
      <w:bookmarkStart w:id="488" w:name="_Toc4453"/>
      <w:bookmarkStart w:id="489" w:name="_Toc32171"/>
      <w:r>
        <w:rPr>
          <w:rFonts w:hint="eastAsia" w:asciiTheme="minorEastAsia" w:hAnsiTheme="minorEastAsia" w:eastAsiaTheme="minorEastAsia" w:cstheme="minorEastAsia"/>
          <w:color w:val="auto"/>
          <w:kern w:val="0"/>
          <w:sz w:val="21"/>
          <w:szCs w:val="21"/>
          <w:highlight w:val="none"/>
        </w:rPr>
        <w:t>一、工程质量保修范围和内容</w:t>
      </w:r>
      <w:bookmarkEnd w:id="483"/>
      <w:bookmarkEnd w:id="484"/>
      <w:bookmarkEnd w:id="485"/>
      <w:bookmarkEnd w:id="486"/>
      <w:bookmarkEnd w:id="487"/>
      <w:bookmarkEnd w:id="488"/>
      <w:bookmarkEnd w:id="489"/>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承包人在质量保修期内，按照有关法律规定和合同约定，承担工程质量保修责任。质量保修范围包括有电气管线、设备安装和装修工程，以及双方约定的其他项目。具体保修的内容，双方约定如下：</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u w:val="single"/>
        </w:rPr>
        <w:t xml:space="preserve">承包人应承担所承包的全部工程内容的保修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bookmarkStart w:id="490" w:name="_Toc112"/>
      <w:bookmarkStart w:id="491" w:name="_Toc27017"/>
      <w:bookmarkStart w:id="492" w:name="_Toc17196"/>
      <w:bookmarkStart w:id="493" w:name="_Toc1607"/>
      <w:bookmarkStart w:id="494" w:name="_Toc25200"/>
      <w:bookmarkStart w:id="495" w:name="_Toc10487"/>
      <w:bookmarkStart w:id="496" w:name="_Toc17635"/>
      <w:r>
        <w:rPr>
          <w:rFonts w:hint="eastAsia" w:asciiTheme="minorEastAsia" w:hAnsiTheme="minorEastAsia" w:eastAsiaTheme="minorEastAsia" w:cstheme="minorEastAsia"/>
          <w:color w:val="auto"/>
          <w:kern w:val="0"/>
          <w:sz w:val="21"/>
          <w:szCs w:val="21"/>
          <w:highlight w:val="none"/>
        </w:rPr>
        <w:t>二、质量保修期</w:t>
      </w:r>
      <w:bookmarkEnd w:id="490"/>
      <w:bookmarkEnd w:id="491"/>
      <w:bookmarkEnd w:id="492"/>
      <w:bookmarkEnd w:id="493"/>
      <w:bookmarkEnd w:id="494"/>
      <w:bookmarkEnd w:id="495"/>
      <w:bookmarkEnd w:id="496"/>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根据《建设工程质量管理条例》及有关规定，工程的质量保修期如下：</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422"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u w:val="single"/>
          <w:lang w:val="en-US" w:eastAsia="zh-CN"/>
        </w:rPr>
        <w:t xml:space="preserve"> 一年  （设备</w:t>
      </w:r>
      <w:r>
        <w:rPr>
          <w:rFonts w:hint="eastAsia" w:asciiTheme="minorEastAsia" w:hAnsiTheme="minorEastAsia" w:eastAsiaTheme="minorEastAsia" w:cstheme="minorEastAsia"/>
          <w:b/>
          <w:bCs/>
          <w:color w:val="auto"/>
          <w:kern w:val="0"/>
          <w:sz w:val="21"/>
          <w:szCs w:val="21"/>
          <w:highlight w:val="none"/>
          <w:u w:val="single"/>
        </w:rPr>
        <w:t>产品的质保期不得低于国家规定</w:t>
      </w:r>
      <w:r>
        <w:rPr>
          <w:rFonts w:hint="eastAsia" w:asciiTheme="minorEastAsia" w:hAnsiTheme="minorEastAsia" w:eastAsiaTheme="minorEastAsia" w:cstheme="minorEastAsia"/>
          <w:b/>
          <w:bCs/>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质量保修期自工程竣工验收合格之日起计算。</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bookmarkStart w:id="497" w:name="_Toc24756"/>
      <w:bookmarkStart w:id="498" w:name="_Toc26250"/>
      <w:bookmarkStart w:id="499" w:name="_Toc15973"/>
      <w:bookmarkStart w:id="500" w:name="_Toc13297"/>
      <w:bookmarkStart w:id="501" w:name="_Toc31500"/>
      <w:bookmarkStart w:id="502" w:name="_Toc25816"/>
      <w:bookmarkStart w:id="503" w:name="_Toc13408"/>
      <w:r>
        <w:rPr>
          <w:rFonts w:hint="eastAsia" w:asciiTheme="minorEastAsia" w:hAnsiTheme="minorEastAsia" w:eastAsiaTheme="minorEastAsia" w:cstheme="minorEastAsia"/>
          <w:color w:val="auto"/>
          <w:kern w:val="0"/>
          <w:sz w:val="21"/>
          <w:szCs w:val="21"/>
          <w:highlight w:val="none"/>
        </w:rPr>
        <w:t>三、缺陷责任期</w:t>
      </w:r>
      <w:bookmarkEnd w:id="497"/>
      <w:bookmarkEnd w:id="498"/>
      <w:bookmarkEnd w:id="499"/>
      <w:bookmarkEnd w:id="500"/>
      <w:bookmarkEnd w:id="501"/>
      <w:bookmarkEnd w:id="502"/>
      <w:bookmarkEnd w:id="503"/>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工程缺陷责任期为</w:t>
      </w:r>
      <w:r>
        <w:rPr>
          <w:rFonts w:hint="eastAsia" w:asciiTheme="minorEastAsia" w:hAnsiTheme="minorEastAsia" w:eastAsiaTheme="minorEastAsia" w:cstheme="minorEastAsia"/>
          <w:color w:val="auto"/>
          <w:kern w:val="0"/>
          <w:sz w:val="21"/>
          <w:szCs w:val="21"/>
          <w:highlight w:val="none"/>
          <w:u w:val="single"/>
          <w:lang w:val="en-US" w:eastAsia="zh-CN"/>
        </w:rPr>
        <w:t xml:space="preserve"> 12个月</w:t>
      </w:r>
      <w:r>
        <w:rPr>
          <w:rFonts w:hint="eastAsia" w:asciiTheme="minorEastAsia" w:hAnsiTheme="minorEastAsia" w:eastAsiaTheme="minorEastAsia" w:cstheme="minorEastAsia"/>
          <w:color w:val="auto"/>
          <w:kern w:val="0"/>
          <w:sz w:val="21"/>
          <w:szCs w:val="21"/>
          <w:highlight w:val="none"/>
        </w:rPr>
        <w:t>，缺陷责任期自工程通过竣工验收之日起计算。单位工程先于全部工程进行验收，单位工程缺陷责任期自单位工程验收合格之日起算。</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bookmarkStart w:id="504" w:name="_Toc32432"/>
      <w:bookmarkStart w:id="505" w:name="_Toc27424"/>
      <w:bookmarkStart w:id="506" w:name="_Toc9093"/>
      <w:bookmarkStart w:id="507" w:name="_Toc4121"/>
      <w:bookmarkStart w:id="508" w:name="_Toc11210"/>
      <w:bookmarkStart w:id="509" w:name="_Toc23035"/>
      <w:bookmarkStart w:id="510" w:name="_Toc633"/>
      <w:r>
        <w:rPr>
          <w:rFonts w:hint="eastAsia" w:asciiTheme="minorEastAsia" w:hAnsiTheme="minorEastAsia" w:eastAsiaTheme="minorEastAsia" w:cstheme="minorEastAsia"/>
          <w:color w:val="auto"/>
          <w:kern w:val="0"/>
          <w:sz w:val="21"/>
          <w:szCs w:val="21"/>
          <w:highlight w:val="none"/>
        </w:rPr>
        <w:t>四、质量保修责任</w:t>
      </w:r>
      <w:bookmarkEnd w:id="504"/>
      <w:bookmarkEnd w:id="505"/>
      <w:bookmarkEnd w:id="506"/>
      <w:bookmarkEnd w:id="507"/>
      <w:bookmarkEnd w:id="508"/>
      <w:bookmarkEnd w:id="509"/>
      <w:bookmarkEnd w:id="510"/>
    </w:p>
    <w:p>
      <w:pPr>
        <w:keepNext w:val="0"/>
        <w:keepLines w:val="0"/>
        <w:pageBreakBefore w:val="0"/>
        <w:widowControl w:val="0"/>
        <w:kinsoku/>
        <w:wordWrap/>
        <w:overflowPunct/>
        <w:topLinePunct w:val="0"/>
        <w:autoSpaceDE/>
        <w:autoSpaceDN/>
        <w:bidi w:val="0"/>
        <w:adjustRightInd/>
        <w:snapToGrid/>
        <w:spacing w:line="520" w:lineRule="exact"/>
        <w:ind w:left="105" w:leftChars="50" w:firstLine="430" w:firstLineChars="205"/>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overflowPunct/>
        <w:topLinePunct w:val="0"/>
        <w:autoSpaceDE/>
        <w:autoSpaceDN/>
        <w:bidi w:val="0"/>
        <w:adjustRightInd/>
        <w:snapToGrid/>
        <w:spacing w:line="520" w:lineRule="exact"/>
        <w:ind w:left="105" w:leftChars="50" w:firstLine="430" w:firstLineChars="205"/>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snapToGrid/>
        <w:spacing w:line="520" w:lineRule="exact"/>
        <w:ind w:left="105" w:leftChars="50" w:firstLine="430" w:firstLineChars="205"/>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105" w:firstLineChars="5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4．质量保修完成后，由发包人组织验收。</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bookmarkStart w:id="511" w:name="_Toc22937"/>
      <w:bookmarkStart w:id="512" w:name="_Toc28189"/>
      <w:bookmarkStart w:id="513" w:name="_Toc5551"/>
      <w:bookmarkStart w:id="514" w:name="_Toc24211"/>
      <w:bookmarkStart w:id="515" w:name="_Toc19688"/>
      <w:bookmarkStart w:id="516" w:name="_Toc21973"/>
      <w:bookmarkStart w:id="517" w:name="_Toc16496"/>
      <w:r>
        <w:rPr>
          <w:rFonts w:hint="eastAsia" w:asciiTheme="minorEastAsia" w:hAnsiTheme="minorEastAsia" w:eastAsiaTheme="minorEastAsia" w:cstheme="minorEastAsia"/>
          <w:color w:val="auto"/>
          <w:kern w:val="0"/>
          <w:sz w:val="21"/>
          <w:szCs w:val="21"/>
          <w:highlight w:val="none"/>
        </w:rPr>
        <w:t>五、保修费用</w:t>
      </w:r>
      <w:bookmarkEnd w:id="511"/>
      <w:bookmarkEnd w:id="512"/>
      <w:bookmarkEnd w:id="513"/>
      <w:bookmarkEnd w:id="514"/>
      <w:bookmarkEnd w:id="515"/>
      <w:bookmarkEnd w:id="516"/>
      <w:bookmarkEnd w:id="517"/>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保修费用由造成质量缺陷的责任方承担。</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jc w:val="left"/>
        <w:textAlignment w:val="auto"/>
        <w:outlineLvl w:val="9"/>
        <w:rPr>
          <w:rFonts w:hint="eastAsia" w:asciiTheme="minorEastAsia" w:hAnsiTheme="minorEastAsia" w:eastAsiaTheme="minorEastAsia" w:cstheme="minorEastAsia"/>
          <w:color w:val="auto"/>
          <w:kern w:val="0"/>
          <w:sz w:val="21"/>
          <w:szCs w:val="21"/>
          <w:highlight w:val="none"/>
          <w:u w:val="single"/>
        </w:rPr>
      </w:pPr>
      <w:bookmarkStart w:id="518" w:name="_Toc13520"/>
      <w:bookmarkStart w:id="519" w:name="_Toc10385"/>
      <w:bookmarkStart w:id="520" w:name="_Toc28056"/>
      <w:bookmarkStart w:id="521" w:name="_Toc18898"/>
      <w:bookmarkStart w:id="522" w:name="_Toc23641"/>
      <w:bookmarkStart w:id="523" w:name="_Toc11926"/>
      <w:bookmarkStart w:id="524" w:name="_Toc25963"/>
      <w:r>
        <w:rPr>
          <w:rFonts w:hint="eastAsia" w:asciiTheme="minorEastAsia" w:hAnsiTheme="minorEastAsia" w:eastAsiaTheme="minorEastAsia" w:cstheme="minorEastAsia"/>
          <w:b/>
          <w:color w:val="auto"/>
          <w:kern w:val="0"/>
          <w:sz w:val="21"/>
          <w:szCs w:val="21"/>
          <w:highlight w:val="none"/>
        </w:rPr>
        <w:t>六</w:t>
      </w:r>
      <w:r>
        <w:rPr>
          <w:rFonts w:hint="eastAsia" w:asciiTheme="minorEastAsia" w:hAnsiTheme="minorEastAsia" w:eastAsiaTheme="minorEastAsia" w:cstheme="minorEastAsia"/>
          <w:color w:val="auto"/>
          <w:kern w:val="0"/>
          <w:sz w:val="21"/>
          <w:szCs w:val="21"/>
          <w:highlight w:val="none"/>
        </w:rPr>
        <w:t>、双方约定的其他工程质量保修事项：</w:t>
      </w:r>
      <w:r>
        <w:rPr>
          <w:rFonts w:hint="eastAsia" w:asciiTheme="minorEastAsia" w:hAnsiTheme="minorEastAsia" w:eastAsiaTheme="minorEastAsia" w:cstheme="minorEastAsia"/>
          <w:color w:val="auto"/>
          <w:kern w:val="0"/>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w:t>
      </w:r>
      <w:bookmarkEnd w:id="518"/>
      <w:bookmarkEnd w:id="519"/>
      <w:bookmarkEnd w:id="520"/>
      <w:bookmarkEnd w:id="521"/>
      <w:bookmarkEnd w:id="522"/>
      <w:bookmarkEnd w:id="523"/>
      <w:bookmarkEnd w:id="524"/>
      <w:r>
        <w:rPr>
          <w:rFonts w:hint="eastAsia" w:asciiTheme="minorEastAsia" w:hAnsiTheme="minorEastAsia" w:eastAsiaTheme="minorEastAsia" w:cstheme="minorEastAsia"/>
          <w:color w:val="auto"/>
          <w:kern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99" w:firstLineChars="19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工程质量保修书由发包人、承包人在工程竣工验收前共同签署，作为施工合同附件，其有效期限至保修期满。</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发包人(公章)：                    承包人(公章)：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地  址：                          地  址：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法定代表人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 xml:space="preserve">法定代表人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或其</w:t>
      </w:r>
      <w:r>
        <w:rPr>
          <w:rFonts w:hint="eastAsia" w:asciiTheme="minorEastAsia" w:hAnsiTheme="minorEastAsia" w:eastAsiaTheme="minorEastAsia" w:cstheme="minorEastAsia"/>
          <w:color w:val="auto"/>
          <w:kern w:val="0"/>
          <w:sz w:val="21"/>
          <w:szCs w:val="21"/>
          <w:highlight w:val="none"/>
        </w:rPr>
        <w:t>委托代理人(签字</w:t>
      </w:r>
      <w:r>
        <w:rPr>
          <w:rFonts w:hint="eastAsia" w:asciiTheme="minorEastAsia" w:hAnsiTheme="minorEastAsia" w:eastAsiaTheme="minorEastAsia" w:cstheme="minorEastAsia"/>
          <w:color w:val="auto"/>
          <w:kern w:val="0"/>
          <w:sz w:val="21"/>
          <w:szCs w:val="21"/>
          <w:highlight w:val="none"/>
          <w:lang w:val="en-US" w:eastAsia="zh-CN"/>
        </w:rPr>
        <w:t>或盖章</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或其</w:t>
      </w:r>
      <w:r>
        <w:rPr>
          <w:rFonts w:hint="eastAsia" w:asciiTheme="minorEastAsia" w:hAnsiTheme="minorEastAsia" w:eastAsiaTheme="minorEastAsia" w:cstheme="minorEastAsia"/>
          <w:color w:val="auto"/>
          <w:kern w:val="0"/>
          <w:sz w:val="21"/>
          <w:szCs w:val="21"/>
          <w:highlight w:val="none"/>
        </w:rPr>
        <w:t>委托代理人(签字</w:t>
      </w:r>
      <w:r>
        <w:rPr>
          <w:rFonts w:hint="eastAsia" w:asciiTheme="minorEastAsia" w:hAnsiTheme="minorEastAsia" w:eastAsiaTheme="minorEastAsia" w:cstheme="minorEastAsia"/>
          <w:color w:val="auto"/>
          <w:kern w:val="0"/>
          <w:sz w:val="21"/>
          <w:szCs w:val="21"/>
          <w:highlight w:val="none"/>
          <w:lang w:val="en-US" w:eastAsia="zh-CN"/>
        </w:rPr>
        <w:t>或盖章</w:t>
      </w:r>
      <w:r>
        <w:rPr>
          <w:rFonts w:hint="eastAsia" w:asciiTheme="minorEastAsia" w:hAnsiTheme="minorEastAsia" w:eastAsiaTheme="minorEastAsia" w:cstheme="minorEastAsia"/>
          <w:color w:val="auto"/>
          <w:kern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电  话：                          电  话：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传  真：                          传  真：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开户银行：                        开户银行：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账  号：                          账  号：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kern w:val="0"/>
          <w:sz w:val="21"/>
          <w:szCs w:val="21"/>
          <w:highlight w:val="none"/>
        </w:rPr>
        <w:t>邮政编码：                        邮政编码：</w:t>
      </w:r>
    </w:p>
    <w:p>
      <w:pPr>
        <w:spacing w:line="440" w:lineRule="exact"/>
        <w:outlineLvl w:val="9"/>
        <w:rPr>
          <w:rFonts w:hint="eastAsia" w:asciiTheme="minorEastAsia" w:hAnsiTheme="minorEastAsia" w:eastAsiaTheme="minorEastAsia" w:cstheme="minorEastAsia"/>
          <w:b/>
          <w:color w:val="auto"/>
          <w:sz w:val="24"/>
          <w:szCs w:val="24"/>
          <w:highlight w:val="none"/>
        </w:rPr>
      </w:pPr>
    </w:p>
    <w:p>
      <w:pPr>
        <w:spacing w:line="440" w:lineRule="exact"/>
        <w:outlineLvl w:val="9"/>
        <w:rPr>
          <w:rFonts w:hint="eastAsia" w:asciiTheme="minorEastAsia" w:hAnsiTheme="minorEastAsia" w:eastAsiaTheme="minorEastAsia" w:cstheme="minorEastAsia"/>
          <w:b/>
          <w:color w:val="auto"/>
          <w:sz w:val="24"/>
          <w:szCs w:val="24"/>
          <w:highlight w:val="none"/>
        </w:rPr>
      </w:pPr>
    </w:p>
    <w:p>
      <w:pPr>
        <w:spacing w:line="440" w:lineRule="exac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pPr>
        <w:spacing w:line="440" w:lineRule="exact"/>
        <w:outlineLvl w:val="9"/>
        <w:rPr>
          <w:rFonts w:hint="eastAsia" w:asciiTheme="minorEastAsia" w:hAnsiTheme="minorEastAsia" w:eastAsiaTheme="minorEastAsia" w:cstheme="minorEastAsia"/>
          <w:color w:val="auto"/>
          <w:sz w:val="24"/>
          <w:szCs w:val="24"/>
          <w:highlight w:val="none"/>
        </w:rPr>
      </w:pPr>
      <w:bookmarkStart w:id="525" w:name="_Toc7063_WPSOffice_Level1"/>
      <w:r>
        <w:rPr>
          <w:rFonts w:hint="eastAsia" w:asciiTheme="minorEastAsia" w:hAnsiTheme="minorEastAsia" w:eastAsiaTheme="minorEastAsia" w:cstheme="minorEastAsia"/>
          <w:color w:val="auto"/>
          <w:sz w:val="24"/>
          <w:szCs w:val="24"/>
          <w:highlight w:val="none"/>
        </w:rPr>
        <w:t>附件4：</w:t>
      </w:r>
      <w:bookmarkEnd w:id="525"/>
    </w:p>
    <w:p>
      <w:pPr>
        <w:widowControl w:val="0"/>
        <w:spacing w:beforeLines="50" w:afterLines="50" w:line="440" w:lineRule="exact"/>
        <w:ind w:firstLine="422" w:firstLineChars="200"/>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主要建设工程文件目录</w:t>
      </w:r>
    </w:p>
    <w:tbl>
      <w:tblPr>
        <w:tblStyle w:val="22"/>
        <w:tblW w:w="82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7"/>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7"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文件名称</w:t>
            </w:r>
          </w:p>
        </w:tc>
        <w:tc>
          <w:tcPr>
            <w:tcW w:w="1276"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套数</w:t>
            </w:r>
          </w:p>
        </w:tc>
        <w:tc>
          <w:tcPr>
            <w:tcW w:w="145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费用（元）</w:t>
            </w:r>
          </w:p>
        </w:tc>
        <w:tc>
          <w:tcPr>
            <w:tcW w:w="1243"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质量</w:t>
            </w:r>
          </w:p>
        </w:tc>
        <w:tc>
          <w:tcPr>
            <w:tcW w:w="1450" w:type="dxa"/>
            <w:tcBorders>
              <w:top w:val="single" w:color="auto" w:sz="12" w:space="0"/>
              <w:bottom w:val="double" w:color="auto" w:sz="6" w:space="0"/>
            </w:tcBorders>
          </w:tcPr>
          <w:p>
            <w:pPr>
              <w:widowControl w:val="0"/>
              <w:spacing w:line="440" w:lineRule="exact"/>
              <w:ind w:left="62" w:hanging="59" w:hangingChars="28"/>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移交时间</w:t>
            </w:r>
          </w:p>
        </w:tc>
        <w:tc>
          <w:tcPr>
            <w:tcW w:w="1667" w:type="dxa"/>
            <w:tcBorders>
              <w:top w:val="single" w:color="auto" w:sz="12" w:space="0"/>
              <w:bottom w:val="double" w:color="auto" w:sz="6" w:space="0"/>
            </w:tcBorders>
          </w:tcPr>
          <w:p>
            <w:pPr>
              <w:widowControl w:val="0"/>
              <w:spacing w:line="440" w:lineRule="exact"/>
              <w:ind w:left="62" w:hanging="59" w:hangingChars="28"/>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bl>
    <w:p>
      <w:pPr>
        <w:spacing w:line="440" w:lineRule="exact"/>
        <w:outlineLvl w:val="9"/>
        <w:rPr>
          <w:rFonts w:hint="eastAsia" w:asciiTheme="minorEastAsia" w:hAnsiTheme="minorEastAsia" w:eastAsiaTheme="minorEastAsia" w:cstheme="minorEastAsia"/>
          <w:color w:val="auto"/>
          <w:sz w:val="24"/>
          <w:szCs w:val="24"/>
          <w:highlight w:val="none"/>
        </w:rPr>
      </w:pPr>
    </w:p>
    <w:p>
      <w:pPr>
        <w:spacing w:line="440" w:lineRule="exac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526" w:name="_Toc14619_WPSOffice_Level1"/>
      <w:r>
        <w:rPr>
          <w:rFonts w:hint="eastAsia" w:asciiTheme="minorEastAsia" w:hAnsiTheme="minorEastAsia" w:eastAsiaTheme="minorEastAsia" w:cstheme="minorEastAsia"/>
          <w:color w:val="auto"/>
          <w:sz w:val="24"/>
          <w:szCs w:val="24"/>
          <w:highlight w:val="none"/>
        </w:rPr>
        <w:t>附件5：</w:t>
      </w:r>
      <w:bookmarkEnd w:id="526"/>
    </w:p>
    <w:p>
      <w:pPr>
        <w:widowControl w:val="0"/>
        <w:spacing w:beforeLines="50" w:afterLines="50" w:line="440" w:lineRule="exact"/>
        <w:ind w:firstLine="422" w:firstLineChars="200"/>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承包人用于本工程施工的机械设备表</w:t>
      </w:r>
    </w:p>
    <w:tbl>
      <w:tblPr>
        <w:tblStyle w:val="22"/>
        <w:tblW w:w="9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0"/>
        <w:gridCol w:w="1290"/>
        <w:gridCol w:w="885"/>
        <w:gridCol w:w="870"/>
        <w:gridCol w:w="975"/>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2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序号</w:t>
            </w:r>
          </w:p>
        </w:tc>
        <w:tc>
          <w:tcPr>
            <w:tcW w:w="129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机械或设备</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名称</w:t>
            </w:r>
          </w:p>
        </w:tc>
        <w:tc>
          <w:tcPr>
            <w:tcW w:w="885"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规格</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型号</w:t>
            </w:r>
          </w:p>
        </w:tc>
        <w:tc>
          <w:tcPr>
            <w:tcW w:w="87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数量</w:t>
            </w:r>
          </w:p>
        </w:tc>
        <w:tc>
          <w:tcPr>
            <w:tcW w:w="975"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产地</w:t>
            </w:r>
          </w:p>
        </w:tc>
        <w:tc>
          <w:tcPr>
            <w:tcW w:w="102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制造</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年份</w:t>
            </w:r>
          </w:p>
        </w:tc>
        <w:tc>
          <w:tcPr>
            <w:tcW w:w="148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额定功率(kW)</w:t>
            </w:r>
          </w:p>
        </w:tc>
        <w:tc>
          <w:tcPr>
            <w:tcW w:w="102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生产</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能力</w:t>
            </w:r>
          </w:p>
        </w:tc>
        <w:tc>
          <w:tcPr>
            <w:tcW w:w="921"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bl>
    <w:p>
      <w:pPr>
        <w:spacing w:line="440" w:lineRule="exact"/>
        <w:outlineLvl w:val="9"/>
        <w:rPr>
          <w:rFonts w:hint="eastAsia" w:asciiTheme="minorEastAsia" w:hAnsiTheme="minorEastAsia" w:eastAsiaTheme="minorEastAsia" w:cstheme="minorEastAsia"/>
          <w:color w:val="auto"/>
          <w:sz w:val="24"/>
          <w:szCs w:val="24"/>
          <w:highlight w:val="none"/>
        </w:rPr>
      </w:pPr>
    </w:p>
    <w:p>
      <w:pPr>
        <w:spacing w:line="440" w:lineRule="exact"/>
        <w:outlineLvl w:val="9"/>
        <w:rPr>
          <w:rFonts w:hint="eastAsia" w:asciiTheme="minorEastAsia" w:hAnsiTheme="minorEastAsia" w:eastAsiaTheme="minorEastAsia" w:cstheme="minorEastAsia"/>
          <w:color w:val="auto"/>
          <w:sz w:val="24"/>
          <w:szCs w:val="24"/>
          <w:highlight w:val="none"/>
        </w:rPr>
      </w:pPr>
      <w:bookmarkStart w:id="527" w:name="_Toc16405_WPSOffice_Level1"/>
      <w:r>
        <w:rPr>
          <w:rFonts w:hint="eastAsia" w:asciiTheme="minorEastAsia" w:hAnsiTheme="minorEastAsia" w:eastAsiaTheme="minorEastAsia" w:cstheme="minorEastAsia"/>
          <w:color w:val="auto"/>
          <w:sz w:val="24"/>
          <w:szCs w:val="24"/>
          <w:highlight w:val="none"/>
        </w:rPr>
        <w:br w:type="page"/>
      </w:r>
    </w:p>
    <w:p>
      <w:pPr>
        <w:spacing w:line="440" w:lineRule="exac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附件6：</w:t>
      </w:r>
      <w:bookmarkEnd w:id="527"/>
    </w:p>
    <w:p>
      <w:pPr>
        <w:widowControl w:val="0"/>
        <w:spacing w:beforeLines="50" w:afterLines="50" w:line="440" w:lineRule="exact"/>
        <w:ind w:firstLine="422" w:firstLineChars="200"/>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承包人主要施工管理人员表</w:t>
      </w:r>
    </w:p>
    <w:tbl>
      <w:tblPr>
        <w:tblStyle w:val="22"/>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7"/>
        <w:gridCol w:w="1422"/>
        <w:gridCol w:w="1138"/>
        <w:gridCol w:w="1138"/>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2"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名    称</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姓名</w:t>
            </w: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职务</w:t>
            </w: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职称</w:t>
            </w: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6" w:hRule="atLeast"/>
          <w:jc w:val="center"/>
        </w:trPr>
        <w:tc>
          <w:tcPr>
            <w:tcW w:w="9096" w:type="dxa"/>
            <w:gridSpan w:val="5"/>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项目主管</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其他人员</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9096" w:type="dxa"/>
            <w:gridSpan w:val="5"/>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项目经理</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项目副经理</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技术负责人</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造价管理</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质量管理</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材料管理</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计划管理</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安全管理</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Merge w:val="restart"/>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其他人员</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Merge w:val="continue"/>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Merge w:val="continue"/>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Merge w:val="continue"/>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bl>
    <w:p>
      <w:pPr>
        <w:widowControl/>
        <w:jc w:val="left"/>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color w:val="auto"/>
          <w:sz w:val="21"/>
          <w:szCs w:val="21"/>
          <w:highlight w:val="none"/>
        </w:rPr>
        <w:t>注：所配备人员应与</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文件中所提供人员一致，可增加；配备人员名单将作为合同附件成为合同组成部分。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3"/>
        <w:bidi w:val="0"/>
        <w:rPr>
          <w:rFonts w:hint="eastAsia" w:asciiTheme="minorEastAsia" w:hAnsiTheme="minorEastAsia" w:eastAsiaTheme="minorEastAsia" w:cstheme="minorEastAsia"/>
        </w:rPr>
      </w:pPr>
      <w:bookmarkStart w:id="528" w:name="_Toc31941"/>
      <w:r>
        <w:rPr>
          <w:rFonts w:hint="eastAsia" w:asciiTheme="minorEastAsia" w:hAnsiTheme="minorEastAsia" w:eastAsiaTheme="minorEastAsia" w:cstheme="minorEastAsia"/>
        </w:rPr>
        <w:t>第五章  采购内容及要求</w:t>
      </w:r>
      <w:bookmarkEnd w:id="437"/>
      <w:bookmarkEnd w:id="528"/>
    </w:p>
    <w:p>
      <w:pPr>
        <w:keepNext w:val="0"/>
        <w:keepLines w:val="0"/>
        <w:pageBreakBefore w:val="0"/>
        <w:widowControl w:val="0"/>
        <w:kinsoku/>
        <w:overflowPunct/>
        <w:bidi w:val="0"/>
        <w:ind w:left="0" w:leftChars="0" w:firstLine="0" w:firstLineChars="0"/>
        <w:rPr>
          <w:rFonts w:hint="eastAsia" w:asciiTheme="minorEastAsia" w:hAnsiTheme="minorEastAsia" w:eastAsiaTheme="minorEastAsia" w:cstheme="minorEastAsia"/>
          <w:b/>
          <w:bCs/>
          <w:color w:val="auto"/>
          <w:highlight w:val="none"/>
        </w:rPr>
      </w:pPr>
      <w:bookmarkStart w:id="529" w:name="_Toc19728_WPSOffice_Level2"/>
      <w:bookmarkStart w:id="530" w:name="_Toc389620241"/>
      <w:bookmarkStart w:id="531" w:name="_Toc415499899"/>
      <w:bookmarkStart w:id="532" w:name="_Toc58504449"/>
      <w:bookmarkStart w:id="533" w:name="_Toc385992401"/>
      <w:bookmarkStart w:id="534" w:name="_Toc31008"/>
      <w:r>
        <w:rPr>
          <w:rFonts w:hint="eastAsia" w:asciiTheme="minorEastAsia" w:hAnsiTheme="minorEastAsia" w:eastAsiaTheme="minorEastAsia" w:cstheme="minorEastAsia"/>
          <w:b/>
          <w:bCs/>
          <w:color w:val="auto"/>
          <w:highlight w:val="none"/>
          <w:lang w:val="en-US" w:eastAsia="zh-CN"/>
        </w:rPr>
        <w:t>一、</w:t>
      </w:r>
      <w:r>
        <w:rPr>
          <w:rFonts w:hint="eastAsia" w:asciiTheme="minorEastAsia" w:hAnsiTheme="minorEastAsia" w:eastAsiaTheme="minorEastAsia" w:cstheme="minorEastAsia"/>
          <w:b/>
          <w:bCs/>
          <w:color w:val="auto"/>
          <w:highlight w:val="none"/>
        </w:rPr>
        <w:t>项目概况</w:t>
      </w:r>
      <w:bookmarkEnd w:id="529"/>
    </w:p>
    <w:p>
      <w:pPr>
        <w:pStyle w:val="12"/>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en-US"/>
        </w:rPr>
        <w:t>项目名称</w:t>
      </w:r>
      <w:r>
        <w:rPr>
          <w:rFonts w:hint="eastAsia" w:asciiTheme="minorEastAsia" w:hAnsiTheme="minorEastAsia" w:eastAsiaTheme="minorEastAsia" w:cstheme="minorEastAsia"/>
          <w:lang w:val="en-US" w:eastAsia="zh-CN"/>
        </w:rPr>
        <w:t>：大荔县农村集中式饮用水水源地保护工程</w:t>
      </w:r>
    </w:p>
    <w:p>
      <w:pPr>
        <w:pStyle w:val="12"/>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en-US"/>
        </w:rPr>
        <w:t>项目</w:t>
      </w:r>
      <w:r>
        <w:rPr>
          <w:rFonts w:hint="eastAsia" w:asciiTheme="minorEastAsia" w:hAnsiTheme="minorEastAsia" w:eastAsiaTheme="minorEastAsia" w:cstheme="minorEastAsia"/>
          <w:lang w:val="en-US" w:eastAsia="zh-CN"/>
        </w:rPr>
        <w:t>编号：HY-ZB-033-2023</w:t>
      </w:r>
    </w:p>
    <w:p>
      <w:pPr>
        <w:pStyle w:val="12"/>
        <w:bidi w:val="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3.采购人：渭南市生态环境局大荔分局</w:t>
      </w:r>
    </w:p>
    <w:p>
      <w:pPr>
        <w:pStyle w:val="12"/>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4.最高限价：2901000.00元</w:t>
      </w:r>
    </w:p>
    <w:p>
      <w:pPr>
        <w:keepNext w:val="0"/>
        <w:keepLines w:val="0"/>
        <w:pageBreakBefore w:val="0"/>
        <w:widowControl w:val="0"/>
        <w:kinsoku/>
        <w:overflowPunct/>
        <w:bidi w:val="0"/>
        <w:spacing w:beforeLines="0" w:afterLines="0" w:line="360" w:lineRule="auto"/>
        <w:ind w:left="0" w:leftChars="0" w:firstLine="0" w:firstLineChars="0"/>
        <w:rPr>
          <w:rFonts w:hint="eastAsia" w:asciiTheme="minorEastAsia" w:hAnsiTheme="minorEastAsia" w:eastAsiaTheme="minorEastAsia" w:cstheme="minorEastAsia"/>
          <w:b/>
          <w:color w:val="auto"/>
          <w:sz w:val="21"/>
          <w:highlight w:val="none"/>
          <w:lang w:val="zh-CN"/>
        </w:rPr>
      </w:pPr>
      <w:bookmarkStart w:id="535" w:name="_Toc10402"/>
      <w:bookmarkStart w:id="536" w:name="_Toc6302"/>
      <w:r>
        <w:rPr>
          <w:rFonts w:hint="eastAsia" w:asciiTheme="minorEastAsia" w:hAnsiTheme="minorEastAsia" w:eastAsiaTheme="minorEastAsia" w:cstheme="minorEastAsia"/>
          <w:b/>
          <w:color w:val="auto"/>
          <w:sz w:val="21"/>
          <w:highlight w:val="none"/>
          <w:lang w:val="zh-CN"/>
        </w:rPr>
        <w:t>二、采购内容：</w:t>
      </w:r>
    </w:p>
    <w:p>
      <w:pPr>
        <w:pStyle w:val="12"/>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通过对水源地一级保护区用地进行使用，杜绝种植污染对水质构成影响；同时对一级保护区设置防护隔离网、宣传牌、界标、交通警示牌等措施禁止外人随意靠近水源井井口，从而提高人民群众对水源地的保护意识。</w:t>
      </w:r>
    </w:p>
    <w:p>
      <w:pPr>
        <w:pStyle w:val="12"/>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2、工程目标及任务完成33处水源地保护工程，使水源地得到有效保护，地下水资源得到可持续发展。</w:t>
      </w:r>
    </w:p>
    <w:p>
      <w:pPr>
        <w:pStyle w:val="12"/>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lang w:val="en-US" w:eastAsia="zh-CN"/>
        </w:rPr>
        <w:t>3、工程规模：共涉及7镇33处地下水水源地59口水源井。本次保护工程共包括：隔离防护网约3114m，设置界标约78个、宣传牌约220个、警示牌约60个、界桩约340个，井口建设20个；26处水源地需要场地使用。</w:t>
      </w:r>
    </w:p>
    <w:p>
      <w:pPr>
        <w:keepNext w:val="0"/>
        <w:keepLines w:val="0"/>
        <w:pageBreakBefore w:val="0"/>
        <w:widowControl w:val="0"/>
        <w:kinsoku/>
        <w:overflowPunct/>
        <w:bidi w:val="0"/>
        <w:spacing w:beforeLines="0" w:afterLines="0" w:line="360" w:lineRule="auto"/>
        <w:ind w:left="0" w:leftChars="0" w:firstLine="0" w:firstLineChars="0"/>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三、工期要求</w:t>
      </w:r>
    </w:p>
    <w:p>
      <w:pPr>
        <w:pStyle w:val="12"/>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180</w:t>
      </w:r>
      <w:r>
        <w:rPr>
          <w:rFonts w:hint="eastAsia" w:asciiTheme="minorEastAsia" w:hAnsiTheme="minorEastAsia" w:eastAsiaTheme="minorEastAsia" w:cstheme="minorEastAsia"/>
          <w:color w:val="auto"/>
          <w:highlight w:val="none"/>
          <w:lang w:val="en-US"/>
        </w:rPr>
        <w:t>日历天</w:t>
      </w:r>
      <w:r>
        <w:rPr>
          <w:rFonts w:hint="eastAsia" w:asciiTheme="minorEastAsia" w:hAnsiTheme="minorEastAsia" w:eastAsiaTheme="minorEastAsia" w:cstheme="minorEastAsia"/>
          <w:color w:val="auto"/>
          <w:highlight w:val="none"/>
          <w:lang w:val="en-US" w:eastAsia="zh-CN"/>
        </w:rPr>
        <w:t>。</w:t>
      </w:r>
    </w:p>
    <w:p>
      <w:pPr>
        <w:keepNext w:val="0"/>
        <w:keepLines w:val="0"/>
        <w:pageBreakBefore w:val="0"/>
        <w:widowControl w:val="0"/>
        <w:kinsoku/>
        <w:overflowPunct/>
        <w:bidi w:val="0"/>
        <w:spacing w:beforeLines="0" w:afterLines="0" w:line="360" w:lineRule="auto"/>
        <w:ind w:left="0" w:leftChars="0" w:firstLine="0" w:firstLineChars="0"/>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四、质量要求：</w:t>
      </w:r>
    </w:p>
    <w:p>
      <w:pPr>
        <w:pStyle w:val="12"/>
        <w:bidi w:val="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zh-CN" w:eastAsia="zh-CN"/>
        </w:rPr>
        <w:t>符合国家及地方现行验收规范“合格”标准</w:t>
      </w:r>
      <w:r>
        <w:rPr>
          <w:rFonts w:hint="eastAsia" w:asciiTheme="minorEastAsia" w:hAnsiTheme="minorEastAsia" w:eastAsiaTheme="minorEastAsia" w:cstheme="minorEastAsia"/>
          <w:color w:val="auto"/>
          <w:sz w:val="21"/>
          <w:highlight w:val="none"/>
        </w:rPr>
        <w:t>。</w:t>
      </w:r>
    </w:p>
    <w:bookmarkEnd w:id="535"/>
    <w:bookmarkEnd w:id="536"/>
    <w:p>
      <w:pPr>
        <w:widowControl/>
        <w:jc w:val="left"/>
        <w:rPr>
          <w:rFonts w:hint="eastAsia" w:asciiTheme="minorEastAsia" w:hAnsiTheme="minorEastAsia" w:eastAsiaTheme="minorEastAsia" w:cstheme="minorEastAsia"/>
          <w:b w:val="0"/>
          <w:bCs/>
          <w:color w:val="auto"/>
          <w:sz w:val="21"/>
          <w:highlight w:val="none"/>
          <w:lang w:val="en-US" w:eastAsia="zh-CN"/>
        </w:rPr>
      </w:pPr>
      <w:r>
        <w:rPr>
          <w:rFonts w:hint="eastAsia" w:asciiTheme="minorEastAsia" w:hAnsiTheme="minorEastAsia" w:eastAsiaTheme="minorEastAsia" w:cstheme="minorEastAsia"/>
          <w:b/>
          <w:color w:val="auto"/>
          <w:sz w:val="21"/>
          <w:highlight w:val="none"/>
          <w:lang w:val="en-US" w:eastAsia="zh-CN"/>
        </w:rPr>
        <w:t>五、工程量清单：</w:t>
      </w:r>
      <w:r>
        <w:rPr>
          <w:rFonts w:hint="eastAsia" w:asciiTheme="minorEastAsia" w:hAnsiTheme="minorEastAsia" w:eastAsiaTheme="minorEastAsia" w:cstheme="minorEastAsia"/>
          <w:b w:val="0"/>
          <w:bCs/>
          <w:color w:val="auto"/>
          <w:sz w:val="21"/>
          <w:highlight w:val="none"/>
          <w:lang w:val="en-US" w:eastAsia="zh-CN"/>
        </w:rPr>
        <w:t>详见后附。</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一期</w:t>
      </w:r>
    </w:p>
    <w:tbl>
      <w:tblPr>
        <w:tblStyle w:val="2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27"/>
        <w:gridCol w:w="1660"/>
        <w:gridCol w:w="3702"/>
        <w:gridCol w:w="950"/>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60"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项目编码</w:t>
            </w:r>
          </w:p>
        </w:tc>
        <w:tc>
          <w:tcPr>
            <w:tcW w:w="4095"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项目名称</w:t>
            </w:r>
          </w:p>
        </w:tc>
        <w:tc>
          <w:tcPr>
            <w:tcW w:w="1110"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一期</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一、西苑地下水水源地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040205013001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040205004001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040205003001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040205003002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040205003011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004B-002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拆除围栏</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1.拆除铁艺围栏</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二、下寨地下水水源地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040205013002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040205004002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040205003003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040205003004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040205003012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三、张家地下水水源地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040205013003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040205004003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040205003005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040205003006</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040205003013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004B-001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拆除围栏</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1.拆除防腐木围栏</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四、平民地下水水源地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040205013004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040205004004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040205003007</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040205003014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五、石槽地下水水源地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040205013005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040205004005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040205003009</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040205003010</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040205003015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010401002005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独立基础</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1.混凝土强度等级:C30井口保护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040504004001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其他砌筑井， 井口</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座</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60"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29</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004B-003</w:t>
            </w:r>
          </w:p>
        </w:tc>
        <w:tc>
          <w:tcPr>
            <w:tcW w:w="409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拆除围栏</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1.拆除铁艺围栏</w:t>
            </w:r>
          </w:p>
        </w:tc>
        <w:tc>
          <w:tcPr>
            <w:tcW w:w="111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75</w:t>
            </w:r>
          </w:p>
        </w:tc>
      </w:tr>
    </w:tbl>
    <w:p>
      <w:pPr>
        <w:rPr>
          <w:rFonts w:hint="eastAsia" w:asciiTheme="minorEastAsia" w:hAnsiTheme="minorEastAsia" w:eastAsiaTheme="minorEastAsia" w:cstheme="minorEastAsia"/>
        </w:rPr>
      </w:pPr>
    </w:p>
    <w:p>
      <w:pPr>
        <w:pStyle w:val="12"/>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二期</w:t>
      </w:r>
    </w:p>
    <w:tbl>
      <w:tblPr>
        <w:tblStyle w:val="2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4"/>
        <w:gridCol w:w="1658"/>
        <w:gridCol w:w="3695"/>
        <w:gridCol w:w="948"/>
        <w:gridCol w:w="1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60"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项目编码</w:t>
            </w:r>
          </w:p>
        </w:tc>
        <w:tc>
          <w:tcPr>
            <w:tcW w:w="4095"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项目名称</w:t>
            </w:r>
          </w:p>
        </w:tc>
        <w:tc>
          <w:tcPr>
            <w:tcW w:w="1110"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二期</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一、小庄地下水水源地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040205013001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040205004001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040205003001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040205003002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040205003003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二、南庄地下水水源地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040205013002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040205004002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040205003004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040205003005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040205003006</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010401002001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独立基础</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1.混凝土强度等级:C30井口保护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040504004001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其他砌筑井， 井口</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座</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三、沙底地下水水源地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040205013003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040205004003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040205003007</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040205003009</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010401002002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独立基础</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1.混凝土强度等级:C30井口保护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040504004002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其他砌筑井， 井口</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座</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四、三合地下水水源地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040205013004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040205004004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040205003010</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040205003011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040205003012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五、霸二地下水水源地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040205013005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040205004005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040205003013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040205003014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040205003015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010401002003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独立基础</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1.混凝土强度等级:C30井口保护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040504004003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其他砌筑井， 井口</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座</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六、田园地下水水源地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040205013006</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040205004006</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040205003016</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040205003017</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040205003018</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010401002004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独立基础</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1.混凝土强度等级:C30井口保护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040504004004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其他砌筑井， 井口</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座</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七、梁园地下水水源地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040205004007</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040205003019</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040205003020</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040205003021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八、马坊地下水水源地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040205013008</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040205004008</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040205003022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040205003023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040205003024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010401002005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独立基础</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1.混凝土强度等级:C30井口保护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040504004005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其他砌筑井， 井口</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座</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九、兴旺地下水水源地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040205013009</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040205004009</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040205003025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040205003027</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十、沙苑农场地下水水源地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040205013010</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040205004010</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040205003028</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040205003029</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040205003030</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010401002006</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独立基础</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1.混凝土强度等级:C30井口保护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040504004006</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其他砌筑井， 井口</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座</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十一、阳昌地下水水源地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040205013011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040205004011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040205003031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040205003032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040205003033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十二、泊子地下水水源地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040205004012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040205003035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010401002007</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独立基础</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1.混凝土强度等级:C30井口保护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040504004007</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其他砌筑井， 井口</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座</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十三、新合地下水水源地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040205004013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040205003037</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040205003039</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十四、仁中地下水水源地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040205013014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040205004014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040205003040</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040205003041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040205003042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十五、东池地下水水源地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040205004015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040205003043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040205003044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040205003045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010401002008</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独立基础</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1.混凝土强度等级:C30井口保护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040504004008</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其他砌筑井， 井口</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座</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十六、槐园地下水水源地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040205013016</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040205004016</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040205003046</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040205003047</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040205003048</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十七、苏村地下水水源地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040205013017</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040205004017</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040205003049</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040205003050</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040205003051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010401002009</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独立基础</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1.混凝土强度等级:C30井口保护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040504004009</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其他砌筑井， 井口</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座</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十八、洪善地下水水源地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040205013018</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040205004018</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040205003052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040205003053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040205003054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十九、东里地下水水源地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040205004019</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040205003055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040205003056</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040205003057</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010401002010</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独立基础</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1.混凝土强度等级:C30井口保护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040504004010</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其他砌筑井， 井口</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座</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二十、东里六队地下水水源地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040205013020</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040205004020</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040205003058</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040205003059</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040205003060</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010401002011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独立基础</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1.混凝土强度等级:C30井口保护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040504004011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其他砌筑井， 井口</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座</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二十一、三教地下水水源地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040205013021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040205004021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040205003061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040205003062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040205003063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二十二、王马地下水水源地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040205004022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040205003064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040205003065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040205003066</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二十三、北丁地下水水源地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040205004023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040205003067</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040205003068</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040205003069</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二十四、小元地下水水源地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040205013024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040205004024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040205003070</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040205003071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040205003072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二十五、西阳地下水水源地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040205013025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040205004025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040205003073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040205003074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040205003075</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010401002012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独立基础</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1.混凝土强度等级:C30井口保护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040504004012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其他砌筑井， 井口</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座</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二十六、东阳地下水水源地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040205013026</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040205004026</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040205003076</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040205003077</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040205003078</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二十七、拜家地下水水源地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040205013027</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040205004027</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040205003079</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040205003081</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0"/>
                <w:szCs w:val="20"/>
                <w:u w:val="none"/>
              </w:rPr>
            </w:pP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二十八、官池地下水水源地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040205013028</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隔离护栏安装</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1.部位:沿一级保护区设置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2.形式:成品采购</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3.规格:详见设计图纸</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4.基础材料品种、强度:100厚C15垫层、C30钢筋混凝土独立基础、基础预埋件制作安装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148</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040205004028</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标志板</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2.规格:1.2m*1.6m成品采购，单面</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149</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040205003082</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1.材料品种:宣传牌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2.规格:1.2m*1.6m成品采购，双面</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150</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040205003083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1.材料品种:警示牌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2.规格:1.5*0.6m成品采购，双面，单立柱</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3.基础材料品种、厚度、强度:100厚C15垫层、C30钢筋混凝土独立基础、基础预埋件制作安装</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040205003084</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1.材料品种:界桩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2.规格:10cm*10cm*80cm，成品采购</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套</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6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010401002013</w:t>
            </w:r>
          </w:p>
        </w:tc>
        <w:tc>
          <w:tcPr>
            <w:tcW w:w="40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独立基础</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1.混凝土强度等级:C30井口保护</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jc w:val="center"/>
        </w:trPr>
        <w:tc>
          <w:tcPr>
            <w:tcW w:w="960"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153</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040504004013</w:t>
            </w:r>
          </w:p>
        </w:tc>
        <w:tc>
          <w:tcPr>
            <w:tcW w:w="409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其他砌筑井， 井口</w:t>
            </w:r>
          </w:p>
        </w:tc>
        <w:tc>
          <w:tcPr>
            <w:tcW w:w="111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座</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bl>
    <w:p>
      <w:pPr>
        <w:rPr>
          <w:rFonts w:hint="eastAsia" w:asciiTheme="minorEastAsia" w:hAnsiTheme="minorEastAsia" w:eastAsiaTheme="minorEastAsia" w:cstheme="minorEastAsia"/>
          <w:lang w:val="en-US" w:eastAsia="zh-CN"/>
        </w:rPr>
      </w:pPr>
    </w:p>
    <w:p>
      <w:pPr>
        <w:widowControl/>
        <w:jc w:val="left"/>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rPr>
        <w:br w:type="page"/>
      </w:r>
    </w:p>
    <w:p>
      <w:pPr>
        <w:pStyle w:val="3"/>
        <w:bidi w:val="0"/>
        <w:rPr>
          <w:rFonts w:hint="eastAsia" w:asciiTheme="minorEastAsia" w:hAnsiTheme="minorEastAsia" w:eastAsiaTheme="minorEastAsia" w:cstheme="minorEastAsia"/>
        </w:rPr>
      </w:pPr>
      <w:bookmarkStart w:id="537" w:name="_Toc7680"/>
      <w:r>
        <w:rPr>
          <w:rFonts w:hint="eastAsia" w:asciiTheme="minorEastAsia" w:hAnsiTheme="minorEastAsia" w:eastAsiaTheme="minorEastAsia" w:cstheme="minorEastAsia"/>
        </w:rPr>
        <w:t>第六章  磋商响应文件格式</w:t>
      </w:r>
      <w:bookmarkEnd w:id="530"/>
      <w:bookmarkEnd w:id="531"/>
      <w:bookmarkEnd w:id="532"/>
      <w:bookmarkEnd w:id="533"/>
      <w:bookmarkEnd w:id="534"/>
      <w:bookmarkEnd w:id="537"/>
    </w:p>
    <w:p>
      <w:pPr>
        <w:bidi w:val="0"/>
        <w:jc w:val="right"/>
        <w:rPr>
          <w:rFonts w:hint="eastAsia" w:asciiTheme="minorEastAsia" w:hAnsiTheme="minorEastAsia" w:eastAsiaTheme="minorEastAsia" w:cstheme="minorEastAsia"/>
          <w:lang w:val="zh-CN"/>
        </w:rPr>
      </w:pPr>
      <w:bookmarkStart w:id="538" w:name="_Toc62196433"/>
      <w:bookmarkStart w:id="539" w:name="_Toc23329"/>
      <w:r>
        <w:rPr>
          <w:rFonts w:hint="eastAsia" w:asciiTheme="minorEastAsia" w:hAnsiTheme="minorEastAsia" w:eastAsiaTheme="minorEastAsia" w:cstheme="minorEastAsia"/>
          <w:lang w:val="zh-CN"/>
        </w:rPr>
        <w:t>正本/副本</w:t>
      </w:r>
      <w:bookmarkEnd w:id="538"/>
      <w:bookmarkEnd w:id="539"/>
    </w:p>
    <w:p>
      <w:pPr>
        <w:autoSpaceDE w:val="0"/>
        <w:autoSpaceDN w:val="0"/>
        <w:adjustRightInd w:val="0"/>
        <w:snapToGrid w:val="0"/>
        <w:spacing w:line="360" w:lineRule="auto"/>
        <w:jc w:val="left"/>
        <w:rPr>
          <w:rFonts w:hint="eastAsia" w:asciiTheme="minorEastAsia" w:hAnsiTheme="minorEastAsia" w:eastAsiaTheme="minorEastAsia" w:cstheme="minorEastAsia"/>
          <w:b/>
          <w:bCs/>
          <w:color w:val="auto"/>
          <w:sz w:val="32"/>
          <w:szCs w:val="32"/>
          <w:lang w:val="zh-CN"/>
        </w:rPr>
      </w:pPr>
    </w:p>
    <w:p>
      <w:pPr>
        <w:autoSpaceDE w:val="0"/>
        <w:autoSpaceDN w:val="0"/>
        <w:adjustRightInd w:val="0"/>
        <w:snapToGrid w:val="0"/>
        <w:spacing w:line="360" w:lineRule="auto"/>
        <w:jc w:val="left"/>
        <w:rPr>
          <w:rFonts w:hint="eastAsia" w:asciiTheme="minorEastAsia" w:hAnsiTheme="minorEastAsia" w:eastAsiaTheme="minorEastAsia" w:cstheme="minorEastAsia"/>
          <w:b/>
          <w:bCs/>
          <w:color w:val="auto"/>
          <w:sz w:val="32"/>
          <w:szCs w:val="32"/>
          <w:lang w:val="zh-CN"/>
        </w:rPr>
      </w:pPr>
      <w:r>
        <w:rPr>
          <w:rFonts w:hint="eastAsia" w:asciiTheme="minorEastAsia" w:hAnsiTheme="minorEastAsia" w:eastAsiaTheme="minorEastAsia" w:cstheme="minorEastAsia"/>
          <w:b/>
          <w:bCs/>
          <w:color w:val="auto"/>
          <w:sz w:val="32"/>
          <w:szCs w:val="32"/>
          <w:lang w:val="zh-CN"/>
        </w:rPr>
        <w:t>政府采购项目</w:t>
      </w:r>
    </w:p>
    <w:p>
      <w:pPr>
        <w:autoSpaceDE w:val="0"/>
        <w:autoSpaceDN w:val="0"/>
        <w:adjustRightInd w:val="0"/>
        <w:snapToGrid w:val="0"/>
        <w:spacing w:line="360" w:lineRule="auto"/>
        <w:jc w:val="left"/>
        <w:rPr>
          <w:rFonts w:hint="eastAsia" w:asciiTheme="minorEastAsia" w:hAnsiTheme="minorEastAsia" w:eastAsiaTheme="minorEastAsia" w:cstheme="minorEastAsia"/>
          <w:b/>
          <w:bCs/>
          <w:color w:val="auto"/>
          <w:sz w:val="32"/>
          <w:szCs w:val="32"/>
          <w:lang w:val="zh-CN"/>
        </w:rPr>
      </w:pPr>
      <w:r>
        <w:rPr>
          <w:rFonts w:hint="eastAsia" w:asciiTheme="minorEastAsia" w:hAnsiTheme="minorEastAsia" w:eastAsiaTheme="minorEastAsia" w:cstheme="minorEastAsia"/>
          <w:b/>
          <w:bCs/>
          <w:color w:val="auto"/>
          <w:sz w:val="32"/>
          <w:szCs w:val="32"/>
          <w:lang w:val="zh-CN"/>
        </w:rPr>
        <w:t>采购项目编号：</w:t>
      </w:r>
      <w:r>
        <w:rPr>
          <w:rFonts w:hint="eastAsia" w:asciiTheme="minorEastAsia" w:hAnsiTheme="minorEastAsia" w:eastAsiaTheme="minorEastAsia" w:cstheme="minorEastAsia"/>
          <w:b/>
          <w:bCs/>
          <w:color w:val="auto"/>
          <w:sz w:val="30"/>
          <w:szCs w:val="30"/>
          <w:lang w:val="zh-CN"/>
        </w:rPr>
        <w:t>HY-ZB-033-2023</w:t>
      </w:r>
    </w:p>
    <w:p>
      <w:pPr>
        <w:tabs>
          <w:tab w:val="left" w:pos="5670"/>
        </w:tabs>
        <w:autoSpaceDE w:val="0"/>
        <w:autoSpaceDN w:val="0"/>
        <w:adjustRightInd w:val="0"/>
        <w:snapToGrid w:val="0"/>
        <w:spacing w:line="360" w:lineRule="auto"/>
        <w:jc w:val="center"/>
        <w:rPr>
          <w:rFonts w:hint="eastAsia" w:asciiTheme="minorEastAsia" w:hAnsiTheme="minorEastAsia" w:eastAsiaTheme="minorEastAsia" w:cstheme="minorEastAsia"/>
          <w:color w:val="auto"/>
          <w:sz w:val="19"/>
          <w:szCs w:val="19"/>
        </w:rPr>
      </w:pPr>
    </w:p>
    <w:p>
      <w:pPr>
        <w:tabs>
          <w:tab w:val="left" w:pos="5670"/>
        </w:tabs>
        <w:autoSpaceDE w:val="0"/>
        <w:autoSpaceDN w:val="0"/>
        <w:adjustRightInd w:val="0"/>
        <w:snapToGrid w:val="0"/>
        <w:spacing w:line="360" w:lineRule="auto"/>
        <w:jc w:val="center"/>
        <w:rPr>
          <w:rFonts w:hint="eastAsia" w:asciiTheme="minorEastAsia" w:hAnsiTheme="minorEastAsia" w:eastAsiaTheme="minorEastAsia" w:cstheme="minorEastAsia"/>
          <w:color w:val="auto"/>
          <w:sz w:val="19"/>
          <w:szCs w:val="19"/>
        </w:rPr>
      </w:pPr>
    </w:p>
    <w:p>
      <w:pPr>
        <w:tabs>
          <w:tab w:val="left" w:pos="5670"/>
        </w:tabs>
        <w:autoSpaceDE w:val="0"/>
        <w:autoSpaceDN w:val="0"/>
        <w:adjustRightInd w:val="0"/>
        <w:snapToGrid w:val="0"/>
        <w:spacing w:line="360" w:lineRule="auto"/>
        <w:jc w:val="center"/>
        <w:rPr>
          <w:rFonts w:hint="eastAsia" w:asciiTheme="minorEastAsia" w:hAnsiTheme="minorEastAsia" w:eastAsiaTheme="minorEastAsia" w:cstheme="minorEastAsia"/>
          <w:color w:val="auto"/>
          <w:sz w:val="19"/>
          <w:szCs w:val="19"/>
        </w:rPr>
      </w:pPr>
    </w:p>
    <w:p>
      <w:pPr>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大荔县农村集中式饮用水水源地保护工程</w:t>
      </w:r>
    </w:p>
    <w:p>
      <w:pPr>
        <w:tabs>
          <w:tab w:val="left" w:pos="5670"/>
        </w:tabs>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36"/>
          <w:szCs w:val="36"/>
          <w:lang w:val="zh-CN"/>
        </w:rPr>
      </w:pPr>
    </w:p>
    <w:p>
      <w:pPr>
        <w:rPr>
          <w:rFonts w:hint="eastAsia" w:asciiTheme="minorEastAsia" w:hAnsiTheme="minorEastAsia" w:eastAsiaTheme="minorEastAsia" w:cstheme="minorEastAsia"/>
          <w:color w:val="auto"/>
          <w:lang w:val="zh-CN"/>
        </w:rPr>
      </w:pPr>
    </w:p>
    <w:p>
      <w:pPr>
        <w:rPr>
          <w:rFonts w:hint="eastAsia" w:asciiTheme="minorEastAsia" w:hAnsiTheme="minorEastAsia" w:eastAsiaTheme="minorEastAsia" w:cstheme="minorEastAsia"/>
          <w:color w:val="auto"/>
          <w:lang w:val="zh-CN"/>
        </w:rPr>
      </w:pPr>
    </w:p>
    <w:p>
      <w:pPr>
        <w:rPr>
          <w:rFonts w:hint="eastAsia" w:asciiTheme="minorEastAsia" w:hAnsiTheme="minorEastAsia" w:eastAsiaTheme="minorEastAsia" w:cstheme="minorEastAsia"/>
          <w:color w:val="auto"/>
          <w:lang w:val="zh-CN"/>
        </w:rPr>
      </w:pPr>
    </w:p>
    <w:p>
      <w:pPr>
        <w:rPr>
          <w:rFonts w:hint="eastAsia" w:asciiTheme="minorEastAsia" w:hAnsiTheme="minorEastAsia" w:eastAsiaTheme="minorEastAsia" w:cstheme="minorEastAsia"/>
          <w:color w:val="auto"/>
          <w:lang w:val="zh-CN"/>
        </w:rPr>
      </w:pPr>
    </w:p>
    <w:p>
      <w:pPr>
        <w:rPr>
          <w:rFonts w:hint="eastAsia" w:asciiTheme="minorEastAsia" w:hAnsiTheme="minorEastAsia" w:eastAsiaTheme="minorEastAsia" w:cstheme="minorEastAsia"/>
          <w:color w:val="auto"/>
          <w:lang w:val="zh-CN"/>
        </w:rPr>
      </w:pPr>
    </w:p>
    <w:p>
      <w:pPr>
        <w:tabs>
          <w:tab w:val="left" w:pos="5670"/>
        </w:tabs>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52"/>
          <w:szCs w:val="52"/>
          <w:lang w:val="zh-CN"/>
        </w:rPr>
      </w:pPr>
      <w:r>
        <w:rPr>
          <w:rFonts w:hint="eastAsia" w:asciiTheme="minorEastAsia" w:hAnsiTheme="minorEastAsia" w:eastAsiaTheme="minorEastAsia" w:cstheme="minorEastAsia"/>
          <w:b/>
          <w:bCs/>
          <w:color w:val="auto"/>
          <w:sz w:val="52"/>
          <w:szCs w:val="52"/>
          <w:lang w:val="zh-CN"/>
        </w:rPr>
        <w:t>磋商响应文件</w:t>
      </w:r>
    </w:p>
    <w:p>
      <w:pPr>
        <w:autoSpaceDE w:val="0"/>
        <w:autoSpaceDN w:val="0"/>
        <w:adjustRightInd w:val="0"/>
        <w:snapToGrid w:val="0"/>
        <w:spacing w:line="360" w:lineRule="auto"/>
        <w:rPr>
          <w:rFonts w:hint="eastAsia" w:asciiTheme="minorEastAsia" w:hAnsiTheme="minorEastAsia" w:eastAsiaTheme="minorEastAsia" w:cstheme="minorEastAsia"/>
          <w:b/>
          <w:bCs/>
          <w:color w:val="auto"/>
          <w:sz w:val="32"/>
          <w:szCs w:val="32"/>
          <w:lang w:val="zh-CN"/>
        </w:rPr>
      </w:pPr>
    </w:p>
    <w:p>
      <w:pPr>
        <w:autoSpaceDE w:val="0"/>
        <w:autoSpaceDN w:val="0"/>
        <w:adjustRightInd w:val="0"/>
        <w:snapToGrid w:val="0"/>
        <w:spacing w:line="360" w:lineRule="auto"/>
        <w:rPr>
          <w:rFonts w:hint="eastAsia" w:asciiTheme="minorEastAsia" w:hAnsiTheme="minorEastAsia" w:eastAsiaTheme="minorEastAsia" w:cstheme="minorEastAsia"/>
          <w:b/>
          <w:bCs/>
          <w:color w:val="auto"/>
          <w:sz w:val="32"/>
          <w:szCs w:val="32"/>
          <w:lang w:val="zh-CN"/>
        </w:rPr>
      </w:pPr>
    </w:p>
    <w:p>
      <w:pPr>
        <w:ind w:firstLine="643"/>
        <w:rPr>
          <w:rFonts w:hint="eastAsia" w:asciiTheme="minorEastAsia" w:hAnsiTheme="minorEastAsia" w:eastAsiaTheme="minorEastAsia" w:cstheme="minorEastAsia"/>
          <w:b/>
          <w:bCs/>
          <w:color w:val="auto"/>
          <w:sz w:val="32"/>
          <w:szCs w:val="32"/>
          <w:lang w:val="zh-CN"/>
        </w:rPr>
      </w:pPr>
    </w:p>
    <w:p>
      <w:pPr>
        <w:autoSpaceDE w:val="0"/>
        <w:autoSpaceDN w:val="0"/>
        <w:adjustRightInd w:val="0"/>
        <w:snapToGrid w:val="0"/>
        <w:spacing w:line="360" w:lineRule="auto"/>
        <w:rPr>
          <w:rFonts w:hint="eastAsia" w:asciiTheme="minorEastAsia" w:hAnsiTheme="minorEastAsia" w:eastAsiaTheme="minorEastAsia" w:cstheme="minorEastAsia"/>
          <w:color w:val="auto"/>
          <w:sz w:val="30"/>
          <w:szCs w:val="30"/>
        </w:rPr>
      </w:pPr>
    </w:p>
    <w:p>
      <w:pPr>
        <w:autoSpaceDE w:val="0"/>
        <w:autoSpaceDN w:val="0"/>
        <w:adjustRightInd w:val="0"/>
        <w:snapToGrid w:val="0"/>
        <w:spacing w:line="360" w:lineRule="auto"/>
        <w:rPr>
          <w:rFonts w:hint="eastAsia" w:asciiTheme="minorEastAsia" w:hAnsiTheme="minorEastAsia" w:eastAsiaTheme="minorEastAsia" w:cstheme="minorEastAsia"/>
          <w:color w:val="auto"/>
          <w:sz w:val="30"/>
          <w:szCs w:val="30"/>
        </w:rPr>
      </w:pPr>
    </w:p>
    <w:p>
      <w:pPr>
        <w:autoSpaceDE w:val="0"/>
        <w:autoSpaceDN w:val="0"/>
        <w:adjustRightInd w:val="0"/>
        <w:snapToGrid w:val="0"/>
        <w:spacing w:line="360" w:lineRule="auto"/>
        <w:rPr>
          <w:rFonts w:hint="eastAsia" w:asciiTheme="minorEastAsia" w:hAnsiTheme="minorEastAsia" w:eastAsiaTheme="minorEastAsia" w:cstheme="minorEastAsia"/>
          <w:b/>
          <w:bCs/>
          <w:color w:val="auto"/>
          <w:sz w:val="32"/>
          <w:szCs w:val="32"/>
          <w:u w:val="single"/>
        </w:rPr>
      </w:pP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eastAsiaTheme="minorEastAsia" w:cstheme="minorEastAsia"/>
          <w:b/>
          <w:bCs/>
          <w:color w:val="auto"/>
          <w:sz w:val="32"/>
          <w:szCs w:val="32"/>
          <w:lang w:val="zh-CN"/>
        </w:rPr>
        <w:t>供应商：</w:t>
      </w:r>
      <w:r>
        <w:rPr>
          <w:rFonts w:hint="eastAsia" w:asciiTheme="minorEastAsia" w:hAnsiTheme="minorEastAsia" w:eastAsiaTheme="minorEastAsia" w:cstheme="minorEastAsia"/>
          <w:b/>
          <w:bCs/>
          <w:color w:val="auto"/>
          <w:sz w:val="32"/>
          <w:szCs w:val="32"/>
          <w:u w:val="single"/>
        </w:rPr>
        <w:t xml:space="preserve">  </w:t>
      </w:r>
    </w:p>
    <w:p>
      <w:pPr>
        <w:autoSpaceDE w:val="0"/>
        <w:autoSpaceDN w:val="0"/>
        <w:adjustRightInd w:val="0"/>
        <w:snapToGrid w:val="0"/>
        <w:spacing w:line="360" w:lineRule="auto"/>
        <w:rPr>
          <w:rFonts w:hint="eastAsia" w:asciiTheme="minorEastAsia" w:hAnsiTheme="minorEastAsia" w:eastAsiaTheme="minorEastAsia" w:cstheme="minorEastAsia"/>
          <w:b/>
          <w:bCs/>
          <w:color w:val="auto"/>
          <w:sz w:val="32"/>
          <w:szCs w:val="32"/>
          <w:u w:val="single"/>
        </w:rPr>
      </w:pPr>
      <w:r>
        <w:rPr>
          <w:rFonts w:hint="eastAsia" w:asciiTheme="minorEastAsia" w:hAnsiTheme="minorEastAsia" w:eastAsiaTheme="minorEastAsia" w:cstheme="minorEastAsia"/>
          <w:b/>
          <w:bCs/>
          <w:color w:val="auto"/>
          <w:sz w:val="32"/>
          <w:szCs w:val="32"/>
          <w:u w:val="single"/>
        </w:rPr>
        <w:t xml:space="preserve">                 </w:t>
      </w:r>
    </w:p>
    <w:p>
      <w:pPr>
        <w:autoSpaceDE w:val="0"/>
        <w:autoSpaceDN w:val="0"/>
        <w:adjustRightInd w:val="0"/>
        <w:snapToGrid w:val="0"/>
        <w:spacing w:line="360" w:lineRule="auto"/>
        <w:ind w:firstLine="2570" w:firstLineChars="800"/>
        <w:rPr>
          <w:rFonts w:hint="eastAsia" w:asciiTheme="minorEastAsia" w:hAnsiTheme="minorEastAsia" w:eastAsiaTheme="minorEastAsia" w:cstheme="minorEastAsia"/>
          <w:b/>
          <w:bCs/>
          <w:color w:val="auto"/>
          <w:sz w:val="32"/>
          <w:szCs w:val="32"/>
          <w:u w:val="single"/>
        </w:rPr>
      </w:pPr>
      <w:r>
        <w:rPr>
          <w:rFonts w:hint="eastAsia" w:asciiTheme="minorEastAsia" w:hAnsiTheme="minorEastAsia" w:eastAsiaTheme="minorEastAsia" w:cstheme="minorEastAsia"/>
          <w:b/>
          <w:bCs/>
          <w:color w:val="auto"/>
          <w:sz w:val="32"/>
          <w:szCs w:val="32"/>
          <w:lang w:val="zh-CN"/>
        </w:rPr>
        <w:t>时</w:t>
      </w:r>
      <w:r>
        <w:rPr>
          <w:rFonts w:hint="eastAsia" w:asciiTheme="minorEastAsia" w:hAnsiTheme="minorEastAsia" w:eastAsiaTheme="minorEastAsia" w:cstheme="minorEastAsia"/>
          <w:b/>
          <w:bCs/>
          <w:color w:val="auto"/>
          <w:sz w:val="32"/>
          <w:szCs w:val="32"/>
        </w:rPr>
        <w:t xml:space="preserve">  </w:t>
      </w:r>
      <w:r>
        <w:rPr>
          <w:rFonts w:hint="eastAsia" w:asciiTheme="minorEastAsia" w:hAnsiTheme="minorEastAsia" w:eastAsiaTheme="minorEastAsia" w:cstheme="minorEastAsia"/>
          <w:b/>
          <w:bCs/>
          <w:color w:val="auto"/>
          <w:sz w:val="32"/>
          <w:szCs w:val="32"/>
          <w:lang w:val="zh-CN"/>
        </w:rPr>
        <w:t>间：</w:t>
      </w:r>
      <w:r>
        <w:rPr>
          <w:rFonts w:hint="eastAsia" w:asciiTheme="minorEastAsia" w:hAnsiTheme="minorEastAsia" w:eastAsiaTheme="minorEastAsia" w:cstheme="minorEastAsia"/>
          <w:b/>
          <w:bCs/>
          <w:color w:val="auto"/>
          <w:sz w:val="32"/>
          <w:szCs w:val="32"/>
          <w:u w:val="single"/>
        </w:rPr>
        <w:t xml:space="preserve">                   </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keepNext w:val="0"/>
        <w:keepLines w:val="0"/>
        <w:pageBreakBefore w:val="0"/>
        <w:widowControl w:val="0"/>
        <w:kinsoku/>
        <w:overflowPunct/>
        <w:autoSpaceDE w:val="0"/>
        <w:autoSpaceDN w:val="0"/>
        <w:bidi w:val="0"/>
        <w:adjustRightInd w:val="0"/>
        <w:snapToGrid w:val="0"/>
        <w:spacing w:beforeLines="0" w:afterLines="0"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lang w:val="zh-CN"/>
        </w:rPr>
        <w:t>目</w:t>
      </w:r>
      <w:r>
        <w:rPr>
          <w:rFonts w:hint="eastAsia" w:asciiTheme="minorEastAsia" w:hAnsiTheme="minorEastAsia" w:eastAsiaTheme="minorEastAsia" w:cstheme="minorEastAsia"/>
          <w:b/>
          <w:color w:val="auto"/>
          <w:sz w:val="32"/>
          <w:highlight w:val="none"/>
        </w:rPr>
        <w:t xml:space="preserve">  </w:t>
      </w:r>
      <w:r>
        <w:rPr>
          <w:rFonts w:hint="eastAsia" w:asciiTheme="minorEastAsia" w:hAnsiTheme="minorEastAsia" w:eastAsiaTheme="minorEastAsia" w:cstheme="minorEastAsia"/>
          <w:b/>
          <w:color w:val="auto"/>
          <w:sz w:val="32"/>
          <w:highlight w:val="none"/>
          <w:lang w:val="zh-CN"/>
        </w:rPr>
        <w:t>录</w:t>
      </w:r>
    </w:p>
    <w:p>
      <w:pPr>
        <w:keepNext w:val="0"/>
        <w:keepLines w:val="0"/>
        <w:pageBreakBefore w:val="0"/>
        <w:widowControl w:val="0"/>
        <w:kinsoku/>
        <w:overflowPunct/>
        <w:bidi w:val="0"/>
        <w:spacing w:beforeLines="0" w:afterLines="0" w:line="540" w:lineRule="exact"/>
        <w:ind w:left="0" w:leftChars="0" w:firstLine="0" w:firstLineChars="0"/>
        <w:rPr>
          <w:rFonts w:hint="eastAsia" w:asciiTheme="minorEastAsia" w:hAnsiTheme="minorEastAsia" w:eastAsiaTheme="minorEastAsia" w:cstheme="minorEastAsia"/>
          <w:color w:val="auto"/>
          <w:sz w:val="23"/>
          <w:highlight w:val="none"/>
          <w:lang w:val="zh-CN"/>
        </w:rPr>
      </w:pP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zh-CN"/>
        </w:rPr>
        <w:t>一、磋商响应函；</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zh-CN"/>
        </w:rPr>
        <w:t>二、法定代表人身份证明；</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zh-CN"/>
        </w:rPr>
        <w:t>三、授权委托书；</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zh-CN" w:eastAsia="zh-CN"/>
        </w:rPr>
        <w:t>四</w:t>
      </w:r>
      <w:r>
        <w:rPr>
          <w:rFonts w:hint="eastAsia" w:asciiTheme="minorEastAsia" w:hAnsiTheme="minorEastAsia" w:eastAsiaTheme="minorEastAsia" w:cstheme="minorEastAsia"/>
          <w:color w:val="auto"/>
          <w:sz w:val="23"/>
          <w:highlight w:val="none"/>
          <w:lang w:val="zh-CN"/>
        </w:rPr>
        <w:t>、商务和技术偏离表</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en-US" w:eastAsia="zh-CN"/>
        </w:rPr>
        <w:t>五、</w:t>
      </w:r>
      <w:r>
        <w:rPr>
          <w:rFonts w:hint="eastAsia" w:asciiTheme="minorEastAsia" w:hAnsiTheme="minorEastAsia" w:eastAsiaTheme="minorEastAsia" w:cstheme="minorEastAsia"/>
          <w:color w:val="auto"/>
          <w:sz w:val="23"/>
          <w:highlight w:val="none"/>
          <w:lang w:val="zh-CN"/>
        </w:rPr>
        <w:t>首轮报价一览表；</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en-US" w:eastAsia="zh-CN"/>
        </w:rPr>
        <w:t>六</w:t>
      </w:r>
      <w:r>
        <w:rPr>
          <w:rFonts w:hint="eastAsia" w:asciiTheme="minorEastAsia" w:hAnsiTheme="minorEastAsia" w:eastAsiaTheme="minorEastAsia" w:cstheme="minorEastAsia"/>
          <w:color w:val="auto"/>
          <w:sz w:val="23"/>
          <w:highlight w:val="none"/>
          <w:lang w:val="zh-CN" w:eastAsia="zh-CN"/>
        </w:rPr>
        <w:t>、</w:t>
      </w:r>
      <w:r>
        <w:rPr>
          <w:rFonts w:hint="eastAsia" w:asciiTheme="minorEastAsia" w:hAnsiTheme="minorEastAsia" w:eastAsiaTheme="minorEastAsia" w:cstheme="minorEastAsia"/>
          <w:color w:val="auto"/>
          <w:sz w:val="23"/>
          <w:highlight w:val="none"/>
          <w:lang w:val="zh-CN"/>
        </w:rPr>
        <w:t>资格审查资料；</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highlight w:val="none"/>
          <w:lang w:val="zh-CN"/>
        </w:rPr>
      </w:pPr>
      <w:bookmarkStart w:id="540" w:name="_Toc18090"/>
      <w:bookmarkStart w:id="541" w:name="_Toc31953"/>
      <w:r>
        <w:rPr>
          <w:rFonts w:hint="eastAsia" w:asciiTheme="minorEastAsia" w:hAnsiTheme="minorEastAsia" w:eastAsiaTheme="minorEastAsia" w:cstheme="minorEastAsia"/>
          <w:color w:val="auto"/>
          <w:sz w:val="23"/>
          <w:highlight w:val="none"/>
          <w:lang w:val="en-US" w:eastAsia="zh-CN"/>
        </w:rPr>
        <w:t>七</w:t>
      </w:r>
      <w:r>
        <w:rPr>
          <w:rFonts w:hint="eastAsia" w:asciiTheme="minorEastAsia" w:hAnsiTheme="minorEastAsia" w:eastAsiaTheme="minorEastAsia" w:cstheme="minorEastAsia"/>
          <w:color w:val="auto"/>
          <w:sz w:val="23"/>
          <w:highlight w:val="none"/>
          <w:lang w:val="zh-CN" w:eastAsia="zh-CN"/>
        </w:rPr>
        <w:t>、近年完成的类似项目情况表</w:t>
      </w:r>
      <w:r>
        <w:rPr>
          <w:rFonts w:hint="eastAsia" w:asciiTheme="minorEastAsia" w:hAnsiTheme="minorEastAsia" w:eastAsiaTheme="minorEastAsia" w:cstheme="minorEastAsia"/>
          <w:color w:val="auto"/>
          <w:sz w:val="23"/>
          <w:highlight w:val="none"/>
          <w:lang w:val="zh-CN"/>
        </w:rPr>
        <w:t>；</w:t>
      </w:r>
      <w:bookmarkEnd w:id="540"/>
      <w:bookmarkEnd w:id="541"/>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en-US" w:eastAsia="zh-CN"/>
        </w:rPr>
        <w:t>八</w:t>
      </w:r>
      <w:r>
        <w:rPr>
          <w:rFonts w:hint="eastAsia" w:asciiTheme="minorEastAsia" w:hAnsiTheme="minorEastAsia" w:eastAsiaTheme="minorEastAsia" w:cstheme="minorEastAsia"/>
          <w:color w:val="auto"/>
          <w:sz w:val="23"/>
          <w:highlight w:val="none"/>
          <w:lang w:val="zh-CN"/>
        </w:rPr>
        <w:t>、</w:t>
      </w:r>
      <w:r>
        <w:rPr>
          <w:rFonts w:hint="eastAsia" w:asciiTheme="minorEastAsia" w:hAnsiTheme="minorEastAsia" w:eastAsiaTheme="minorEastAsia" w:cstheme="minorEastAsia"/>
          <w:color w:val="auto"/>
          <w:sz w:val="23"/>
          <w:highlight w:val="none"/>
          <w:lang w:val="zh-CN" w:eastAsia="zh-CN"/>
        </w:rPr>
        <w:t>施工组织方案</w:t>
      </w:r>
      <w:r>
        <w:rPr>
          <w:rFonts w:hint="eastAsia" w:asciiTheme="minorEastAsia" w:hAnsiTheme="minorEastAsia" w:eastAsiaTheme="minorEastAsia" w:cstheme="minorEastAsia"/>
          <w:color w:val="auto"/>
          <w:sz w:val="23"/>
          <w:highlight w:val="none"/>
          <w:lang w:val="zh-CN"/>
        </w:rPr>
        <w:t>；</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en-US" w:eastAsia="zh-CN"/>
        </w:rPr>
        <w:t>九</w:t>
      </w:r>
      <w:r>
        <w:rPr>
          <w:rFonts w:hint="eastAsia" w:asciiTheme="minorEastAsia" w:hAnsiTheme="minorEastAsia" w:eastAsiaTheme="minorEastAsia" w:cstheme="minorEastAsia"/>
          <w:color w:val="auto"/>
          <w:sz w:val="23"/>
          <w:highlight w:val="none"/>
          <w:lang w:val="zh-CN" w:eastAsia="zh-CN"/>
        </w:rPr>
        <w:t>、</w:t>
      </w:r>
      <w:r>
        <w:rPr>
          <w:rFonts w:hint="eastAsia" w:asciiTheme="minorEastAsia" w:hAnsiTheme="minorEastAsia" w:eastAsiaTheme="minorEastAsia" w:cstheme="minorEastAsia"/>
          <w:color w:val="auto"/>
          <w:sz w:val="23"/>
          <w:highlight w:val="none"/>
          <w:lang w:val="zh-CN"/>
        </w:rPr>
        <w:t>其他资料；</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eastAsia="zh-CN"/>
        </w:rPr>
      </w:pPr>
      <w:r>
        <w:rPr>
          <w:rFonts w:hint="eastAsia" w:asciiTheme="minorEastAsia" w:hAnsiTheme="minorEastAsia" w:eastAsiaTheme="minorEastAsia" w:cstheme="minorEastAsia"/>
          <w:color w:val="auto"/>
          <w:sz w:val="23"/>
          <w:highlight w:val="none"/>
          <w:lang w:val="en-US" w:eastAsia="zh-CN"/>
        </w:rPr>
        <w:t>十</w:t>
      </w:r>
      <w:r>
        <w:rPr>
          <w:rFonts w:hint="eastAsia" w:asciiTheme="minorEastAsia" w:hAnsiTheme="minorEastAsia" w:eastAsiaTheme="minorEastAsia" w:cstheme="minorEastAsia"/>
          <w:color w:val="auto"/>
          <w:sz w:val="23"/>
          <w:highlight w:val="none"/>
          <w:lang w:val="zh-CN" w:eastAsia="zh-CN"/>
        </w:rPr>
        <w:t>、</w:t>
      </w:r>
      <w:r>
        <w:rPr>
          <w:rFonts w:hint="eastAsia" w:asciiTheme="minorEastAsia" w:hAnsiTheme="minorEastAsia" w:eastAsiaTheme="minorEastAsia" w:cstheme="minorEastAsia"/>
          <w:color w:val="auto"/>
          <w:sz w:val="23"/>
          <w:highlight w:val="none"/>
          <w:lang w:val="zh-CN"/>
        </w:rPr>
        <w:t>政府采购政策；</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en-US" w:eastAsia="zh-CN"/>
        </w:rPr>
        <w:t>十一</w:t>
      </w:r>
      <w:r>
        <w:rPr>
          <w:rFonts w:hint="eastAsia" w:asciiTheme="minorEastAsia" w:hAnsiTheme="minorEastAsia" w:eastAsiaTheme="minorEastAsia" w:cstheme="minorEastAsia"/>
          <w:color w:val="auto"/>
          <w:sz w:val="23"/>
          <w:highlight w:val="none"/>
          <w:lang w:val="zh-CN" w:eastAsia="zh-CN"/>
        </w:rPr>
        <w:t>、已标价工程量清单。</w:t>
      </w: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lang w:val="zh-CN"/>
        </w:rPr>
      </w:pP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0"/>
          <w:highlight w:val="none"/>
        </w:rPr>
      </w:pP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0"/>
          <w:highlight w:val="none"/>
        </w:rPr>
      </w:pPr>
    </w:p>
    <w:p>
      <w:pPr>
        <w:keepNext w:val="0"/>
        <w:keepLines w:val="0"/>
        <w:pageBreakBefore w:val="0"/>
        <w:widowControl w:val="0"/>
        <w:kinsoku/>
        <w:overflowPunct/>
        <w:bidi w:val="0"/>
        <w:spacing w:beforeLines="0" w:afterLines="0"/>
        <w:rPr>
          <w:rFonts w:hint="eastAsia" w:asciiTheme="minorEastAsia" w:hAnsiTheme="minorEastAsia" w:eastAsiaTheme="minorEastAsia" w:cstheme="minorEastAsia"/>
          <w:b/>
          <w:color w:val="auto"/>
          <w:sz w:val="30"/>
          <w:highlight w:val="none"/>
          <w:lang w:val="zh-CN"/>
        </w:rPr>
      </w:pPr>
      <w:bookmarkStart w:id="542" w:name="_Toc4403"/>
      <w:r>
        <w:rPr>
          <w:rFonts w:hint="eastAsia" w:asciiTheme="minorEastAsia" w:hAnsiTheme="minorEastAsia" w:eastAsiaTheme="minorEastAsia" w:cstheme="minorEastAsia"/>
          <w:b/>
          <w:color w:val="auto"/>
          <w:sz w:val="30"/>
          <w:highlight w:val="none"/>
          <w:lang w:val="zh-CN"/>
        </w:rPr>
        <w:br w:type="page"/>
      </w:r>
    </w:p>
    <w:p>
      <w:pPr>
        <w:pStyle w:val="4"/>
        <w:bidi w:val="0"/>
        <w:rPr>
          <w:rFonts w:hint="eastAsia" w:asciiTheme="minorEastAsia" w:hAnsiTheme="minorEastAsia" w:eastAsiaTheme="minorEastAsia" w:cstheme="minorEastAsia"/>
          <w:lang w:val="zh-CN"/>
        </w:rPr>
      </w:pPr>
      <w:bookmarkStart w:id="543" w:name="_Toc28364"/>
      <w:bookmarkStart w:id="544" w:name="_Toc15699"/>
      <w:bookmarkStart w:id="545" w:name="_Toc21745"/>
      <w:bookmarkStart w:id="546" w:name="_Toc24900"/>
      <w:r>
        <w:rPr>
          <w:rFonts w:hint="eastAsia" w:asciiTheme="minorEastAsia" w:hAnsiTheme="minorEastAsia" w:eastAsiaTheme="minorEastAsia" w:cstheme="minorEastAsia"/>
          <w:lang w:val="zh-CN"/>
        </w:rPr>
        <w:t>一、磋商响应函</w:t>
      </w:r>
      <w:bookmarkEnd w:id="542"/>
      <w:bookmarkEnd w:id="543"/>
      <w:bookmarkEnd w:id="544"/>
      <w:bookmarkEnd w:id="545"/>
      <w:bookmarkEnd w:id="546"/>
    </w:p>
    <w:p>
      <w:pPr>
        <w:keepNext w:val="0"/>
        <w:keepLines w:val="0"/>
        <w:pageBreakBefore w:val="0"/>
        <w:widowControl w:val="0"/>
        <w:kinsoku/>
        <w:overflowPunct/>
        <w:bidi w:val="0"/>
        <w:spacing w:beforeLines="0" w:afterLines="0" w:line="360" w:lineRule="auto"/>
        <w:ind w:left="0" w:leftChars="0" w:firstLine="0" w:firstLineChars="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（采购人名称）：</w:t>
      </w:r>
    </w:p>
    <w:p>
      <w:pPr>
        <w:keepNext w:val="0"/>
        <w:keepLines w:val="0"/>
        <w:pageBreakBefore w:val="0"/>
        <w:widowControl w:val="0"/>
        <w:kinsoku/>
        <w:overflowPunct/>
        <w:bidi w:val="0"/>
        <w:spacing w:beforeLines="0" w:afterLines="0" w:line="360" w:lineRule="auto"/>
        <w:ind w:firstLine="420" w:firstLineChars="200"/>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1．我方已仔细研究了</w:t>
      </w:r>
      <w:r>
        <w:rPr>
          <w:rFonts w:hint="eastAsia" w:asciiTheme="minorEastAsia" w:hAnsiTheme="minorEastAsia" w:eastAsiaTheme="minorEastAsia" w:cstheme="minorEastAsia"/>
          <w:color w:val="auto"/>
          <w:sz w:val="21"/>
          <w:highlight w:val="none"/>
          <w:u w:val="single"/>
        </w:rPr>
        <w:t xml:space="preserve">   （项目名称、项目编号）  </w:t>
      </w:r>
      <w:r>
        <w:rPr>
          <w:rFonts w:hint="eastAsia" w:asciiTheme="minorEastAsia" w:hAnsiTheme="minorEastAsia" w:eastAsiaTheme="minorEastAsia" w:cstheme="minorEastAsia"/>
          <w:color w:val="auto"/>
          <w:sz w:val="21"/>
          <w:highlight w:val="none"/>
        </w:rPr>
        <w:t>磋商文件的全部内容，愿意以人民币（大写）</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）的总报价，承包上述工程。</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2．我方承诺在工期</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，质量：</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，按合同约定提供完全满足采购需求的工程服务。</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3.我方承诺在磋商文件规定的投标有效期（</w:t>
      </w:r>
      <w:r>
        <w:rPr>
          <w:rFonts w:hint="eastAsia" w:asciiTheme="minorEastAsia" w:hAnsiTheme="minorEastAsia" w:eastAsiaTheme="minorEastAsia" w:cstheme="minorEastAsia"/>
          <w:color w:val="auto"/>
          <w:sz w:val="21"/>
          <w:highlight w:val="none"/>
          <w:lang w:val="zh-CN"/>
        </w:rPr>
        <w:t>自递交磋商响应文件截止之日起</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lang w:val="zh-CN"/>
        </w:rPr>
        <w:t>日历天</w:t>
      </w:r>
      <w:r>
        <w:rPr>
          <w:rFonts w:hint="eastAsia" w:asciiTheme="minorEastAsia" w:hAnsiTheme="minorEastAsia" w:eastAsiaTheme="minorEastAsia" w:cstheme="minorEastAsia"/>
          <w:color w:val="auto"/>
          <w:sz w:val="21"/>
          <w:highlight w:val="none"/>
        </w:rPr>
        <w:t>）内不修改、不撤销磋商响应文件。</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4</w:t>
      </w:r>
      <w:r>
        <w:rPr>
          <w:rFonts w:hint="eastAsia" w:asciiTheme="minorEastAsia" w:hAnsiTheme="minorEastAsia" w:eastAsiaTheme="minorEastAsia" w:cstheme="minorEastAsia"/>
          <w:color w:val="auto"/>
          <w:sz w:val="21"/>
          <w:highlight w:val="none"/>
        </w:rPr>
        <w:t>．如我方成交：</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z w:val="21"/>
          <w:highlight w:val="none"/>
        </w:rPr>
        <w:t>（1）我方承诺在收到成交通知书后，在成交通知书规定的期限内与你方签订合同</w:t>
      </w:r>
      <w:r>
        <w:rPr>
          <w:rFonts w:hint="eastAsia" w:asciiTheme="minorEastAsia" w:hAnsiTheme="minorEastAsia" w:eastAsiaTheme="minorEastAsia" w:cstheme="minorEastAsia"/>
          <w:color w:val="auto"/>
          <w:sz w:val="21"/>
          <w:highlight w:val="none"/>
          <w:lang w:eastAsia="zh-CN"/>
        </w:rPr>
        <w:t>；</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z w:val="21"/>
          <w:highlight w:val="none"/>
        </w:rPr>
        <w:t>（2）随同本报价函递交的报价函附录属于合同文件的组成部分</w:t>
      </w:r>
      <w:r>
        <w:rPr>
          <w:rFonts w:hint="eastAsia" w:asciiTheme="minorEastAsia" w:hAnsiTheme="minorEastAsia" w:eastAsiaTheme="minorEastAsia" w:cstheme="minorEastAsia"/>
          <w:color w:val="auto"/>
          <w:sz w:val="21"/>
          <w:highlight w:val="none"/>
          <w:lang w:eastAsia="zh-CN"/>
        </w:rPr>
        <w:t>；</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z w:val="21"/>
          <w:highlight w:val="none"/>
        </w:rPr>
        <w:t>（3）磋商文件的有关要约条件，我方全部予以承诺</w:t>
      </w:r>
      <w:r>
        <w:rPr>
          <w:rFonts w:hint="eastAsia" w:asciiTheme="minorEastAsia" w:hAnsiTheme="minorEastAsia" w:eastAsiaTheme="minorEastAsia" w:cstheme="minorEastAsia"/>
          <w:color w:val="auto"/>
          <w:sz w:val="21"/>
          <w:highlight w:val="none"/>
          <w:lang w:eastAsia="zh-CN"/>
        </w:rPr>
        <w:t>；</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z w:val="21"/>
          <w:highlight w:val="none"/>
        </w:rPr>
        <w:t>（4）我方将按磋商文件的规定履行合同责任和义务</w:t>
      </w:r>
      <w:r>
        <w:rPr>
          <w:rFonts w:hint="eastAsia" w:asciiTheme="minorEastAsia" w:hAnsiTheme="minorEastAsia" w:eastAsiaTheme="minorEastAsia" w:cstheme="minorEastAsia"/>
          <w:color w:val="auto"/>
          <w:sz w:val="21"/>
          <w:highlight w:val="none"/>
          <w:lang w:eastAsia="zh-CN"/>
        </w:rPr>
        <w:t>。</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5</w:t>
      </w:r>
      <w:r>
        <w:rPr>
          <w:rFonts w:hint="eastAsia" w:asciiTheme="minorEastAsia" w:hAnsiTheme="minorEastAsia" w:eastAsiaTheme="minorEastAsia" w:cstheme="minorEastAsia"/>
          <w:color w:val="auto"/>
          <w:sz w:val="21"/>
          <w:highlight w:val="none"/>
        </w:rPr>
        <w:t>.我方完全响应磋商文件规定的技术标准和要求；</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6</w:t>
      </w:r>
      <w:r>
        <w:rPr>
          <w:rFonts w:hint="eastAsia" w:asciiTheme="minorEastAsia" w:hAnsiTheme="minorEastAsia" w:eastAsiaTheme="minorEastAsia" w:cstheme="minorEastAsia"/>
          <w:color w:val="auto"/>
          <w:sz w:val="21"/>
          <w:highlight w:val="none"/>
        </w:rPr>
        <w:t>.我方同意按磋商文件规定，遵守贵方有关招标的各项规定；</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7</w:t>
      </w:r>
      <w:r>
        <w:rPr>
          <w:rFonts w:hint="eastAsia" w:asciiTheme="minorEastAsia" w:hAnsiTheme="minorEastAsia" w:eastAsiaTheme="minorEastAsia" w:cstheme="minorEastAsia"/>
          <w:color w:val="auto"/>
          <w:sz w:val="21"/>
          <w:highlight w:val="none"/>
        </w:rPr>
        <w:t>．我方在此声明，所递交的磋商响应文件及有关资料内容完整、真实和准确。</w:t>
      </w:r>
    </w:p>
    <w:p>
      <w:pPr>
        <w:keepNext w:val="0"/>
        <w:keepLines w:val="0"/>
        <w:pageBreakBefore w:val="0"/>
        <w:widowControl w:val="0"/>
        <w:kinsoku/>
        <w:overflowPunct/>
        <w:bidi w:val="0"/>
        <w:spacing w:beforeLines="0" w:afterAutospacing="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8</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color w:val="auto"/>
          <w:sz w:val="21"/>
          <w:highlight w:val="none"/>
          <w:u w:val="single"/>
        </w:rPr>
        <w:t xml:space="preserve">                                       （其他补充说明）</w:t>
      </w:r>
      <w:r>
        <w:rPr>
          <w:rFonts w:hint="eastAsia" w:asciiTheme="minorEastAsia" w:hAnsiTheme="minorEastAsia" w:eastAsiaTheme="minorEastAsia" w:cstheme="minorEastAsia"/>
          <w:color w:val="auto"/>
          <w:sz w:val="21"/>
          <w:highlight w:val="none"/>
        </w:rPr>
        <w:t>。</w:t>
      </w:r>
    </w:p>
    <w:p>
      <w:pPr>
        <w:keepNext w:val="0"/>
        <w:keepLines w:val="0"/>
        <w:pageBreakBefore w:val="0"/>
        <w:widowControl w:val="0"/>
        <w:kinsoku/>
        <w:overflowPunct/>
        <w:bidi w:val="0"/>
        <w:spacing w:before="161" w:beforeLines="50" w:beforeAutospacing="0" w:afterLines="0" w:line="360" w:lineRule="auto"/>
        <w:ind w:leftChars="900"/>
        <w:jc w:val="both"/>
        <w:rPr>
          <w:rFonts w:hint="eastAsia" w:asciiTheme="minorEastAsia" w:hAnsiTheme="minorEastAsia" w:eastAsiaTheme="minorEastAsia" w:cstheme="minorEastAsia"/>
          <w:color w:val="auto"/>
          <w:sz w:val="21"/>
          <w:highlight w:val="none"/>
        </w:rPr>
      </w:pPr>
    </w:p>
    <w:p>
      <w:pPr>
        <w:keepNext w:val="0"/>
        <w:keepLines w:val="0"/>
        <w:pageBreakBefore w:val="0"/>
        <w:widowControl w:val="0"/>
        <w:kinsoku/>
        <w:overflowPunct/>
        <w:bidi w:val="0"/>
        <w:spacing w:before="161" w:beforeLines="50" w:beforeAutospacing="0" w:afterLines="0" w:line="360" w:lineRule="auto"/>
        <w:ind w:leftChars="900"/>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供应商：</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u w:val="single"/>
          <w:lang w:val="en-US" w:eastAsia="zh-CN"/>
        </w:rPr>
        <w:t xml:space="preserve"> </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u w:val="single"/>
          <w:lang w:val="en-US" w:eastAsia="zh-CN"/>
        </w:rPr>
        <w:t xml:space="preserve">  </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u w:val="single"/>
          <w:lang w:val="en-US" w:eastAsia="zh-CN"/>
        </w:rPr>
        <w:t xml:space="preserve">              </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（盖单位章）</w:t>
      </w:r>
    </w:p>
    <w:p>
      <w:pPr>
        <w:keepNext w:val="0"/>
        <w:keepLines w:val="0"/>
        <w:pageBreakBefore w:val="0"/>
        <w:widowControl w:val="0"/>
        <w:kinsoku/>
        <w:overflowPunct/>
        <w:bidi w:val="0"/>
        <w:spacing w:beforeLines="0" w:afterLines="0" w:line="360" w:lineRule="auto"/>
        <w:ind w:leftChars="900" w:right="25"/>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法定代表人或其委托代理人：</w:t>
      </w:r>
      <w:r>
        <w:rPr>
          <w:rFonts w:hint="eastAsia" w:asciiTheme="minorEastAsia" w:hAnsiTheme="minorEastAsia" w:eastAsiaTheme="minorEastAsia" w:cstheme="minorEastAsia"/>
          <w:color w:val="auto"/>
          <w:sz w:val="21"/>
          <w:highlight w:val="none"/>
          <w:u w:val="single"/>
          <w:lang w:val="en-US" w:eastAsia="zh-CN"/>
        </w:rPr>
        <w:t xml:space="preserve">                 （签字或盖章）</w:t>
      </w:r>
    </w:p>
    <w:p>
      <w:pPr>
        <w:keepNext w:val="0"/>
        <w:keepLines w:val="0"/>
        <w:pageBreakBefore w:val="0"/>
        <w:widowControl w:val="0"/>
        <w:kinsoku/>
        <w:overflowPunct/>
        <w:bidi w:val="0"/>
        <w:spacing w:beforeLines="0" w:afterLines="0" w:line="360" w:lineRule="auto"/>
        <w:ind w:leftChars="9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地址：</w:t>
      </w:r>
      <w:r>
        <w:rPr>
          <w:rFonts w:hint="eastAsia" w:asciiTheme="minorEastAsia" w:hAnsiTheme="minorEastAsia" w:eastAsiaTheme="minorEastAsia" w:cstheme="minorEastAsia"/>
          <w:color w:val="auto"/>
          <w:sz w:val="21"/>
          <w:highlight w:val="none"/>
          <w:u w:val="single"/>
        </w:rPr>
        <w:t xml:space="preserve">                                     </w:t>
      </w:r>
    </w:p>
    <w:p>
      <w:pPr>
        <w:keepNext w:val="0"/>
        <w:keepLines w:val="0"/>
        <w:pageBreakBefore w:val="0"/>
        <w:widowControl w:val="0"/>
        <w:kinsoku/>
        <w:overflowPunct/>
        <w:bidi w:val="0"/>
        <w:spacing w:beforeLines="0" w:afterLines="0" w:line="360" w:lineRule="auto"/>
        <w:ind w:leftChars="9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电话：</w:t>
      </w:r>
      <w:r>
        <w:rPr>
          <w:rFonts w:hint="eastAsia" w:asciiTheme="minorEastAsia" w:hAnsiTheme="minorEastAsia" w:eastAsiaTheme="minorEastAsia" w:cstheme="minorEastAsia"/>
          <w:color w:val="auto"/>
          <w:sz w:val="21"/>
          <w:highlight w:val="none"/>
          <w:u w:val="single"/>
        </w:rPr>
        <w:t xml:space="preserve">                                     </w:t>
      </w:r>
    </w:p>
    <w:p>
      <w:pPr>
        <w:keepNext w:val="0"/>
        <w:keepLines w:val="0"/>
        <w:pageBreakBefore w:val="0"/>
        <w:widowControl w:val="0"/>
        <w:kinsoku/>
        <w:overflowPunct/>
        <w:bidi w:val="0"/>
        <w:spacing w:beforeLines="0" w:afterLines="0" w:line="360" w:lineRule="auto"/>
        <w:ind w:leftChars="9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传真：</w:t>
      </w:r>
      <w:r>
        <w:rPr>
          <w:rFonts w:hint="eastAsia" w:asciiTheme="minorEastAsia" w:hAnsiTheme="minorEastAsia" w:eastAsiaTheme="minorEastAsia" w:cstheme="minorEastAsia"/>
          <w:color w:val="auto"/>
          <w:sz w:val="21"/>
          <w:highlight w:val="none"/>
          <w:u w:val="single"/>
        </w:rPr>
        <w:t xml:space="preserve">                                     </w:t>
      </w:r>
    </w:p>
    <w:p>
      <w:pPr>
        <w:keepNext w:val="0"/>
        <w:keepLines w:val="0"/>
        <w:pageBreakBefore w:val="0"/>
        <w:widowControl w:val="0"/>
        <w:kinsoku/>
        <w:overflowPunct/>
        <w:bidi w:val="0"/>
        <w:spacing w:beforeLines="0" w:afterLines="0" w:line="360" w:lineRule="auto"/>
        <w:ind w:firstLine="1890" w:firstLineChars="9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邮政编码：</w:t>
      </w:r>
      <w:r>
        <w:rPr>
          <w:rFonts w:hint="eastAsia" w:asciiTheme="minorEastAsia" w:hAnsiTheme="minorEastAsia" w:eastAsiaTheme="minorEastAsia" w:cstheme="minorEastAsia"/>
          <w:color w:val="auto"/>
          <w:sz w:val="21"/>
          <w:highlight w:val="none"/>
          <w:u w:val="single"/>
        </w:rPr>
        <w:t xml:space="preserve">                                 </w:t>
      </w:r>
    </w:p>
    <w:p>
      <w:pPr>
        <w:keepNext w:val="0"/>
        <w:keepLines w:val="0"/>
        <w:pageBreakBefore w:val="0"/>
        <w:widowControl w:val="0"/>
        <w:kinsoku/>
        <w:overflowPunct/>
        <w:bidi w:val="0"/>
        <w:spacing w:beforeLines="0" w:afterLines="0" w:line="360" w:lineRule="auto"/>
        <w:ind w:firstLine="3324" w:firstLineChars="1583"/>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年</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月</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日</w:t>
      </w:r>
      <w:r>
        <w:rPr>
          <w:rFonts w:hint="eastAsia" w:asciiTheme="minorEastAsia" w:hAnsiTheme="minorEastAsia" w:eastAsiaTheme="minorEastAsia" w:cstheme="minorEastAsia"/>
          <w:color w:val="auto"/>
          <w:sz w:val="23"/>
          <w:highlight w:val="none"/>
        </w:rPr>
        <w:t xml:space="preserve"> </w:t>
      </w:r>
    </w:p>
    <w:p>
      <w:pPr>
        <w:keepNext w:val="0"/>
        <w:keepLines w:val="0"/>
        <w:pageBreakBefore w:val="0"/>
        <w:widowControl w:val="0"/>
        <w:kinsoku/>
        <w:overflowPunct/>
        <w:bidi w:val="0"/>
        <w:spacing w:beforeLines="0" w:afterLines="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kinsoku/>
        <w:overflowPunct/>
        <w:bidi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pStyle w:val="4"/>
        <w:bidi w:val="0"/>
        <w:rPr>
          <w:rFonts w:hint="eastAsia" w:asciiTheme="minorEastAsia" w:hAnsiTheme="minorEastAsia" w:eastAsiaTheme="minorEastAsia" w:cstheme="minorEastAsia"/>
          <w:lang w:val="zh-CN"/>
        </w:rPr>
      </w:pPr>
      <w:bookmarkStart w:id="547" w:name="_Toc27520"/>
      <w:bookmarkStart w:id="548" w:name="_Toc26459_WPSOffice_Level1"/>
      <w:r>
        <w:rPr>
          <w:rFonts w:hint="eastAsia" w:asciiTheme="minorEastAsia" w:hAnsiTheme="minorEastAsia" w:eastAsiaTheme="minorEastAsia" w:cstheme="minorEastAsia"/>
          <w:lang w:val="zh-CN"/>
        </w:rPr>
        <w:t>二、法定代表人身份证明</w:t>
      </w:r>
      <w:bookmarkEnd w:id="547"/>
      <w:bookmarkEnd w:id="548"/>
    </w:p>
    <w:p>
      <w:pPr>
        <w:pStyle w:val="13"/>
        <w:keepNext w:val="0"/>
        <w:keepLines w:val="0"/>
        <w:pageBreakBefore w:val="0"/>
        <w:widowControl w:val="0"/>
        <w:kinsoku/>
        <w:wordWrap/>
        <w:overflowPunct/>
        <w:bidi w:val="0"/>
        <w:spacing w:afterAutospacing="0" w:line="360" w:lineRule="auto"/>
        <w:ind w:left="0" w:leftChars="0" w:right="0" w:rightChars="0" w:firstLine="361" w:firstLineChars="200"/>
        <w:rPr>
          <w:rFonts w:hint="eastAsia" w:asciiTheme="minorEastAsia" w:hAnsiTheme="minorEastAsia" w:eastAsiaTheme="minorEastAsia" w:cstheme="minorEastAsia"/>
          <w:b/>
          <w:color w:val="auto"/>
          <w:spacing w:val="0"/>
          <w:w w:val="100"/>
          <w:kern w:val="0"/>
          <w:position w:val="0"/>
          <w:sz w:val="18"/>
          <w:highlight w:val="none"/>
        </w:rPr>
      </w:pPr>
    </w:p>
    <w:p>
      <w:pPr>
        <w:keepNext w:val="0"/>
        <w:keepLines w:val="0"/>
        <w:pageBreakBefore w:val="0"/>
        <w:widowControl w:val="0"/>
        <w:kinsoku/>
        <w:overflowPunct/>
        <w:bidi w:val="0"/>
        <w:spacing w:line="48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名称：</w:t>
      </w:r>
      <w:r>
        <w:rPr>
          <w:rFonts w:hint="eastAsia" w:asciiTheme="minorEastAsia" w:hAnsiTheme="minorEastAsia" w:eastAsiaTheme="minorEastAsia" w:cstheme="minorEastAsia"/>
          <w:color w:val="auto"/>
          <w:highlight w:val="none"/>
          <w:u w:val="single"/>
          <w:lang w:val="en-US" w:eastAsia="zh-CN"/>
        </w:rPr>
        <w:t xml:space="preserve">                            </w:t>
      </w:r>
    </w:p>
    <w:p>
      <w:pPr>
        <w:keepNext w:val="0"/>
        <w:keepLines w:val="0"/>
        <w:pageBreakBefore w:val="0"/>
        <w:widowControl w:val="0"/>
        <w:kinsoku/>
        <w:overflowPunct/>
        <w:bidi w:val="0"/>
        <w:spacing w:line="480" w:lineRule="auto"/>
        <w:rPr>
          <w:rFonts w:hint="eastAsia" w:asciiTheme="minorEastAsia" w:hAnsiTheme="minorEastAsia" w:eastAsiaTheme="minorEastAsia" w:cstheme="minorEastAsia"/>
          <w:color w:val="auto"/>
          <w:highlight w:val="none"/>
          <w:u w:val="none"/>
          <w:lang w:val="en-US" w:eastAsia="zh-CN"/>
        </w:rPr>
      </w:pPr>
      <w:r>
        <w:rPr>
          <w:rFonts w:hint="eastAsia" w:asciiTheme="minorEastAsia" w:hAnsiTheme="minorEastAsia" w:eastAsiaTheme="minorEastAsia" w:cstheme="minorEastAsia"/>
          <w:color w:val="auto"/>
          <w:highlight w:val="none"/>
        </w:rPr>
        <w:t>姓名：</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 xml:space="preserve">   </w:t>
      </w:r>
      <w:r>
        <w:rPr>
          <w:rFonts w:hint="eastAsia" w:asciiTheme="minorEastAsia" w:hAnsiTheme="minorEastAsia" w:eastAsiaTheme="minorEastAsia" w:cstheme="minorEastAsia"/>
          <w:color w:val="auto"/>
          <w:highlight w:val="none"/>
        </w:rPr>
        <w:t>性别：</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 xml:space="preserve">   </w:t>
      </w:r>
    </w:p>
    <w:p>
      <w:pPr>
        <w:keepNext w:val="0"/>
        <w:keepLines w:val="0"/>
        <w:pageBreakBefore w:val="0"/>
        <w:widowControl w:val="0"/>
        <w:kinsoku/>
        <w:overflowPunct/>
        <w:bidi w:val="0"/>
        <w:spacing w:line="48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年龄：</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 xml:space="preserve">   </w:t>
      </w:r>
      <w:r>
        <w:rPr>
          <w:rFonts w:hint="eastAsia" w:asciiTheme="minorEastAsia" w:hAnsiTheme="minorEastAsia" w:eastAsiaTheme="minorEastAsia" w:cstheme="minorEastAsia"/>
          <w:color w:val="auto"/>
          <w:highlight w:val="none"/>
        </w:rPr>
        <w:t>职务：</w:t>
      </w:r>
      <w:r>
        <w:rPr>
          <w:rFonts w:hint="eastAsia" w:asciiTheme="minorEastAsia" w:hAnsiTheme="minorEastAsia" w:eastAsiaTheme="minorEastAsia" w:cstheme="minorEastAsia"/>
          <w:color w:val="auto"/>
          <w:highlight w:val="none"/>
          <w:u w:val="single"/>
          <w:lang w:val="en-US" w:eastAsia="zh-CN"/>
        </w:rPr>
        <w:t xml:space="preserve">        </w:t>
      </w:r>
    </w:p>
    <w:p>
      <w:pPr>
        <w:keepNext w:val="0"/>
        <w:keepLines w:val="0"/>
        <w:pageBreakBefore w:val="0"/>
        <w:widowControl w:val="0"/>
        <w:kinsoku/>
        <w:overflowPunct/>
        <w:bidi w:val="0"/>
        <w:spacing w:line="48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系</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名称）的法定代表人。</w:t>
      </w:r>
    </w:p>
    <w:p>
      <w:pPr>
        <w:keepNext w:val="0"/>
        <w:keepLines w:val="0"/>
        <w:pageBreakBefore w:val="0"/>
        <w:widowControl w:val="0"/>
        <w:kinsoku/>
        <w:overflowPunct/>
        <w:bidi w:val="0"/>
        <w:spacing w:line="48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特此证明。</w:t>
      </w:r>
    </w:p>
    <w:p>
      <w:pPr>
        <w:keepNext w:val="0"/>
        <w:keepLines w:val="0"/>
        <w:pageBreakBefore w:val="0"/>
        <w:widowControl w:val="0"/>
        <w:kinsoku/>
        <w:overflowPunct/>
        <w:topLinePunct/>
        <w:autoSpaceDE/>
        <w:autoSpaceDN/>
        <w:bidi w:val="0"/>
        <w:spacing w:line="440" w:lineRule="exact"/>
        <w:ind w:firstLine="0" w:firstLineChars="0"/>
        <w:jc w:val="both"/>
        <w:rPr>
          <w:rFonts w:hint="eastAsia" w:asciiTheme="minorEastAsia" w:hAnsiTheme="minorEastAsia" w:eastAsiaTheme="minorEastAsia" w:cstheme="minorEastAsia"/>
          <w:color w:val="auto"/>
          <w:kern w:val="2"/>
          <w:sz w:val="21"/>
          <w:szCs w:val="21"/>
          <w:highlight w:val="none"/>
          <w:lang w:val="en-US" w:eastAsia="zh-CN"/>
        </w:rPr>
      </w:pPr>
    </w:p>
    <w:p>
      <w:pPr>
        <w:keepNext w:val="0"/>
        <w:keepLines w:val="0"/>
        <w:pageBreakBefore w:val="0"/>
        <w:widowControl w:val="0"/>
        <w:kinsoku/>
        <w:overflowPunct/>
        <w:topLinePunct/>
        <w:autoSpaceDE/>
        <w:autoSpaceDN/>
        <w:bidi w:val="0"/>
        <w:spacing w:line="440" w:lineRule="exact"/>
        <w:ind w:firstLine="0" w:firstLineChars="0"/>
        <w:jc w:val="both"/>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附：</w:t>
      </w:r>
      <w:r>
        <w:rPr>
          <w:rFonts w:hint="eastAsia" w:asciiTheme="minorEastAsia" w:hAnsiTheme="minorEastAsia" w:eastAsiaTheme="minorEastAsia" w:cstheme="minorEastAsia"/>
          <w:color w:val="auto"/>
          <w:kern w:val="2"/>
          <w:sz w:val="21"/>
          <w:szCs w:val="21"/>
          <w:highlight w:val="none"/>
          <w:lang w:val="en-US"/>
        </w:rPr>
        <w:t>法定代表人身份证复印件</w:t>
      </w:r>
      <w:r>
        <w:rPr>
          <w:rFonts w:hint="eastAsia" w:asciiTheme="minorEastAsia" w:hAnsiTheme="minorEastAsia" w:eastAsiaTheme="minorEastAsia" w:cstheme="minorEastAsia"/>
          <w:color w:val="auto"/>
          <w:kern w:val="2"/>
          <w:sz w:val="21"/>
          <w:szCs w:val="21"/>
          <w:highlight w:val="none"/>
          <w:lang w:val="en-US" w:eastAsia="zh-CN"/>
        </w:rPr>
        <w:t>。</w:t>
      </w:r>
    </w:p>
    <w:p>
      <w:pPr>
        <w:keepNext w:val="0"/>
        <w:keepLines w:val="0"/>
        <w:pageBreakBefore w:val="0"/>
        <w:widowControl w:val="0"/>
        <w:kinsoku/>
        <w:overflowPunct/>
        <w:bidi w:val="0"/>
        <w:spacing w:line="480" w:lineRule="auto"/>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spacing w:line="480" w:lineRule="auto"/>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spacing w:line="480" w:lineRule="auto"/>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spacing w:line="480" w:lineRule="auto"/>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（盖单位章）</w:t>
      </w:r>
    </w:p>
    <w:p>
      <w:pPr>
        <w:keepNext w:val="0"/>
        <w:keepLines w:val="0"/>
        <w:pageBreakBefore w:val="0"/>
        <w:widowControl w:val="0"/>
        <w:kinsoku/>
        <w:overflowPunct/>
        <w:bidi w:val="0"/>
        <w:spacing w:line="480" w:lineRule="auto"/>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日</w:t>
      </w: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4"/>
        <w:bidi w:val="0"/>
        <w:rPr>
          <w:rFonts w:hint="eastAsia" w:asciiTheme="minorEastAsia" w:hAnsiTheme="minorEastAsia" w:eastAsiaTheme="minorEastAsia" w:cstheme="minorEastAsia"/>
          <w:lang w:val="zh-CN"/>
        </w:rPr>
      </w:pPr>
      <w:bookmarkStart w:id="549" w:name="_Toc3374_WPSOffice_Level1"/>
      <w:bookmarkStart w:id="550" w:name="_Toc15609"/>
      <w:r>
        <w:rPr>
          <w:rFonts w:hint="eastAsia" w:asciiTheme="minorEastAsia" w:hAnsiTheme="minorEastAsia" w:eastAsiaTheme="minorEastAsia" w:cstheme="minorEastAsia"/>
          <w:lang w:val="zh-CN"/>
        </w:rPr>
        <w:t>三、授权委托书</w:t>
      </w:r>
      <w:bookmarkEnd w:id="549"/>
      <w:bookmarkEnd w:id="550"/>
    </w:p>
    <w:p>
      <w:pPr>
        <w:pStyle w:val="13"/>
        <w:keepNext w:val="0"/>
        <w:keepLines w:val="0"/>
        <w:pageBreakBefore w:val="0"/>
        <w:widowControl w:val="0"/>
        <w:tabs>
          <w:tab w:val="left" w:pos="2721"/>
          <w:tab w:val="left" w:pos="5885"/>
        </w:tabs>
        <w:kinsoku/>
        <w:wordWrap/>
        <w:overflowPunct/>
        <w:bidi w:val="0"/>
        <w:spacing w:afterAutospacing="0" w:line="480" w:lineRule="auto"/>
        <w:ind w:left="0" w:leftChars="0" w:right="0" w:rightChars="0" w:firstLine="420" w:firstLineChars="200"/>
        <w:rPr>
          <w:rFonts w:hint="eastAsia" w:asciiTheme="minorEastAsia" w:hAnsiTheme="minorEastAsia" w:eastAsiaTheme="minorEastAsia" w:cstheme="minorEastAsia"/>
          <w:color w:val="auto"/>
          <w:spacing w:val="0"/>
          <w:w w:val="100"/>
          <w:kern w:val="0"/>
          <w:position w:val="0"/>
          <w:highlight w:val="none"/>
        </w:rPr>
      </w:pPr>
    </w:p>
    <w:p>
      <w:pPr>
        <w:pStyle w:val="13"/>
        <w:keepNext w:val="0"/>
        <w:keepLines w:val="0"/>
        <w:pageBreakBefore w:val="0"/>
        <w:widowControl w:val="0"/>
        <w:tabs>
          <w:tab w:val="left" w:pos="2721"/>
          <w:tab w:val="left" w:pos="5885"/>
        </w:tabs>
        <w:kinsoku/>
        <w:wordWrap/>
        <w:overflowPunct/>
        <w:bidi w:val="0"/>
        <w:spacing w:afterAutospacing="0" w:line="360" w:lineRule="auto"/>
        <w:ind w:left="0" w:leftChars="0" w:right="0" w:rightChars="0" w:firstLine="420" w:firstLineChars="200"/>
        <w:rPr>
          <w:rFonts w:hint="eastAsia" w:asciiTheme="minorEastAsia" w:hAnsiTheme="minorEastAsia" w:eastAsiaTheme="minorEastAsia" w:cstheme="minorEastAsia"/>
          <w:color w:val="auto"/>
          <w:spacing w:val="0"/>
          <w:w w:val="100"/>
          <w:kern w:val="0"/>
          <w:position w:val="0"/>
          <w:highlight w:val="none"/>
        </w:rPr>
      </w:pPr>
      <w:r>
        <w:rPr>
          <w:rFonts w:hint="eastAsia" w:asciiTheme="minorEastAsia" w:hAnsiTheme="minorEastAsia" w:eastAsiaTheme="minorEastAsia" w:cstheme="minorEastAsia"/>
          <w:color w:val="auto"/>
          <w:spacing w:val="0"/>
          <w:w w:val="100"/>
          <w:kern w:val="0"/>
          <w:position w:val="0"/>
          <w:highlight w:val="none"/>
        </w:rPr>
        <w:t>本人</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（姓名）系</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w:t>
      </w:r>
      <w:r>
        <w:rPr>
          <w:rFonts w:hint="eastAsia" w:asciiTheme="minorEastAsia" w:hAnsiTheme="minorEastAsia" w:eastAsiaTheme="minorEastAsia" w:cstheme="minorEastAsia"/>
          <w:color w:val="auto"/>
          <w:spacing w:val="0"/>
          <w:w w:val="100"/>
          <w:kern w:val="0"/>
          <w:position w:val="0"/>
          <w:highlight w:val="none"/>
          <w:lang w:eastAsia="zh-CN"/>
        </w:rPr>
        <w:t>供应商</w:t>
      </w:r>
      <w:r>
        <w:rPr>
          <w:rFonts w:hint="eastAsia" w:asciiTheme="minorEastAsia" w:hAnsiTheme="minorEastAsia" w:eastAsiaTheme="minorEastAsia" w:cstheme="minorEastAsia"/>
          <w:color w:val="auto"/>
          <w:spacing w:val="0"/>
          <w:w w:val="100"/>
          <w:kern w:val="0"/>
          <w:position w:val="0"/>
          <w:highlight w:val="none"/>
        </w:rPr>
        <w:t>名称）的法定代表人，现委托</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（姓名）为我方代理人。代理人根据授权，以我方名义签署、澄清确认、递交、撤回、修改</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（项目名称）       </w:t>
      </w:r>
      <w:r>
        <w:rPr>
          <w:rFonts w:hint="eastAsia" w:asciiTheme="minorEastAsia" w:hAnsiTheme="minorEastAsia" w:eastAsiaTheme="minorEastAsia" w:cstheme="minorEastAsia"/>
          <w:color w:val="auto"/>
          <w:spacing w:val="0"/>
          <w:w w:val="100"/>
          <w:kern w:val="0"/>
          <w:position w:val="0"/>
          <w:highlight w:val="none"/>
          <w:lang w:eastAsia="zh-CN"/>
        </w:rPr>
        <w:t>竞争性磋商响应文件</w:t>
      </w:r>
      <w:r>
        <w:rPr>
          <w:rFonts w:hint="eastAsia" w:asciiTheme="minorEastAsia" w:hAnsiTheme="minorEastAsia" w:eastAsiaTheme="minorEastAsia" w:cstheme="minorEastAsia"/>
          <w:color w:val="auto"/>
          <w:spacing w:val="0"/>
          <w:w w:val="100"/>
          <w:kern w:val="0"/>
          <w:position w:val="0"/>
          <w:highlight w:val="none"/>
        </w:rPr>
        <w:t>、签订合同和处理</w:t>
      </w:r>
      <w:r>
        <w:rPr>
          <w:rFonts w:hint="eastAsia" w:asciiTheme="minorEastAsia" w:hAnsiTheme="minorEastAsia" w:eastAsiaTheme="minorEastAsia" w:cstheme="minorEastAsia"/>
          <w:color w:val="auto"/>
          <w:spacing w:val="0"/>
          <w:w w:val="100"/>
          <w:kern w:val="0"/>
          <w:position w:val="0"/>
          <w:highlight w:val="none"/>
          <w:lang w:eastAsia="zh-CN"/>
        </w:rPr>
        <w:t>与磋商</w:t>
      </w:r>
      <w:r>
        <w:rPr>
          <w:rFonts w:hint="eastAsia" w:asciiTheme="minorEastAsia" w:hAnsiTheme="minorEastAsia" w:eastAsiaTheme="minorEastAsia" w:cstheme="minorEastAsia"/>
          <w:color w:val="auto"/>
          <w:spacing w:val="0"/>
          <w:w w:val="100"/>
          <w:kern w:val="0"/>
          <w:position w:val="0"/>
          <w:highlight w:val="none"/>
        </w:rPr>
        <w:t>事宜</w:t>
      </w:r>
      <w:r>
        <w:rPr>
          <w:rFonts w:hint="eastAsia" w:asciiTheme="minorEastAsia" w:hAnsiTheme="minorEastAsia" w:eastAsiaTheme="minorEastAsia" w:cstheme="minorEastAsia"/>
          <w:color w:val="auto"/>
          <w:spacing w:val="0"/>
          <w:w w:val="100"/>
          <w:kern w:val="0"/>
          <w:position w:val="0"/>
          <w:highlight w:val="none"/>
          <w:lang w:eastAsia="zh-CN"/>
        </w:rPr>
        <w:t>有关的一切事宜</w:t>
      </w:r>
      <w:r>
        <w:rPr>
          <w:rFonts w:hint="eastAsia" w:asciiTheme="minorEastAsia" w:hAnsiTheme="minorEastAsia" w:eastAsiaTheme="minorEastAsia" w:cstheme="minorEastAsia"/>
          <w:color w:val="auto"/>
          <w:spacing w:val="0"/>
          <w:w w:val="100"/>
          <w:kern w:val="0"/>
          <w:position w:val="0"/>
          <w:highlight w:val="none"/>
        </w:rPr>
        <w:t>，其法律后果由我方承担。</w:t>
      </w:r>
    </w:p>
    <w:p>
      <w:pPr>
        <w:pStyle w:val="13"/>
        <w:keepNext w:val="0"/>
        <w:keepLines w:val="0"/>
        <w:pageBreakBefore w:val="0"/>
        <w:widowControl w:val="0"/>
        <w:tabs>
          <w:tab w:val="left" w:pos="3866"/>
        </w:tabs>
        <w:kinsoku/>
        <w:wordWrap/>
        <w:overflowPunct/>
        <w:bidi w:val="0"/>
        <w:spacing w:afterAutospacing="0" w:line="360" w:lineRule="auto"/>
        <w:ind w:left="0" w:leftChars="0" w:right="0" w:rightChars="0" w:firstLine="420" w:firstLineChars="200"/>
        <w:rPr>
          <w:rFonts w:hint="eastAsia" w:asciiTheme="minorEastAsia" w:hAnsiTheme="minorEastAsia" w:eastAsiaTheme="minorEastAsia" w:cstheme="minorEastAsia"/>
          <w:color w:val="auto"/>
          <w:spacing w:val="0"/>
          <w:w w:val="100"/>
          <w:kern w:val="0"/>
          <w:position w:val="0"/>
          <w:highlight w:val="none"/>
          <w:u w:val="none"/>
        </w:rPr>
      </w:pPr>
      <w:r>
        <w:rPr>
          <w:rFonts w:hint="eastAsia" w:asciiTheme="minorEastAsia" w:hAnsiTheme="minorEastAsia" w:eastAsiaTheme="minorEastAsia" w:cstheme="minorEastAsia"/>
          <w:color w:val="auto"/>
          <w:spacing w:val="0"/>
          <w:w w:val="100"/>
          <w:kern w:val="0"/>
          <w:position w:val="0"/>
          <w:highlight w:val="none"/>
          <w:u w:val="none"/>
        </w:rPr>
        <w:t>委托期限：自授权委托书签署之日起至投标有效期截止之日止。</w:t>
      </w:r>
    </w:p>
    <w:p>
      <w:pPr>
        <w:pStyle w:val="13"/>
        <w:keepNext w:val="0"/>
        <w:keepLines w:val="0"/>
        <w:pageBreakBefore w:val="0"/>
        <w:widowControl w:val="0"/>
        <w:kinsoku/>
        <w:wordWrap/>
        <w:overflowPunct/>
        <w:bidi w:val="0"/>
        <w:spacing w:afterAutospacing="0" w:line="360" w:lineRule="auto"/>
        <w:ind w:left="0" w:leftChars="0" w:right="0" w:rightChars="0" w:firstLine="420" w:firstLineChars="200"/>
        <w:rPr>
          <w:rFonts w:hint="eastAsia" w:asciiTheme="minorEastAsia" w:hAnsiTheme="minorEastAsia" w:eastAsiaTheme="minorEastAsia" w:cstheme="minorEastAsia"/>
          <w:color w:val="auto"/>
          <w:spacing w:val="0"/>
          <w:w w:val="100"/>
          <w:kern w:val="0"/>
          <w:position w:val="0"/>
          <w:highlight w:val="none"/>
        </w:rPr>
      </w:pPr>
      <w:r>
        <w:rPr>
          <w:rFonts w:hint="eastAsia" w:asciiTheme="minorEastAsia" w:hAnsiTheme="minorEastAsia" w:eastAsiaTheme="minorEastAsia" w:cstheme="minorEastAsia"/>
          <w:color w:val="auto"/>
          <w:spacing w:val="0"/>
          <w:w w:val="100"/>
          <w:kern w:val="0"/>
          <w:position w:val="0"/>
          <w:highlight w:val="none"/>
        </w:rPr>
        <w:t>代理人无转委托权。</w:t>
      </w:r>
    </w:p>
    <w:p>
      <w:pPr>
        <w:keepNext w:val="0"/>
        <w:keepLines w:val="0"/>
        <w:pageBreakBefore w:val="0"/>
        <w:widowControl w:val="0"/>
        <w:kinsoku/>
        <w:overflowPunct/>
        <w:bidi w:val="0"/>
        <w:ind w:left="0" w:leftChars="0" w:firstLine="0" w:firstLineChars="0"/>
        <w:rPr>
          <w:rFonts w:hint="eastAsia" w:asciiTheme="minorEastAsia" w:hAnsiTheme="minorEastAsia" w:eastAsiaTheme="minorEastAsia" w:cstheme="minorEastAsia"/>
          <w:color w:val="auto"/>
          <w:spacing w:val="0"/>
          <w:w w:val="100"/>
          <w:kern w:val="0"/>
          <w:position w:val="0"/>
          <w:highlight w:val="none"/>
          <w:lang w:val="en-US" w:eastAsia="zh-CN"/>
        </w:rPr>
      </w:pPr>
    </w:p>
    <w:p>
      <w:pPr>
        <w:keepNext w:val="0"/>
        <w:keepLines w:val="0"/>
        <w:pageBreakBefore w:val="0"/>
        <w:widowControl w:val="0"/>
        <w:kinsoku/>
        <w:overflowPunct/>
        <w:bidi w:val="0"/>
        <w:ind w:left="0" w:leftChars="0" w:firstLine="0" w:firstLineChars="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0"/>
          <w:w w:val="100"/>
          <w:kern w:val="0"/>
          <w:position w:val="0"/>
          <w:highlight w:val="none"/>
          <w:lang w:val="en-US" w:eastAsia="zh-CN"/>
        </w:rPr>
        <w:t>附：</w:t>
      </w:r>
      <w:r>
        <w:rPr>
          <w:rFonts w:hint="eastAsia" w:asciiTheme="minorEastAsia" w:hAnsiTheme="minorEastAsia" w:eastAsiaTheme="minorEastAsia" w:cstheme="minorEastAsia"/>
          <w:color w:val="auto"/>
          <w:spacing w:val="0"/>
          <w:w w:val="100"/>
          <w:kern w:val="0"/>
          <w:position w:val="0"/>
          <w:highlight w:val="none"/>
        </w:rPr>
        <w:t>法定代表人</w:t>
      </w:r>
      <w:r>
        <w:rPr>
          <w:rFonts w:hint="eastAsia" w:asciiTheme="minorEastAsia" w:hAnsiTheme="minorEastAsia" w:eastAsiaTheme="minorEastAsia" w:cstheme="minorEastAsia"/>
          <w:color w:val="auto"/>
          <w:spacing w:val="0"/>
          <w:w w:val="100"/>
          <w:kern w:val="0"/>
          <w:position w:val="0"/>
          <w:highlight w:val="none"/>
          <w:lang w:val="en-US" w:eastAsia="zh-CN"/>
        </w:rPr>
        <w:t>和</w:t>
      </w:r>
      <w:r>
        <w:rPr>
          <w:rFonts w:hint="eastAsia" w:asciiTheme="minorEastAsia" w:hAnsiTheme="minorEastAsia" w:eastAsiaTheme="minorEastAsia" w:cstheme="minorEastAsia"/>
          <w:color w:val="auto"/>
          <w:spacing w:val="0"/>
          <w:w w:val="100"/>
          <w:kern w:val="0"/>
          <w:position w:val="0"/>
          <w:highlight w:val="none"/>
        </w:rPr>
        <w:t>被委托人身份证复印件</w:t>
      </w:r>
      <w:r>
        <w:rPr>
          <w:rFonts w:hint="eastAsia" w:asciiTheme="minorEastAsia" w:hAnsiTheme="minorEastAsia" w:eastAsiaTheme="minorEastAsia" w:cstheme="minorEastAsia"/>
          <w:color w:val="auto"/>
          <w:spacing w:val="0"/>
          <w:w w:val="100"/>
          <w:kern w:val="0"/>
          <w:position w:val="0"/>
          <w:highlight w:val="none"/>
          <w:lang w:eastAsia="zh-CN"/>
        </w:rPr>
        <w:t>。</w:t>
      </w:r>
    </w:p>
    <w:p>
      <w:pPr>
        <w:pStyle w:val="2"/>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p>
      <w:pPr>
        <w:pStyle w:val="13"/>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rPr>
      </w:pPr>
    </w:p>
    <w:p>
      <w:pPr>
        <w:pStyle w:val="13"/>
        <w:keepNext w:val="0"/>
        <w:keepLines w:val="0"/>
        <w:pageBreakBefore w:val="0"/>
        <w:widowControl w:val="0"/>
        <w:tabs>
          <w:tab w:val="left" w:pos="3516"/>
          <w:tab w:val="left" w:pos="3936"/>
          <w:tab w:val="left" w:pos="7541"/>
        </w:tabs>
        <w:kinsoku/>
        <w:wordWrap/>
        <w:overflowPunct/>
        <w:bidi w:val="0"/>
        <w:spacing w:afterAutospacing="0" w:line="360" w:lineRule="auto"/>
        <w:ind w:left="2730" w:leftChars="1300" w:right="0" w:rightChars="0" w:firstLine="420" w:firstLineChars="200"/>
        <w:jc w:val="both"/>
        <w:rPr>
          <w:rFonts w:hint="eastAsia" w:asciiTheme="minorEastAsia" w:hAnsiTheme="minorEastAsia" w:eastAsiaTheme="minorEastAsia" w:cstheme="minorEastAsia"/>
          <w:color w:val="auto"/>
          <w:spacing w:val="0"/>
          <w:w w:val="100"/>
          <w:kern w:val="0"/>
          <w:position w:val="0"/>
          <w:highlight w:val="none"/>
        </w:rPr>
      </w:pPr>
      <w:r>
        <w:rPr>
          <w:rFonts w:hint="eastAsia" w:asciiTheme="minorEastAsia" w:hAnsiTheme="minorEastAsia" w:eastAsiaTheme="minorEastAsia" w:cstheme="minorEastAsia"/>
          <w:color w:val="auto"/>
          <w:spacing w:val="0"/>
          <w:w w:val="100"/>
          <w:kern w:val="0"/>
          <w:position w:val="0"/>
          <w:highlight w:val="none"/>
          <w:lang w:eastAsia="zh-CN"/>
        </w:rPr>
        <w:t>供应商</w:t>
      </w:r>
      <w:r>
        <w:rPr>
          <w:rFonts w:hint="eastAsia" w:asciiTheme="minorEastAsia" w:hAnsiTheme="minorEastAsia" w:eastAsiaTheme="minorEastAsia" w:cstheme="minorEastAsia"/>
          <w:color w:val="auto"/>
          <w:spacing w:val="0"/>
          <w:w w:val="100"/>
          <w:kern w:val="0"/>
          <w:position w:val="0"/>
          <w:highlight w:val="none"/>
        </w:rPr>
        <w:t>：</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（盖单位章）</w:t>
      </w:r>
    </w:p>
    <w:p>
      <w:pPr>
        <w:pStyle w:val="13"/>
        <w:keepNext w:val="0"/>
        <w:keepLines w:val="0"/>
        <w:pageBreakBefore w:val="0"/>
        <w:widowControl w:val="0"/>
        <w:tabs>
          <w:tab w:val="left" w:pos="7961"/>
        </w:tabs>
        <w:kinsoku/>
        <w:wordWrap/>
        <w:overflowPunct/>
        <w:bidi w:val="0"/>
        <w:spacing w:afterAutospacing="0" w:line="360" w:lineRule="auto"/>
        <w:ind w:left="2730" w:leftChars="1300" w:right="0" w:rightChars="0" w:firstLine="420" w:firstLineChars="200"/>
        <w:jc w:val="both"/>
        <w:rPr>
          <w:rFonts w:hint="eastAsia" w:asciiTheme="minorEastAsia" w:hAnsiTheme="minorEastAsia" w:eastAsiaTheme="minorEastAsia" w:cstheme="minorEastAsia"/>
          <w:color w:val="auto"/>
          <w:spacing w:val="0"/>
          <w:w w:val="100"/>
          <w:kern w:val="0"/>
          <w:position w:val="0"/>
          <w:highlight w:val="none"/>
        </w:rPr>
      </w:pPr>
      <w:r>
        <w:rPr>
          <w:rFonts w:hint="eastAsia" w:asciiTheme="minorEastAsia" w:hAnsiTheme="minorEastAsia" w:eastAsiaTheme="minorEastAsia" w:cstheme="minorEastAsia"/>
          <w:color w:val="auto"/>
          <w:spacing w:val="0"/>
          <w:w w:val="100"/>
          <w:kern w:val="0"/>
          <w:position w:val="0"/>
          <w:highlight w:val="none"/>
        </w:rPr>
        <w:t>法定代表人：</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（签字</w:t>
      </w:r>
      <w:r>
        <w:rPr>
          <w:rFonts w:hint="eastAsia" w:asciiTheme="minorEastAsia" w:hAnsiTheme="minorEastAsia" w:eastAsiaTheme="minorEastAsia" w:cstheme="minorEastAsia"/>
          <w:color w:val="auto"/>
          <w:spacing w:val="0"/>
          <w:w w:val="100"/>
          <w:kern w:val="0"/>
          <w:position w:val="0"/>
          <w:highlight w:val="none"/>
          <w:lang w:eastAsia="zh-CN"/>
        </w:rPr>
        <w:t>或盖章</w:t>
      </w:r>
      <w:r>
        <w:rPr>
          <w:rFonts w:hint="eastAsia" w:asciiTheme="minorEastAsia" w:hAnsiTheme="minorEastAsia" w:eastAsiaTheme="minorEastAsia" w:cstheme="minorEastAsia"/>
          <w:color w:val="auto"/>
          <w:spacing w:val="0"/>
          <w:w w:val="100"/>
          <w:kern w:val="0"/>
          <w:position w:val="0"/>
          <w:highlight w:val="none"/>
        </w:rPr>
        <w:t>）</w:t>
      </w:r>
    </w:p>
    <w:p>
      <w:pPr>
        <w:pStyle w:val="13"/>
        <w:keepNext w:val="0"/>
        <w:keepLines w:val="0"/>
        <w:pageBreakBefore w:val="0"/>
        <w:widowControl w:val="0"/>
        <w:tabs>
          <w:tab w:val="left" w:pos="8849"/>
        </w:tabs>
        <w:kinsoku/>
        <w:wordWrap/>
        <w:overflowPunct/>
        <w:bidi w:val="0"/>
        <w:spacing w:afterAutospacing="0" w:line="360" w:lineRule="auto"/>
        <w:ind w:left="2730" w:leftChars="1300" w:right="0" w:rightChars="0" w:firstLine="420" w:firstLineChars="200"/>
        <w:jc w:val="both"/>
        <w:rPr>
          <w:rFonts w:hint="eastAsia" w:asciiTheme="minorEastAsia" w:hAnsiTheme="minorEastAsia" w:eastAsiaTheme="minorEastAsia" w:cstheme="minorEastAsia"/>
          <w:color w:val="auto"/>
          <w:spacing w:val="0"/>
          <w:w w:val="100"/>
          <w:kern w:val="0"/>
          <w:position w:val="0"/>
          <w:highlight w:val="none"/>
          <w:lang w:val="en-US" w:eastAsia="zh-CN"/>
        </w:rPr>
      </w:pPr>
      <w:r>
        <w:rPr>
          <w:rFonts w:hint="eastAsia" w:asciiTheme="minorEastAsia" w:hAnsiTheme="minorEastAsia" w:eastAsiaTheme="minorEastAsia" w:cstheme="minorEastAsia"/>
          <w:color w:val="auto"/>
          <w:spacing w:val="0"/>
          <w:w w:val="100"/>
          <w:kern w:val="0"/>
          <w:position w:val="0"/>
          <w:highlight w:val="none"/>
        </w:rPr>
        <w:t>身份证号码：</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p>
    <w:p>
      <w:pPr>
        <w:pStyle w:val="13"/>
        <w:keepNext w:val="0"/>
        <w:keepLines w:val="0"/>
        <w:pageBreakBefore w:val="0"/>
        <w:widowControl w:val="0"/>
        <w:tabs>
          <w:tab w:val="left" w:pos="7961"/>
        </w:tabs>
        <w:kinsoku/>
        <w:wordWrap/>
        <w:overflowPunct/>
        <w:bidi w:val="0"/>
        <w:spacing w:afterAutospacing="0" w:line="360" w:lineRule="auto"/>
        <w:ind w:left="2730" w:leftChars="1300" w:right="0" w:rightChars="0" w:firstLine="420" w:firstLineChars="200"/>
        <w:jc w:val="both"/>
        <w:rPr>
          <w:rFonts w:hint="eastAsia" w:asciiTheme="minorEastAsia" w:hAnsiTheme="minorEastAsia" w:eastAsiaTheme="minorEastAsia" w:cstheme="minorEastAsia"/>
          <w:color w:val="auto"/>
          <w:spacing w:val="0"/>
          <w:w w:val="100"/>
          <w:kern w:val="0"/>
          <w:position w:val="0"/>
          <w:highlight w:val="none"/>
        </w:rPr>
      </w:pPr>
      <w:r>
        <w:rPr>
          <w:rFonts w:hint="eastAsia" w:asciiTheme="minorEastAsia" w:hAnsiTheme="minorEastAsia" w:eastAsiaTheme="minorEastAsia" w:cstheme="minorEastAsia"/>
          <w:color w:val="auto"/>
          <w:spacing w:val="0"/>
          <w:w w:val="100"/>
          <w:kern w:val="0"/>
          <w:position w:val="0"/>
          <w:highlight w:val="none"/>
        </w:rPr>
        <w:t>委托代理人：</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（签字）</w:t>
      </w:r>
    </w:p>
    <w:p>
      <w:pPr>
        <w:pStyle w:val="13"/>
        <w:keepNext w:val="0"/>
        <w:keepLines w:val="0"/>
        <w:pageBreakBefore w:val="0"/>
        <w:widowControl w:val="0"/>
        <w:tabs>
          <w:tab w:val="left" w:pos="8849"/>
        </w:tabs>
        <w:kinsoku/>
        <w:wordWrap/>
        <w:overflowPunct/>
        <w:bidi w:val="0"/>
        <w:spacing w:afterAutospacing="0" w:line="360" w:lineRule="auto"/>
        <w:ind w:left="2730" w:leftChars="1300" w:right="0" w:rightChars="0" w:firstLine="420" w:firstLineChars="200"/>
        <w:jc w:val="left"/>
        <w:rPr>
          <w:rFonts w:hint="eastAsia" w:asciiTheme="minorEastAsia" w:hAnsiTheme="minorEastAsia" w:eastAsiaTheme="minorEastAsia" w:cstheme="minorEastAsia"/>
          <w:color w:val="auto"/>
          <w:spacing w:val="0"/>
          <w:w w:val="100"/>
          <w:kern w:val="0"/>
          <w:position w:val="0"/>
          <w:highlight w:val="none"/>
          <w:lang w:val="en-US" w:eastAsia="zh-CN"/>
        </w:rPr>
      </w:pPr>
      <w:r>
        <w:rPr>
          <w:rFonts w:hint="eastAsia" w:asciiTheme="minorEastAsia" w:hAnsiTheme="minorEastAsia" w:eastAsiaTheme="minorEastAsia" w:cstheme="minorEastAsia"/>
          <w:color w:val="auto"/>
          <w:spacing w:val="0"/>
          <w:w w:val="100"/>
          <w:kern w:val="0"/>
          <w:position w:val="0"/>
          <w:highlight w:val="none"/>
        </w:rPr>
        <w:t>身份证号码：</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p>
    <w:p>
      <w:pPr>
        <w:pStyle w:val="13"/>
        <w:keepNext w:val="0"/>
        <w:keepLines w:val="0"/>
        <w:pageBreakBefore w:val="0"/>
        <w:widowControl w:val="0"/>
        <w:tabs>
          <w:tab w:val="left" w:pos="6943"/>
          <w:tab w:val="left" w:pos="7889"/>
          <w:tab w:val="left" w:pos="8833"/>
        </w:tabs>
        <w:kinsoku/>
        <w:wordWrap/>
        <w:overflowPunct/>
        <w:bidi w:val="0"/>
        <w:spacing w:afterAutospacing="0" w:line="36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highlight w:val="none"/>
        </w:rPr>
      </w:pP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年</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月</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日</w:t>
      </w: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4"/>
        <w:bidi w:val="0"/>
        <w:rPr>
          <w:rFonts w:hint="eastAsia" w:asciiTheme="minorEastAsia" w:hAnsiTheme="minorEastAsia" w:eastAsiaTheme="minorEastAsia" w:cstheme="minorEastAsia"/>
          <w:b/>
          <w:color w:val="auto"/>
          <w:sz w:val="30"/>
          <w:highlight w:val="none"/>
          <w:lang w:val="zh-CN"/>
        </w:rPr>
      </w:pPr>
      <w:bookmarkStart w:id="551" w:name="_Toc25333"/>
      <w:bookmarkStart w:id="552" w:name="_Toc29504"/>
      <w:bookmarkStart w:id="553" w:name="_Toc25620_WPSOffice_Level1"/>
      <w:r>
        <w:rPr>
          <w:rFonts w:hint="eastAsia" w:asciiTheme="minorEastAsia" w:hAnsiTheme="minorEastAsia" w:eastAsiaTheme="minorEastAsia" w:cstheme="minorEastAsia"/>
          <w:b/>
          <w:color w:val="auto"/>
          <w:sz w:val="30"/>
          <w:highlight w:val="none"/>
          <w:lang w:val="en-US" w:eastAsia="zh-CN"/>
        </w:rPr>
        <w:t>四</w:t>
      </w:r>
      <w:r>
        <w:rPr>
          <w:rFonts w:hint="eastAsia" w:asciiTheme="minorEastAsia" w:hAnsiTheme="minorEastAsia" w:eastAsiaTheme="minorEastAsia" w:cstheme="minorEastAsia"/>
          <w:b/>
          <w:color w:val="auto"/>
          <w:sz w:val="30"/>
          <w:highlight w:val="none"/>
          <w:lang w:val="zh-CN"/>
        </w:rPr>
        <w:t>、</w:t>
      </w:r>
      <w:bookmarkEnd w:id="551"/>
      <w:r>
        <w:rPr>
          <w:rFonts w:hint="eastAsia" w:asciiTheme="minorEastAsia" w:hAnsiTheme="minorEastAsia" w:eastAsiaTheme="minorEastAsia" w:cstheme="minorEastAsia"/>
          <w:b/>
          <w:color w:val="auto"/>
          <w:sz w:val="30"/>
          <w:highlight w:val="none"/>
          <w:lang w:val="zh-CN"/>
        </w:rPr>
        <w:t>商务和技术偏离表</w:t>
      </w:r>
      <w:bookmarkEnd w:id="552"/>
    </w:p>
    <w:p>
      <w:pPr>
        <w:keepNext w:val="0"/>
        <w:keepLines w:val="0"/>
        <w:pageBreakBefore w:val="0"/>
        <w:widowControl w:val="0"/>
        <w:kinsoku/>
        <w:overflowPunct/>
        <w:autoSpaceDE/>
        <w:autoSpaceDN/>
        <w:bidi w:val="0"/>
        <w:spacing w:line="240" w:lineRule="auto"/>
        <w:ind w:firstLine="0" w:firstLineChars="0"/>
        <w:rPr>
          <w:rFonts w:hint="eastAsia" w:asciiTheme="minorEastAsia" w:hAnsiTheme="minorEastAsia" w:eastAsiaTheme="minorEastAsia" w:cstheme="minorEastAsia"/>
          <w:caps w:val="0"/>
          <w:smallCaps w:val="0"/>
          <w:color w:val="auto"/>
          <w:spacing w:val="0"/>
          <w:w w:val="100"/>
          <w:sz w:val="21"/>
          <w:szCs w:val="21"/>
          <w:highlight w:val="none"/>
          <w:lang w:val="en-US"/>
        </w:rPr>
      </w:pPr>
    </w:p>
    <w:p>
      <w:pPr>
        <w:keepNext w:val="0"/>
        <w:keepLines w:val="0"/>
        <w:pageBreakBefore w:val="0"/>
        <w:widowControl w:val="0"/>
        <w:kinsoku/>
        <w:overflowPunct/>
        <w:autoSpaceDE/>
        <w:autoSpaceDN/>
        <w:bidi w:val="0"/>
        <w:spacing w:line="240" w:lineRule="auto"/>
        <w:ind w:firstLine="0" w:firstLineChars="0"/>
        <w:rPr>
          <w:rFonts w:hint="eastAsia" w:asciiTheme="minorEastAsia" w:hAnsiTheme="minorEastAsia" w:eastAsiaTheme="minorEastAsia" w:cstheme="minorEastAsia"/>
          <w:caps w:val="0"/>
          <w:smallCaps w:val="0"/>
          <w:color w:val="auto"/>
          <w:spacing w:val="0"/>
          <w:w w:val="100"/>
          <w:sz w:val="21"/>
          <w:szCs w:val="21"/>
          <w:highlight w:val="none"/>
          <w:u w:val="single"/>
          <w:lang w:val="en-US"/>
        </w:rPr>
      </w:pP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项目</w:t>
      </w:r>
      <w:r>
        <w:rPr>
          <w:rFonts w:hint="eastAsia" w:asciiTheme="minorEastAsia" w:hAnsiTheme="minorEastAsia" w:eastAsiaTheme="minorEastAsia" w:cstheme="minorEastAsia"/>
          <w:caps w:val="0"/>
          <w:smallCaps w:val="0"/>
          <w:color w:val="auto"/>
          <w:spacing w:val="0"/>
          <w:w w:val="100"/>
          <w:sz w:val="21"/>
          <w:szCs w:val="21"/>
          <w:highlight w:val="none"/>
          <w:lang w:val="en-US"/>
        </w:rPr>
        <w:t>名称：</w:t>
      </w:r>
      <w:r>
        <w:rPr>
          <w:rFonts w:hint="eastAsia" w:asciiTheme="minorEastAsia" w:hAnsiTheme="minorEastAsia" w:eastAsiaTheme="minorEastAsia" w:cstheme="minorEastAsia"/>
          <w:caps w:val="0"/>
          <w:smallCaps w:val="0"/>
          <w:color w:val="auto"/>
          <w:spacing w:val="0"/>
          <w:w w:val="100"/>
          <w:sz w:val="21"/>
          <w:szCs w:val="21"/>
          <w:highlight w:val="none"/>
          <w:u w:val="single"/>
          <w:lang w:val="en-US"/>
        </w:rPr>
        <w:t xml:space="preserve">           </w:t>
      </w:r>
      <w:r>
        <w:rPr>
          <w:rFonts w:hint="eastAsia" w:asciiTheme="minorEastAsia" w:hAnsiTheme="minorEastAsia" w:eastAsiaTheme="minorEastAsia" w:cstheme="minorEastAsia"/>
          <w:caps w:val="0"/>
          <w:smallCaps w:val="0"/>
          <w:color w:val="auto"/>
          <w:spacing w:val="0"/>
          <w:w w:val="100"/>
          <w:sz w:val="21"/>
          <w:szCs w:val="21"/>
          <w:highlight w:val="none"/>
          <w:u w:val="single"/>
          <w:lang w:val="en-US" w:eastAsia="zh-CN"/>
        </w:rPr>
        <w:t xml:space="preserve">           </w:t>
      </w:r>
      <w:r>
        <w:rPr>
          <w:rFonts w:hint="eastAsia" w:asciiTheme="minorEastAsia" w:hAnsiTheme="minorEastAsia" w:eastAsiaTheme="minorEastAsia" w:cstheme="minorEastAsia"/>
          <w:caps w:val="0"/>
          <w:smallCaps w:val="0"/>
          <w:color w:val="auto"/>
          <w:spacing w:val="0"/>
          <w:w w:val="100"/>
          <w:sz w:val="21"/>
          <w:szCs w:val="21"/>
          <w:highlight w:val="none"/>
          <w:u w:val="single"/>
          <w:lang w:val="en-US"/>
        </w:rPr>
        <w:t xml:space="preserve">   </w:t>
      </w:r>
      <w:r>
        <w:rPr>
          <w:rFonts w:hint="eastAsia" w:asciiTheme="minorEastAsia" w:hAnsiTheme="minorEastAsia" w:eastAsiaTheme="minorEastAsia" w:cstheme="minorEastAsia"/>
          <w:caps w:val="0"/>
          <w:smallCaps w:val="0"/>
          <w:color w:val="auto"/>
          <w:spacing w:val="0"/>
          <w:w w:val="100"/>
          <w:sz w:val="21"/>
          <w:szCs w:val="21"/>
          <w:highlight w:val="none"/>
          <w:u w:val="none"/>
          <w:lang w:val="en-US"/>
        </w:rPr>
        <w:t xml:space="preserve"> </w:t>
      </w:r>
      <w:r>
        <w:rPr>
          <w:rFonts w:hint="eastAsia" w:asciiTheme="minorEastAsia" w:hAnsiTheme="minorEastAsia" w:eastAsiaTheme="minorEastAsia" w:cstheme="minorEastAsia"/>
          <w:caps w:val="0"/>
          <w:smallCaps w:val="0"/>
          <w:color w:val="auto"/>
          <w:spacing w:val="0"/>
          <w:w w:val="100"/>
          <w:sz w:val="21"/>
          <w:szCs w:val="21"/>
          <w:highlight w:val="none"/>
          <w:u w:val="none"/>
          <w:lang w:val="en-US" w:eastAsia="zh-CN"/>
        </w:rPr>
        <w:t xml:space="preserve">     </w:t>
      </w: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采购项目编号</w:t>
      </w:r>
      <w:r>
        <w:rPr>
          <w:rFonts w:hint="eastAsia" w:asciiTheme="minorEastAsia" w:hAnsiTheme="minorEastAsia" w:eastAsiaTheme="minorEastAsia" w:cstheme="minorEastAsia"/>
          <w:caps w:val="0"/>
          <w:smallCaps w:val="0"/>
          <w:color w:val="auto"/>
          <w:spacing w:val="0"/>
          <w:w w:val="100"/>
          <w:sz w:val="21"/>
          <w:szCs w:val="21"/>
          <w:highlight w:val="none"/>
          <w:lang w:val="en-US"/>
        </w:rPr>
        <w:t>：</w:t>
      </w:r>
      <w:r>
        <w:rPr>
          <w:rFonts w:hint="eastAsia" w:asciiTheme="minorEastAsia" w:hAnsiTheme="minorEastAsia" w:eastAsiaTheme="minorEastAsia" w:cstheme="minorEastAsia"/>
          <w:caps w:val="0"/>
          <w:smallCaps w:val="0"/>
          <w:color w:val="auto"/>
          <w:spacing w:val="0"/>
          <w:w w:val="100"/>
          <w:sz w:val="21"/>
          <w:szCs w:val="21"/>
          <w:highlight w:val="none"/>
          <w:u w:val="single"/>
          <w:lang w:val="en-US"/>
        </w:rPr>
        <w:t xml:space="preserve">          </w:t>
      </w:r>
      <w:r>
        <w:rPr>
          <w:rFonts w:hint="eastAsia" w:asciiTheme="minorEastAsia" w:hAnsiTheme="minorEastAsia" w:eastAsiaTheme="minorEastAsia" w:cstheme="minorEastAsia"/>
          <w:caps w:val="0"/>
          <w:smallCaps w:val="0"/>
          <w:color w:val="auto"/>
          <w:spacing w:val="0"/>
          <w:w w:val="100"/>
          <w:sz w:val="21"/>
          <w:szCs w:val="21"/>
          <w:highlight w:val="none"/>
          <w:u w:val="single"/>
          <w:lang w:val="en-US" w:eastAsia="zh-CN"/>
        </w:rPr>
        <w:t xml:space="preserve">       </w:t>
      </w:r>
      <w:r>
        <w:rPr>
          <w:rFonts w:hint="eastAsia" w:asciiTheme="minorEastAsia" w:hAnsiTheme="minorEastAsia" w:eastAsiaTheme="minorEastAsia" w:cstheme="minorEastAsia"/>
          <w:caps w:val="0"/>
          <w:smallCaps w:val="0"/>
          <w:color w:val="auto"/>
          <w:spacing w:val="0"/>
          <w:w w:val="100"/>
          <w:sz w:val="21"/>
          <w:szCs w:val="21"/>
          <w:highlight w:val="none"/>
          <w:u w:val="single"/>
          <w:lang w:val="en-US"/>
        </w:rPr>
        <w:t xml:space="preserve">        </w:t>
      </w:r>
    </w:p>
    <w:p>
      <w:pPr>
        <w:keepNext w:val="0"/>
        <w:keepLines w:val="0"/>
        <w:pageBreakBefore w:val="0"/>
        <w:widowControl w:val="0"/>
        <w:kinsoku/>
        <w:overflowPunct/>
        <w:autoSpaceDE/>
        <w:autoSpaceDN/>
        <w:bidi w:val="0"/>
        <w:spacing w:line="400" w:lineRule="atLeast"/>
        <w:ind w:firstLine="0" w:firstLineChars="0"/>
        <w:rPr>
          <w:rFonts w:hint="eastAsia" w:asciiTheme="minorEastAsia" w:hAnsiTheme="minorEastAsia" w:eastAsiaTheme="minorEastAsia" w:cstheme="minorEastAsia"/>
          <w:caps w:val="0"/>
          <w:smallCaps w:val="0"/>
          <w:color w:val="auto"/>
          <w:spacing w:val="0"/>
          <w:w w:val="100"/>
          <w:sz w:val="24"/>
          <w:szCs w:val="20"/>
          <w:highlight w:val="none"/>
          <w:lang w:val="en-US"/>
        </w:rPr>
      </w:pPr>
    </w:p>
    <w:tbl>
      <w:tblPr>
        <w:tblStyle w:val="22"/>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655"/>
        <w:gridCol w:w="2777"/>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98" w:type="dxa"/>
            <w:noWrap w:val="0"/>
            <w:vAlign w:val="center"/>
          </w:tcPr>
          <w:p>
            <w:pPr>
              <w:keepNext w:val="0"/>
              <w:keepLines w:val="0"/>
              <w:pageBreakBefore w:val="0"/>
              <w:widowControl w:val="0"/>
              <w:kinsoku/>
              <w:overflowPunct/>
              <w:autoSpaceDE w:val="0"/>
              <w:autoSpaceDN w:val="0"/>
              <w:bidi w:val="0"/>
              <w:adjustRightInd w:val="0"/>
              <w:spacing w:line="400" w:lineRule="exact"/>
              <w:ind w:firstLine="0" w:firstLineChars="0"/>
              <w:jc w:val="center"/>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rPr>
              <w:t>序号</w:t>
            </w:r>
          </w:p>
        </w:tc>
        <w:tc>
          <w:tcPr>
            <w:tcW w:w="2655" w:type="dxa"/>
            <w:noWrap w:val="0"/>
            <w:vAlign w:val="center"/>
          </w:tcPr>
          <w:p>
            <w:pPr>
              <w:keepNext w:val="0"/>
              <w:keepLines w:val="0"/>
              <w:pageBreakBefore w:val="0"/>
              <w:widowControl w:val="0"/>
              <w:kinsoku/>
              <w:overflowPunct/>
              <w:autoSpaceDE w:val="0"/>
              <w:autoSpaceDN w:val="0"/>
              <w:bidi w:val="0"/>
              <w:adjustRightInd w:val="0"/>
              <w:spacing w:line="400" w:lineRule="exact"/>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竞争性磋商文件</w:t>
            </w:r>
          </w:p>
          <w:p>
            <w:pPr>
              <w:keepNext w:val="0"/>
              <w:keepLines w:val="0"/>
              <w:pageBreakBefore w:val="0"/>
              <w:widowControl w:val="0"/>
              <w:kinsoku/>
              <w:overflowPunct/>
              <w:autoSpaceDE w:val="0"/>
              <w:autoSpaceDN w:val="0"/>
              <w:bidi w:val="0"/>
              <w:adjustRightInd w:val="0"/>
              <w:spacing w:line="400" w:lineRule="exact"/>
              <w:ind w:firstLine="0" w:firstLineChars="0"/>
              <w:jc w:val="center"/>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rPr>
              <w:t>章节及条</w:t>
            </w:r>
            <w:r>
              <w:rPr>
                <w:rFonts w:hint="eastAsia" w:asciiTheme="minorEastAsia" w:hAnsiTheme="minorEastAsia" w:eastAsiaTheme="minorEastAsia" w:cstheme="minorEastAsia"/>
                <w:color w:val="auto"/>
                <w:spacing w:val="-2"/>
                <w:kern w:val="0"/>
                <w:sz w:val="21"/>
                <w:szCs w:val="21"/>
                <w:highlight w:val="none"/>
                <w:lang w:val="en-US"/>
              </w:rPr>
              <w:t>款</w:t>
            </w:r>
            <w:r>
              <w:rPr>
                <w:rFonts w:hint="eastAsia" w:asciiTheme="minorEastAsia" w:hAnsiTheme="minorEastAsia" w:eastAsiaTheme="minorEastAsia" w:cstheme="minorEastAsia"/>
                <w:color w:val="auto"/>
                <w:kern w:val="0"/>
                <w:sz w:val="21"/>
                <w:szCs w:val="21"/>
                <w:highlight w:val="none"/>
                <w:lang w:val="en-US"/>
              </w:rPr>
              <w:t>号</w:t>
            </w:r>
          </w:p>
        </w:tc>
        <w:tc>
          <w:tcPr>
            <w:tcW w:w="2777" w:type="dxa"/>
            <w:noWrap w:val="0"/>
            <w:vAlign w:val="center"/>
          </w:tcPr>
          <w:p>
            <w:pPr>
              <w:keepNext w:val="0"/>
              <w:keepLines w:val="0"/>
              <w:pageBreakBefore w:val="0"/>
              <w:widowControl w:val="0"/>
              <w:kinsoku/>
              <w:overflowPunct/>
              <w:autoSpaceDE w:val="0"/>
              <w:autoSpaceDN w:val="0"/>
              <w:bidi w:val="0"/>
              <w:adjustRightInd w:val="0"/>
              <w:spacing w:line="400" w:lineRule="exact"/>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竞争性磋商响应文件</w:t>
            </w:r>
          </w:p>
          <w:p>
            <w:pPr>
              <w:keepNext w:val="0"/>
              <w:keepLines w:val="0"/>
              <w:pageBreakBefore w:val="0"/>
              <w:widowControl w:val="0"/>
              <w:kinsoku/>
              <w:overflowPunct/>
              <w:autoSpaceDE w:val="0"/>
              <w:autoSpaceDN w:val="0"/>
              <w:bidi w:val="0"/>
              <w:adjustRightInd w:val="0"/>
              <w:spacing w:line="400" w:lineRule="exact"/>
              <w:ind w:firstLine="0" w:firstLineChars="0"/>
              <w:jc w:val="center"/>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rPr>
              <w:t>章节及条</w:t>
            </w:r>
            <w:r>
              <w:rPr>
                <w:rFonts w:hint="eastAsia" w:asciiTheme="minorEastAsia" w:hAnsiTheme="minorEastAsia" w:eastAsiaTheme="minorEastAsia" w:cstheme="minorEastAsia"/>
                <w:color w:val="auto"/>
                <w:spacing w:val="-2"/>
                <w:kern w:val="0"/>
                <w:sz w:val="21"/>
                <w:szCs w:val="21"/>
                <w:highlight w:val="none"/>
                <w:lang w:val="en-US"/>
              </w:rPr>
              <w:t>款</w:t>
            </w:r>
            <w:r>
              <w:rPr>
                <w:rFonts w:hint="eastAsia" w:asciiTheme="minorEastAsia" w:hAnsiTheme="minorEastAsia" w:eastAsiaTheme="minorEastAsia" w:cstheme="minorEastAsia"/>
                <w:color w:val="auto"/>
                <w:kern w:val="0"/>
                <w:sz w:val="21"/>
                <w:szCs w:val="21"/>
                <w:highlight w:val="none"/>
                <w:lang w:val="en-US"/>
              </w:rPr>
              <w:t>号</w:t>
            </w:r>
          </w:p>
        </w:tc>
        <w:tc>
          <w:tcPr>
            <w:tcW w:w="2270" w:type="dxa"/>
            <w:noWrap w:val="0"/>
            <w:vAlign w:val="center"/>
          </w:tcPr>
          <w:p>
            <w:pPr>
              <w:keepNext w:val="0"/>
              <w:keepLines w:val="0"/>
              <w:pageBreakBefore w:val="0"/>
              <w:widowControl w:val="0"/>
              <w:kinsoku/>
              <w:overflowPunct/>
              <w:autoSpaceDE w:val="0"/>
              <w:autoSpaceDN w:val="0"/>
              <w:bidi w:val="0"/>
              <w:adjustRightInd w:val="0"/>
              <w:spacing w:line="400" w:lineRule="exact"/>
              <w:ind w:firstLine="0" w:firstLineChars="0"/>
              <w:jc w:val="center"/>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rPr>
              <w:t>偏</w:t>
            </w:r>
            <w:r>
              <w:rPr>
                <w:rFonts w:hint="eastAsia" w:asciiTheme="minorEastAsia" w:hAnsiTheme="minorEastAsia" w:eastAsiaTheme="minorEastAsia" w:cstheme="minorEastAsia"/>
                <w:color w:val="auto"/>
                <w:kern w:val="0"/>
                <w:sz w:val="21"/>
                <w:szCs w:val="21"/>
                <w:highlight w:val="none"/>
                <w:lang w:val="en-US" w:eastAsia="zh-CN"/>
              </w:rPr>
              <w:t>离</w:t>
            </w:r>
            <w:r>
              <w:rPr>
                <w:rFonts w:hint="eastAsia" w:asciiTheme="minorEastAsia" w:hAnsiTheme="minorEastAsia" w:eastAsiaTheme="minorEastAsia" w:cstheme="minorEastAsia"/>
                <w:color w:val="auto"/>
                <w:kern w:val="0"/>
                <w:sz w:val="21"/>
                <w:szCs w:val="21"/>
                <w:highlight w:val="none"/>
                <w:lang w:val="en-U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8"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1</w:t>
            </w:r>
          </w:p>
        </w:tc>
        <w:tc>
          <w:tcPr>
            <w:tcW w:w="2655"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777"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270"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8"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2</w:t>
            </w:r>
          </w:p>
        </w:tc>
        <w:tc>
          <w:tcPr>
            <w:tcW w:w="2655"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777"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270"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8"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3</w:t>
            </w:r>
          </w:p>
        </w:tc>
        <w:tc>
          <w:tcPr>
            <w:tcW w:w="2655"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777"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270"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8"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4</w:t>
            </w:r>
          </w:p>
        </w:tc>
        <w:tc>
          <w:tcPr>
            <w:tcW w:w="2655"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777"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270"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8"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5</w:t>
            </w:r>
          </w:p>
        </w:tc>
        <w:tc>
          <w:tcPr>
            <w:tcW w:w="2655"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777"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270"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8"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rPr>
              <w:t>……</w:t>
            </w:r>
          </w:p>
        </w:tc>
        <w:tc>
          <w:tcPr>
            <w:tcW w:w="2655"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777"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270"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8"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655"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777"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270"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r>
    </w:tbl>
    <w:p>
      <w:pPr>
        <w:keepNext w:val="0"/>
        <w:keepLines w:val="0"/>
        <w:pageBreakBefore w:val="0"/>
        <w:widowControl w:val="0"/>
        <w:kinsoku/>
        <w:overflowPunct/>
        <w:bidi w:val="0"/>
        <w:spacing w:before="120"/>
        <w:rPr>
          <w:rFonts w:hint="eastAsia" w:asciiTheme="minorEastAsia" w:hAnsiTheme="minorEastAsia" w:eastAsiaTheme="minorEastAsia" w:cstheme="minorEastAsia"/>
          <w:color w:val="auto"/>
          <w:sz w:val="24"/>
          <w:highlight w:val="none"/>
          <w:lang w:val="en-US" w:eastAsia="zh-CN" w:bidi="ar-SA"/>
        </w:rPr>
      </w:pPr>
    </w:p>
    <w:p>
      <w:pPr>
        <w:keepNext w:val="0"/>
        <w:keepLines w:val="0"/>
        <w:pageBreakBefore w:val="0"/>
        <w:widowControl w:val="0"/>
        <w:kinsoku/>
        <w:overflowPunct/>
        <w:autoSpaceDE/>
        <w:autoSpaceDN/>
        <w:bidi w:val="0"/>
        <w:spacing w:line="360" w:lineRule="auto"/>
        <w:ind w:firstLine="0" w:firstLineChars="0"/>
        <w:rPr>
          <w:rFonts w:hint="eastAsia" w:asciiTheme="minorEastAsia" w:hAnsiTheme="minorEastAsia" w:eastAsiaTheme="minorEastAsia" w:cstheme="minorEastAsia"/>
          <w:caps w:val="0"/>
          <w:smallCaps w:val="0"/>
          <w:color w:val="auto"/>
          <w:spacing w:val="0"/>
          <w:w w:val="100"/>
          <w:sz w:val="21"/>
          <w:szCs w:val="21"/>
          <w:highlight w:val="none"/>
          <w:lang w:val="en-US"/>
        </w:rPr>
      </w:pP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注</w:t>
      </w:r>
      <w:r>
        <w:rPr>
          <w:rFonts w:hint="eastAsia" w:asciiTheme="minorEastAsia" w:hAnsiTheme="minorEastAsia" w:eastAsiaTheme="minorEastAsia" w:cstheme="minorEastAsia"/>
          <w:caps w:val="0"/>
          <w:smallCaps w:val="0"/>
          <w:color w:val="auto"/>
          <w:spacing w:val="0"/>
          <w:w w:val="100"/>
          <w:sz w:val="21"/>
          <w:szCs w:val="21"/>
          <w:highlight w:val="none"/>
          <w:lang w:val="en-US"/>
        </w:rPr>
        <w:t>：1、供应商如有偏离，在表中逐项列明。除本偏离表中所列的偏离项目外，其它所有</w:t>
      </w: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项目</w:t>
      </w:r>
      <w:r>
        <w:rPr>
          <w:rFonts w:hint="eastAsia" w:asciiTheme="minorEastAsia" w:hAnsiTheme="minorEastAsia" w:eastAsiaTheme="minorEastAsia" w:cstheme="minorEastAsia"/>
          <w:caps w:val="0"/>
          <w:smallCaps w:val="0"/>
          <w:color w:val="auto"/>
          <w:spacing w:val="0"/>
          <w:w w:val="100"/>
          <w:sz w:val="21"/>
          <w:szCs w:val="21"/>
          <w:highlight w:val="none"/>
          <w:lang w:val="en-US"/>
        </w:rPr>
        <w:t>均完全响应</w:t>
      </w: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竞争性磋商文件</w:t>
      </w:r>
      <w:r>
        <w:rPr>
          <w:rFonts w:hint="eastAsia" w:asciiTheme="minorEastAsia" w:hAnsiTheme="minorEastAsia" w:eastAsiaTheme="minorEastAsia" w:cstheme="minorEastAsia"/>
          <w:caps w:val="0"/>
          <w:smallCaps w:val="0"/>
          <w:color w:val="auto"/>
          <w:spacing w:val="0"/>
          <w:w w:val="100"/>
          <w:sz w:val="21"/>
          <w:szCs w:val="21"/>
          <w:highlight w:val="none"/>
          <w:lang w:val="en-US"/>
        </w:rPr>
        <w:t>中的要求。</w:t>
      </w:r>
    </w:p>
    <w:p>
      <w:pPr>
        <w:keepNext w:val="0"/>
        <w:keepLines w:val="0"/>
        <w:pageBreakBefore w:val="0"/>
        <w:widowControl w:val="0"/>
        <w:kinsoku/>
        <w:overflowPunct/>
        <w:autoSpaceDE/>
        <w:autoSpaceDN/>
        <w:bidi w:val="0"/>
        <w:spacing w:line="360" w:lineRule="auto"/>
        <w:ind w:firstLine="0" w:firstLineChars="0"/>
        <w:rPr>
          <w:rFonts w:hint="eastAsia" w:asciiTheme="minorEastAsia" w:hAnsiTheme="minorEastAsia" w:eastAsiaTheme="minorEastAsia" w:cstheme="minorEastAsia"/>
          <w:caps w:val="0"/>
          <w:smallCaps w:val="0"/>
          <w:color w:val="auto"/>
          <w:spacing w:val="0"/>
          <w:w w:val="100"/>
          <w:sz w:val="21"/>
          <w:szCs w:val="21"/>
          <w:highlight w:val="none"/>
          <w:lang w:val="en-US"/>
        </w:rPr>
      </w:pPr>
      <w:r>
        <w:rPr>
          <w:rFonts w:hint="eastAsia" w:asciiTheme="minorEastAsia" w:hAnsiTheme="minorEastAsia" w:eastAsiaTheme="minorEastAsia" w:cstheme="minorEastAsia"/>
          <w:caps w:val="0"/>
          <w:smallCaps w:val="0"/>
          <w:color w:val="auto"/>
          <w:spacing w:val="0"/>
          <w:w w:val="100"/>
          <w:sz w:val="21"/>
          <w:szCs w:val="21"/>
          <w:highlight w:val="none"/>
          <w:lang w:val="en-US"/>
        </w:rPr>
        <w:t>2、如供应商全部响应</w:t>
      </w: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竞争性磋商文件</w:t>
      </w:r>
      <w:r>
        <w:rPr>
          <w:rFonts w:hint="eastAsia" w:asciiTheme="minorEastAsia" w:hAnsiTheme="minorEastAsia" w:eastAsiaTheme="minorEastAsia" w:cstheme="minorEastAsia"/>
          <w:caps w:val="0"/>
          <w:smallCaps w:val="0"/>
          <w:color w:val="auto"/>
          <w:spacing w:val="0"/>
          <w:w w:val="100"/>
          <w:sz w:val="21"/>
          <w:szCs w:val="21"/>
          <w:highlight w:val="none"/>
          <w:lang w:val="en-US"/>
        </w:rPr>
        <w:t>要求，在“</w:t>
      </w: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竞争性磋商文件章节及条款号</w:t>
      </w:r>
      <w:r>
        <w:rPr>
          <w:rFonts w:hint="eastAsia" w:asciiTheme="minorEastAsia" w:hAnsiTheme="minorEastAsia" w:eastAsiaTheme="minorEastAsia" w:cstheme="minorEastAsia"/>
          <w:caps w:val="0"/>
          <w:smallCaps w:val="0"/>
          <w:color w:val="auto"/>
          <w:spacing w:val="0"/>
          <w:w w:val="100"/>
          <w:sz w:val="21"/>
          <w:szCs w:val="21"/>
          <w:highlight w:val="none"/>
          <w:lang w:val="en-US"/>
        </w:rPr>
        <w:t>”及“</w:t>
      </w: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竞争性磋商响应文件</w:t>
      </w:r>
      <w:r>
        <w:rPr>
          <w:rFonts w:hint="eastAsia" w:asciiTheme="minorEastAsia" w:hAnsiTheme="minorEastAsia" w:eastAsiaTheme="minorEastAsia" w:cstheme="minorEastAsia"/>
          <w:caps w:val="0"/>
          <w:smallCaps w:val="0"/>
          <w:color w:val="auto"/>
          <w:spacing w:val="0"/>
          <w:w w:val="100"/>
          <w:sz w:val="21"/>
          <w:szCs w:val="21"/>
          <w:highlight w:val="none"/>
          <w:lang w:val="en-US"/>
        </w:rPr>
        <w:t>章节及条款号”栏中填写“全部”字样，在“偏离</w:t>
      </w: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说明</w:t>
      </w:r>
      <w:r>
        <w:rPr>
          <w:rFonts w:hint="eastAsia" w:asciiTheme="minorEastAsia" w:hAnsiTheme="minorEastAsia" w:eastAsiaTheme="minorEastAsia" w:cstheme="minorEastAsia"/>
          <w:caps w:val="0"/>
          <w:smallCaps w:val="0"/>
          <w:color w:val="auto"/>
          <w:spacing w:val="0"/>
          <w:w w:val="100"/>
          <w:sz w:val="21"/>
          <w:szCs w:val="21"/>
          <w:highlight w:val="none"/>
          <w:lang w:val="en-US"/>
        </w:rPr>
        <w:t>”栏填入“无偏离”字样。</w:t>
      </w:r>
    </w:p>
    <w:p>
      <w:pPr>
        <w:keepNext w:val="0"/>
        <w:keepLines w:val="0"/>
        <w:pageBreakBefore w:val="0"/>
        <w:widowControl w:val="0"/>
        <w:kinsoku/>
        <w:overflowPunct/>
        <w:topLinePunct w:val="0"/>
        <w:autoSpaceDE/>
        <w:autoSpaceDN/>
        <w:bidi w:val="0"/>
        <w:spacing w:line="480" w:lineRule="auto"/>
        <w:ind w:firstLine="460" w:firstLineChars="200"/>
        <w:rPr>
          <w:rFonts w:hint="eastAsia" w:asciiTheme="minorEastAsia" w:hAnsiTheme="minorEastAsia" w:eastAsiaTheme="minorEastAsia" w:cstheme="minorEastAsia"/>
          <w:color w:val="auto"/>
          <w:sz w:val="23"/>
          <w:szCs w:val="23"/>
          <w:highlight w:val="none"/>
          <w:lang w:val="en-US"/>
        </w:rPr>
      </w:pPr>
    </w:p>
    <w:p>
      <w:pPr>
        <w:keepNext w:val="0"/>
        <w:keepLines w:val="0"/>
        <w:pageBreakBefore w:val="0"/>
        <w:widowControl w:val="0"/>
        <w:kinsoku/>
        <w:wordWrap/>
        <w:overflowPunct/>
        <w:bidi w:val="0"/>
        <w:spacing w:afterAutospacing="0" w:line="48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bidi w:val="0"/>
        <w:spacing w:afterAutospacing="0" w:line="48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tabs>
          <w:tab w:val="left" w:pos="6943"/>
          <w:tab w:val="left" w:pos="7889"/>
          <w:tab w:val="left" w:pos="8833"/>
        </w:tabs>
        <w:kinsoku/>
        <w:wordWrap/>
        <w:overflowPunct/>
        <w:autoSpaceDE w:val="0"/>
        <w:autoSpaceDN w:val="0"/>
        <w:bidi w:val="0"/>
        <w:spacing w:afterAutospacing="0" w:line="48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szCs w:val="21"/>
          <w:highlight w:val="none"/>
          <w:lang w:val="zh-CN" w:eastAsia="zh-CN" w:bidi="ar-SA"/>
        </w:rPr>
      </w:pPr>
      <w:r>
        <w:rPr>
          <w:rFonts w:hint="eastAsia" w:asciiTheme="minorEastAsia" w:hAnsiTheme="minorEastAsia" w:eastAsiaTheme="minorEastAsia" w:cstheme="minorEastAsia"/>
          <w:color w:val="auto"/>
          <w:spacing w:val="0"/>
          <w:w w:val="100"/>
          <w:kern w:val="0"/>
          <w:position w:val="0"/>
          <w:sz w:val="21"/>
          <w:szCs w:val="21"/>
          <w:highlight w:val="none"/>
          <w:u w:val="single"/>
          <w:lang w:val="zh-CN"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lang w:val="zh-CN" w:eastAsia="zh-CN" w:bidi="ar-SA"/>
        </w:rPr>
        <w:t>年</w:t>
      </w:r>
      <w:r>
        <w:rPr>
          <w:rFonts w:hint="eastAsia" w:asciiTheme="minorEastAsia" w:hAnsiTheme="minorEastAsia" w:eastAsiaTheme="minorEastAsia" w:cstheme="minorEastAsia"/>
          <w:color w:val="auto"/>
          <w:spacing w:val="0"/>
          <w:w w:val="100"/>
          <w:kern w:val="0"/>
          <w:position w:val="0"/>
          <w:sz w:val="21"/>
          <w:szCs w:val="21"/>
          <w:highlight w:val="none"/>
          <w:u w:val="single"/>
          <w:lang w:val="zh-CN"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lang w:val="zh-CN" w:eastAsia="zh-CN" w:bidi="ar-SA"/>
        </w:rPr>
        <w:t>月</w:t>
      </w:r>
      <w:r>
        <w:rPr>
          <w:rFonts w:hint="eastAsia" w:asciiTheme="minorEastAsia" w:hAnsiTheme="minorEastAsia" w:eastAsiaTheme="minorEastAsia" w:cstheme="minorEastAsia"/>
          <w:color w:val="auto"/>
          <w:spacing w:val="0"/>
          <w:w w:val="100"/>
          <w:kern w:val="0"/>
          <w:position w:val="0"/>
          <w:sz w:val="21"/>
          <w:szCs w:val="21"/>
          <w:highlight w:val="none"/>
          <w:u w:val="single"/>
          <w:lang w:val="zh-CN"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lang w:val="zh-CN" w:eastAsia="zh-CN" w:bidi="ar-SA"/>
        </w:rPr>
        <w:t>日</w:t>
      </w:r>
    </w:p>
    <w:p>
      <w:pPr>
        <w:ind w:left="0" w:leftChars="0" w:firstLine="0" w:firstLineChars="0"/>
        <w:rPr>
          <w:rFonts w:hint="eastAsia" w:asciiTheme="minorEastAsia" w:hAnsiTheme="minorEastAsia" w:eastAsiaTheme="minorEastAsia" w:cstheme="minorEastAsia"/>
          <w:b/>
          <w:color w:val="auto"/>
          <w:sz w:val="30"/>
          <w:highlight w:val="none"/>
          <w:lang w:val="zh-CN"/>
        </w:rPr>
      </w:pPr>
    </w:p>
    <w:p>
      <w:pPr>
        <w:keepNext w:val="0"/>
        <w:keepLines w:val="0"/>
        <w:pageBreakBefore w:val="0"/>
        <w:widowControl w:val="0"/>
        <w:tabs>
          <w:tab w:val="left" w:pos="6943"/>
          <w:tab w:val="left" w:pos="7889"/>
          <w:tab w:val="left" w:pos="8833"/>
        </w:tabs>
        <w:kinsoku/>
        <w:wordWrap/>
        <w:overflowPunct/>
        <w:autoSpaceDE w:val="0"/>
        <w:autoSpaceDN w:val="0"/>
        <w:bidi w:val="0"/>
        <w:spacing w:afterAutospacing="0" w:line="480" w:lineRule="auto"/>
        <w:ind w:left="0" w:leftChars="0" w:right="0" w:rightChars="0" w:firstLine="602" w:firstLineChars="200"/>
        <w:jc w:val="right"/>
        <w:rPr>
          <w:rFonts w:hint="eastAsia" w:asciiTheme="minorEastAsia" w:hAnsiTheme="minorEastAsia" w:eastAsiaTheme="minorEastAsia" w:cstheme="minorEastAsia"/>
          <w:b/>
          <w:color w:val="auto"/>
          <w:sz w:val="30"/>
          <w:highlight w:val="none"/>
          <w:lang w:val="en-US" w:eastAsia="zh-CN"/>
        </w:rPr>
      </w:pPr>
    </w:p>
    <w:p>
      <w:pPr>
        <w:rPr>
          <w:rFonts w:hint="eastAsia" w:asciiTheme="minorEastAsia" w:hAnsiTheme="minorEastAsia" w:eastAsiaTheme="minorEastAsia" w:cstheme="minorEastAsia"/>
          <w:b/>
          <w:color w:val="auto"/>
          <w:sz w:val="30"/>
          <w:highlight w:val="none"/>
          <w:lang w:val="en-US" w:eastAsia="zh-CN"/>
        </w:rPr>
      </w:pPr>
      <w:r>
        <w:rPr>
          <w:rFonts w:hint="eastAsia" w:asciiTheme="minorEastAsia" w:hAnsiTheme="minorEastAsia" w:eastAsiaTheme="minorEastAsia" w:cstheme="minorEastAsia"/>
          <w:b/>
          <w:color w:val="auto"/>
          <w:sz w:val="30"/>
          <w:highlight w:val="none"/>
          <w:lang w:val="en-US" w:eastAsia="zh-CN"/>
        </w:rPr>
        <w:br w:type="page"/>
      </w:r>
    </w:p>
    <w:p>
      <w:pPr>
        <w:pStyle w:val="4"/>
        <w:bidi w:val="0"/>
        <w:rPr>
          <w:rFonts w:hint="eastAsia" w:asciiTheme="minorEastAsia" w:hAnsiTheme="minorEastAsia" w:eastAsiaTheme="minorEastAsia" w:cstheme="minorEastAsia"/>
          <w:b/>
          <w:color w:val="auto"/>
          <w:sz w:val="30"/>
          <w:highlight w:val="none"/>
          <w:lang w:val="zh-CN"/>
        </w:rPr>
      </w:pPr>
      <w:bookmarkStart w:id="554" w:name="_Toc21576"/>
      <w:r>
        <w:rPr>
          <w:rFonts w:hint="eastAsia" w:asciiTheme="minorEastAsia" w:hAnsiTheme="minorEastAsia" w:eastAsiaTheme="minorEastAsia" w:cstheme="minorEastAsia"/>
          <w:b/>
          <w:color w:val="auto"/>
          <w:sz w:val="30"/>
          <w:highlight w:val="none"/>
          <w:lang w:val="en-US" w:eastAsia="zh-CN"/>
        </w:rPr>
        <w:t>五、</w:t>
      </w:r>
      <w:r>
        <w:rPr>
          <w:rFonts w:hint="eastAsia" w:asciiTheme="minorEastAsia" w:hAnsiTheme="minorEastAsia" w:eastAsiaTheme="minorEastAsia" w:cstheme="minorEastAsia"/>
          <w:b/>
          <w:color w:val="auto"/>
          <w:sz w:val="30"/>
          <w:highlight w:val="none"/>
          <w:lang w:val="zh-CN"/>
        </w:rPr>
        <w:t>首轮报价一览表</w:t>
      </w:r>
      <w:bookmarkEnd w:id="554"/>
    </w:p>
    <w:tbl>
      <w:tblPr>
        <w:tblStyle w:val="22"/>
        <w:tblW w:w="81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6"/>
        <w:gridCol w:w="6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2086" w:type="dxa"/>
            <w:tcBorders>
              <w:top w:val="single" w:color="auto" w:sz="8" w:space="0"/>
              <w:left w:val="single" w:color="auto" w:sz="4" w:space="0"/>
              <w:bottom w:val="single" w:color="auto" w:sz="8" w:space="0"/>
              <w:right w:val="single" w:color="auto" w:sz="4" w:space="0"/>
              <w:tl2br w:val="nil"/>
              <w:tr2bl w:val="nil"/>
            </w:tcBorders>
            <w:noWrap w:val="0"/>
            <w:vAlign w:val="center"/>
          </w:tcPr>
          <w:p>
            <w:pPr>
              <w:keepNext w:val="0"/>
              <w:keepLines w:val="0"/>
              <w:pageBreakBefore w:val="0"/>
              <w:widowControl w:val="0"/>
              <w:kinsoku/>
              <w:overflowPunct/>
              <w:autoSpaceDE w:val="0"/>
              <w:autoSpaceDN w:val="0"/>
              <w:bidi w:val="0"/>
              <w:spacing w:beforeAutospacing="0" w:afterLines="0"/>
              <w:jc w:val="both"/>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项目名称</w:t>
            </w:r>
          </w:p>
        </w:tc>
        <w:tc>
          <w:tcPr>
            <w:tcW w:w="6113" w:type="dxa"/>
            <w:tcBorders>
              <w:top w:val="single" w:color="auto" w:sz="8" w:space="0"/>
              <w:left w:val="single" w:color="auto" w:sz="4" w:space="0"/>
              <w:bottom w:val="single" w:color="auto" w:sz="8" w:space="0"/>
              <w:right w:val="single" w:color="auto" w:sz="8"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right"/>
              <w:rPr>
                <w:rFonts w:hint="eastAsia" w:asciiTheme="minorEastAsia" w:hAnsiTheme="minorEastAsia" w:eastAsiaTheme="minorEastAsia" w:cstheme="minorEastAsia"/>
                <w:color w:val="auto"/>
                <w:sz w:val="21"/>
                <w:szCs w:val="21"/>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2086" w:type="dxa"/>
            <w:tcBorders>
              <w:top w:val="single" w:color="auto" w:sz="8" w:space="0"/>
              <w:left w:val="single" w:color="auto" w:sz="4" w:space="0"/>
              <w:bottom w:val="single" w:color="auto" w:sz="8" w:space="0"/>
              <w:right w:val="single" w:color="auto" w:sz="4"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both"/>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项目编号</w:t>
            </w:r>
          </w:p>
        </w:tc>
        <w:tc>
          <w:tcPr>
            <w:tcW w:w="6113" w:type="dxa"/>
            <w:tcBorders>
              <w:top w:val="single" w:color="auto" w:sz="8" w:space="0"/>
              <w:left w:val="single" w:color="auto" w:sz="4" w:space="0"/>
              <w:bottom w:val="single" w:color="auto" w:sz="8" w:space="0"/>
              <w:right w:val="single" w:color="auto" w:sz="8"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right"/>
              <w:rPr>
                <w:rFonts w:hint="eastAsia" w:asciiTheme="minorEastAsia" w:hAnsiTheme="minorEastAsia" w:eastAsiaTheme="minorEastAsia" w:cstheme="minorEastAsia"/>
                <w:color w:val="auto"/>
                <w:sz w:val="21"/>
                <w:szCs w:val="21"/>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2086" w:type="dxa"/>
            <w:tcBorders>
              <w:top w:val="single" w:color="auto" w:sz="8" w:space="0"/>
              <w:left w:val="single" w:color="auto" w:sz="4" w:space="0"/>
              <w:bottom w:val="single" w:color="auto" w:sz="8" w:space="0"/>
              <w:right w:val="single" w:color="auto" w:sz="4"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ind w:left="0" w:leftChars="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总报价（</w:t>
            </w:r>
            <w:r>
              <w:rPr>
                <w:rFonts w:hint="eastAsia" w:asciiTheme="minorEastAsia" w:hAnsiTheme="minorEastAsia" w:eastAsiaTheme="minorEastAsia" w:cstheme="minorEastAsia"/>
                <w:color w:val="auto"/>
                <w:sz w:val="21"/>
                <w:szCs w:val="21"/>
                <w:highlight w:val="none"/>
              </w:rPr>
              <w:t>人民币</w:t>
            </w:r>
            <w:r>
              <w:rPr>
                <w:rFonts w:hint="eastAsia" w:asciiTheme="minorEastAsia" w:hAnsiTheme="minorEastAsia" w:eastAsiaTheme="minorEastAsia" w:cstheme="minorEastAsia"/>
                <w:color w:val="auto"/>
                <w:sz w:val="21"/>
                <w:szCs w:val="21"/>
                <w:highlight w:val="none"/>
                <w:lang w:val="zh-CN"/>
              </w:rPr>
              <w:t>）</w:t>
            </w:r>
          </w:p>
        </w:tc>
        <w:tc>
          <w:tcPr>
            <w:tcW w:w="6113" w:type="dxa"/>
            <w:tcBorders>
              <w:top w:val="single" w:color="auto" w:sz="8" w:space="0"/>
              <w:left w:val="single" w:color="auto" w:sz="4" w:space="0"/>
              <w:bottom w:val="single" w:color="auto" w:sz="8" w:space="0"/>
              <w:right w:val="single" w:color="auto" w:sz="8"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none"/>
                <w:lang w:eastAsia="zh-CN"/>
              </w:rPr>
              <w:t>小</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lang w:eastAsia="zh-CN"/>
              </w:rPr>
              <w:t>写：</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pPr>
              <w:keepNext w:val="0"/>
              <w:keepLines w:val="0"/>
              <w:pageBreakBefore w:val="0"/>
              <w:widowControl w:val="0"/>
              <w:kinsoku/>
              <w:overflowPunct/>
              <w:autoSpaceDE w:val="0"/>
              <w:autoSpaceDN w:val="0"/>
              <w:bidi w:val="0"/>
              <w:spacing w:beforeLines="0" w:afterLines="0"/>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2086" w:type="dxa"/>
            <w:tcBorders>
              <w:top w:val="single" w:color="auto" w:sz="8" w:space="0"/>
              <w:left w:val="single" w:color="auto" w:sz="4" w:space="0"/>
              <w:bottom w:val="single" w:color="auto" w:sz="8" w:space="0"/>
              <w:right w:val="single" w:color="auto" w:sz="4"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both"/>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工</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zh-CN"/>
              </w:rPr>
              <w:t>期</w:t>
            </w:r>
          </w:p>
        </w:tc>
        <w:tc>
          <w:tcPr>
            <w:tcW w:w="6113" w:type="dxa"/>
            <w:tcBorders>
              <w:top w:val="single" w:color="auto" w:sz="8" w:space="0"/>
              <w:left w:val="single" w:color="auto" w:sz="4" w:space="0"/>
              <w:bottom w:val="single" w:color="auto" w:sz="8" w:space="0"/>
              <w:right w:val="single" w:color="auto" w:sz="8"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2086" w:type="dxa"/>
            <w:tcBorders>
              <w:top w:val="single" w:color="auto" w:sz="8" w:space="0"/>
              <w:left w:val="single" w:color="auto" w:sz="4" w:space="0"/>
              <w:bottom w:val="single" w:color="auto" w:sz="8" w:space="0"/>
              <w:right w:val="single" w:color="auto" w:sz="4"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both"/>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工程质量</w:t>
            </w:r>
          </w:p>
        </w:tc>
        <w:tc>
          <w:tcPr>
            <w:tcW w:w="6113" w:type="dxa"/>
            <w:tcBorders>
              <w:top w:val="single" w:color="auto" w:sz="8" w:space="0"/>
              <w:left w:val="single" w:color="auto" w:sz="4" w:space="0"/>
              <w:bottom w:val="single" w:color="auto" w:sz="8" w:space="0"/>
              <w:right w:val="single" w:color="auto" w:sz="8"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right"/>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2086" w:type="dxa"/>
            <w:tcBorders>
              <w:top w:val="single" w:color="auto" w:sz="8" w:space="0"/>
              <w:left w:val="single" w:color="auto" w:sz="4" w:space="0"/>
              <w:bottom w:val="single" w:color="auto" w:sz="8" w:space="0"/>
              <w:right w:val="single" w:color="auto" w:sz="4"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项目经理</w:t>
            </w:r>
          </w:p>
        </w:tc>
        <w:tc>
          <w:tcPr>
            <w:tcW w:w="6113" w:type="dxa"/>
            <w:tcBorders>
              <w:top w:val="single" w:color="auto" w:sz="8" w:space="0"/>
              <w:left w:val="single" w:color="auto" w:sz="4" w:space="0"/>
              <w:bottom w:val="single" w:color="auto" w:sz="8" w:space="0"/>
              <w:right w:val="single" w:color="auto" w:sz="8"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ind w:left="0" w:leftChars="0" w:firstLine="0" w:firstLineChars="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姓</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名：</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overflowPunct/>
              <w:autoSpaceDE w:val="0"/>
              <w:autoSpaceDN w:val="0"/>
              <w:bidi w:val="0"/>
              <w:spacing w:beforeLines="0" w:afterLines="0"/>
              <w:ind w:left="0" w:leftChars="0" w:firstLine="0" w:firstLineChars="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证书编号：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jc w:val="center"/>
        </w:trPr>
        <w:tc>
          <w:tcPr>
            <w:tcW w:w="2086" w:type="dxa"/>
            <w:tcBorders>
              <w:top w:val="single" w:color="auto" w:sz="8" w:space="0"/>
              <w:left w:val="single" w:color="auto" w:sz="4" w:space="0"/>
              <w:bottom w:val="single" w:color="auto" w:sz="8" w:space="0"/>
              <w:right w:val="single" w:color="auto" w:sz="4"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both"/>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备</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zh-CN"/>
              </w:rPr>
              <w:t>注</w:t>
            </w:r>
          </w:p>
        </w:tc>
        <w:tc>
          <w:tcPr>
            <w:tcW w:w="6113" w:type="dxa"/>
            <w:tcBorders>
              <w:top w:val="single" w:color="auto" w:sz="8" w:space="0"/>
              <w:left w:val="single" w:color="auto" w:sz="4" w:space="0"/>
              <w:bottom w:val="single" w:color="auto" w:sz="8" w:space="0"/>
              <w:right w:val="single" w:color="auto" w:sz="8"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right"/>
              <w:rPr>
                <w:rFonts w:hint="eastAsia" w:asciiTheme="minorEastAsia" w:hAnsiTheme="minorEastAsia" w:eastAsiaTheme="minorEastAsia" w:cstheme="minorEastAsia"/>
                <w:color w:val="auto"/>
                <w:sz w:val="21"/>
                <w:szCs w:val="21"/>
                <w:highlight w:val="none"/>
              </w:rPr>
            </w:pPr>
          </w:p>
        </w:tc>
      </w:tr>
    </w:tbl>
    <w:p>
      <w:pPr>
        <w:keepNext w:val="0"/>
        <w:keepLines w:val="0"/>
        <w:pageBreakBefore w:val="0"/>
        <w:widowControl w:val="0"/>
        <w:kinsoku/>
        <w:overflowPunct/>
        <w:autoSpaceDE w:val="0"/>
        <w:autoSpaceDN w:val="0"/>
        <w:bidi w:val="0"/>
        <w:spacing w:beforeLines="0" w:afterLines="0" w:line="360" w:lineRule="auto"/>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wordWrap/>
        <w:overflowPunct/>
        <w:bidi w:val="0"/>
        <w:spacing w:afterAutospacing="0" w:line="48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bidi w:val="0"/>
        <w:spacing w:afterAutospacing="0" w:line="48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kinsoku/>
        <w:overflowPunct/>
        <w:bidi w:val="0"/>
        <w:spacing w:beforeLines="0" w:afterLines="0" w:line="480" w:lineRule="auto"/>
        <w:ind w:left="0" w:leftChars="0" w:firstLine="3066" w:firstLineChars="1460"/>
        <w:rPr>
          <w:rFonts w:hint="eastAsia" w:asciiTheme="minorEastAsia" w:hAnsiTheme="minorEastAsia" w:eastAsiaTheme="minorEastAsia" w:cstheme="minorEastAsia"/>
          <w:color w:val="auto"/>
          <w:spacing w:val="0"/>
          <w:w w:val="100"/>
          <w:kern w:val="0"/>
          <w:position w:val="0"/>
          <w:sz w:val="21"/>
          <w:szCs w:val="21"/>
          <w:highlight w:val="none"/>
          <w:lang w:val="zh-CN" w:eastAsia="zh-CN" w:bidi="ar-SA"/>
        </w:rPr>
      </w:pPr>
      <w:r>
        <w:rPr>
          <w:rFonts w:hint="eastAsia" w:asciiTheme="minorEastAsia" w:hAnsiTheme="minorEastAsia" w:eastAsiaTheme="minorEastAsia" w:cstheme="minorEastAsia"/>
          <w:color w:val="auto"/>
          <w:spacing w:val="0"/>
          <w:w w:val="100"/>
          <w:kern w:val="0"/>
          <w:position w:val="0"/>
          <w:sz w:val="21"/>
          <w:szCs w:val="21"/>
          <w:highlight w:val="none"/>
          <w:u w:val="single"/>
          <w:lang w:val="zh-CN"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lang w:val="zh-CN" w:eastAsia="zh-CN" w:bidi="ar-SA"/>
        </w:rPr>
        <w:t>年</w:t>
      </w:r>
      <w:r>
        <w:rPr>
          <w:rFonts w:hint="eastAsia" w:asciiTheme="minorEastAsia" w:hAnsiTheme="minorEastAsia" w:eastAsiaTheme="minorEastAsia" w:cstheme="minorEastAsia"/>
          <w:color w:val="auto"/>
          <w:spacing w:val="0"/>
          <w:w w:val="100"/>
          <w:kern w:val="0"/>
          <w:position w:val="0"/>
          <w:sz w:val="21"/>
          <w:szCs w:val="21"/>
          <w:highlight w:val="none"/>
          <w:u w:val="single"/>
          <w:lang w:val="zh-CN"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lang w:val="zh-CN" w:eastAsia="zh-CN" w:bidi="ar-SA"/>
        </w:rPr>
        <w:t>月</w:t>
      </w:r>
      <w:r>
        <w:rPr>
          <w:rFonts w:hint="eastAsia" w:asciiTheme="minorEastAsia" w:hAnsiTheme="minorEastAsia" w:eastAsiaTheme="minorEastAsia" w:cstheme="minorEastAsia"/>
          <w:color w:val="auto"/>
          <w:spacing w:val="0"/>
          <w:w w:val="100"/>
          <w:kern w:val="0"/>
          <w:position w:val="0"/>
          <w:sz w:val="21"/>
          <w:szCs w:val="21"/>
          <w:highlight w:val="none"/>
          <w:u w:val="single"/>
          <w:lang w:val="zh-CN"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lang w:val="zh-CN" w:eastAsia="zh-CN" w:bidi="ar-SA"/>
        </w:rPr>
        <w:t>日</w:t>
      </w:r>
    </w:p>
    <w:p>
      <w:pPr>
        <w:rPr>
          <w:rFonts w:hint="eastAsia" w:asciiTheme="minorEastAsia" w:hAnsiTheme="minorEastAsia" w:eastAsiaTheme="minorEastAsia" w:cstheme="minorEastAsia"/>
          <w:b/>
          <w:color w:val="auto"/>
          <w:sz w:val="30"/>
          <w:highlight w:val="none"/>
          <w:lang w:val="en-US" w:eastAsia="zh-CN"/>
        </w:rPr>
      </w:pPr>
      <w:r>
        <w:rPr>
          <w:rFonts w:hint="eastAsia" w:asciiTheme="minorEastAsia" w:hAnsiTheme="minorEastAsia" w:eastAsiaTheme="minorEastAsia" w:cstheme="minorEastAsia"/>
          <w:b/>
          <w:color w:val="auto"/>
          <w:sz w:val="30"/>
          <w:highlight w:val="none"/>
          <w:lang w:val="en-US" w:eastAsia="zh-CN"/>
        </w:rPr>
        <w:br w:type="page"/>
      </w:r>
    </w:p>
    <w:p>
      <w:pPr>
        <w:pStyle w:val="4"/>
        <w:bidi w:val="0"/>
        <w:rPr>
          <w:rFonts w:hint="eastAsia" w:asciiTheme="minorEastAsia" w:hAnsiTheme="minorEastAsia" w:eastAsiaTheme="minorEastAsia" w:cstheme="minorEastAsia"/>
          <w:b/>
          <w:color w:val="auto"/>
          <w:sz w:val="30"/>
          <w:highlight w:val="none"/>
          <w:lang w:val="zh-CN"/>
        </w:rPr>
      </w:pPr>
      <w:bookmarkStart w:id="555" w:name="_Toc22980"/>
      <w:r>
        <w:rPr>
          <w:rFonts w:hint="eastAsia" w:asciiTheme="minorEastAsia" w:hAnsiTheme="minorEastAsia" w:eastAsiaTheme="minorEastAsia" w:cstheme="minorEastAsia"/>
          <w:b/>
          <w:color w:val="auto"/>
          <w:sz w:val="30"/>
          <w:highlight w:val="none"/>
          <w:lang w:val="en-US" w:eastAsia="zh-CN"/>
        </w:rPr>
        <w:t>六</w:t>
      </w:r>
      <w:r>
        <w:rPr>
          <w:rFonts w:hint="eastAsia" w:asciiTheme="minorEastAsia" w:hAnsiTheme="minorEastAsia" w:eastAsiaTheme="minorEastAsia" w:cstheme="minorEastAsia"/>
          <w:b/>
          <w:color w:val="auto"/>
          <w:sz w:val="30"/>
          <w:highlight w:val="none"/>
          <w:lang w:val="zh-CN" w:eastAsia="zh-CN"/>
        </w:rPr>
        <w:t>、</w:t>
      </w:r>
      <w:bookmarkEnd w:id="553"/>
      <w:bookmarkStart w:id="556" w:name="_Toc26608"/>
      <w:r>
        <w:rPr>
          <w:rFonts w:hint="eastAsia" w:asciiTheme="minorEastAsia" w:hAnsiTheme="minorEastAsia" w:eastAsiaTheme="minorEastAsia" w:cstheme="minorEastAsia"/>
          <w:b/>
          <w:color w:val="auto"/>
          <w:sz w:val="30"/>
          <w:highlight w:val="none"/>
          <w:lang w:val="zh-CN"/>
        </w:rPr>
        <w:t>资格审查资料</w:t>
      </w:r>
      <w:bookmarkEnd w:id="555"/>
    </w:p>
    <w:p>
      <w:pPr>
        <w:pStyle w:val="5"/>
        <w:bidi w:val="0"/>
        <w:rPr>
          <w:rFonts w:hint="eastAsia" w:asciiTheme="minorEastAsia" w:hAnsiTheme="minorEastAsia" w:eastAsiaTheme="minorEastAsia" w:cstheme="minorEastAsia"/>
        </w:rPr>
      </w:pPr>
      <w:bookmarkStart w:id="557" w:name="_Toc23202_WPSOffice_Level2"/>
      <w:r>
        <w:rPr>
          <w:rFonts w:hint="eastAsia" w:asciiTheme="minorEastAsia" w:hAnsiTheme="minorEastAsia" w:eastAsiaTheme="minorEastAsia" w:cstheme="minorEastAsia"/>
        </w:rPr>
        <w:t>（一）基本情况表</w:t>
      </w:r>
      <w:bookmarkEnd w:id="557"/>
    </w:p>
    <w:tbl>
      <w:tblPr>
        <w:tblStyle w:val="22"/>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586"/>
        <w:gridCol w:w="1533"/>
        <w:gridCol w:w="1417"/>
        <w:gridCol w:w="1560"/>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80" w:type="dxa"/>
            <w:gridSpan w:val="6"/>
            <w:shd w:val="clear" w:color="auto" w:fill="auto"/>
            <w:vAlign w:val="center"/>
          </w:tcPr>
          <w:p>
            <w:pPr>
              <w:keepNext w:val="0"/>
              <w:keepLines w:val="0"/>
              <w:pageBreakBefore w:val="0"/>
              <w:widowControl w:val="0"/>
              <w:kinsoku/>
              <w:overflowPunct/>
              <w:autoSpaceDE w:val="0"/>
              <w:autoSpaceDN w:val="0"/>
              <w:bidi w:val="0"/>
              <w:adjustRightInd w:val="0"/>
              <w:spacing w:beforeAutospacing="0" w:line="320" w:lineRule="exact"/>
              <w:ind w:left="0" w:leftChars="0" w:firstLine="420" w:firstLineChars="20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供应商全称</w:t>
            </w:r>
          </w:p>
        </w:tc>
        <w:tc>
          <w:tcPr>
            <w:tcW w:w="7094" w:type="dxa"/>
            <w:gridSpan w:val="5"/>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注册地址</w:t>
            </w:r>
          </w:p>
        </w:tc>
        <w:tc>
          <w:tcPr>
            <w:tcW w:w="3119" w:type="dxa"/>
            <w:gridSpan w:val="2"/>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c>
          <w:tcPr>
            <w:tcW w:w="1417"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成立时间</w:t>
            </w:r>
          </w:p>
        </w:tc>
        <w:tc>
          <w:tcPr>
            <w:tcW w:w="2558" w:type="dxa"/>
            <w:gridSpan w:val="2"/>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登记证号</w:t>
            </w:r>
          </w:p>
        </w:tc>
        <w:tc>
          <w:tcPr>
            <w:tcW w:w="3119" w:type="dxa"/>
            <w:gridSpan w:val="2"/>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c>
          <w:tcPr>
            <w:tcW w:w="1417"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单位性质</w:t>
            </w:r>
          </w:p>
        </w:tc>
        <w:tc>
          <w:tcPr>
            <w:tcW w:w="2558" w:type="dxa"/>
            <w:gridSpan w:val="2"/>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法定代表人</w:t>
            </w:r>
          </w:p>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(主要负责人)</w:t>
            </w:r>
          </w:p>
        </w:tc>
        <w:tc>
          <w:tcPr>
            <w:tcW w:w="3119" w:type="dxa"/>
            <w:gridSpan w:val="2"/>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c>
          <w:tcPr>
            <w:tcW w:w="1417"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所属行业</w:t>
            </w:r>
          </w:p>
        </w:tc>
        <w:tc>
          <w:tcPr>
            <w:tcW w:w="2558" w:type="dxa"/>
            <w:gridSpan w:val="2"/>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基本存款账户</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开户银行</w:t>
            </w:r>
          </w:p>
        </w:tc>
        <w:tc>
          <w:tcPr>
            <w:tcW w:w="3119" w:type="dxa"/>
            <w:gridSpan w:val="2"/>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c>
          <w:tcPr>
            <w:tcW w:w="1417"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基本存款</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账户账号</w:t>
            </w:r>
          </w:p>
        </w:tc>
        <w:tc>
          <w:tcPr>
            <w:tcW w:w="2558" w:type="dxa"/>
            <w:gridSpan w:val="2"/>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经营范围</w:t>
            </w:r>
          </w:p>
        </w:tc>
        <w:tc>
          <w:tcPr>
            <w:tcW w:w="7094" w:type="dxa"/>
            <w:gridSpan w:val="5"/>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80" w:type="dxa"/>
            <w:gridSpan w:val="6"/>
            <w:shd w:val="clear" w:color="auto" w:fill="auto"/>
            <w:vAlign w:val="center"/>
          </w:tcPr>
          <w:p>
            <w:pPr>
              <w:keepNext w:val="0"/>
              <w:keepLines w:val="0"/>
              <w:pageBreakBefore w:val="0"/>
              <w:widowControl w:val="0"/>
              <w:kinsoku/>
              <w:overflowPunct/>
              <w:autoSpaceDE w:val="0"/>
              <w:autoSpaceDN w:val="0"/>
              <w:bidi w:val="0"/>
              <w:adjustRightInd w:val="0"/>
              <w:spacing w:beforeAutospacing="0" w:line="320" w:lineRule="exact"/>
              <w:ind w:left="0" w:leftChars="0" w:firstLine="420" w:firstLineChars="20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从业人员总数</w:t>
            </w:r>
          </w:p>
        </w:tc>
        <w:tc>
          <w:tcPr>
            <w:tcW w:w="15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c>
          <w:tcPr>
            <w:tcW w:w="1533"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管理人员数量</w:t>
            </w:r>
          </w:p>
        </w:tc>
        <w:tc>
          <w:tcPr>
            <w:tcW w:w="1417"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c>
          <w:tcPr>
            <w:tcW w:w="1560"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专业技术</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人员数量</w:t>
            </w:r>
          </w:p>
        </w:tc>
        <w:tc>
          <w:tcPr>
            <w:tcW w:w="998"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80" w:type="dxa"/>
            <w:gridSpan w:val="6"/>
            <w:shd w:val="clear" w:color="auto" w:fill="auto"/>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存在直接控股、管理关系的相关供应商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关系</w:t>
            </w:r>
          </w:p>
        </w:tc>
        <w:tc>
          <w:tcPr>
            <w:tcW w:w="7094" w:type="dxa"/>
            <w:gridSpan w:val="5"/>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420" w:firstLineChars="200"/>
              <w:jc w:val="center"/>
              <w:rPr>
                <w:rFonts w:hint="eastAsia" w:asciiTheme="minorEastAsia" w:hAnsiTheme="minorEastAsia" w:eastAsiaTheme="minorEastAsia" w:cstheme="minorEastAsia"/>
                <w:color w:val="auto"/>
                <w:kern w:val="0"/>
                <w:sz w:val="21"/>
                <w:szCs w:val="21"/>
                <w:highlight w:val="none"/>
              </w:rPr>
            </w:pPr>
          </w:p>
        </w:tc>
        <w:tc>
          <w:tcPr>
            <w:tcW w:w="7094" w:type="dxa"/>
            <w:gridSpan w:val="5"/>
            <w:vAlign w:val="center"/>
          </w:tcPr>
          <w:p>
            <w:pPr>
              <w:keepNext w:val="0"/>
              <w:keepLines w:val="0"/>
              <w:pageBreakBefore w:val="0"/>
              <w:widowControl w:val="0"/>
              <w:kinsoku/>
              <w:overflowPunct/>
              <w:autoSpaceDE w:val="0"/>
              <w:autoSpaceDN w:val="0"/>
              <w:bidi w:val="0"/>
              <w:adjustRightInd w:val="0"/>
              <w:spacing w:line="320" w:lineRule="exact"/>
              <w:ind w:left="0" w:leftChars="0" w:firstLine="420" w:firstLineChars="200"/>
              <w:rPr>
                <w:rFonts w:hint="eastAsia" w:asciiTheme="minorEastAsia" w:hAnsiTheme="minorEastAsia" w:eastAsiaTheme="minorEastAsia" w:cstheme="minorEastAsia"/>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420" w:firstLineChars="200"/>
              <w:jc w:val="center"/>
              <w:rPr>
                <w:rFonts w:hint="eastAsia" w:asciiTheme="minorEastAsia" w:hAnsiTheme="minorEastAsia" w:eastAsiaTheme="minorEastAsia" w:cstheme="minorEastAsia"/>
                <w:color w:val="auto"/>
                <w:kern w:val="0"/>
                <w:sz w:val="21"/>
                <w:szCs w:val="21"/>
                <w:highlight w:val="none"/>
              </w:rPr>
            </w:pPr>
          </w:p>
        </w:tc>
        <w:tc>
          <w:tcPr>
            <w:tcW w:w="7094" w:type="dxa"/>
            <w:gridSpan w:val="5"/>
            <w:vAlign w:val="center"/>
          </w:tcPr>
          <w:p>
            <w:pPr>
              <w:keepNext w:val="0"/>
              <w:keepLines w:val="0"/>
              <w:pageBreakBefore w:val="0"/>
              <w:widowControl w:val="0"/>
              <w:kinsoku/>
              <w:overflowPunct/>
              <w:autoSpaceDE w:val="0"/>
              <w:autoSpaceDN w:val="0"/>
              <w:bidi w:val="0"/>
              <w:adjustRightInd w:val="0"/>
              <w:spacing w:line="320" w:lineRule="exact"/>
              <w:ind w:left="0" w:leftChars="0" w:firstLine="420" w:firstLineChars="200"/>
              <w:rPr>
                <w:rFonts w:hint="eastAsia" w:asciiTheme="minorEastAsia" w:hAnsiTheme="minorEastAsia" w:eastAsiaTheme="minorEastAsia" w:cstheme="minorEastAsia"/>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420" w:firstLineChars="200"/>
              <w:jc w:val="center"/>
              <w:rPr>
                <w:rFonts w:hint="eastAsia" w:asciiTheme="minorEastAsia" w:hAnsiTheme="minorEastAsia" w:eastAsiaTheme="minorEastAsia" w:cstheme="minorEastAsia"/>
                <w:color w:val="auto"/>
                <w:kern w:val="0"/>
                <w:sz w:val="21"/>
                <w:szCs w:val="21"/>
                <w:highlight w:val="none"/>
              </w:rPr>
            </w:pPr>
          </w:p>
        </w:tc>
        <w:tc>
          <w:tcPr>
            <w:tcW w:w="7094" w:type="dxa"/>
            <w:gridSpan w:val="5"/>
            <w:vAlign w:val="center"/>
          </w:tcPr>
          <w:p>
            <w:pPr>
              <w:keepNext w:val="0"/>
              <w:keepLines w:val="0"/>
              <w:pageBreakBefore w:val="0"/>
              <w:widowControl w:val="0"/>
              <w:kinsoku/>
              <w:overflowPunct/>
              <w:autoSpaceDE w:val="0"/>
              <w:autoSpaceDN w:val="0"/>
              <w:bidi w:val="0"/>
              <w:adjustRightInd w:val="0"/>
              <w:spacing w:line="320" w:lineRule="exact"/>
              <w:ind w:left="0" w:leftChars="0" w:firstLine="420" w:firstLineChars="200"/>
              <w:rPr>
                <w:rFonts w:hint="eastAsia" w:asciiTheme="minorEastAsia" w:hAnsiTheme="minorEastAsia" w:eastAsiaTheme="minorEastAsia" w:cstheme="minorEastAsia"/>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备注</w:t>
            </w:r>
          </w:p>
        </w:tc>
        <w:tc>
          <w:tcPr>
            <w:tcW w:w="7094" w:type="dxa"/>
            <w:gridSpan w:val="5"/>
            <w:vAlign w:val="center"/>
          </w:tcPr>
          <w:p>
            <w:pPr>
              <w:keepNext w:val="0"/>
              <w:keepLines w:val="0"/>
              <w:pageBreakBefore w:val="0"/>
              <w:widowControl w:val="0"/>
              <w:kinsoku/>
              <w:overflowPunct/>
              <w:bidi w:val="0"/>
              <w:spacing w:line="320" w:lineRule="exact"/>
              <w:ind w:left="0" w:leftChars="0" w:firstLine="420" w:firstLineChars="200"/>
              <w:rPr>
                <w:rFonts w:hint="eastAsia" w:asciiTheme="minorEastAsia" w:hAnsiTheme="minorEastAsia" w:eastAsiaTheme="minorEastAsia" w:cstheme="minorEastAsia"/>
                <w:color w:val="auto"/>
                <w:kern w:val="0"/>
                <w:sz w:val="21"/>
                <w:szCs w:val="21"/>
                <w:highlight w:val="none"/>
              </w:rPr>
            </w:pPr>
          </w:p>
        </w:tc>
      </w:tr>
    </w:tbl>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pacing w:val="0"/>
          <w:w w:val="100"/>
          <w:kern w:val="0"/>
          <w:position w:val="0"/>
          <w:highlight w:val="none"/>
          <w:lang w:val="en-US" w:eastAsia="zh-CN"/>
        </w:rPr>
      </w:pPr>
      <w:r>
        <w:rPr>
          <w:rFonts w:hint="eastAsia" w:asciiTheme="minorEastAsia" w:hAnsiTheme="minorEastAsia" w:eastAsiaTheme="minorEastAsia" w:cstheme="minorEastAsia"/>
          <w:color w:val="auto"/>
          <w:spacing w:val="0"/>
          <w:w w:val="100"/>
          <w:kern w:val="0"/>
          <w:position w:val="0"/>
          <w:highlight w:val="none"/>
        </w:rPr>
        <w:t>注：</w:t>
      </w:r>
      <w:r>
        <w:rPr>
          <w:rFonts w:hint="eastAsia" w:asciiTheme="minorEastAsia" w:hAnsiTheme="minorEastAsia" w:eastAsiaTheme="minorEastAsia" w:cstheme="minorEastAsia"/>
          <w:color w:val="auto"/>
          <w:spacing w:val="0"/>
          <w:w w:val="100"/>
          <w:kern w:val="0"/>
          <w:position w:val="0"/>
          <w:highlight w:val="none"/>
          <w:lang w:val="en-US" w:eastAsia="zh-CN"/>
        </w:rPr>
        <w:t>供应商具有独立承担民事责任能力的法人或其他组织或自然人，提供统一社会信用代码的营业执照（或事业单位提供事业单位法人证书等国家规定的相关证明，自然人提供本人身份证），加盖公章。</w:t>
      </w:r>
    </w:p>
    <w:p>
      <w:pPr>
        <w:keepNext w:val="0"/>
        <w:keepLines w:val="0"/>
        <w:pageBreakBefore w:val="0"/>
        <w:widowControl w:val="0"/>
        <w:kinsoku/>
        <w:overflowPunct/>
        <w:bidi w:val="0"/>
        <w:ind w:left="0" w:leftChars="0" w:firstLine="0" w:firstLineChars="0"/>
        <w:rPr>
          <w:rFonts w:hint="eastAsia" w:asciiTheme="minorEastAsia" w:hAnsiTheme="minorEastAsia" w:eastAsiaTheme="minorEastAsia" w:cstheme="minorEastAsia"/>
          <w:color w:val="auto"/>
          <w:spacing w:val="0"/>
          <w:w w:val="100"/>
          <w:kern w:val="0"/>
          <w:position w:val="0"/>
          <w:highlight w:val="none"/>
        </w:rPr>
      </w:pPr>
      <w:r>
        <w:rPr>
          <w:rFonts w:hint="eastAsia" w:asciiTheme="minorEastAsia" w:hAnsiTheme="minorEastAsia" w:eastAsiaTheme="minorEastAsia" w:cstheme="minorEastAsia"/>
          <w:color w:val="auto"/>
          <w:spacing w:val="0"/>
          <w:w w:val="100"/>
          <w:kern w:val="0"/>
          <w:position w:val="0"/>
          <w:highlight w:val="none"/>
        </w:rPr>
        <w:br w:type="page"/>
      </w:r>
    </w:p>
    <w:p>
      <w:pPr>
        <w:pStyle w:val="5"/>
        <w:bidi w:val="0"/>
        <w:rPr>
          <w:rFonts w:hint="eastAsia" w:asciiTheme="minorEastAsia" w:hAnsiTheme="minorEastAsia" w:eastAsiaTheme="minorEastAsia" w:cstheme="minorEastAsia"/>
        </w:rPr>
      </w:pPr>
      <w:bookmarkStart w:id="558" w:name="_Toc9624_WPSOffice_Level2"/>
      <w:r>
        <w:rPr>
          <w:rFonts w:hint="eastAsia" w:asciiTheme="minorEastAsia" w:hAnsiTheme="minorEastAsia" w:eastAsiaTheme="minorEastAsia" w:cstheme="minorEastAsia"/>
        </w:rPr>
        <w:t>（二）</w:t>
      </w:r>
      <w:bookmarkEnd w:id="558"/>
      <w:r>
        <w:rPr>
          <w:rFonts w:hint="eastAsia" w:asciiTheme="minorEastAsia" w:hAnsiTheme="minorEastAsia" w:eastAsiaTheme="minorEastAsia" w:cstheme="minorEastAsia"/>
        </w:rPr>
        <w:t>供应商符合《政府采购法》第二十二条规定条件的承诺函</w:t>
      </w:r>
    </w:p>
    <w:p>
      <w:pPr>
        <w:keepNext w:val="0"/>
        <w:keepLines w:val="0"/>
        <w:pageBreakBefore w:val="0"/>
        <w:widowControl w:val="0"/>
        <w:kinsoku/>
        <w:overflowPunct/>
        <w:topLinePunct w:val="0"/>
        <w:autoSpaceDE/>
        <w:autoSpaceDN/>
        <w:bidi w:val="0"/>
        <w:adjustRightInd w:val="0"/>
        <w:spacing w:line="360" w:lineRule="auto"/>
        <w:ind w:firstLine="0" w:firstLineChars="0"/>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zh-CN"/>
        </w:rPr>
        <w:t>致：</w:t>
      </w:r>
      <w:r>
        <w:rPr>
          <w:rFonts w:hint="eastAsia" w:asciiTheme="minorEastAsia" w:hAnsiTheme="minorEastAsia" w:eastAsiaTheme="minorEastAsia" w:cstheme="minorEastAsia"/>
          <w:b/>
          <w:bCs/>
          <w:color w:val="auto"/>
          <w:sz w:val="21"/>
          <w:szCs w:val="21"/>
          <w:highlight w:val="none"/>
          <w:u w:val="single"/>
          <w:lang w:val="en-US"/>
        </w:rPr>
        <w:t xml:space="preserve">             </w:t>
      </w:r>
      <w:r>
        <w:rPr>
          <w:rFonts w:hint="eastAsia" w:asciiTheme="minorEastAsia" w:hAnsiTheme="minorEastAsia" w:eastAsiaTheme="minorEastAsia" w:cstheme="minorEastAsia"/>
          <w:b/>
          <w:bCs/>
          <w:color w:val="auto"/>
          <w:sz w:val="21"/>
          <w:szCs w:val="21"/>
          <w:highlight w:val="none"/>
          <w:u w:val="single"/>
          <w:lang w:val="zh-CN"/>
        </w:rPr>
        <w:t>（采购人）</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本公司</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lang w:val="en-US"/>
        </w:rPr>
        <w:t>(供应商全称)参加</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lang w:val="en-US"/>
        </w:rPr>
        <w:t>(项目名称、项目编号）的采购活动，现承诺：</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我公司满足政府采购法第二十二条关于供应商的资格要求：</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（一）具有独立承担民事责任的能力； </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（二）具有良好的商业信誉和健全的财务会计制度； </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（三）具有履行合同所必需的设备和专业技术能力； </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（四）有依法交纳税收和社会保障资金的良好记录； </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（五）参加政府采购活动前三年内，在经营活动中没有重大违法记录。 </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同时也满足本项目法律法规规章规定关于供应商的其他资格性条件，未参与本采购项目前期咨询论证，不属于禁止参加投标的供应商。</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如违反以上承诺，本公司愿承担一切法律责任。</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p>
    <w:p>
      <w:pPr>
        <w:pStyle w:val="13"/>
        <w:keepNext w:val="0"/>
        <w:keepLines w:val="0"/>
        <w:pageBreakBefore w:val="0"/>
        <w:widowControl w:val="0"/>
        <w:kinsoku/>
        <w:overflowPunct/>
        <w:bidi w:val="0"/>
        <w:rPr>
          <w:rFonts w:hint="eastAsia" w:asciiTheme="minorEastAsia" w:hAnsiTheme="minorEastAsia" w:eastAsiaTheme="minorEastAsia" w:cstheme="minorEastAsia"/>
          <w:color w:val="auto"/>
          <w:highlight w:val="none"/>
          <w:lang w:val="en-US"/>
        </w:rPr>
      </w:pPr>
    </w:p>
    <w:p>
      <w:pPr>
        <w:keepNext w:val="0"/>
        <w:keepLines w:val="0"/>
        <w:pageBreakBefore w:val="0"/>
        <w:widowControl w:val="0"/>
        <w:kinsoku/>
        <w:wordWrap/>
        <w:overflowPunct/>
        <w:bidi w:val="0"/>
        <w:spacing w:afterAutospacing="0" w:line="36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bidi w:val="0"/>
        <w:spacing w:afterAutospacing="0" w:line="36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highlight w:val="none"/>
          <w:lang w:val="en-US" w:eastAsia="zh-CN"/>
        </w:rPr>
      </w:pPr>
    </w:p>
    <w:p>
      <w:pPr>
        <w:keepNext w:val="0"/>
        <w:keepLines w:val="0"/>
        <w:pageBreakBefore w:val="0"/>
        <w:widowControl w:val="0"/>
        <w:kinsoku/>
        <w:wordWrap/>
        <w:overflowPunct/>
        <w:bidi w:val="0"/>
        <w:spacing w:afterAutospacing="0" w:line="36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kinsoku/>
        <w:wordWrap/>
        <w:overflowPunct/>
        <w:bidi w:val="0"/>
        <w:spacing w:afterAutospacing="0" w:line="36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highlight w:val="none"/>
          <w:u w:val="single"/>
          <w:lang w:val="en-US" w:eastAsia="zh-CN"/>
        </w:rPr>
      </w:pPr>
    </w:p>
    <w:p>
      <w:pPr>
        <w:keepNext w:val="0"/>
        <w:keepLines w:val="0"/>
        <w:pageBreakBefore w:val="0"/>
        <w:widowControl w:val="0"/>
        <w:kinsoku/>
        <w:wordWrap/>
        <w:overflowPunct/>
        <w:bidi w:val="0"/>
        <w:spacing w:afterAutospacing="0" w:line="360" w:lineRule="auto"/>
        <w:ind w:left="0" w:leftChars="0" w:right="0" w:rightChars="0" w:firstLine="420" w:firstLineChars="200"/>
        <w:jc w:val="right"/>
        <w:rPr>
          <w:rFonts w:hint="eastAsia" w:asciiTheme="minorEastAsia" w:hAnsiTheme="minorEastAsia" w:eastAsiaTheme="minorEastAsia" w:cstheme="minorEastAsia"/>
          <w:b/>
          <w:color w:val="auto"/>
          <w:spacing w:val="0"/>
          <w:w w:val="100"/>
          <w:kern w:val="0"/>
          <w:position w:val="0"/>
          <w:sz w:val="21"/>
          <w:szCs w:val="21"/>
          <w:highlight w:val="none"/>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p>
    <w:p>
      <w:pPr>
        <w:keepNext w:val="0"/>
        <w:keepLines w:val="0"/>
        <w:pageBreakBefore w:val="0"/>
        <w:widowControl w:val="0"/>
        <w:kinsoku/>
        <w:overflowPunct/>
        <w:bidi w:val="0"/>
        <w:spacing w:beforeLines="0" w:afterLines="0" w:line="480" w:lineRule="auto"/>
        <w:ind w:left="0" w:leftChars="0" w:firstLine="3358" w:firstLineChars="0"/>
        <w:rPr>
          <w:rFonts w:hint="eastAsia" w:asciiTheme="minorEastAsia" w:hAnsiTheme="minorEastAsia" w:eastAsiaTheme="minorEastAsia" w:cstheme="minorEastAsia"/>
          <w:color w:val="auto"/>
          <w:sz w:val="21"/>
          <w:highlight w:val="none"/>
        </w:rPr>
      </w:pPr>
    </w:p>
    <w:p>
      <w:pPr>
        <w:keepNext w:val="0"/>
        <w:keepLines w:val="0"/>
        <w:pageBreakBefore w:val="0"/>
        <w:widowControl w:val="0"/>
        <w:kinsoku/>
        <w:overflowPunct/>
        <w:bidi w:val="0"/>
        <w:spacing w:beforeLines="0" w:afterLines="0"/>
        <w:rPr>
          <w:rFonts w:hint="eastAsia" w:asciiTheme="minorEastAsia" w:hAnsiTheme="minorEastAsia" w:eastAsiaTheme="minorEastAsia" w:cstheme="minorEastAsia"/>
          <w:b/>
          <w:color w:val="auto"/>
          <w:sz w:val="30"/>
          <w:highlight w:val="none"/>
          <w:lang w:val="zh-CN"/>
        </w:rPr>
      </w:pPr>
    </w:p>
    <w:p>
      <w:pPr>
        <w:pStyle w:val="13"/>
        <w:rPr>
          <w:rFonts w:hint="eastAsia" w:asciiTheme="minorEastAsia" w:hAnsiTheme="minorEastAsia" w:eastAsiaTheme="minorEastAsia" w:cstheme="minorEastAsia"/>
          <w:b/>
          <w:color w:val="auto"/>
          <w:sz w:val="30"/>
          <w:highlight w:val="none"/>
          <w:lang w:val="zh-CN"/>
        </w:rPr>
      </w:pPr>
    </w:p>
    <w:p>
      <w:pPr>
        <w:keepNext w:val="0"/>
        <w:keepLines w:val="0"/>
        <w:pageBreakBefore w:val="0"/>
        <w:widowControl w:val="0"/>
        <w:kinsoku/>
        <w:overflowPunct/>
        <w:bidi w:val="0"/>
        <w:spacing w:beforeLines="0" w:afterLines="0"/>
        <w:rPr>
          <w:rFonts w:hint="eastAsia" w:asciiTheme="minorEastAsia" w:hAnsiTheme="minorEastAsia" w:eastAsiaTheme="minorEastAsia" w:cstheme="minorEastAsia"/>
          <w:b/>
          <w:color w:val="auto"/>
          <w:sz w:val="30"/>
          <w:highlight w:val="none"/>
          <w:lang w:val="zh-CN"/>
        </w:rPr>
      </w:pPr>
      <w:r>
        <w:rPr>
          <w:rFonts w:hint="eastAsia" w:asciiTheme="minorEastAsia" w:hAnsiTheme="minorEastAsia" w:eastAsiaTheme="minorEastAsia" w:cstheme="minorEastAsia"/>
          <w:b/>
          <w:color w:val="auto"/>
          <w:sz w:val="30"/>
          <w:highlight w:val="none"/>
          <w:lang w:val="zh-CN"/>
        </w:rPr>
        <w:br w:type="page"/>
      </w:r>
    </w:p>
    <w:p>
      <w:pPr>
        <w:pStyle w:val="5"/>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（三）财务要求</w:t>
      </w:r>
    </w:p>
    <w:p>
      <w:pPr>
        <w:pStyle w:val="12"/>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提供具有财务审计资质单位出具的2022年度财务审计报告或开标前六个月内其基本账户银行出具的资信证明或政府采购信用担保机构出具的投标担保函；</w:t>
      </w:r>
    </w:p>
    <w:p>
      <w:pPr>
        <w:pStyle w:val="12"/>
        <w:bidi w:val="0"/>
        <w:rPr>
          <w:rFonts w:hint="eastAsia" w:asciiTheme="minorEastAsia" w:hAnsiTheme="minorEastAsia" w:eastAsiaTheme="minorEastAsia" w:cstheme="minorEastAsia"/>
          <w:lang w:val="en-US" w:eastAsia="zh-CN"/>
        </w:rPr>
      </w:pPr>
    </w:p>
    <w:p>
      <w:pPr>
        <w:pStyle w:val="5"/>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（四）社会保障资金缴纳证明</w:t>
      </w:r>
    </w:p>
    <w:p>
      <w:pPr>
        <w:pStyle w:val="12"/>
        <w:bidi w:val="0"/>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rPr>
        <w:t>提供供应商近</w:t>
      </w:r>
      <w:r>
        <w:rPr>
          <w:rFonts w:hint="eastAsia" w:asciiTheme="minorEastAsia" w:hAnsiTheme="minorEastAsia" w:eastAsiaTheme="minorEastAsia" w:cstheme="minorEastAsia"/>
          <w:lang w:val="en-US" w:eastAsia="zh-CN"/>
        </w:rPr>
        <w:t>12个月</w:t>
      </w:r>
      <w:r>
        <w:rPr>
          <w:rFonts w:hint="eastAsia" w:asciiTheme="minorEastAsia" w:hAnsiTheme="minorEastAsia" w:eastAsiaTheme="minorEastAsia" w:cstheme="minorEastAsia"/>
        </w:rPr>
        <w:t>任意一个月的社会保障资金缴存单据或社保机构开具的社会保险参保缴费情况证明；依法不需要缴纳社会保障资金的应提供相关文件证明；</w:t>
      </w:r>
    </w:p>
    <w:p>
      <w:pPr>
        <w:rPr>
          <w:rFonts w:hint="eastAsia" w:asciiTheme="minorEastAsia" w:hAnsiTheme="minorEastAsia" w:eastAsiaTheme="minorEastAsia" w:cstheme="minorEastAsia"/>
          <w:lang w:val="en-US" w:eastAsia="zh-CN"/>
        </w:rPr>
      </w:pPr>
    </w:p>
    <w:p>
      <w:pPr>
        <w:pStyle w:val="5"/>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（五）税收缴纳证明</w:t>
      </w:r>
    </w:p>
    <w:p>
      <w:pPr>
        <w:pStyle w:val="12"/>
        <w:bidi w:val="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en-US" w:eastAsia="en-US"/>
        </w:rPr>
        <w:t>提供供应商近</w:t>
      </w:r>
      <w:r>
        <w:rPr>
          <w:rFonts w:hint="eastAsia" w:asciiTheme="minorEastAsia" w:hAnsiTheme="minorEastAsia" w:eastAsiaTheme="minorEastAsia" w:cstheme="minorEastAsia"/>
          <w:lang w:val="en-US" w:eastAsia="zh-CN"/>
        </w:rPr>
        <w:t>12个月</w:t>
      </w:r>
      <w:r>
        <w:rPr>
          <w:rFonts w:hint="eastAsia" w:asciiTheme="minorEastAsia" w:hAnsiTheme="minorEastAsia" w:eastAsiaTheme="minorEastAsia" w:cstheme="minorEastAsia"/>
          <w:lang w:val="en-US" w:eastAsia="en-US"/>
        </w:rPr>
        <w:t>任意一个月完税凭证或税务机关开具的完税证明（任意税种）；依法免税的应提供相关文件证明；</w:t>
      </w:r>
    </w:p>
    <w:p>
      <w:pPr>
        <w:rPr>
          <w:rFonts w:hint="eastAsia" w:asciiTheme="minorEastAsia" w:hAnsiTheme="minorEastAsia" w:eastAsiaTheme="minorEastAsia" w:cstheme="minorEastAsia"/>
          <w:lang w:val="en-US" w:eastAsia="zh-CN"/>
        </w:rPr>
      </w:pPr>
    </w:p>
    <w:p>
      <w:pPr>
        <w:pStyle w:val="5"/>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（六）资质要求</w:t>
      </w:r>
    </w:p>
    <w:p>
      <w:pPr>
        <w:pStyle w:val="12"/>
        <w:bidi w:val="0"/>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rPr>
        <w:t>供应商须具备水利水电工程施工总承包或市政公用工程施工总承包三级及以上资质，并具有有效的安全生产许可证。</w:t>
      </w:r>
      <w:r>
        <w:rPr>
          <w:rFonts w:hint="eastAsia" w:asciiTheme="minorEastAsia" w:hAnsiTheme="minorEastAsia" w:eastAsiaTheme="minorEastAsia" w:cstheme="minorEastAsia"/>
          <w:color w:val="auto"/>
          <w:kern w:val="0"/>
          <w:sz w:val="21"/>
          <w:szCs w:val="21"/>
          <w:highlight w:val="none"/>
          <w:lang w:val="en-US" w:eastAsia="zh-CN" w:bidi="ar"/>
        </w:rPr>
        <w:t>（附相关证明材料）</w:t>
      </w:r>
    </w:p>
    <w:p>
      <w:pPr>
        <w:rPr>
          <w:rFonts w:hint="eastAsia" w:asciiTheme="minorEastAsia" w:hAnsiTheme="minorEastAsia" w:eastAsiaTheme="minorEastAsia" w:cstheme="minorEastAsia"/>
          <w:highlight w:val="none"/>
          <w:lang w:val="en-US" w:eastAsia="zh-CN"/>
        </w:rPr>
      </w:pP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br w:type="page"/>
      </w:r>
    </w:p>
    <w:p>
      <w:pPr>
        <w:pStyle w:val="5"/>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（七）项目经理资格要求</w:t>
      </w:r>
    </w:p>
    <w:p>
      <w:pPr>
        <w:pStyle w:val="13"/>
        <w:keepNext w:val="0"/>
        <w:keepLines w:val="0"/>
        <w:pageBreakBefore w:val="0"/>
        <w:widowControl w:val="0"/>
        <w:numPr>
          <w:ilvl w:val="0"/>
          <w:numId w:val="0"/>
        </w:numPr>
        <w:kinsoku/>
        <w:overflowPunct/>
        <w:bidi w:val="0"/>
        <w:spacing w:beforeLines="0" w:after="157" w:afterLines="50"/>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rPr>
        <w:t>拟派项目经理须具备水利水电工程或市政公用工程专业注册建造师二级及以上执业资格且在本单位注册，具有有效的安全生产考核合格证（B 证），且未担任其它在施建设工程的项目经理</w:t>
      </w:r>
      <w:r>
        <w:rPr>
          <w:rFonts w:hint="eastAsia" w:asciiTheme="minorEastAsia" w:hAnsiTheme="minorEastAsia" w:eastAsiaTheme="minorEastAsia" w:cstheme="minorEastAsia"/>
          <w:color w:val="auto"/>
          <w:kern w:val="0"/>
          <w:sz w:val="21"/>
          <w:szCs w:val="21"/>
          <w:highlight w:val="none"/>
          <w:lang w:val="en-US" w:eastAsia="zh-CN" w:bidi="ar"/>
        </w:rPr>
        <w:t>（附相关证明材料）</w:t>
      </w:r>
    </w:p>
    <w:p>
      <w:pPr>
        <w:rPr>
          <w:rFonts w:hint="eastAsia" w:asciiTheme="minorEastAsia" w:hAnsiTheme="minorEastAsia" w:eastAsiaTheme="minorEastAsia" w:cstheme="minorEastAsia"/>
          <w:highlight w:val="none"/>
          <w:lang w:val="en-US" w:eastAsia="zh-CN"/>
        </w:rPr>
      </w:pPr>
    </w:p>
    <w:p>
      <w:pPr>
        <w:pStyle w:val="13"/>
        <w:keepNext w:val="0"/>
        <w:keepLines w:val="0"/>
        <w:pageBreakBefore w:val="0"/>
        <w:widowControl w:val="0"/>
        <w:numPr>
          <w:ilvl w:val="0"/>
          <w:numId w:val="0"/>
        </w:numPr>
        <w:kinsoku/>
        <w:overflowPunct/>
        <w:bidi w:val="0"/>
        <w:spacing w:beforeLines="0" w:after="157" w:afterLines="5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 诺 书</w:t>
      </w:r>
    </w:p>
    <w:p>
      <w:pPr>
        <w:keepNext w:val="0"/>
        <w:keepLines w:val="0"/>
        <w:pageBreakBefore w:val="0"/>
        <w:widowControl w:val="0"/>
        <w:kinsoku/>
        <w:overflowPunct/>
        <w:bidi w:val="0"/>
        <w:spacing w:beforeLines="0" w:afterLines="0" w:line="360" w:lineRule="auto"/>
        <w:ind w:left="0" w:leftChars="0" w:firstLine="0" w:firstLineChars="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u w:val="single"/>
          <w:lang w:val="en-US" w:eastAsia="zh-CN"/>
        </w:rPr>
        <w:t xml:space="preserve">        </w:t>
      </w:r>
      <w:r>
        <w:rPr>
          <w:rFonts w:hint="eastAsia" w:asciiTheme="minorEastAsia" w:hAnsiTheme="minorEastAsia" w:eastAsiaTheme="minorEastAsia" w:cstheme="minorEastAsia"/>
          <w:color w:val="auto"/>
          <w:sz w:val="21"/>
          <w:highlight w:val="none"/>
          <w:u w:val="single"/>
        </w:rPr>
        <w:t xml:space="preserve"> （采购人）</w:t>
      </w:r>
      <w:r>
        <w:rPr>
          <w:rFonts w:hint="eastAsia" w:asciiTheme="minorEastAsia" w:hAnsiTheme="minorEastAsia" w:eastAsiaTheme="minorEastAsia" w:cstheme="minorEastAsia"/>
          <w:color w:val="auto"/>
          <w:sz w:val="21"/>
          <w:highlight w:val="none"/>
          <w:u w:val="single"/>
          <w:lang w:val="en-US" w:eastAsia="zh-CN"/>
        </w:rPr>
        <w:t xml:space="preserve">   </w:t>
      </w:r>
      <w:r>
        <w:rPr>
          <w:rFonts w:hint="eastAsia" w:asciiTheme="minorEastAsia" w:hAnsiTheme="minorEastAsia" w:eastAsiaTheme="minorEastAsia" w:cstheme="minorEastAsia"/>
          <w:color w:val="auto"/>
          <w:sz w:val="21"/>
          <w:highlight w:val="none"/>
        </w:rPr>
        <w:t>：</w:t>
      </w:r>
    </w:p>
    <w:p>
      <w:pPr>
        <w:keepNext w:val="0"/>
        <w:keepLines w:val="0"/>
        <w:pageBreakBefore w:val="0"/>
        <w:widowControl w:val="0"/>
        <w:kinsoku/>
        <w:overflowPunct/>
        <w:bidi w:val="0"/>
        <w:spacing w:beforeLines="0" w:afterLines="0" w:line="360" w:lineRule="auto"/>
        <w:ind w:firstLine="42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我方在此声明，我方拟派往</w:t>
      </w:r>
      <w:r>
        <w:rPr>
          <w:rFonts w:hint="eastAsia" w:asciiTheme="minorEastAsia" w:hAnsiTheme="minorEastAsia" w:eastAsiaTheme="minorEastAsia" w:cstheme="minorEastAsia"/>
          <w:b/>
          <w:color w:val="auto"/>
          <w:sz w:val="21"/>
          <w:highlight w:val="none"/>
          <w:u w:val="single"/>
        </w:rPr>
        <w:t xml:space="preserve">                     </w:t>
      </w:r>
      <w:r>
        <w:rPr>
          <w:rFonts w:hint="eastAsia" w:asciiTheme="minorEastAsia" w:hAnsiTheme="minorEastAsia" w:eastAsiaTheme="minorEastAsia" w:cstheme="minorEastAsia"/>
          <w:color w:val="auto"/>
          <w:sz w:val="21"/>
          <w:highlight w:val="none"/>
        </w:rPr>
        <w:t>（以下简称“本工程”）的</w:t>
      </w:r>
      <w:r>
        <w:rPr>
          <w:rFonts w:hint="eastAsia" w:asciiTheme="minorEastAsia" w:hAnsiTheme="minorEastAsia" w:eastAsiaTheme="minorEastAsia" w:cstheme="minorEastAsia"/>
          <w:color w:val="auto"/>
          <w:sz w:val="21"/>
          <w:highlight w:val="none"/>
          <w:lang w:eastAsia="zh-CN"/>
        </w:rPr>
        <w:t>项目经理</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color w:val="auto"/>
          <w:sz w:val="21"/>
          <w:highlight w:val="none"/>
          <w:lang w:eastAsia="zh-CN"/>
        </w:rPr>
        <w:t>项目经理</w:t>
      </w:r>
      <w:r>
        <w:rPr>
          <w:rFonts w:hint="eastAsia" w:asciiTheme="minorEastAsia" w:hAnsiTheme="minorEastAsia" w:eastAsiaTheme="minorEastAsia" w:cstheme="minorEastAsia"/>
          <w:color w:val="auto"/>
          <w:sz w:val="21"/>
          <w:highlight w:val="none"/>
        </w:rPr>
        <w:t>姓名）现阶段没有担任任何在施建设工程项目的</w:t>
      </w:r>
      <w:r>
        <w:rPr>
          <w:rFonts w:hint="eastAsia" w:asciiTheme="minorEastAsia" w:hAnsiTheme="minorEastAsia" w:eastAsiaTheme="minorEastAsia" w:cstheme="minorEastAsia"/>
          <w:color w:val="auto"/>
          <w:sz w:val="21"/>
          <w:highlight w:val="none"/>
          <w:lang w:eastAsia="zh-CN"/>
        </w:rPr>
        <w:t>项目经理</w:t>
      </w:r>
      <w:r>
        <w:rPr>
          <w:rFonts w:hint="eastAsia" w:asciiTheme="minorEastAsia" w:hAnsiTheme="minorEastAsia" w:eastAsiaTheme="minorEastAsia" w:cstheme="minorEastAsia"/>
          <w:color w:val="auto"/>
          <w:sz w:val="21"/>
          <w:highlight w:val="none"/>
        </w:rPr>
        <w:t>。</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我方保证上述信息的真实和准确，并愿意承担因我方就此弄虚作假所引起的一切法律后果。</w:t>
      </w:r>
    </w:p>
    <w:p>
      <w:pPr>
        <w:keepNext w:val="0"/>
        <w:keepLines w:val="0"/>
        <w:pageBreakBefore w:val="0"/>
        <w:widowControl w:val="0"/>
        <w:kinsoku/>
        <w:overflowPunct/>
        <w:bidi w:val="0"/>
        <w:spacing w:beforeLines="0" w:afterLines="0" w:line="360" w:lineRule="auto"/>
        <w:ind w:firstLine="420"/>
        <w:rPr>
          <w:rFonts w:hint="eastAsia" w:asciiTheme="minorEastAsia" w:hAnsiTheme="minorEastAsia" w:eastAsiaTheme="minorEastAsia" w:cstheme="minorEastAsia"/>
          <w:color w:val="auto"/>
          <w:sz w:val="21"/>
          <w:highlight w:val="none"/>
        </w:rPr>
      </w:pPr>
    </w:p>
    <w:p>
      <w:pPr>
        <w:keepNext w:val="0"/>
        <w:keepLines w:val="0"/>
        <w:pageBreakBefore w:val="0"/>
        <w:widowControl w:val="0"/>
        <w:kinsoku/>
        <w:overflowPunct/>
        <w:bidi w:val="0"/>
        <w:spacing w:beforeLines="0" w:afterLines="0" w:line="360" w:lineRule="auto"/>
        <w:ind w:firstLine="42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特此承诺。</w:t>
      </w:r>
    </w:p>
    <w:p>
      <w:pPr>
        <w:keepNext w:val="0"/>
        <w:keepLines w:val="0"/>
        <w:pageBreakBefore w:val="0"/>
        <w:widowControl w:val="0"/>
        <w:kinsoku/>
        <w:overflowPunct/>
        <w:bidi w:val="0"/>
        <w:spacing w:beforeLines="0" w:afterLines="0" w:line="360" w:lineRule="auto"/>
        <w:rPr>
          <w:rFonts w:hint="eastAsia" w:asciiTheme="minorEastAsia" w:hAnsiTheme="minorEastAsia" w:eastAsiaTheme="minorEastAsia" w:cstheme="minorEastAsia"/>
          <w:color w:val="auto"/>
          <w:sz w:val="21"/>
          <w:highlight w:val="none"/>
        </w:rPr>
      </w:pPr>
    </w:p>
    <w:p>
      <w:pPr>
        <w:pStyle w:val="13"/>
        <w:keepNext w:val="0"/>
        <w:keepLines w:val="0"/>
        <w:pageBreakBefore w:val="0"/>
        <w:widowControl w:val="0"/>
        <w:kinsoku/>
        <w:overflowPunct/>
        <w:bidi w:val="0"/>
        <w:rPr>
          <w:rFonts w:hint="eastAsia" w:asciiTheme="minorEastAsia" w:hAnsiTheme="minorEastAsia" w:eastAsiaTheme="minorEastAsia" w:cstheme="minorEastAsia"/>
          <w:color w:val="auto"/>
          <w:sz w:val="21"/>
          <w:highlight w:val="none"/>
        </w:rPr>
      </w:pPr>
    </w:p>
    <w:p>
      <w:pPr>
        <w:keepNext w:val="0"/>
        <w:keepLines w:val="0"/>
        <w:pageBreakBefore w:val="0"/>
        <w:widowControl w:val="0"/>
        <w:kinsoku/>
        <w:overflowPunct/>
        <w:bidi w:val="0"/>
        <w:rPr>
          <w:rFonts w:hint="eastAsia" w:asciiTheme="minorEastAsia" w:hAnsiTheme="minorEastAsia" w:eastAsiaTheme="minorEastAsia" w:cstheme="minorEastAsia"/>
          <w:color w:val="auto"/>
          <w:sz w:val="21"/>
          <w:highlight w:val="none"/>
        </w:rPr>
      </w:pPr>
    </w:p>
    <w:p>
      <w:pPr>
        <w:pStyle w:val="13"/>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spacing w:beforeLines="0" w:afterLines="0" w:line="360" w:lineRule="auto"/>
        <w:rPr>
          <w:rFonts w:hint="eastAsia" w:asciiTheme="minorEastAsia" w:hAnsiTheme="minorEastAsia" w:eastAsiaTheme="minorEastAsia" w:cstheme="minorEastAsia"/>
          <w:color w:val="auto"/>
          <w:sz w:val="21"/>
          <w:highlight w:val="none"/>
        </w:rPr>
      </w:pPr>
    </w:p>
    <w:p>
      <w:pPr>
        <w:keepNext w:val="0"/>
        <w:keepLines w:val="0"/>
        <w:pageBreakBefore w:val="0"/>
        <w:widowControl w:val="0"/>
        <w:kinsoku/>
        <w:overflowPunct/>
        <w:bidi w:val="0"/>
        <w:spacing w:beforeLines="0" w:afterLines="0" w:line="360" w:lineRule="auto"/>
        <w:rPr>
          <w:rFonts w:hint="eastAsia" w:asciiTheme="minorEastAsia" w:hAnsiTheme="minorEastAsia" w:eastAsiaTheme="minorEastAsia" w:cstheme="minorEastAsia"/>
          <w:color w:val="auto"/>
          <w:sz w:val="21"/>
          <w:highlight w:val="none"/>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lang w:val="en-US" w:eastAsia="zh-CN"/>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spacing w:val="0"/>
          <w:w w:val="100"/>
          <w:kern w:val="0"/>
          <w:position w:val="0"/>
          <w:sz w:val="21"/>
          <w:highlight w:val="none"/>
          <w:u w:val="single"/>
          <w:lang w:val="en-US" w:eastAsia="zh-CN"/>
        </w:rPr>
      </w:pP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kern w:val="0"/>
          <w:sz w:val="23"/>
          <w:szCs w:val="23"/>
          <w:highlight w:val="none"/>
          <w:lang w:val="en-US"/>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p>
    <w:p>
      <w:pPr>
        <w:keepNext w:val="0"/>
        <w:keepLines w:val="0"/>
        <w:pageBreakBefore w:val="0"/>
        <w:widowControl w:val="0"/>
        <w:kinsoku/>
        <w:overflowPunct/>
        <w:bidi w:val="0"/>
        <w:spacing w:beforeLines="0" w:afterLines="0" w:line="480" w:lineRule="auto"/>
        <w:ind w:firstLine="5980" w:firstLineChars="2600"/>
        <w:rPr>
          <w:rFonts w:hint="eastAsia" w:asciiTheme="minorEastAsia" w:hAnsiTheme="minorEastAsia" w:eastAsiaTheme="minorEastAsia" w:cstheme="minorEastAsia"/>
          <w:color w:val="auto"/>
          <w:sz w:val="23"/>
          <w:highlight w:val="none"/>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30"/>
          <w:highlight w:val="none"/>
        </w:rPr>
        <w:br w:type="page"/>
      </w:r>
    </w:p>
    <w:p>
      <w:pPr>
        <w:pStyle w:val="5"/>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（八）参加政府采购活动前3年内，在经营活动中没有重大违法记录的</w:t>
      </w:r>
    </w:p>
    <w:p>
      <w:pPr>
        <w:keepNext w:val="0"/>
        <w:keepLines w:val="0"/>
        <w:pageBreakBefore w:val="0"/>
        <w:widowControl w:val="0"/>
        <w:kinsoku/>
        <w:overflowPunct/>
        <w:bidi w:val="0"/>
        <w:ind w:left="0" w:leftChars="0" w:right="0" w:rightChars="0" w:firstLine="0" w:firstLineChars="0"/>
        <w:jc w:val="center"/>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书面声明</w:t>
      </w:r>
    </w:p>
    <w:p>
      <w:pPr>
        <w:keepNext w:val="0"/>
        <w:keepLines w:val="0"/>
        <w:pageBreakBefore w:val="0"/>
        <w:widowControl w:val="0"/>
        <w:shd w:val="clear"/>
        <w:kinsoku/>
        <w:overflowPunct/>
        <w:topLinePunct w:val="0"/>
        <w:autoSpaceDE/>
        <w:autoSpaceDN/>
        <w:bidi w:val="0"/>
        <w:spacing w:line="520" w:lineRule="exact"/>
        <w:ind w:firstLine="0" w:firstLineChars="0"/>
        <w:outlineLvl w:val="9"/>
        <w:rPr>
          <w:rFonts w:hint="eastAsia" w:asciiTheme="minorEastAsia" w:hAnsiTheme="minorEastAsia" w:eastAsiaTheme="minorEastAsia" w:cstheme="minorEastAsia"/>
          <w:b/>
          <w:bCs/>
          <w:color w:val="auto"/>
          <w:sz w:val="23"/>
          <w:szCs w:val="23"/>
          <w:highlight w:val="none"/>
          <w:lang w:val="en-US" w:eastAsia="zh-CN"/>
        </w:rPr>
      </w:pPr>
    </w:p>
    <w:p>
      <w:pPr>
        <w:keepNext w:val="0"/>
        <w:keepLines w:val="0"/>
        <w:pageBreakBefore w:val="0"/>
        <w:widowControl w:val="0"/>
        <w:shd w:val="clear"/>
        <w:kinsoku/>
        <w:overflowPunct/>
        <w:topLinePunct w:val="0"/>
        <w:autoSpaceDE/>
        <w:autoSpaceDN/>
        <w:bidi w:val="0"/>
        <w:spacing w:line="520" w:lineRule="exact"/>
        <w:ind w:firstLine="0" w:firstLineChars="0"/>
        <w:outlineLvl w:val="9"/>
        <w:rPr>
          <w:rFonts w:hint="eastAsia" w:asciiTheme="minorEastAsia" w:hAnsiTheme="minorEastAsia" w:eastAsiaTheme="minorEastAsia" w:cstheme="minorEastAsia"/>
          <w:b/>
          <w:bCs/>
          <w:color w:val="auto"/>
          <w:sz w:val="21"/>
          <w:szCs w:val="21"/>
          <w:highlight w:val="none"/>
          <w:u w:val="single"/>
          <w:lang w:val="en-US" w:eastAsia="zh-CN"/>
        </w:rPr>
      </w:pPr>
      <w:r>
        <w:rPr>
          <w:rFonts w:hint="eastAsia" w:asciiTheme="minorEastAsia" w:hAnsiTheme="minorEastAsia" w:eastAsiaTheme="minorEastAsia" w:cstheme="minorEastAsia"/>
          <w:b/>
          <w:bCs/>
          <w:color w:val="auto"/>
          <w:sz w:val="21"/>
          <w:szCs w:val="21"/>
          <w:highlight w:val="none"/>
          <w:lang w:val="en-US" w:eastAsia="zh-CN"/>
        </w:rPr>
        <w:t>致：</w:t>
      </w:r>
      <w:r>
        <w:rPr>
          <w:rFonts w:hint="eastAsia" w:asciiTheme="minorEastAsia" w:hAnsiTheme="minorEastAsia" w:eastAsiaTheme="minorEastAsia" w:cstheme="minorEastAsia"/>
          <w:b/>
          <w:bCs/>
          <w:color w:val="auto"/>
          <w:sz w:val="21"/>
          <w:szCs w:val="21"/>
          <w:highlight w:val="none"/>
          <w:u w:val="single"/>
          <w:lang w:val="en-US" w:eastAsia="zh-CN"/>
        </w:rPr>
        <w:t xml:space="preserve">       （采购人名称）    </w:t>
      </w:r>
    </w:p>
    <w:p>
      <w:pPr>
        <w:keepNext w:val="0"/>
        <w:keepLines w:val="0"/>
        <w:pageBreakBefore w:val="0"/>
        <w:widowControl w:val="0"/>
        <w:shd w:val="clear" w:color="auto"/>
        <w:kinsoku/>
        <w:overflowPunct/>
        <w:topLinePunct w:val="0"/>
        <w:autoSpaceDE/>
        <w:autoSpaceDN/>
        <w:bidi w:val="0"/>
        <w:spacing w:line="700" w:lineRule="atLeast"/>
        <w:ind w:firstLine="495" w:firstLineChars="236"/>
        <w:outlineLvl w:val="9"/>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rPr>
        <w:t>我方在参加政府采购活动前3年内，在经营活动中没有重大违法记录。</w:t>
      </w:r>
    </w:p>
    <w:p>
      <w:pPr>
        <w:keepNext w:val="0"/>
        <w:keepLines w:val="0"/>
        <w:pageBreakBefore w:val="0"/>
        <w:widowControl w:val="0"/>
        <w:shd w:val="clear" w:color="auto"/>
        <w:kinsoku/>
        <w:overflowPunct/>
        <w:topLinePunct w:val="0"/>
        <w:autoSpaceDE/>
        <w:autoSpaceDN/>
        <w:bidi w:val="0"/>
        <w:spacing w:line="700" w:lineRule="atLeast"/>
        <w:ind w:firstLine="495" w:firstLineChars="236"/>
        <w:outlineLvl w:val="9"/>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rPr>
        <w:t>特此声明。</w:t>
      </w:r>
    </w:p>
    <w:p>
      <w:pPr>
        <w:keepNext w:val="0"/>
        <w:keepLines w:val="0"/>
        <w:pageBreakBefore w:val="0"/>
        <w:widowControl w:val="0"/>
        <w:shd w:val="clear" w:color="auto"/>
        <w:kinsoku/>
        <w:overflowPunct/>
        <w:topLinePunct w:val="0"/>
        <w:autoSpaceDE/>
        <w:autoSpaceDN/>
        <w:bidi w:val="0"/>
        <w:spacing w:line="700" w:lineRule="atLeast"/>
        <w:ind w:firstLine="495" w:firstLineChars="236"/>
        <w:outlineLvl w:val="9"/>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rPr>
        <w:t>如果以上声明不真实，我方全部承担虚假响应（投标）的责任，并接受依法施行的处罚。</w:t>
      </w:r>
    </w:p>
    <w:p>
      <w:pPr>
        <w:keepNext w:val="0"/>
        <w:keepLines w:val="0"/>
        <w:pageBreakBefore w:val="0"/>
        <w:widowControl w:val="0"/>
        <w:shd w:val="clear"/>
        <w:kinsoku/>
        <w:overflowPunct/>
        <w:topLinePunct w:val="0"/>
        <w:autoSpaceDE/>
        <w:autoSpaceDN/>
        <w:bidi w:val="0"/>
        <w:outlineLvl w:val="9"/>
        <w:rPr>
          <w:rFonts w:hint="eastAsia" w:asciiTheme="minorEastAsia" w:hAnsiTheme="minorEastAsia" w:eastAsiaTheme="minorEastAsia" w:cstheme="minorEastAsia"/>
          <w:color w:val="auto"/>
          <w:kern w:val="0"/>
          <w:sz w:val="21"/>
          <w:szCs w:val="21"/>
          <w:highlight w:val="none"/>
          <w:lang w:val="en-US" w:eastAsia="zh-CN" w:bidi="ar-SA"/>
        </w:rPr>
      </w:pPr>
    </w:p>
    <w:p>
      <w:pPr>
        <w:keepNext w:val="0"/>
        <w:keepLines w:val="0"/>
        <w:pageBreakBefore w:val="0"/>
        <w:widowControl w:val="0"/>
        <w:shd w:val="clear"/>
        <w:kinsoku/>
        <w:overflowPunct/>
        <w:topLinePunct w:val="0"/>
        <w:autoSpaceDE/>
        <w:autoSpaceDN/>
        <w:bidi w:val="0"/>
        <w:outlineLvl w:val="9"/>
        <w:rPr>
          <w:rFonts w:hint="eastAsia" w:asciiTheme="minorEastAsia" w:hAnsiTheme="minorEastAsia" w:eastAsiaTheme="minorEastAsia" w:cstheme="minorEastAsia"/>
          <w:color w:val="auto"/>
          <w:kern w:val="0"/>
          <w:sz w:val="21"/>
          <w:szCs w:val="21"/>
          <w:highlight w:val="none"/>
          <w:lang w:val="en-US" w:eastAsia="zh-CN" w:bidi="ar-SA"/>
        </w:rPr>
      </w:pPr>
    </w:p>
    <w:p>
      <w:pPr>
        <w:keepNext w:val="0"/>
        <w:keepLines w:val="0"/>
        <w:pageBreakBefore w:val="0"/>
        <w:widowControl w:val="0"/>
        <w:shd w:val="clear"/>
        <w:kinsoku/>
        <w:overflowPunct/>
        <w:topLinePunct w:val="0"/>
        <w:autoSpaceDE/>
        <w:autoSpaceDN/>
        <w:bidi w:val="0"/>
        <w:outlineLvl w:val="9"/>
        <w:rPr>
          <w:rFonts w:hint="eastAsia" w:asciiTheme="minorEastAsia" w:hAnsiTheme="minorEastAsia" w:eastAsiaTheme="minorEastAsia" w:cstheme="minorEastAsia"/>
          <w:color w:val="auto"/>
          <w:kern w:val="0"/>
          <w:sz w:val="21"/>
          <w:szCs w:val="21"/>
          <w:highlight w:val="none"/>
          <w:lang w:val="en-US" w:eastAsia="zh-CN" w:bidi="ar-SA"/>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kern w:val="0"/>
          <w:sz w:val="23"/>
          <w:szCs w:val="23"/>
          <w:highlight w:val="none"/>
          <w:lang w:val="en-US"/>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highlight w:val="none"/>
          <w:lang w:val="en-US" w:eastAsia="zh-CN"/>
        </w:rPr>
      </w:pP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br w:type="page"/>
      </w:r>
    </w:p>
    <w:p>
      <w:pPr>
        <w:pStyle w:val="5"/>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（九）网站截图</w:t>
      </w:r>
    </w:p>
    <w:p>
      <w:pPr>
        <w:keepNext w:val="0"/>
        <w:keepLines w:val="0"/>
        <w:pageBreakBefore w:val="0"/>
        <w:widowControl w:val="0"/>
        <w:shd w:val="clear"/>
        <w:kinsoku/>
        <w:wordWrap/>
        <w:overflowPunct/>
        <w:topLinePunct/>
        <w:autoSpaceDE/>
        <w:autoSpaceDN/>
        <w:bidi w:val="0"/>
        <w:spacing w:line="480" w:lineRule="auto"/>
        <w:ind w:firstLine="0" w:firstLineChars="0"/>
        <w:outlineLvl w:val="9"/>
        <w:rPr>
          <w:rFonts w:hint="eastAsia" w:asciiTheme="minorEastAsia" w:hAnsiTheme="minorEastAsia" w:eastAsiaTheme="minorEastAsia" w:cstheme="minorEastAsia"/>
          <w:b/>
          <w:bCs/>
          <w:color w:val="auto"/>
          <w:spacing w:val="0"/>
          <w:sz w:val="21"/>
          <w:szCs w:val="21"/>
          <w:highlight w:val="none"/>
          <w:u w:val="single"/>
          <w:lang w:val="en-US" w:eastAsia="zh-CN"/>
        </w:rPr>
      </w:pPr>
      <w:r>
        <w:rPr>
          <w:rFonts w:hint="eastAsia" w:asciiTheme="minorEastAsia" w:hAnsiTheme="minorEastAsia" w:eastAsiaTheme="minorEastAsia" w:cstheme="minorEastAsia"/>
          <w:b/>
          <w:bCs/>
          <w:color w:val="auto"/>
          <w:spacing w:val="0"/>
          <w:sz w:val="21"/>
          <w:szCs w:val="21"/>
          <w:highlight w:val="none"/>
          <w:lang w:val="en-US" w:eastAsia="zh-CN"/>
        </w:rPr>
        <w:t>致：</w:t>
      </w:r>
      <w:r>
        <w:rPr>
          <w:rFonts w:hint="eastAsia" w:asciiTheme="minorEastAsia" w:hAnsiTheme="minorEastAsia" w:eastAsiaTheme="minorEastAsia" w:cstheme="minorEastAsia"/>
          <w:b/>
          <w:bCs/>
          <w:color w:val="auto"/>
          <w:spacing w:val="0"/>
          <w:sz w:val="21"/>
          <w:szCs w:val="21"/>
          <w:highlight w:val="none"/>
          <w:u w:val="single"/>
          <w:lang w:val="en-US" w:eastAsia="zh-CN"/>
        </w:rPr>
        <w:t xml:space="preserve">       （采购人名称）    </w:t>
      </w:r>
    </w:p>
    <w:p>
      <w:pPr>
        <w:keepNext w:val="0"/>
        <w:keepLines w:val="0"/>
        <w:pageBreakBefore w:val="0"/>
        <w:widowControl w:val="0"/>
        <w:shd w:val="clear"/>
        <w:kinsoku/>
        <w:wordWrap/>
        <w:overflowPunct/>
        <w:topLinePunct/>
        <w:autoSpaceDE/>
        <w:autoSpaceDN/>
        <w:bidi w:val="0"/>
        <w:adjustRightInd/>
        <w:snapToGrid/>
        <w:spacing w:line="540" w:lineRule="exact"/>
        <w:ind w:left="0" w:leftChars="0" w:firstLine="420" w:firstLineChars="200"/>
        <w:textAlignment w:val="auto"/>
        <w:outlineLvl w:val="9"/>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kern w:val="0"/>
          <w:sz w:val="21"/>
          <w:szCs w:val="21"/>
          <w:highlight w:val="none"/>
          <w:lang w:val="en-US"/>
        </w:rPr>
        <w:t>我公司</w:t>
      </w:r>
      <w:r>
        <w:rPr>
          <w:rFonts w:hint="eastAsia" w:asciiTheme="minorEastAsia" w:hAnsiTheme="minorEastAsia" w:eastAsiaTheme="minorEastAsia" w:cstheme="minorEastAsia"/>
          <w:color w:val="auto"/>
          <w:spacing w:val="0"/>
          <w:kern w:val="0"/>
          <w:sz w:val="21"/>
          <w:szCs w:val="21"/>
          <w:highlight w:val="none"/>
          <w:u w:val="single"/>
          <w:lang w:val="en-US"/>
        </w:rPr>
        <w:t>（供应商名称）</w:t>
      </w:r>
      <w:r>
        <w:rPr>
          <w:rFonts w:hint="eastAsia" w:asciiTheme="minorEastAsia" w:hAnsiTheme="minorEastAsia" w:eastAsiaTheme="minorEastAsia" w:cstheme="minorEastAsia"/>
          <w:color w:val="auto"/>
          <w:spacing w:val="0"/>
          <w:kern w:val="0"/>
          <w:sz w:val="21"/>
          <w:szCs w:val="21"/>
          <w:highlight w:val="none"/>
          <w:lang w:val="en-US"/>
        </w:rPr>
        <w:t>，就参加</w:t>
      </w:r>
      <w:r>
        <w:rPr>
          <w:rFonts w:hint="eastAsia" w:asciiTheme="minorEastAsia" w:hAnsiTheme="minorEastAsia" w:eastAsiaTheme="minorEastAsia" w:cstheme="minorEastAsia"/>
          <w:color w:val="auto"/>
          <w:spacing w:val="0"/>
          <w:kern w:val="0"/>
          <w:sz w:val="21"/>
          <w:szCs w:val="21"/>
          <w:highlight w:val="none"/>
          <w:u w:val="single"/>
          <w:lang w:val="en-US"/>
        </w:rPr>
        <w:t>（项目名称）（项目编号：          ）</w:t>
      </w:r>
      <w:r>
        <w:rPr>
          <w:rFonts w:hint="eastAsia" w:asciiTheme="minorEastAsia" w:hAnsiTheme="minorEastAsia" w:eastAsiaTheme="minorEastAsia" w:cstheme="minorEastAsia"/>
          <w:color w:val="auto"/>
          <w:spacing w:val="0"/>
          <w:kern w:val="0"/>
          <w:sz w:val="21"/>
          <w:szCs w:val="21"/>
          <w:highlight w:val="none"/>
          <w:lang w:val="en-US" w:eastAsia="zh-CN"/>
        </w:rPr>
        <w:t>磋商</w:t>
      </w:r>
      <w:r>
        <w:rPr>
          <w:rFonts w:hint="eastAsia" w:asciiTheme="minorEastAsia" w:hAnsiTheme="minorEastAsia" w:eastAsiaTheme="minorEastAsia" w:cstheme="minorEastAsia"/>
          <w:color w:val="auto"/>
          <w:spacing w:val="0"/>
          <w:kern w:val="0"/>
          <w:sz w:val="21"/>
          <w:szCs w:val="21"/>
          <w:highlight w:val="none"/>
          <w:lang w:val="en-US"/>
        </w:rPr>
        <w:t>，在此郑重声明：</w:t>
      </w:r>
    </w:p>
    <w:p>
      <w:pPr>
        <w:keepNext w:val="0"/>
        <w:keepLines w:val="0"/>
        <w:pageBreakBefore w:val="0"/>
        <w:widowControl w:val="0"/>
        <w:kinsoku/>
        <w:wordWrap/>
        <w:overflowPunct/>
        <w:topLinePunct/>
        <w:bidi w:val="0"/>
        <w:spacing w:line="500" w:lineRule="exact"/>
        <w:ind w:firstLine="567"/>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lang w:val="en-US" w:eastAsia="zh-CN"/>
        </w:rPr>
        <w:t>1</w:t>
      </w:r>
      <w:r>
        <w:rPr>
          <w:rFonts w:hint="eastAsia" w:asciiTheme="minorEastAsia" w:hAnsiTheme="minorEastAsia" w:eastAsiaTheme="minorEastAsia" w:cstheme="minorEastAsia"/>
          <w:color w:val="auto"/>
          <w:spacing w:val="0"/>
          <w:highlight w:val="none"/>
        </w:rPr>
        <w:t>、我方</w:t>
      </w:r>
      <w:r>
        <w:rPr>
          <w:rFonts w:hint="eastAsia" w:asciiTheme="minorEastAsia" w:hAnsiTheme="minorEastAsia" w:eastAsiaTheme="minorEastAsia" w:cstheme="minorEastAsia"/>
          <w:color w:val="auto"/>
          <w:spacing w:val="0"/>
          <w:highlight w:val="none"/>
          <w:u w:val="single"/>
        </w:rPr>
        <w:t xml:space="preserve">      </w:t>
      </w:r>
      <w:r>
        <w:rPr>
          <w:rFonts w:hint="eastAsia" w:asciiTheme="minorEastAsia" w:hAnsiTheme="minorEastAsia" w:eastAsiaTheme="minorEastAsia" w:cstheme="minorEastAsia"/>
          <w:color w:val="auto"/>
          <w:spacing w:val="0"/>
          <w:highlight w:val="none"/>
        </w:rPr>
        <w:t>（填“未被列入”或“被列入”）失信被执行人名单。</w:t>
      </w:r>
    </w:p>
    <w:p>
      <w:pPr>
        <w:keepNext w:val="0"/>
        <w:keepLines w:val="0"/>
        <w:pageBreakBefore w:val="0"/>
        <w:widowControl w:val="0"/>
        <w:kinsoku/>
        <w:wordWrap/>
        <w:overflowPunct/>
        <w:topLinePunct/>
        <w:bidi w:val="0"/>
        <w:spacing w:line="500" w:lineRule="exact"/>
        <w:ind w:firstLine="567"/>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lang w:val="en-US" w:eastAsia="zh-CN"/>
        </w:rPr>
        <w:t>2</w:t>
      </w:r>
      <w:r>
        <w:rPr>
          <w:rFonts w:hint="eastAsia" w:asciiTheme="minorEastAsia" w:hAnsiTheme="minorEastAsia" w:eastAsiaTheme="minorEastAsia" w:cstheme="minorEastAsia"/>
          <w:color w:val="auto"/>
          <w:spacing w:val="0"/>
          <w:highlight w:val="none"/>
        </w:rPr>
        <w:t>、我方</w:t>
      </w:r>
      <w:r>
        <w:rPr>
          <w:rFonts w:hint="eastAsia" w:asciiTheme="minorEastAsia" w:hAnsiTheme="minorEastAsia" w:eastAsiaTheme="minorEastAsia" w:cstheme="minorEastAsia"/>
          <w:color w:val="auto"/>
          <w:spacing w:val="0"/>
          <w:highlight w:val="none"/>
          <w:u w:val="single"/>
        </w:rPr>
        <w:t xml:space="preserve">      </w:t>
      </w:r>
      <w:r>
        <w:rPr>
          <w:rFonts w:hint="eastAsia" w:asciiTheme="minorEastAsia" w:hAnsiTheme="minorEastAsia" w:eastAsiaTheme="minorEastAsia" w:cstheme="minorEastAsia"/>
          <w:color w:val="auto"/>
          <w:spacing w:val="0"/>
          <w:highlight w:val="none"/>
        </w:rPr>
        <w:t>（填“未被列入”或“被列入”）重大税收违法失信主体。</w:t>
      </w:r>
    </w:p>
    <w:p>
      <w:pPr>
        <w:keepNext w:val="0"/>
        <w:keepLines w:val="0"/>
        <w:pageBreakBefore w:val="0"/>
        <w:widowControl w:val="0"/>
        <w:kinsoku/>
        <w:wordWrap/>
        <w:overflowPunct/>
        <w:topLinePunct/>
        <w:bidi w:val="0"/>
        <w:spacing w:line="500" w:lineRule="exact"/>
        <w:ind w:firstLine="567"/>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lang w:val="en-US" w:eastAsia="zh-CN"/>
        </w:rPr>
        <w:t>3</w:t>
      </w:r>
      <w:r>
        <w:rPr>
          <w:rFonts w:hint="eastAsia" w:asciiTheme="minorEastAsia" w:hAnsiTheme="minorEastAsia" w:eastAsiaTheme="minorEastAsia" w:cstheme="minorEastAsia"/>
          <w:color w:val="auto"/>
          <w:spacing w:val="0"/>
          <w:highlight w:val="none"/>
        </w:rPr>
        <w:t>、我方</w:t>
      </w:r>
      <w:r>
        <w:rPr>
          <w:rFonts w:hint="eastAsia" w:asciiTheme="minorEastAsia" w:hAnsiTheme="minorEastAsia" w:eastAsiaTheme="minorEastAsia" w:cstheme="minorEastAsia"/>
          <w:color w:val="auto"/>
          <w:spacing w:val="0"/>
          <w:highlight w:val="none"/>
          <w:u w:val="single"/>
        </w:rPr>
        <w:t xml:space="preserve">      </w:t>
      </w:r>
      <w:r>
        <w:rPr>
          <w:rFonts w:hint="eastAsia" w:asciiTheme="minorEastAsia" w:hAnsiTheme="minorEastAsia" w:eastAsiaTheme="minorEastAsia" w:cstheme="minorEastAsia"/>
          <w:color w:val="auto"/>
          <w:spacing w:val="0"/>
          <w:highlight w:val="none"/>
        </w:rPr>
        <w:t>（填“未被列入”或“被列入”）政府采购严重违法失信行为记录名单。</w:t>
      </w:r>
    </w:p>
    <w:p>
      <w:pPr>
        <w:keepNext w:val="0"/>
        <w:keepLines w:val="0"/>
        <w:pageBreakBefore w:val="0"/>
        <w:widowControl w:val="0"/>
        <w:kinsoku/>
        <w:wordWrap/>
        <w:overflowPunct/>
        <w:topLinePunct/>
        <w:bidi w:val="0"/>
        <w:spacing w:line="500" w:lineRule="exact"/>
        <w:ind w:firstLine="567"/>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如有不实，我方将无条件地退出本项目的采购活动，并遵照《政府采购法》有关“提供虚假材料的规定”接受处罚。</w:t>
      </w:r>
    </w:p>
    <w:p>
      <w:pPr>
        <w:keepNext w:val="0"/>
        <w:keepLines w:val="0"/>
        <w:pageBreakBefore w:val="0"/>
        <w:widowControl w:val="0"/>
        <w:kinsoku/>
        <w:wordWrap/>
        <w:overflowPunct/>
        <w:topLinePunct/>
        <w:bidi w:val="0"/>
        <w:spacing w:line="500" w:lineRule="exact"/>
        <w:ind w:firstLine="567"/>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特此声明。</w:t>
      </w:r>
    </w:p>
    <w:p>
      <w:pPr>
        <w:keepNext w:val="0"/>
        <w:keepLines w:val="0"/>
        <w:pageBreakBefore w:val="0"/>
        <w:widowControl w:val="0"/>
        <w:kinsoku/>
        <w:wordWrap/>
        <w:overflowPunct/>
        <w:topLinePunct/>
        <w:bidi w:val="0"/>
        <w:rPr>
          <w:rFonts w:hint="eastAsia" w:asciiTheme="minorEastAsia" w:hAnsiTheme="minorEastAsia" w:eastAsiaTheme="minorEastAsia" w:cstheme="minorEastAsia"/>
          <w:b/>
          <w:bCs/>
          <w:color w:val="auto"/>
          <w:spacing w:val="0"/>
          <w:sz w:val="32"/>
          <w:szCs w:val="32"/>
          <w:highlight w:val="none"/>
        </w:rPr>
      </w:pPr>
    </w:p>
    <w:p>
      <w:pPr>
        <w:keepNext w:val="0"/>
        <w:keepLines w:val="0"/>
        <w:pageBreakBefore w:val="0"/>
        <w:widowControl w:val="0"/>
        <w:kinsoku/>
        <w:wordWrap/>
        <w:overflowPunct/>
        <w:topLinePunct/>
        <w:bidi w:val="0"/>
        <w:rPr>
          <w:rFonts w:hint="eastAsia" w:asciiTheme="minorEastAsia" w:hAnsiTheme="minorEastAsia" w:eastAsiaTheme="minorEastAsia" w:cstheme="minorEastAsia"/>
          <w:b/>
          <w:bCs/>
          <w:color w:val="auto"/>
          <w:spacing w:val="0"/>
          <w:sz w:val="32"/>
          <w:szCs w:val="32"/>
          <w:highlight w:val="none"/>
        </w:rPr>
      </w:pPr>
    </w:p>
    <w:p>
      <w:pPr>
        <w:keepNext w:val="0"/>
        <w:keepLines w:val="0"/>
        <w:pageBreakBefore w:val="0"/>
        <w:widowControl w:val="0"/>
        <w:kinsoku/>
        <w:wordWrap/>
        <w:overflowPunct/>
        <w:topLinePunct/>
        <w:bidi w:val="0"/>
        <w:adjustRightInd/>
        <w:snapToGrid/>
        <w:spacing w:afterAutospacing="0" w:line="48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topLinePunct/>
        <w:bidi w:val="0"/>
        <w:adjustRightInd/>
        <w:snapToGrid/>
        <w:spacing w:afterAutospacing="0" w:line="48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shd w:val="clear" w:color="auto" w:fill="FFFFFF"/>
        <w:kinsoku/>
        <w:overflowPunct/>
        <w:bidi w:val="0"/>
        <w:spacing w:beforeLines="0" w:afterLines="0" w:line="360" w:lineRule="auto"/>
        <w:ind w:firstLine="5670" w:firstLineChars="27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p>
    <w:p>
      <w:pPr>
        <w:pStyle w:val="13"/>
        <w:rPr>
          <w:rFonts w:hint="eastAsia" w:asciiTheme="minorEastAsia" w:hAnsiTheme="minorEastAsia" w:eastAsiaTheme="minorEastAsia" w:cstheme="minorEastAsia"/>
          <w:color w:val="auto"/>
          <w:highlight w:val="none"/>
        </w:rPr>
      </w:pPr>
    </w:p>
    <w:p>
      <w:pPr>
        <w:pStyle w:val="5"/>
        <w:bidi w:val="0"/>
        <w:rPr>
          <w:rFonts w:hint="eastAsia" w:asciiTheme="minorEastAsia" w:hAnsiTheme="minorEastAsia" w:eastAsiaTheme="minorEastAsia" w:cstheme="minorEastAsia"/>
          <w:color w:val="auto"/>
          <w:highlight w:val="none"/>
          <w:lang w:val="en-US" w:eastAsia="zh-CN"/>
        </w:rPr>
      </w:pPr>
      <w:bookmarkStart w:id="559" w:name="_Toc13789"/>
      <w:bookmarkStart w:id="560" w:name="_Toc10363"/>
      <w:bookmarkStart w:id="561" w:name="_Toc9707"/>
      <w:r>
        <w:rPr>
          <w:rFonts w:hint="eastAsia" w:asciiTheme="minorEastAsia" w:hAnsiTheme="minorEastAsia" w:eastAsiaTheme="minorEastAsia" w:cstheme="minorEastAsia"/>
          <w:color w:val="auto"/>
          <w:highlight w:val="none"/>
          <w:lang w:val="en-US" w:eastAsia="zh-CN"/>
        </w:rPr>
        <w:t>（十）非联合体磋商声明</w:t>
      </w:r>
    </w:p>
    <w:p>
      <w:pPr>
        <w:spacing w:line="460" w:lineRule="atLeast"/>
        <w:jc w:val="left"/>
        <w:rPr>
          <w:rFonts w:hint="eastAsia" w:asciiTheme="minorEastAsia" w:hAnsiTheme="minorEastAsia" w:eastAsiaTheme="minorEastAsia" w:cstheme="minorEastAsia"/>
          <w:b/>
          <w:bCs/>
          <w:szCs w:val="21"/>
          <w:highlight w:val="none"/>
          <w:u w:val="single"/>
        </w:rPr>
      </w:pPr>
      <w:r>
        <w:rPr>
          <w:rFonts w:hint="eastAsia" w:asciiTheme="minorEastAsia" w:hAnsiTheme="minorEastAsia" w:eastAsiaTheme="minorEastAsia" w:cstheme="minorEastAsia"/>
          <w:b/>
          <w:bCs/>
          <w:szCs w:val="21"/>
          <w:highlight w:val="none"/>
        </w:rPr>
        <w:t>致：</w:t>
      </w:r>
      <w:r>
        <w:rPr>
          <w:rFonts w:hint="eastAsia" w:asciiTheme="minorEastAsia" w:hAnsiTheme="minorEastAsia" w:eastAsiaTheme="minorEastAsia" w:cstheme="minorEastAsia"/>
          <w:b/>
          <w:bCs/>
          <w:szCs w:val="21"/>
          <w:highlight w:val="none"/>
          <w:u w:val="single"/>
        </w:rPr>
        <w:t xml:space="preserve">      （采购人名称）    </w:t>
      </w:r>
    </w:p>
    <w:p>
      <w:pPr>
        <w:spacing w:line="540" w:lineRule="atLeas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我方郑重声明以下内容，并负法律责任：</w:t>
      </w:r>
    </w:p>
    <w:p>
      <w:pPr>
        <w:spacing w:line="540" w:lineRule="atLeas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1.本项目我公司以自己的名义参加磋商，不存在联合体磋商的情况。</w:t>
      </w:r>
    </w:p>
    <w:p>
      <w:pPr>
        <w:spacing w:line="540" w:lineRule="atLeas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2.我公司愿按《中华人民共和国民法典》履行自己的全部责任。</w:t>
      </w:r>
    </w:p>
    <w:p>
      <w:pPr>
        <w:spacing w:line="540" w:lineRule="atLeas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特此声明。</w:t>
      </w:r>
    </w:p>
    <w:p>
      <w:pPr>
        <w:spacing w:line="460" w:lineRule="atLeast"/>
        <w:ind w:firstLine="420" w:firstLineChars="200"/>
        <w:rPr>
          <w:rFonts w:hint="eastAsia" w:asciiTheme="minorEastAsia" w:hAnsiTheme="minorEastAsia" w:eastAsiaTheme="minorEastAsia" w:cstheme="minorEastAsia"/>
          <w:szCs w:val="21"/>
          <w:highlight w:val="none"/>
        </w:rPr>
      </w:pPr>
    </w:p>
    <w:p>
      <w:pPr>
        <w:spacing w:line="460" w:lineRule="atLeast"/>
        <w:ind w:firstLine="420" w:firstLineChars="200"/>
        <w:rPr>
          <w:rFonts w:hint="eastAsia" w:asciiTheme="minorEastAsia" w:hAnsiTheme="minorEastAsia" w:eastAsiaTheme="minorEastAsia" w:cstheme="minorEastAsia"/>
          <w:szCs w:val="21"/>
          <w:highlight w:val="none"/>
        </w:rPr>
      </w:pPr>
    </w:p>
    <w:p>
      <w:pPr>
        <w:spacing w:line="460" w:lineRule="atLeast"/>
        <w:ind w:firstLine="420" w:firstLineChars="200"/>
        <w:jc w:val="righ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供应商：</w:t>
      </w:r>
      <w:r>
        <w:rPr>
          <w:rFonts w:hint="eastAsia" w:asciiTheme="minorEastAsia" w:hAnsiTheme="minorEastAsia" w:eastAsiaTheme="minorEastAsia" w:cstheme="minorEastAsia"/>
          <w:kern w:val="0"/>
          <w:highlight w:val="none"/>
          <w:u w:val="single"/>
        </w:rPr>
        <w:t xml:space="preserve">                          （盖单位章）</w:t>
      </w:r>
      <w:r>
        <w:rPr>
          <w:rFonts w:hint="eastAsia" w:asciiTheme="minorEastAsia" w:hAnsiTheme="minorEastAsia" w:eastAsiaTheme="minorEastAsia" w:cstheme="minorEastAsia"/>
          <w:kern w:val="0"/>
          <w:highlight w:val="none"/>
        </w:rPr>
        <w:t xml:space="preserve"> </w:t>
      </w:r>
    </w:p>
    <w:p>
      <w:pPr>
        <w:spacing w:line="460" w:lineRule="atLeast"/>
        <w:ind w:firstLine="420" w:firstLineChars="200"/>
        <w:jc w:val="righ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法定代表人或其委托代理人：</w:t>
      </w:r>
      <w:r>
        <w:rPr>
          <w:rFonts w:hint="eastAsia" w:asciiTheme="minorEastAsia" w:hAnsiTheme="minorEastAsia" w:eastAsiaTheme="minorEastAsia" w:cstheme="minorEastAsia"/>
          <w:kern w:val="0"/>
          <w:highlight w:val="none"/>
          <w:u w:val="single"/>
        </w:rPr>
        <w:t xml:space="preserve">      （签字或盖章） </w:t>
      </w:r>
    </w:p>
    <w:p>
      <w:pPr>
        <w:tabs>
          <w:tab w:val="left" w:pos="6943"/>
          <w:tab w:val="left" w:pos="7889"/>
          <w:tab w:val="left" w:pos="8833"/>
        </w:tabs>
        <w:autoSpaceDE w:val="0"/>
        <w:autoSpaceDN w:val="0"/>
        <w:spacing w:line="460" w:lineRule="atLeast"/>
        <w:ind w:firstLine="420" w:firstLineChars="200"/>
        <w:jc w:val="right"/>
        <w:rPr>
          <w:rFonts w:hint="eastAsia" w:asciiTheme="minorEastAsia" w:hAnsiTheme="minorEastAsia" w:eastAsiaTheme="minorEastAsia" w:cstheme="minorEastAsia"/>
          <w:b/>
          <w:color w:val="auto"/>
          <w:sz w:val="30"/>
          <w:highlight w:val="none"/>
          <w:lang w:val="en-US" w:eastAsia="zh-CN"/>
        </w:rPr>
      </w:pPr>
      <w:r>
        <w:rPr>
          <w:rFonts w:hint="eastAsia" w:asciiTheme="minorEastAsia" w:hAnsiTheme="minorEastAsia" w:eastAsiaTheme="minorEastAsia" w:cstheme="minorEastAsia"/>
          <w:kern w:val="0"/>
          <w:szCs w:val="21"/>
          <w:highlight w:val="none"/>
          <w:u w:val="single"/>
          <w:lang w:val="zh-CN"/>
        </w:rPr>
        <w:t xml:space="preserve"> </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lang w:val="zh-CN"/>
        </w:rPr>
        <w:t>年</w:t>
      </w:r>
      <w:r>
        <w:rPr>
          <w:rFonts w:hint="eastAsia" w:asciiTheme="minorEastAsia" w:hAnsiTheme="minorEastAsia" w:eastAsiaTheme="minorEastAsia" w:cstheme="minorEastAsia"/>
          <w:kern w:val="0"/>
          <w:szCs w:val="21"/>
          <w:highlight w:val="none"/>
          <w:u w:val="single"/>
          <w:lang w:val="zh-CN"/>
        </w:rPr>
        <w:t xml:space="preserve"> </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lang w:val="zh-CN"/>
        </w:rPr>
        <w:t>月</w:t>
      </w:r>
      <w:r>
        <w:rPr>
          <w:rFonts w:hint="eastAsia" w:asciiTheme="minorEastAsia" w:hAnsiTheme="minorEastAsia" w:eastAsiaTheme="minorEastAsia" w:cstheme="minorEastAsia"/>
          <w:kern w:val="0"/>
          <w:szCs w:val="21"/>
          <w:highlight w:val="none"/>
          <w:u w:val="single"/>
          <w:lang w:val="zh-CN"/>
        </w:rPr>
        <w:t xml:space="preserve"> </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lang w:val="zh-CN"/>
        </w:rPr>
        <w:t>日</w:t>
      </w:r>
    </w:p>
    <w:p>
      <w:pPr>
        <w:rPr>
          <w:rFonts w:hint="eastAsia" w:asciiTheme="minorEastAsia" w:hAnsiTheme="minorEastAsia" w:eastAsiaTheme="minorEastAsia" w:cstheme="minorEastAsia"/>
          <w:b/>
          <w:color w:val="auto"/>
          <w:sz w:val="30"/>
          <w:highlight w:val="none"/>
          <w:lang w:val="en-US" w:eastAsia="zh-CN"/>
        </w:rPr>
      </w:pPr>
      <w:r>
        <w:rPr>
          <w:rFonts w:hint="eastAsia" w:asciiTheme="minorEastAsia" w:hAnsiTheme="minorEastAsia" w:eastAsiaTheme="minorEastAsia" w:cstheme="minorEastAsia"/>
          <w:b/>
          <w:color w:val="auto"/>
          <w:sz w:val="30"/>
          <w:highlight w:val="none"/>
          <w:lang w:val="en-US" w:eastAsia="zh-CN"/>
        </w:rPr>
        <w:br w:type="page"/>
      </w:r>
    </w:p>
    <w:p>
      <w:pPr>
        <w:pStyle w:val="4"/>
        <w:bidi w:val="0"/>
        <w:rPr>
          <w:rFonts w:hint="eastAsia" w:asciiTheme="minorEastAsia" w:hAnsiTheme="minorEastAsia" w:eastAsiaTheme="minorEastAsia" w:cstheme="minorEastAsia"/>
          <w:b/>
          <w:color w:val="auto"/>
          <w:sz w:val="30"/>
          <w:highlight w:val="none"/>
          <w:lang w:val="zh-CN" w:eastAsia="zh-CN"/>
        </w:rPr>
      </w:pPr>
      <w:bookmarkStart w:id="562" w:name="_Toc29450"/>
      <w:r>
        <w:rPr>
          <w:rFonts w:hint="eastAsia" w:asciiTheme="minorEastAsia" w:hAnsiTheme="minorEastAsia" w:eastAsiaTheme="minorEastAsia" w:cstheme="minorEastAsia"/>
          <w:b/>
          <w:color w:val="auto"/>
          <w:sz w:val="30"/>
          <w:highlight w:val="none"/>
          <w:lang w:val="en-US" w:eastAsia="zh-CN"/>
        </w:rPr>
        <w:t>七</w:t>
      </w:r>
      <w:r>
        <w:rPr>
          <w:rFonts w:hint="eastAsia" w:asciiTheme="minorEastAsia" w:hAnsiTheme="minorEastAsia" w:eastAsiaTheme="minorEastAsia" w:cstheme="minorEastAsia"/>
          <w:b/>
          <w:color w:val="auto"/>
          <w:sz w:val="30"/>
          <w:highlight w:val="none"/>
          <w:lang w:val="zh-CN"/>
        </w:rPr>
        <w:t>、</w:t>
      </w:r>
      <w:bookmarkEnd w:id="559"/>
      <w:bookmarkEnd w:id="560"/>
      <w:bookmarkEnd w:id="561"/>
      <w:bookmarkStart w:id="563" w:name="_Toc12992"/>
      <w:bookmarkStart w:id="564" w:name="_Toc22358"/>
      <w:bookmarkStart w:id="565" w:name="_Toc2037"/>
      <w:r>
        <w:rPr>
          <w:rFonts w:hint="eastAsia" w:asciiTheme="minorEastAsia" w:hAnsiTheme="minorEastAsia" w:eastAsiaTheme="minorEastAsia" w:cstheme="minorEastAsia"/>
          <w:b/>
          <w:color w:val="auto"/>
          <w:sz w:val="30"/>
          <w:highlight w:val="none"/>
          <w:lang w:val="zh-CN" w:eastAsia="zh-CN"/>
        </w:rPr>
        <w:t>近年完成的类似项目情况表</w:t>
      </w:r>
      <w:bookmarkEnd w:id="562"/>
    </w:p>
    <w:tbl>
      <w:tblPr>
        <w:tblStyle w:val="22"/>
        <w:tblW w:w="81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5"/>
        <w:gridCol w:w="6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项目名称</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项目所在地</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发包人名称</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发包人地址</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发包人电话</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合同价格</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工期</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工程</w:t>
            </w:r>
            <w:r>
              <w:rPr>
                <w:rFonts w:hint="eastAsia" w:asciiTheme="minorEastAsia" w:hAnsiTheme="minorEastAsia" w:eastAsiaTheme="minorEastAsia" w:cstheme="minorEastAsia"/>
                <w:color w:val="auto"/>
                <w:highlight w:val="none"/>
                <w:lang w:eastAsia="zh-CN"/>
              </w:rPr>
              <w:t>内容</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2"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项目描述</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备注</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bl>
    <w:p>
      <w:pPr>
        <w:pStyle w:val="13"/>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每张表格只填写一个项目，并标明表序。</w:t>
      </w: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lang w:val="en-US" w:eastAsia="zh-CN"/>
        </w:rPr>
      </w:pPr>
      <w:bookmarkStart w:id="566" w:name="_Hlk520561738"/>
      <w:r>
        <w:rPr>
          <w:rFonts w:hint="eastAsia" w:asciiTheme="minorEastAsia" w:hAnsiTheme="minorEastAsia" w:eastAsiaTheme="minorEastAsia" w:cstheme="minorEastAsia"/>
          <w:color w:val="auto"/>
          <w:highlight w:val="none"/>
        </w:rPr>
        <w:t xml:space="preserve">2. </w:t>
      </w:r>
      <w:r>
        <w:rPr>
          <w:rFonts w:hint="eastAsia" w:asciiTheme="minorEastAsia" w:hAnsiTheme="minorEastAsia" w:eastAsiaTheme="minorEastAsia" w:cstheme="minorEastAsia"/>
          <w:color w:val="auto"/>
          <w:highlight w:val="none"/>
          <w:lang w:val="en-US" w:eastAsia="zh-CN"/>
        </w:rPr>
        <w:t>附近三年（2020年1月1日至今，以签订合同的时间为准）的合同协议书等证明文件的复印件</w:t>
      </w:r>
      <w:r>
        <w:rPr>
          <w:rFonts w:hint="eastAsia" w:asciiTheme="minorEastAsia" w:hAnsiTheme="minorEastAsia" w:eastAsiaTheme="minorEastAsia" w:cstheme="minorEastAsia"/>
          <w:color w:val="auto"/>
          <w:highlight w:val="none"/>
        </w:rPr>
        <w:t>。</w:t>
      </w:r>
    </w:p>
    <w:bookmarkEnd w:id="566"/>
    <w:p>
      <w:pPr>
        <w:pStyle w:val="13"/>
        <w:keepNext w:val="0"/>
        <w:keepLines w:val="0"/>
        <w:pageBreakBefore w:val="0"/>
        <w:widowControl w:val="0"/>
        <w:kinsoku/>
        <w:overflowPunct/>
        <w:bidi w:val="0"/>
        <w:ind w:left="0" w:leftChars="0" w:firstLine="0" w:firstLineChars="0"/>
        <w:jc w:val="center"/>
        <w:rPr>
          <w:rFonts w:hint="eastAsia" w:asciiTheme="minorEastAsia" w:hAnsiTheme="minorEastAsia" w:eastAsiaTheme="minorEastAsia" w:cstheme="minorEastAsia"/>
          <w:b/>
          <w:color w:val="auto"/>
          <w:sz w:val="30"/>
          <w:highlight w:val="none"/>
          <w:lang w:val="zh-CN"/>
        </w:rPr>
      </w:pPr>
    </w:p>
    <w:p>
      <w:pPr>
        <w:rPr>
          <w:rFonts w:hint="eastAsia" w:asciiTheme="minorEastAsia" w:hAnsiTheme="minorEastAsia" w:eastAsiaTheme="minorEastAsia" w:cstheme="minorEastAsia"/>
          <w:b/>
          <w:color w:val="auto"/>
          <w:sz w:val="30"/>
          <w:highlight w:val="none"/>
          <w:lang w:val="zh-CN"/>
        </w:rPr>
      </w:pPr>
      <w:r>
        <w:rPr>
          <w:rFonts w:hint="eastAsia" w:asciiTheme="minorEastAsia" w:hAnsiTheme="minorEastAsia" w:eastAsiaTheme="minorEastAsia" w:cstheme="minorEastAsia"/>
          <w:b/>
          <w:color w:val="auto"/>
          <w:sz w:val="30"/>
          <w:highlight w:val="none"/>
          <w:lang w:val="zh-CN"/>
        </w:rPr>
        <w:br w:type="page"/>
      </w:r>
    </w:p>
    <w:p>
      <w:pPr>
        <w:pStyle w:val="4"/>
        <w:bidi w:val="0"/>
        <w:rPr>
          <w:rFonts w:hint="eastAsia" w:asciiTheme="minorEastAsia" w:hAnsiTheme="minorEastAsia" w:eastAsiaTheme="minorEastAsia" w:cstheme="minorEastAsia"/>
          <w:b/>
          <w:color w:val="auto"/>
          <w:sz w:val="30"/>
          <w:highlight w:val="none"/>
          <w:lang w:val="zh-CN" w:eastAsia="zh-CN"/>
        </w:rPr>
      </w:pPr>
      <w:bookmarkStart w:id="567" w:name="_Toc32699"/>
      <w:r>
        <w:rPr>
          <w:rFonts w:hint="eastAsia" w:asciiTheme="minorEastAsia" w:hAnsiTheme="minorEastAsia" w:eastAsiaTheme="minorEastAsia" w:cstheme="minorEastAsia"/>
          <w:b/>
          <w:color w:val="auto"/>
          <w:sz w:val="30"/>
          <w:highlight w:val="none"/>
          <w:lang w:val="zh-CN" w:eastAsia="zh-CN"/>
        </w:rPr>
        <w:t>八、施工组织方案</w:t>
      </w:r>
      <w:bookmarkEnd w:id="563"/>
      <w:bookmarkEnd w:id="564"/>
      <w:bookmarkEnd w:id="565"/>
      <w:bookmarkEnd w:id="567"/>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施工组织设计</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en-US"/>
        </w:rPr>
        <w:t>1.</w:t>
      </w:r>
      <w:r>
        <w:rPr>
          <w:rFonts w:hint="eastAsia" w:asciiTheme="minorEastAsia" w:hAnsiTheme="minorEastAsia" w:eastAsiaTheme="minorEastAsia" w:cstheme="minorEastAsia"/>
        </w:rPr>
        <w:t>供应商编制施工组织设计的要求：</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主要包括以下几个方面：</w:t>
      </w: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9071" w:type="dxa"/>
            <w:vAlign w:val="top"/>
          </w:tcPr>
          <w:p>
            <w:pPr>
              <w:pStyle w:val="42"/>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1、确保工程质量的技术组织措施；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71" w:type="dxa"/>
            <w:vAlign w:val="top"/>
          </w:tcPr>
          <w:p>
            <w:pPr>
              <w:pStyle w:val="42"/>
              <w:spacing w:line="292" w:lineRule="exact"/>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2、确保安全生产的技术组织措施；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71" w:type="dxa"/>
            <w:vAlign w:val="top"/>
          </w:tcPr>
          <w:p>
            <w:pPr>
              <w:pStyle w:val="42"/>
              <w:spacing w:line="292" w:lineRule="exact"/>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3、确保文明施工的技术组织措施及环境保护措施；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071" w:type="dxa"/>
            <w:vAlign w:val="top"/>
          </w:tcPr>
          <w:p>
            <w:pPr>
              <w:pStyle w:val="42"/>
              <w:spacing w:line="289" w:lineRule="exact"/>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4、确保工期的技术组织措施；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71" w:type="dxa"/>
            <w:vAlign w:val="top"/>
          </w:tcPr>
          <w:p>
            <w:pPr>
              <w:pStyle w:val="42"/>
              <w:spacing w:before="2" w:line="289" w:lineRule="exact"/>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5、施工方案；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71" w:type="dxa"/>
            <w:vAlign w:val="top"/>
          </w:tcPr>
          <w:p>
            <w:pPr>
              <w:pStyle w:val="42"/>
              <w:spacing w:line="292" w:lineRule="exact"/>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6、施工机械配备和材料投入计划；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71" w:type="dxa"/>
            <w:vAlign w:val="top"/>
          </w:tcPr>
          <w:p>
            <w:pPr>
              <w:pStyle w:val="42"/>
              <w:spacing w:line="292" w:lineRule="exact"/>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7、施工进度表或施工网络图；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71" w:type="dxa"/>
            <w:vAlign w:val="top"/>
          </w:tcPr>
          <w:p>
            <w:pPr>
              <w:pStyle w:val="42"/>
              <w:spacing w:line="292" w:lineRule="exact"/>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8、提供材料及设备的配置说明；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071" w:type="dxa"/>
            <w:vAlign w:val="top"/>
          </w:tcPr>
          <w:p>
            <w:pPr>
              <w:pStyle w:val="42"/>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9、新技术、新产品、新工艺、新材料应用、施工现场扬尘预防措施；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9071" w:type="dxa"/>
            <w:vAlign w:val="top"/>
          </w:tcPr>
          <w:p>
            <w:pPr>
              <w:pStyle w:val="42"/>
              <w:spacing w:line="307" w:lineRule="exact"/>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10、环境保护措施等；</w:t>
            </w:r>
          </w:p>
        </w:tc>
      </w:tr>
    </w:tbl>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en-US"/>
        </w:rPr>
        <w:t>2.</w:t>
      </w:r>
      <w:r>
        <w:rPr>
          <w:rFonts w:hint="eastAsia" w:asciiTheme="minorEastAsia" w:hAnsiTheme="minorEastAsia" w:eastAsiaTheme="minorEastAsia" w:cstheme="minorEastAsia"/>
        </w:rPr>
        <w:t>施工组织设计除采用文字表述外可附下列图表，图表及格式要求附后。</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附表一 拟投入本工程的主要施工设备表</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附表二 劳动力计划表</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附表三 计划开、竣工日期和施工进度网络图</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en-US"/>
        </w:rPr>
        <w:t>3.</w:t>
      </w:r>
      <w:r>
        <w:rPr>
          <w:rFonts w:hint="eastAsia" w:asciiTheme="minorEastAsia" w:hAnsiTheme="minorEastAsia" w:eastAsiaTheme="minorEastAsia" w:cstheme="minorEastAsia"/>
        </w:rPr>
        <w:t>业绩。</w:t>
      </w:r>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en-US"/>
        </w:rPr>
        <w:t>4.</w:t>
      </w:r>
      <w:r>
        <w:rPr>
          <w:rFonts w:hint="eastAsia" w:asciiTheme="minorEastAsia" w:hAnsiTheme="minorEastAsia" w:eastAsiaTheme="minorEastAsia" w:cstheme="minorEastAsia"/>
        </w:rPr>
        <w:t>拟派项目经理及业绩。</w:t>
      </w:r>
    </w:p>
    <w:p>
      <w:pPr>
        <w:rPr>
          <w:rFonts w:hint="eastAsia" w:asciiTheme="minorEastAsia" w:hAnsiTheme="minorEastAsia" w:eastAsiaTheme="minorEastAsia" w:cstheme="minorEastAsia"/>
          <w:lang w:eastAsia="zh-CN"/>
        </w:rPr>
      </w:pPr>
      <w:bookmarkStart w:id="568" w:name="附表一：拟投入本工程的主要施工设备表"/>
      <w:bookmarkEnd w:id="568"/>
      <w:r>
        <w:rPr>
          <w:rFonts w:hint="eastAsia" w:asciiTheme="minorEastAsia" w:hAnsiTheme="minorEastAsia" w:eastAsiaTheme="minorEastAsia" w:cstheme="minorEastAsia"/>
          <w:lang w:eastAsia="zh-CN"/>
        </w:rPr>
        <w:br w:type="page"/>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w w:val="95"/>
        </w:rPr>
        <w:t>附表一：拟投入本工程的主要施工设备</w:t>
      </w:r>
      <w:r>
        <w:rPr>
          <w:rFonts w:hint="eastAsia" w:asciiTheme="minorEastAsia" w:hAnsiTheme="minorEastAsia" w:eastAsiaTheme="minorEastAsia" w:cstheme="minorEastAsia"/>
          <w:spacing w:val="-10"/>
          <w:w w:val="95"/>
        </w:rPr>
        <w:t>表</w:t>
      </w: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1337"/>
        <w:gridCol w:w="899"/>
        <w:gridCol w:w="921"/>
        <w:gridCol w:w="921"/>
        <w:gridCol w:w="1220"/>
        <w:gridCol w:w="947"/>
        <w:gridCol w:w="1067"/>
        <w:gridCol w:w="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812" w:type="dxa"/>
            <w:vAlign w:val="top"/>
          </w:tcPr>
          <w:p>
            <w:pPr>
              <w:pStyle w:val="42"/>
              <w:spacing w:before="9"/>
              <w:rPr>
                <w:rFonts w:hint="eastAsia" w:asciiTheme="minorEastAsia" w:hAnsiTheme="minorEastAsia" w:eastAsiaTheme="minorEastAsia" w:cstheme="minorEastAsia"/>
                <w:b/>
                <w:sz w:val="29"/>
              </w:rPr>
            </w:pPr>
          </w:p>
          <w:p>
            <w:pPr>
              <w:pStyle w:val="42"/>
              <w:spacing w:before="1"/>
              <w:ind w:left="12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w w:val="95"/>
                <w:sz w:val="24"/>
              </w:rPr>
              <w:t>序</w:t>
            </w:r>
            <w:r>
              <w:rPr>
                <w:rFonts w:hint="eastAsia" w:asciiTheme="minorEastAsia" w:hAnsiTheme="minorEastAsia" w:eastAsiaTheme="minorEastAsia" w:cstheme="minorEastAsia"/>
                <w:b/>
                <w:spacing w:val="-10"/>
                <w:sz w:val="24"/>
              </w:rPr>
              <w:t>号</w:t>
            </w:r>
          </w:p>
        </w:tc>
        <w:tc>
          <w:tcPr>
            <w:tcW w:w="1337" w:type="dxa"/>
            <w:vAlign w:val="top"/>
          </w:tcPr>
          <w:p>
            <w:pPr>
              <w:pStyle w:val="42"/>
              <w:spacing w:before="9"/>
              <w:rPr>
                <w:rFonts w:hint="eastAsia" w:asciiTheme="minorEastAsia" w:hAnsiTheme="minorEastAsia" w:eastAsiaTheme="minorEastAsia" w:cstheme="minorEastAsia"/>
                <w:b/>
                <w:sz w:val="29"/>
              </w:rPr>
            </w:pPr>
          </w:p>
          <w:p>
            <w:pPr>
              <w:pStyle w:val="42"/>
              <w:spacing w:before="1"/>
              <w:ind w:left="117"/>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w w:val="95"/>
                <w:sz w:val="24"/>
              </w:rPr>
              <w:t>设备名</w:t>
            </w:r>
            <w:r>
              <w:rPr>
                <w:rFonts w:hint="eastAsia" w:asciiTheme="minorEastAsia" w:hAnsiTheme="minorEastAsia" w:eastAsiaTheme="minorEastAsia" w:cstheme="minorEastAsia"/>
                <w:b/>
                <w:spacing w:val="-10"/>
                <w:w w:val="95"/>
                <w:sz w:val="24"/>
              </w:rPr>
              <w:t>称</w:t>
            </w:r>
          </w:p>
        </w:tc>
        <w:tc>
          <w:tcPr>
            <w:tcW w:w="899" w:type="dxa"/>
            <w:vAlign w:val="top"/>
          </w:tcPr>
          <w:p>
            <w:pPr>
              <w:pStyle w:val="42"/>
              <w:spacing w:before="146" w:line="364" w:lineRule="auto"/>
              <w:ind w:left="159" w:right="15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6"/>
                <w:sz w:val="24"/>
              </w:rPr>
              <w:t>型号</w:t>
            </w:r>
            <w:r>
              <w:rPr>
                <w:rFonts w:hint="eastAsia" w:asciiTheme="minorEastAsia" w:hAnsiTheme="minorEastAsia" w:eastAsiaTheme="minorEastAsia" w:cstheme="minorEastAsia"/>
                <w:b/>
                <w:spacing w:val="-5"/>
                <w:w w:val="95"/>
                <w:sz w:val="24"/>
              </w:rPr>
              <w:t>规格</w:t>
            </w:r>
          </w:p>
        </w:tc>
        <w:tc>
          <w:tcPr>
            <w:tcW w:w="921" w:type="dxa"/>
            <w:vAlign w:val="top"/>
          </w:tcPr>
          <w:p>
            <w:pPr>
              <w:pStyle w:val="42"/>
              <w:spacing w:before="9"/>
              <w:rPr>
                <w:rFonts w:hint="eastAsia" w:asciiTheme="minorEastAsia" w:hAnsiTheme="minorEastAsia" w:eastAsiaTheme="minorEastAsia" w:cstheme="minorEastAsia"/>
                <w:b/>
                <w:sz w:val="29"/>
              </w:rPr>
            </w:pPr>
          </w:p>
          <w:p>
            <w:pPr>
              <w:pStyle w:val="42"/>
              <w:spacing w:before="1"/>
              <w:ind w:left="169"/>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w w:val="95"/>
                <w:sz w:val="24"/>
              </w:rPr>
              <w:t>数</w:t>
            </w:r>
            <w:r>
              <w:rPr>
                <w:rFonts w:hint="eastAsia" w:asciiTheme="minorEastAsia" w:hAnsiTheme="minorEastAsia" w:eastAsiaTheme="minorEastAsia" w:cstheme="minorEastAsia"/>
                <w:b/>
                <w:spacing w:val="-10"/>
                <w:sz w:val="24"/>
              </w:rPr>
              <w:t>量</w:t>
            </w:r>
          </w:p>
        </w:tc>
        <w:tc>
          <w:tcPr>
            <w:tcW w:w="921" w:type="dxa"/>
            <w:vAlign w:val="top"/>
          </w:tcPr>
          <w:p>
            <w:pPr>
              <w:pStyle w:val="42"/>
              <w:spacing w:before="146" w:line="364" w:lineRule="auto"/>
              <w:ind w:left="169" w:right="16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6"/>
                <w:sz w:val="24"/>
              </w:rPr>
              <w:t>国别</w:t>
            </w:r>
            <w:r>
              <w:rPr>
                <w:rFonts w:hint="eastAsia" w:asciiTheme="minorEastAsia" w:hAnsiTheme="minorEastAsia" w:eastAsiaTheme="minorEastAsia" w:cstheme="minorEastAsia"/>
                <w:b/>
                <w:w w:val="95"/>
                <w:sz w:val="24"/>
              </w:rPr>
              <w:t>产</w:t>
            </w:r>
            <w:r>
              <w:rPr>
                <w:rFonts w:hint="eastAsia" w:asciiTheme="minorEastAsia" w:hAnsiTheme="minorEastAsia" w:eastAsiaTheme="minorEastAsia" w:cstheme="minorEastAsia"/>
                <w:b/>
                <w:spacing w:val="-10"/>
                <w:sz w:val="24"/>
              </w:rPr>
              <w:t>地</w:t>
            </w:r>
          </w:p>
        </w:tc>
        <w:tc>
          <w:tcPr>
            <w:tcW w:w="1220" w:type="dxa"/>
            <w:vAlign w:val="top"/>
          </w:tcPr>
          <w:p>
            <w:pPr>
              <w:pStyle w:val="42"/>
              <w:spacing w:before="146" w:line="364" w:lineRule="auto"/>
              <w:ind w:left="305" w:right="294"/>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6"/>
                <w:sz w:val="24"/>
              </w:rPr>
              <w:t>制造</w:t>
            </w:r>
            <w:r>
              <w:rPr>
                <w:rFonts w:hint="eastAsia" w:asciiTheme="minorEastAsia" w:hAnsiTheme="minorEastAsia" w:eastAsiaTheme="minorEastAsia" w:cstheme="minorEastAsia"/>
                <w:b/>
                <w:spacing w:val="-5"/>
                <w:w w:val="95"/>
                <w:sz w:val="24"/>
              </w:rPr>
              <w:t>年份</w:t>
            </w:r>
          </w:p>
        </w:tc>
        <w:tc>
          <w:tcPr>
            <w:tcW w:w="947" w:type="dxa"/>
            <w:vAlign w:val="top"/>
          </w:tcPr>
          <w:p>
            <w:pPr>
              <w:pStyle w:val="42"/>
              <w:spacing w:before="146" w:line="364" w:lineRule="auto"/>
              <w:ind w:left="183" w:right="173"/>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6"/>
                <w:sz w:val="24"/>
              </w:rPr>
              <w:t>生产</w:t>
            </w:r>
            <w:r>
              <w:rPr>
                <w:rFonts w:hint="eastAsia" w:asciiTheme="minorEastAsia" w:hAnsiTheme="minorEastAsia" w:eastAsiaTheme="minorEastAsia" w:cstheme="minorEastAsia"/>
                <w:b/>
                <w:spacing w:val="-5"/>
                <w:w w:val="95"/>
                <w:sz w:val="24"/>
              </w:rPr>
              <w:t>能力</w:t>
            </w:r>
          </w:p>
        </w:tc>
        <w:tc>
          <w:tcPr>
            <w:tcW w:w="1067" w:type="dxa"/>
            <w:vAlign w:val="top"/>
          </w:tcPr>
          <w:p>
            <w:pPr>
              <w:pStyle w:val="42"/>
              <w:spacing w:before="146" w:line="364" w:lineRule="auto"/>
              <w:ind w:left="106" w:right="119"/>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用于施</w:t>
            </w:r>
            <w:r>
              <w:rPr>
                <w:rFonts w:hint="eastAsia" w:asciiTheme="minorEastAsia" w:hAnsiTheme="minorEastAsia" w:eastAsiaTheme="minorEastAsia" w:cstheme="minorEastAsia"/>
                <w:b/>
                <w:spacing w:val="-4"/>
                <w:w w:val="95"/>
                <w:sz w:val="24"/>
              </w:rPr>
              <w:t>工部位</w:t>
            </w:r>
          </w:p>
        </w:tc>
        <w:tc>
          <w:tcPr>
            <w:tcW w:w="947" w:type="dxa"/>
            <w:vAlign w:val="top"/>
          </w:tcPr>
          <w:p>
            <w:pPr>
              <w:pStyle w:val="42"/>
              <w:spacing w:before="9"/>
              <w:rPr>
                <w:rFonts w:hint="eastAsia" w:asciiTheme="minorEastAsia" w:hAnsiTheme="minorEastAsia" w:eastAsiaTheme="minorEastAsia" w:cstheme="minorEastAsia"/>
                <w:b/>
                <w:sz w:val="29"/>
              </w:rPr>
            </w:pPr>
          </w:p>
          <w:p>
            <w:pPr>
              <w:pStyle w:val="42"/>
              <w:spacing w:before="1"/>
              <w:ind w:left="183"/>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w w:val="95"/>
                <w:sz w:val="24"/>
              </w:rPr>
              <w:t>备</w:t>
            </w:r>
            <w:r>
              <w:rPr>
                <w:rFonts w:hint="eastAsia" w:asciiTheme="minorEastAsia" w:hAnsiTheme="minorEastAsia" w:eastAsiaTheme="minorEastAsia" w:cstheme="minorEastAsia"/>
                <w:b/>
                <w:spacing w:val="-10"/>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812" w:type="dxa"/>
            <w:vAlign w:val="top"/>
          </w:tcPr>
          <w:p>
            <w:pPr>
              <w:pStyle w:val="42"/>
              <w:rPr>
                <w:rFonts w:hint="eastAsia" w:asciiTheme="minorEastAsia" w:hAnsiTheme="minorEastAsia" w:eastAsiaTheme="minorEastAsia" w:cstheme="minorEastAsia"/>
                <w:sz w:val="22"/>
              </w:rPr>
            </w:pPr>
          </w:p>
        </w:tc>
        <w:tc>
          <w:tcPr>
            <w:tcW w:w="1337" w:type="dxa"/>
            <w:vAlign w:val="top"/>
          </w:tcPr>
          <w:p>
            <w:pPr>
              <w:pStyle w:val="42"/>
              <w:rPr>
                <w:rFonts w:hint="eastAsia" w:asciiTheme="minorEastAsia" w:hAnsiTheme="minorEastAsia" w:eastAsiaTheme="minorEastAsia" w:cstheme="minorEastAsia"/>
                <w:sz w:val="22"/>
              </w:rPr>
            </w:pPr>
          </w:p>
        </w:tc>
        <w:tc>
          <w:tcPr>
            <w:tcW w:w="899"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1220"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c>
          <w:tcPr>
            <w:tcW w:w="1067"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2"/>
              <w:rPr>
                <w:rFonts w:hint="eastAsia" w:asciiTheme="minorEastAsia" w:hAnsiTheme="minorEastAsia" w:eastAsiaTheme="minorEastAsia" w:cstheme="minorEastAsia"/>
                <w:sz w:val="22"/>
              </w:rPr>
            </w:pPr>
          </w:p>
        </w:tc>
        <w:tc>
          <w:tcPr>
            <w:tcW w:w="1337" w:type="dxa"/>
            <w:vAlign w:val="top"/>
          </w:tcPr>
          <w:p>
            <w:pPr>
              <w:pStyle w:val="42"/>
              <w:rPr>
                <w:rFonts w:hint="eastAsia" w:asciiTheme="minorEastAsia" w:hAnsiTheme="minorEastAsia" w:eastAsiaTheme="minorEastAsia" w:cstheme="minorEastAsia"/>
                <w:sz w:val="22"/>
              </w:rPr>
            </w:pPr>
          </w:p>
        </w:tc>
        <w:tc>
          <w:tcPr>
            <w:tcW w:w="899"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1220"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c>
          <w:tcPr>
            <w:tcW w:w="1067"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2"/>
              <w:rPr>
                <w:rFonts w:hint="eastAsia" w:asciiTheme="minorEastAsia" w:hAnsiTheme="minorEastAsia" w:eastAsiaTheme="minorEastAsia" w:cstheme="minorEastAsia"/>
                <w:sz w:val="22"/>
              </w:rPr>
            </w:pPr>
          </w:p>
        </w:tc>
        <w:tc>
          <w:tcPr>
            <w:tcW w:w="1337" w:type="dxa"/>
            <w:vAlign w:val="top"/>
          </w:tcPr>
          <w:p>
            <w:pPr>
              <w:pStyle w:val="42"/>
              <w:rPr>
                <w:rFonts w:hint="eastAsia" w:asciiTheme="minorEastAsia" w:hAnsiTheme="minorEastAsia" w:eastAsiaTheme="minorEastAsia" w:cstheme="minorEastAsia"/>
                <w:sz w:val="22"/>
              </w:rPr>
            </w:pPr>
          </w:p>
        </w:tc>
        <w:tc>
          <w:tcPr>
            <w:tcW w:w="899"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1220"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c>
          <w:tcPr>
            <w:tcW w:w="1067"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812" w:type="dxa"/>
            <w:vAlign w:val="top"/>
          </w:tcPr>
          <w:p>
            <w:pPr>
              <w:pStyle w:val="42"/>
              <w:rPr>
                <w:rFonts w:hint="eastAsia" w:asciiTheme="minorEastAsia" w:hAnsiTheme="minorEastAsia" w:eastAsiaTheme="minorEastAsia" w:cstheme="minorEastAsia"/>
                <w:sz w:val="22"/>
              </w:rPr>
            </w:pPr>
          </w:p>
        </w:tc>
        <w:tc>
          <w:tcPr>
            <w:tcW w:w="1337" w:type="dxa"/>
            <w:vAlign w:val="top"/>
          </w:tcPr>
          <w:p>
            <w:pPr>
              <w:pStyle w:val="42"/>
              <w:rPr>
                <w:rFonts w:hint="eastAsia" w:asciiTheme="minorEastAsia" w:hAnsiTheme="minorEastAsia" w:eastAsiaTheme="minorEastAsia" w:cstheme="minorEastAsia"/>
                <w:sz w:val="22"/>
              </w:rPr>
            </w:pPr>
          </w:p>
        </w:tc>
        <w:tc>
          <w:tcPr>
            <w:tcW w:w="899"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1220"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c>
          <w:tcPr>
            <w:tcW w:w="1067"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2"/>
              <w:rPr>
                <w:rFonts w:hint="eastAsia" w:asciiTheme="minorEastAsia" w:hAnsiTheme="minorEastAsia" w:eastAsiaTheme="minorEastAsia" w:cstheme="minorEastAsia"/>
                <w:sz w:val="22"/>
              </w:rPr>
            </w:pPr>
          </w:p>
        </w:tc>
        <w:tc>
          <w:tcPr>
            <w:tcW w:w="1337" w:type="dxa"/>
            <w:vAlign w:val="top"/>
          </w:tcPr>
          <w:p>
            <w:pPr>
              <w:pStyle w:val="42"/>
              <w:rPr>
                <w:rFonts w:hint="eastAsia" w:asciiTheme="minorEastAsia" w:hAnsiTheme="minorEastAsia" w:eastAsiaTheme="minorEastAsia" w:cstheme="minorEastAsia"/>
                <w:sz w:val="22"/>
              </w:rPr>
            </w:pPr>
          </w:p>
        </w:tc>
        <w:tc>
          <w:tcPr>
            <w:tcW w:w="899"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1220"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c>
          <w:tcPr>
            <w:tcW w:w="1067"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2"/>
              <w:rPr>
                <w:rFonts w:hint="eastAsia" w:asciiTheme="minorEastAsia" w:hAnsiTheme="minorEastAsia" w:eastAsiaTheme="minorEastAsia" w:cstheme="minorEastAsia"/>
                <w:sz w:val="22"/>
              </w:rPr>
            </w:pPr>
          </w:p>
        </w:tc>
        <w:tc>
          <w:tcPr>
            <w:tcW w:w="1337" w:type="dxa"/>
            <w:vAlign w:val="top"/>
          </w:tcPr>
          <w:p>
            <w:pPr>
              <w:pStyle w:val="42"/>
              <w:rPr>
                <w:rFonts w:hint="eastAsia" w:asciiTheme="minorEastAsia" w:hAnsiTheme="minorEastAsia" w:eastAsiaTheme="minorEastAsia" w:cstheme="minorEastAsia"/>
                <w:sz w:val="22"/>
              </w:rPr>
            </w:pPr>
          </w:p>
        </w:tc>
        <w:tc>
          <w:tcPr>
            <w:tcW w:w="899"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1220"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c>
          <w:tcPr>
            <w:tcW w:w="1067"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2"/>
              <w:rPr>
                <w:rFonts w:hint="eastAsia" w:asciiTheme="minorEastAsia" w:hAnsiTheme="minorEastAsia" w:eastAsiaTheme="minorEastAsia" w:cstheme="minorEastAsia"/>
                <w:sz w:val="22"/>
              </w:rPr>
            </w:pPr>
          </w:p>
        </w:tc>
        <w:tc>
          <w:tcPr>
            <w:tcW w:w="1337" w:type="dxa"/>
            <w:vAlign w:val="top"/>
          </w:tcPr>
          <w:p>
            <w:pPr>
              <w:pStyle w:val="42"/>
              <w:rPr>
                <w:rFonts w:hint="eastAsia" w:asciiTheme="minorEastAsia" w:hAnsiTheme="minorEastAsia" w:eastAsiaTheme="minorEastAsia" w:cstheme="minorEastAsia"/>
                <w:sz w:val="22"/>
              </w:rPr>
            </w:pPr>
          </w:p>
        </w:tc>
        <w:tc>
          <w:tcPr>
            <w:tcW w:w="899"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1220"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c>
          <w:tcPr>
            <w:tcW w:w="1067"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812" w:type="dxa"/>
            <w:vAlign w:val="top"/>
          </w:tcPr>
          <w:p>
            <w:pPr>
              <w:pStyle w:val="42"/>
              <w:rPr>
                <w:rFonts w:hint="eastAsia" w:asciiTheme="minorEastAsia" w:hAnsiTheme="minorEastAsia" w:eastAsiaTheme="minorEastAsia" w:cstheme="minorEastAsia"/>
                <w:sz w:val="22"/>
              </w:rPr>
            </w:pPr>
          </w:p>
        </w:tc>
        <w:tc>
          <w:tcPr>
            <w:tcW w:w="1337" w:type="dxa"/>
            <w:vAlign w:val="top"/>
          </w:tcPr>
          <w:p>
            <w:pPr>
              <w:pStyle w:val="42"/>
              <w:rPr>
                <w:rFonts w:hint="eastAsia" w:asciiTheme="minorEastAsia" w:hAnsiTheme="minorEastAsia" w:eastAsiaTheme="minorEastAsia" w:cstheme="minorEastAsia"/>
                <w:sz w:val="22"/>
              </w:rPr>
            </w:pPr>
          </w:p>
        </w:tc>
        <w:tc>
          <w:tcPr>
            <w:tcW w:w="899"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1220"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c>
          <w:tcPr>
            <w:tcW w:w="1067"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2"/>
              <w:rPr>
                <w:rFonts w:hint="eastAsia" w:asciiTheme="minorEastAsia" w:hAnsiTheme="minorEastAsia" w:eastAsiaTheme="minorEastAsia" w:cstheme="minorEastAsia"/>
                <w:sz w:val="22"/>
              </w:rPr>
            </w:pPr>
          </w:p>
        </w:tc>
        <w:tc>
          <w:tcPr>
            <w:tcW w:w="1337" w:type="dxa"/>
            <w:vAlign w:val="top"/>
          </w:tcPr>
          <w:p>
            <w:pPr>
              <w:pStyle w:val="42"/>
              <w:rPr>
                <w:rFonts w:hint="eastAsia" w:asciiTheme="minorEastAsia" w:hAnsiTheme="minorEastAsia" w:eastAsiaTheme="minorEastAsia" w:cstheme="minorEastAsia"/>
                <w:sz w:val="22"/>
              </w:rPr>
            </w:pPr>
          </w:p>
        </w:tc>
        <w:tc>
          <w:tcPr>
            <w:tcW w:w="899"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1220"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c>
          <w:tcPr>
            <w:tcW w:w="1067"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2"/>
              <w:rPr>
                <w:rFonts w:hint="eastAsia" w:asciiTheme="minorEastAsia" w:hAnsiTheme="minorEastAsia" w:eastAsiaTheme="minorEastAsia" w:cstheme="minorEastAsia"/>
                <w:sz w:val="22"/>
              </w:rPr>
            </w:pPr>
          </w:p>
        </w:tc>
        <w:tc>
          <w:tcPr>
            <w:tcW w:w="1337" w:type="dxa"/>
            <w:vAlign w:val="top"/>
          </w:tcPr>
          <w:p>
            <w:pPr>
              <w:pStyle w:val="42"/>
              <w:rPr>
                <w:rFonts w:hint="eastAsia" w:asciiTheme="minorEastAsia" w:hAnsiTheme="minorEastAsia" w:eastAsiaTheme="minorEastAsia" w:cstheme="minorEastAsia"/>
                <w:sz w:val="22"/>
              </w:rPr>
            </w:pPr>
          </w:p>
        </w:tc>
        <w:tc>
          <w:tcPr>
            <w:tcW w:w="899"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1220"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c>
          <w:tcPr>
            <w:tcW w:w="1067"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2"/>
              <w:rPr>
                <w:rFonts w:hint="eastAsia" w:asciiTheme="minorEastAsia" w:hAnsiTheme="minorEastAsia" w:eastAsiaTheme="minorEastAsia" w:cstheme="minorEastAsia"/>
                <w:sz w:val="22"/>
              </w:rPr>
            </w:pPr>
          </w:p>
        </w:tc>
        <w:tc>
          <w:tcPr>
            <w:tcW w:w="1337" w:type="dxa"/>
            <w:vAlign w:val="top"/>
          </w:tcPr>
          <w:p>
            <w:pPr>
              <w:pStyle w:val="42"/>
              <w:rPr>
                <w:rFonts w:hint="eastAsia" w:asciiTheme="minorEastAsia" w:hAnsiTheme="minorEastAsia" w:eastAsiaTheme="minorEastAsia" w:cstheme="minorEastAsia"/>
                <w:sz w:val="22"/>
              </w:rPr>
            </w:pPr>
          </w:p>
        </w:tc>
        <w:tc>
          <w:tcPr>
            <w:tcW w:w="899"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1220"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c>
          <w:tcPr>
            <w:tcW w:w="1067"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812" w:type="dxa"/>
            <w:vAlign w:val="top"/>
          </w:tcPr>
          <w:p>
            <w:pPr>
              <w:pStyle w:val="42"/>
              <w:rPr>
                <w:rFonts w:hint="eastAsia" w:asciiTheme="minorEastAsia" w:hAnsiTheme="minorEastAsia" w:eastAsiaTheme="minorEastAsia" w:cstheme="minorEastAsia"/>
                <w:sz w:val="22"/>
              </w:rPr>
            </w:pPr>
          </w:p>
        </w:tc>
        <w:tc>
          <w:tcPr>
            <w:tcW w:w="1337" w:type="dxa"/>
            <w:vAlign w:val="top"/>
          </w:tcPr>
          <w:p>
            <w:pPr>
              <w:pStyle w:val="42"/>
              <w:rPr>
                <w:rFonts w:hint="eastAsia" w:asciiTheme="minorEastAsia" w:hAnsiTheme="minorEastAsia" w:eastAsiaTheme="minorEastAsia" w:cstheme="minorEastAsia"/>
                <w:sz w:val="22"/>
              </w:rPr>
            </w:pPr>
          </w:p>
        </w:tc>
        <w:tc>
          <w:tcPr>
            <w:tcW w:w="899"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1220"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c>
          <w:tcPr>
            <w:tcW w:w="1067"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2"/>
              <w:rPr>
                <w:rFonts w:hint="eastAsia" w:asciiTheme="minorEastAsia" w:hAnsiTheme="minorEastAsia" w:eastAsiaTheme="minorEastAsia" w:cstheme="minorEastAsia"/>
                <w:sz w:val="22"/>
              </w:rPr>
            </w:pPr>
          </w:p>
        </w:tc>
        <w:tc>
          <w:tcPr>
            <w:tcW w:w="1337" w:type="dxa"/>
            <w:vAlign w:val="top"/>
          </w:tcPr>
          <w:p>
            <w:pPr>
              <w:pStyle w:val="42"/>
              <w:rPr>
                <w:rFonts w:hint="eastAsia" w:asciiTheme="minorEastAsia" w:hAnsiTheme="minorEastAsia" w:eastAsiaTheme="minorEastAsia" w:cstheme="minorEastAsia"/>
                <w:sz w:val="22"/>
              </w:rPr>
            </w:pPr>
          </w:p>
        </w:tc>
        <w:tc>
          <w:tcPr>
            <w:tcW w:w="899"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1220"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c>
          <w:tcPr>
            <w:tcW w:w="1067"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812" w:type="dxa"/>
            <w:vAlign w:val="top"/>
          </w:tcPr>
          <w:p>
            <w:pPr>
              <w:pStyle w:val="42"/>
              <w:rPr>
                <w:rFonts w:hint="eastAsia" w:asciiTheme="minorEastAsia" w:hAnsiTheme="minorEastAsia" w:eastAsiaTheme="minorEastAsia" w:cstheme="minorEastAsia"/>
                <w:sz w:val="22"/>
              </w:rPr>
            </w:pPr>
          </w:p>
        </w:tc>
        <w:tc>
          <w:tcPr>
            <w:tcW w:w="1337" w:type="dxa"/>
            <w:vAlign w:val="top"/>
          </w:tcPr>
          <w:p>
            <w:pPr>
              <w:pStyle w:val="42"/>
              <w:rPr>
                <w:rFonts w:hint="eastAsia" w:asciiTheme="minorEastAsia" w:hAnsiTheme="minorEastAsia" w:eastAsiaTheme="minorEastAsia" w:cstheme="minorEastAsia"/>
                <w:sz w:val="22"/>
              </w:rPr>
            </w:pPr>
          </w:p>
        </w:tc>
        <w:tc>
          <w:tcPr>
            <w:tcW w:w="899"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921" w:type="dxa"/>
            <w:vAlign w:val="top"/>
          </w:tcPr>
          <w:p>
            <w:pPr>
              <w:pStyle w:val="42"/>
              <w:rPr>
                <w:rFonts w:hint="eastAsia" w:asciiTheme="minorEastAsia" w:hAnsiTheme="minorEastAsia" w:eastAsiaTheme="minorEastAsia" w:cstheme="minorEastAsia"/>
                <w:sz w:val="22"/>
              </w:rPr>
            </w:pPr>
          </w:p>
        </w:tc>
        <w:tc>
          <w:tcPr>
            <w:tcW w:w="1220"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c>
          <w:tcPr>
            <w:tcW w:w="1067" w:type="dxa"/>
            <w:vAlign w:val="top"/>
          </w:tcPr>
          <w:p>
            <w:pPr>
              <w:pStyle w:val="42"/>
              <w:rPr>
                <w:rFonts w:hint="eastAsia" w:asciiTheme="minorEastAsia" w:hAnsiTheme="minorEastAsia" w:eastAsiaTheme="minorEastAsia" w:cstheme="minorEastAsia"/>
                <w:sz w:val="22"/>
              </w:rPr>
            </w:pPr>
          </w:p>
        </w:tc>
        <w:tc>
          <w:tcPr>
            <w:tcW w:w="947" w:type="dxa"/>
            <w:vAlign w:val="top"/>
          </w:tcPr>
          <w:p>
            <w:pPr>
              <w:pStyle w:val="42"/>
              <w:rPr>
                <w:rFonts w:hint="eastAsia" w:asciiTheme="minorEastAsia" w:hAnsiTheme="minorEastAsia" w:eastAsiaTheme="minorEastAsia" w:cstheme="minorEastAsia"/>
                <w:sz w:val="22"/>
              </w:rPr>
            </w:pPr>
          </w:p>
        </w:tc>
      </w:tr>
    </w:tbl>
    <w:p>
      <w:pPr>
        <w:rPr>
          <w:rFonts w:hint="eastAsia" w:asciiTheme="minorEastAsia" w:hAnsiTheme="minorEastAsia" w:eastAsiaTheme="minorEastAsia" w:cstheme="minorEastAsia"/>
          <w:lang w:eastAsia="zh-CN"/>
        </w:rPr>
      </w:pPr>
      <w:bookmarkStart w:id="569" w:name="附表二：劳动力计划表"/>
      <w:bookmarkEnd w:id="569"/>
      <w:r>
        <w:rPr>
          <w:rFonts w:hint="eastAsia" w:asciiTheme="minorEastAsia" w:hAnsiTheme="minorEastAsia" w:eastAsiaTheme="minorEastAsia" w:cstheme="minorEastAsia"/>
          <w:lang w:eastAsia="zh-CN"/>
        </w:rPr>
        <w:br w:type="page"/>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w w:val="95"/>
        </w:rPr>
        <w:t>附表二：劳动力计划</w:t>
      </w:r>
      <w:r>
        <w:rPr>
          <w:rFonts w:hint="eastAsia" w:asciiTheme="minorEastAsia" w:hAnsiTheme="minorEastAsia" w:eastAsiaTheme="minorEastAsia" w:cstheme="minorEastAsia"/>
          <w:spacing w:val="-10"/>
          <w:w w:val="95"/>
        </w:rPr>
        <w:t>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w w:val="95"/>
        </w:rPr>
        <w:t>单位：</w:t>
      </w:r>
      <w:r>
        <w:rPr>
          <w:rFonts w:hint="eastAsia" w:asciiTheme="minorEastAsia" w:hAnsiTheme="minorEastAsia" w:eastAsiaTheme="minorEastAsia" w:cstheme="minorEastAsia"/>
          <w:spacing w:val="-10"/>
          <w:w w:val="95"/>
        </w:rPr>
        <w:t>人</w:t>
      </w:r>
    </w:p>
    <w:tbl>
      <w:tblPr>
        <w:tblStyle w:val="22"/>
        <w:tblW w:w="90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7"/>
        <w:gridCol w:w="1180"/>
        <w:gridCol w:w="1182"/>
        <w:gridCol w:w="1182"/>
        <w:gridCol w:w="1182"/>
        <w:gridCol w:w="1182"/>
        <w:gridCol w:w="1183"/>
        <w:gridCol w:w="11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6" w:hRule="atLeast"/>
          <w:jc w:val="center"/>
        </w:trPr>
        <w:tc>
          <w:tcPr>
            <w:tcW w:w="797" w:type="dxa"/>
            <w:vAlign w:val="top"/>
          </w:tcPr>
          <w:p>
            <w:pPr>
              <w:pStyle w:val="42"/>
              <w:spacing w:before="2"/>
              <w:rPr>
                <w:rFonts w:hint="eastAsia" w:asciiTheme="minorEastAsia" w:hAnsiTheme="minorEastAsia" w:eastAsiaTheme="minorEastAsia" w:cstheme="minorEastAsia"/>
                <w:b/>
                <w:sz w:val="17"/>
              </w:rPr>
            </w:pPr>
          </w:p>
          <w:p>
            <w:pPr>
              <w:pStyle w:val="42"/>
              <w:ind w:left="107"/>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w w:val="95"/>
                <w:sz w:val="24"/>
              </w:rPr>
              <w:t>工</w:t>
            </w:r>
            <w:r>
              <w:rPr>
                <w:rFonts w:hint="eastAsia" w:asciiTheme="minorEastAsia" w:hAnsiTheme="minorEastAsia" w:eastAsiaTheme="minorEastAsia" w:cstheme="minorEastAsia"/>
                <w:b/>
                <w:spacing w:val="-10"/>
                <w:sz w:val="24"/>
              </w:rPr>
              <w:t>种</w:t>
            </w:r>
          </w:p>
        </w:tc>
        <w:tc>
          <w:tcPr>
            <w:tcW w:w="8274" w:type="dxa"/>
            <w:gridSpan w:val="7"/>
            <w:vAlign w:val="top"/>
          </w:tcPr>
          <w:p>
            <w:pPr>
              <w:pStyle w:val="42"/>
              <w:spacing w:before="2"/>
              <w:rPr>
                <w:rFonts w:hint="eastAsia" w:asciiTheme="minorEastAsia" w:hAnsiTheme="minorEastAsia" w:eastAsiaTheme="minorEastAsia" w:cstheme="minorEastAsia"/>
                <w:b/>
                <w:sz w:val="17"/>
              </w:rPr>
            </w:pPr>
          </w:p>
          <w:p>
            <w:pPr>
              <w:pStyle w:val="42"/>
              <w:ind w:left="295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w w:val="95"/>
                <w:sz w:val="24"/>
              </w:rPr>
              <w:t>按工程施工阶段投入劳</w:t>
            </w:r>
            <w:r>
              <w:rPr>
                <w:rFonts w:hint="eastAsia" w:asciiTheme="minorEastAsia" w:hAnsiTheme="minorEastAsia" w:eastAsiaTheme="minorEastAsia" w:cstheme="minorEastAsia"/>
                <w:b/>
                <w:spacing w:val="-3"/>
                <w:w w:val="95"/>
                <w:sz w:val="24"/>
              </w:rPr>
              <w:t>动力情况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2"/>
              <w:rPr>
                <w:rFonts w:hint="eastAsia" w:asciiTheme="minorEastAsia" w:hAnsiTheme="minorEastAsia" w:eastAsiaTheme="minorEastAsia" w:cstheme="minorEastAsia"/>
                <w:sz w:val="22"/>
              </w:rPr>
            </w:pPr>
          </w:p>
        </w:tc>
        <w:tc>
          <w:tcPr>
            <w:tcW w:w="1180"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2"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c>
          <w:tcPr>
            <w:tcW w:w="1183" w:type="dxa"/>
            <w:vAlign w:val="top"/>
          </w:tcPr>
          <w:p>
            <w:pPr>
              <w:pStyle w:val="42"/>
              <w:rPr>
                <w:rFonts w:hint="eastAsia" w:asciiTheme="minorEastAsia" w:hAnsiTheme="minorEastAsia" w:eastAsiaTheme="minorEastAsia" w:cstheme="minorEastAsia"/>
                <w:sz w:val="22"/>
              </w:rPr>
            </w:pPr>
          </w:p>
        </w:tc>
      </w:tr>
    </w:tbl>
    <w:p>
      <w:pPr>
        <w:rPr>
          <w:rFonts w:hint="eastAsia" w:asciiTheme="minorEastAsia" w:hAnsiTheme="minorEastAsia" w:eastAsiaTheme="minorEastAsia" w:cstheme="minorEastAsia"/>
          <w:lang w:eastAsia="zh-CN"/>
        </w:rPr>
      </w:pPr>
      <w:bookmarkStart w:id="570" w:name="附表三：计划开、竣工日期和施工进度网络图"/>
      <w:bookmarkEnd w:id="570"/>
      <w:r>
        <w:rPr>
          <w:rFonts w:hint="eastAsia" w:asciiTheme="minorEastAsia" w:hAnsiTheme="minorEastAsia" w:eastAsiaTheme="minorEastAsia" w:cstheme="minorEastAsia"/>
          <w:lang w:eastAsia="zh-CN"/>
        </w:rPr>
        <w:br w:type="page"/>
      </w:r>
    </w:p>
    <w:p>
      <w:pPr>
        <w:pStyle w:val="5"/>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w w:val="95"/>
        </w:rPr>
        <w:t>附表三：计划开、竣工日期和施工进度网络</w:t>
      </w:r>
      <w:r>
        <w:rPr>
          <w:rFonts w:hint="eastAsia" w:asciiTheme="minorEastAsia" w:hAnsiTheme="minorEastAsia" w:eastAsiaTheme="minorEastAsia" w:cstheme="minorEastAsia"/>
          <w:spacing w:val="-10"/>
          <w:w w:val="95"/>
        </w:rPr>
        <w:t>图</w:t>
      </w:r>
    </w:p>
    <w:p>
      <w:pPr>
        <w:pStyle w:val="13"/>
        <w:spacing w:before="6"/>
        <w:ind w:left="0"/>
        <w:rPr>
          <w:rFonts w:hint="eastAsia" w:asciiTheme="minorEastAsia" w:hAnsiTheme="minorEastAsia" w:eastAsiaTheme="minorEastAsia" w:cstheme="minorEastAsia"/>
          <w:b/>
          <w:sz w:val="34"/>
        </w:rPr>
      </w:pPr>
    </w:p>
    <w:p>
      <w:pPr>
        <w:pStyle w:val="43"/>
        <w:numPr>
          <w:ilvl w:val="1"/>
          <w:numId w:val="0"/>
        </w:numPr>
        <w:tabs>
          <w:tab w:val="left" w:pos="1251"/>
        </w:tabs>
        <w:spacing w:before="0" w:after="0" w:line="362" w:lineRule="auto"/>
        <w:ind w:left="438" w:right="695" w:rightChars="0" w:firstLine="45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bCs w:val="0"/>
          <w:i w:val="0"/>
          <w:iCs w:val="0"/>
          <w:spacing w:val="-10"/>
          <w:w w:val="100"/>
          <w:sz w:val="22"/>
          <w:szCs w:val="22"/>
          <w:lang w:val="en-US" w:eastAsia="en-US" w:bidi="ar-SA"/>
        </w:rPr>
        <w:t>1.</w:t>
      </w:r>
      <w:r>
        <w:rPr>
          <w:rFonts w:hint="eastAsia" w:asciiTheme="minorEastAsia" w:hAnsiTheme="minorEastAsia" w:eastAsiaTheme="minorEastAsia" w:cstheme="minorEastAsia"/>
          <w:spacing w:val="-12"/>
          <w:sz w:val="24"/>
        </w:rPr>
        <w:t>供应商应递交施工进度网络图或施工进度表，说明按磋商文件要求的计划工期进行</w:t>
      </w:r>
      <w:r>
        <w:rPr>
          <w:rFonts w:hint="eastAsia" w:asciiTheme="minorEastAsia" w:hAnsiTheme="minorEastAsia" w:eastAsiaTheme="minorEastAsia" w:cstheme="minorEastAsia"/>
          <w:spacing w:val="-2"/>
          <w:sz w:val="24"/>
        </w:rPr>
        <w:t>施工的各个关键日期。</w:t>
      </w:r>
    </w:p>
    <w:p>
      <w:pPr>
        <w:pStyle w:val="43"/>
        <w:numPr>
          <w:ilvl w:val="1"/>
          <w:numId w:val="0"/>
        </w:numPr>
        <w:tabs>
          <w:tab w:val="left" w:pos="1251"/>
        </w:tabs>
        <w:spacing w:before="5" w:after="0" w:line="240" w:lineRule="auto"/>
        <w:ind w:left="1250" w:right="0" w:rightChars="0" w:hanging="357"/>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bCs w:val="0"/>
          <w:i w:val="0"/>
          <w:iCs w:val="0"/>
          <w:spacing w:val="-10"/>
          <w:w w:val="100"/>
          <w:sz w:val="22"/>
          <w:szCs w:val="22"/>
          <w:lang w:val="en-US" w:eastAsia="en-US" w:bidi="ar-SA"/>
        </w:rPr>
        <w:t>2.</w:t>
      </w:r>
      <w:r>
        <w:rPr>
          <w:rFonts w:hint="eastAsia" w:asciiTheme="minorEastAsia" w:hAnsiTheme="minorEastAsia" w:eastAsiaTheme="minorEastAsia" w:cstheme="minorEastAsia"/>
          <w:spacing w:val="-12"/>
          <w:sz w:val="24"/>
        </w:rPr>
        <w:t>施工进度表可采用网络图（或横道图）表示。</w:t>
      </w:r>
    </w:p>
    <w:p>
      <w:pPr>
        <w:pStyle w:val="13"/>
        <w:spacing w:before="8"/>
        <w:ind w:left="0"/>
        <w:rPr>
          <w:rFonts w:hint="eastAsia" w:asciiTheme="minorEastAsia" w:hAnsiTheme="minorEastAsia" w:eastAsiaTheme="minorEastAsia" w:cstheme="minorEastAsia"/>
          <w:sz w:val="16"/>
          <w:lang w:eastAsia="zh-CN"/>
        </w:rPr>
      </w:pPr>
    </w:p>
    <w:p>
      <w:pPr>
        <w:rPr>
          <w:rFonts w:hint="eastAsia" w:asciiTheme="minorEastAsia" w:hAnsiTheme="minorEastAsia" w:eastAsiaTheme="minorEastAsia" w:cstheme="minorEastAsia"/>
          <w:sz w:val="16"/>
          <w:lang w:eastAsia="zh-CN"/>
        </w:rPr>
      </w:pPr>
      <w:r>
        <w:rPr>
          <w:rFonts w:hint="eastAsia" w:asciiTheme="minorEastAsia" w:hAnsiTheme="minorEastAsia" w:eastAsiaTheme="minorEastAsia" w:cstheme="minorEastAsia"/>
          <w:sz w:val="16"/>
          <w:lang w:eastAsia="zh-CN"/>
        </w:rPr>
        <w:br w:type="page"/>
      </w:r>
    </w:p>
    <w:p>
      <w:pPr>
        <w:pStyle w:val="4"/>
        <w:bidi w:val="0"/>
        <w:rPr>
          <w:rFonts w:hint="eastAsia" w:asciiTheme="minorEastAsia" w:hAnsiTheme="minorEastAsia" w:eastAsiaTheme="minorEastAsia" w:cstheme="minorEastAsia"/>
          <w:b/>
          <w:color w:val="auto"/>
          <w:sz w:val="30"/>
          <w:highlight w:val="none"/>
          <w:lang w:val="zh-CN"/>
        </w:rPr>
      </w:pPr>
      <w:bookmarkStart w:id="571" w:name="附件四：拟投入项目经理类似项目业绩"/>
      <w:bookmarkEnd w:id="571"/>
      <w:bookmarkStart w:id="572" w:name="_Toc20759_WPSOffice_Level2"/>
      <w:bookmarkStart w:id="573" w:name="_Toc3854"/>
      <w:r>
        <w:rPr>
          <w:rFonts w:hint="eastAsia" w:asciiTheme="minorEastAsia" w:hAnsiTheme="minorEastAsia" w:eastAsiaTheme="minorEastAsia" w:cstheme="minorEastAsia"/>
          <w:b/>
          <w:color w:val="auto"/>
          <w:sz w:val="30"/>
          <w:highlight w:val="none"/>
          <w:lang w:val="en-US" w:eastAsia="zh-CN"/>
        </w:rPr>
        <w:t>九</w:t>
      </w:r>
      <w:r>
        <w:rPr>
          <w:rFonts w:hint="eastAsia" w:asciiTheme="minorEastAsia" w:hAnsiTheme="minorEastAsia" w:eastAsiaTheme="minorEastAsia" w:cstheme="minorEastAsia"/>
          <w:b/>
          <w:color w:val="auto"/>
          <w:sz w:val="30"/>
          <w:highlight w:val="none"/>
          <w:lang w:val="zh-CN" w:eastAsia="zh-CN"/>
        </w:rPr>
        <w:t>、</w:t>
      </w:r>
      <w:bookmarkEnd w:id="572"/>
      <w:r>
        <w:rPr>
          <w:rFonts w:hint="eastAsia" w:asciiTheme="minorEastAsia" w:hAnsiTheme="minorEastAsia" w:eastAsiaTheme="minorEastAsia" w:cstheme="minorEastAsia"/>
          <w:b/>
          <w:color w:val="auto"/>
          <w:sz w:val="30"/>
          <w:highlight w:val="none"/>
          <w:lang w:val="zh-CN"/>
        </w:rPr>
        <w:t>其他资料</w:t>
      </w:r>
      <w:bookmarkEnd w:id="573"/>
    </w:p>
    <w:p>
      <w:pPr>
        <w:pStyle w:val="5"/>
        <w:bidi w:val="0"/>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lang w:val="en-US" w:eastAsia="zh-CN"/>
        </w:rPr>
        <w:t>9</w:t>
      </w:r>
      <w:r>
        <w:rPr>
          <w:rFonts w:hint="eastAsia" w:asciiTheme="minorEastAsia" w:hAnsiTheme="minorEastAsia" w:eastAsiaTheme="minorEastAsia" w:cstheme="minorEastAsia"/>
          <w:b/>
          <w:color w:val="auto"/>
          <w:sz w:val="28"/>
          <w:highlight w:val="none"/>
        </w:rPr>
        <w:t>-</w:t>
      </w:r>
      <w:r>
        <w:rPr>
          <w:rFonts w:hint="eastAsia" w:asciiTheme="minorEastAsia" w:hAnsiTheme="minorEastAsia" w:eastAsiaTheme="minorEastAsia" w:cstheme="minorEastAsia"/>
          <w:b/>
          <w:color w:val="auto"/>
          <w:sz w:val="28"/>
          <w:highlight w:val="none"/>
          <w:lang w:val="en-US" w:eastAsia="zh-CN"/>
        </w:rPr>
        <w:t xml:space="preserve">1 </w:t>
      </w:r>
      <w:r>
        <w:rPr>
          <w:rFonts w:hint="eastAsia" w:asciiTheme="minorEastAsia" w:hAnsiTheme="minorEastAsia" w:eastAsiaTheme="minorEastAsia" w:cstheme="minorEastAsia"/>
          <w:b/>
          <w:color w:val="auto"/>
          <w:sz w:val="28"/>
          <w:highlight w:val="none"/>
        </w:rPr>
        <w:t>项目管理机构组成表</w:t>
      </w:r>
    </w:p>
    <w:p>
      <w:pPr>
        <w:pStyle w:val="13"/>
        <w:keepNext w:val="0"/>
        <w:keepLines w:val="0"/>
        <w:pageBreakBefore w:val="0"/>
        <w:widowControl w:val="0"/>
        <w:kinsoku/>
        <w:overflowPunct/>
        <w:bidi w:val="0"/>
        <w:spacing w:beforeLines="0" w:after="160" w:afterLines="50"/>
        <w:ind w:left="0" w:leftChars="0" w:right="0" w:rightChars="0" w:firstLine="0" w:firstLineChars="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（一）项目管理机构组成表</w:t>
      </w:r>
    </w:p>
    <w:tbl>
      <w:tblPr>
        <w:tblStyle w:val="22"/>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00"/>
        <w:gridCol w:w="1100"/>
        <w:gridCol w:w="1218"/>
        <w:gridCol w:w="982"/>
        <w:gridCol w:w="1100"/>
        <w:gridCol w:w="10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序号</w:t>
            </w:r>
          </w:p>
        </w:tc>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姓名</w:t>
            </w:r>
          </w:p>
        </w:tc>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职称</w:t>
            </w:r>
          </w:p>
        </w:tc>
        <w:tc>
          <w:tcPr>
            <w:tcW w:w="43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执业或职业资格证明</w:t>
            </w:r>
          </w:p>
        </w:tc>
        <w:tc>
          <w:tcPr>
            <w:tcW w:w="12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本项目担任职务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证书名称</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级别</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证号</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专业</w:t>
            </w:r>
          </w:p>
        </w:tc>
        <w:tc>
          <w:tcPr>
            <w:tcW w:w="12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r>
    </w:tbl>
    <w:p>
      <w:pPr>
        <w:pStyle w:val="13"/>
        <w:keepNext w:val="0"/>
        <w:keepLines w:val="0"/>
        <w:pageBreakBefore w:val="0"/>
        <w:widowControl w:val="0"/>
        <w:numPr>
          <w:ilvl w:val="0"/>
          <w:numId w:val="0"/>
        </w:numPr>
        <w:kinsoku/>
        <w:overflowPunct/>
        <w:bidi w:val="0"/>
        <w:spacing w:beforeLines="0" w:afterLines="0"/>
        <w:rPr>
          <w:rFonts w:hint="eastAsia" w:asciiTheme="minorEastAsia" w:hAnsiTheme="minorEastAsia" w:eastAsiaTheme="minorEastAsia" w:cstheme="minorEastAsia"/>
          <w:color w:val="auto"/>
          <w:sz w:val="20"/>
          <w:highlight w:val="none"/>
        </w:rPr>
      </w:pPr>
    </w:p>
    <w:p>
      <w:pPr>
        <w:pStyle w:val="13"/>
        <w:keepNext w:val="0"/>
        <w:keepLines w:val="0"/>
        <w:pageBreakBefore w:val="0"/>
        <w:widowControl w:val="0"/>
        <w:numPr>
          <w:ilvl w:val="0"/>
          <w:numId w:val="0"/>
        </w:numPr>
        <w:kinsoku/>
        <w:overflowPunct/>
        <w:bidi w:val="0"/>
        <w:spacing w:beforeLines="0" w:afterLines="0"/>
        <w:rPr>
          <w:rFonts w:hint="eastAsia" w:asciiTheme="minorEastAsia" w:hAnsiTheme="minorEastAsia" w:eastAsiaTheme="minorEastAsia" w:cstheme="minorEastAsia"/>
          <w:color w:val="auto"/>
          <w:sz w:val="20"/>
          <w:highlight w:val="none"/>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lang w:val="en-US" w:eastAsia="zh-CN"/>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spacing w:val="0"/>
          <w:w w:val="100"/>
          <w:kern w:val="0"/>
          <w:position w:val="0"/>
          <w:sz w:val="21"/>
          <w:highlight w:val="none"/>
          <w:u w:val="single"/>
          <w:lang w:val="en-US" w:eastAsia="zh-CN"/>
        </w:rPr>
      </w:pP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kern w:val="0"/>
          <w:sz w:val="23"/>
          <w:szCs w:val="23"/>
          <w:highlight w:val="none"/>
          <w:lang w:val="en-US"/>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p>
    <w:p>
      <w:pPr>
        <w:pStyle w:val="13"/>
        <w:keepNext w:val="0"/>
        <w:keepLines w:val="0"/>
        <w:pageBreakBefore w:val="0"/>
        <w:widowControl w:val="0"/>
        <w:numPr>
          <w:ilvl w:val="0"/>
          <w:numId w:val="0"/>
        </w:numPr>
        <w:kinsoku/>
        <w:overflowPunct/>
        <w:bidi w:val="0"/>
        <w:spacing w:beforeLines="0" w:afterLines="0"/>
        <w:rPr>
          <w:rFonts w:hint="eastAsia" w:asciiTheme="minorEastAsia" w:hAnsiTheme="minorEastAsia" w:eastAsiaTheme="minorEastAsia" w:cstheme="minorEastAsia"/>
          <w:color w:val="auto"/>
          <w:sz w:val="20"/>
          <w:highlight w:val="none"/>
        </w:rPr>
      </w:pPr>
    </w:p>
    <w:p>
      <w:pPr>
        <w:pStyle w:val="13"/>
        <w:keepNext w:val="0"/>
        <w:keepLines w:val="0"/>
        <w:pageBreakBefore w:val="0"/>
        <w:widowControl w:val="0"/>
        <w:numPr>
          <w:ilvl w:val="0"/>
          <w:numId w:val="0"/>
        </w:numPr>
        <w:kinsoku/>
        <w:overflowPunct/>
        <w:bidi w:val="0"/>
        <w:spacing w:beforeLines="0" w:afterLines="0"/>
        <w:rPr>
          <w:rFonts w:hint="eastAsia" w:asciiTheme="minorEastAsia" w:hAnsiTheme="minorEastAsia" w:eastAsiaTheme="minorEastAsia" w:cstheme="minorEastAsia"/>
          <w:color w:val="auto"/>
          <w:sz w:val="20"/>
          <w:highlight w:val="none"/>
        </w:rPr>
      </w:pPr>
    </w:p>
    <w:p>
      <w:pPr>
        <w:pStyle w:val="13"/>
        <w:keepNext w:val="0"/>
        <w:keepLines w:val="0"/>
        <w:pageBreakBefore w:val="0"/>
        <w:widowControl w:val="0"/>
        <w:numPr>
          <w:ilvl w:val="0"/>
          <w:numId w:val="0"/>
        </w:numPr>
        <w:kinsoku/>
        <w:overflowPunct/>
        <w:bidi w:val="0"/>
        <w:spacing w:beforeLines="0" w:after="157" w:afterLines="5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highlight w:val="none"/>
        </w:rPr>
        <w:br w:type="page"/>
      </w:r>
      <w:r>
        <w:rPr>
          <w:rFonts w:hint="eastAsia" w:asciiTheme="minorEastAsia" w:hAnsiTheme="minorEastAsia" w:eastAsiaTheme="minorEastAsia" w:cstheme="minorEastAsia"/>
          <w:b/>
          <w:color w:val="auto"/>
          <w:sz w:val="24"/>
          <w:highlight w:val="none"/>
        </w:rPr>
        <w:t>（二）</w:t>
      </w:r>
      <w:r>
        <w:rPr>
          <w:rFonts w:hint="eastAsia" w:asciiTheme="minorEastAsia" w:hAnsiTheme="minorEastAsia" w:eastAsiaTheme="minorEastAsia" w:cstheme="minorEastAsia"/>
          <w:b/>
          <w:color w:val="auto"/>
          <w:sz w:val="24"/>
          <w:highlight w:val="none"/>
          <w:lang w:eastAsia="zh-CN"/>
        </w:rPr>
        <w:t>项目经理</w:t>
      </w:r>
      <w:r>
        <w:rPr>
          <w:rFonts w:hint="eastAsia" w:asciiTheme="minorEastAsia" w:hAnsiTheme="minorEastAsia" w:eastAsiaTheme="minorEastAsia" w:cstheme="minorEastAsia"/>
          <w:b/>
          <w:color w:val="auto"/>
          <w:sz w:val="24"/>
          <w:highlight w:val="none"/>
        </w:rPr>
        <w:t>情况表</w:t>
      </w:r>
    </w:p>
    <w:tbl>
      <w:tblPr>
        <w:tblStyle w:val="22"/>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485"/>
        <w:gridCol w:w="850"/>
        <w:gridCol w:w="1418"/>
        <w:gridCol w:w="1134"/>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姓  名</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年 龄</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职 务</w:t>
            </w: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学  历</w:t>
            </w: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身份证号</w:t>
            </w:r>
          </w:p>
        </w:tc>
        <w:tc>
          <w:tcPr>
            <w:tcW w:w="3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职  称</w:t>
            </w: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职称证编号</w:t>
            </w:r>
          </w:p>
        </w:tc>
        <w:tc>
          <w:tcPr>
            <w:tcW w:w="3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毕业学校</w:t>
            </w:r>
          </w:p>
        </w:tc>
        <w:tc>
          <w:tcPr>
            <w:tcW w:w="702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16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主要业绩情况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序号</w:t>
            </w: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项目名称</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项目类型</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项目规模</w:t>
            </w: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bl>
    <w:p>
      <w:pPr>
        <w:pStyle w:val="13"/>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spacing w:beforeLines="0" w:afterLine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说明：</w:t>
      </w:r>
      <w:bookmarkStart w:id="574" w:name="_Hlk520561792"/>
      <w:r>
        <w:rPr>
          <w:rFonts w:hint="eastAsia" w:asciiTheme="minorEastAsia" w:hAnsiTheme="minorEastAsia" w:eastAsiaTheme="minorEastAsia" w:cstheme="minorEastAsia"/>
          <w:b w:val="0"/>
          <w:bCs/>
          <w:color w:val="auto"/>
          <w:sz w:val="21"/>
          <w:szCs w:val="21"/>
          <w:highlight w:val="none"/>
          <w:lang w:val="en-US" w:eastAsia="zh-CN"/>
        </w:rPr>
        <w:t>项目经理</w:t>
      </w:r>
      <w:r>
        <w:rPr>
          <w:rFonts w:hint="eastAsia" w:asciiTheme="minorEastAsia" w:hAnsiTheme="minorEastAsia" w:eastAsiaTheme="minorEastAsia" w:cstheme="minorEastAsia"/>
          <w:b w:val="0"/>
          <w:bCs/>
          <w:color w:val="auto"/>
          <w:sz w:val="21"/>
          <w:szCs w:val="21"/>
          <w:highlight w:val="none"/>
        </w:rPr>
        <w:t>附</w:t>
      </w:r>
      <w:r>
        <w:rPr>
          <w:rFonts w:hint="eastAsia" w:asciiTheme="minorEastAsia" w:hAnsiTheme="minorEastAsia" w:eastAsiaTheme="minorEastAsia" w:cstheme="minorEastAsia"/>
          <w:b w:val="0"/>
          <w:bCs/>
          <w:color w:val="auto"/>
          <w:sz w:val="21"/>
          <w:szCs w:val="21"/>
          <w:highlight w:val="none"/>
          <w:lang w:val="en-US" w:eastAsia="zh-CN"/>
        </w:rPr>
        <w:t>注册证书、安全生产考核合格证书、</w:t>
      </w:r>
      <w:r>
        <w:rPr>
          <w:rFonts w:hint="eastAsia" w:asciiTheme="minorEastAsia" w:hAnsiTheme="minorEastAsia" w:eastAsiaTheme="minorEastAsia" w:cstheme="minorEastAsia"/>
          <w:b w:val="0"/>
          <w:bCs/>
          <w:color w:val="auto"/>
          <w:sz w:val="21"/>
          <w:szCs w:val="21"/>
          <w:highlight w:val="none"/>
        </w:rPr>
        <w:t>职称证、身份证、学历证等</w:t>
      </w:r>
      <w:r>
        <w:rPr>
          <w:rFonts w:hint="eastAsia" w:asciiTheme="minorEastAsia" w:hAnsiTheme="minorEastAsia" w:eastAsiaTheme="minorEastAsia" w:cstheme="minorEastAsia"/>
          <w:b w:val="0"/>
          <w:bCs/>
          <w:color w:val="auto"/>
          <w:sz w:val="21"/>
          <w:szCs w:val="21"/>
          <w:highlight w:val="none"/>
          <w:lang w:val="en-US" w:eastAsia="zh-CN"/>
        </w:rPr>
        <w:t>相关证件</w:t>
      </w:r>
      <w:r>
        <w:rPr>
          <w:rFonts w:hint="eastAsia" w:asciiTheme="minorEastAsia" w:hAnsiTheme="minorEastAsia" w:eastAsiaTheme="minorEastAsia" w:cstheme="minorEastAsia"/>
          <w:b w:val="0"/>
          <w:bCs/>
          <w:color w:val="auto"/>
          <w:sz w:val="21"/>
          <w:szCs w:val="21"/>
          <w:highlight w:val="none"/>
        </w:rPr>
        <w:t>复印件并加盖公章。</w:t>
      </w:r>
    </w:p>
    <w:p>
      <w:pPr>
        <w:pStyle w:val="13"/>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bookmarkEnd w:id="574"/>
    <w:p>
      <w:pPr>
        <w:pStyle w:val="13"/>
        <w:keepNext w:val="0"/>
        <w:keepLines w:val="0"/>
        <w:pageBreakBefore w:val="0"/>
        <w:widowControl w:val="0"/>
        <w:kinsoku/>
        <w:overflowPunct/>
        <w:bidi w:val="0"/>
        <w:spacing w:beforeLines="0" w:after="160" w:afterLines="50"/>
        <w:ind w:left="0" w:leftChars="0" w:firstLine="0" w:firstLineChars="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30"/>
          <w:highlight w:val="none"/>
        </w:rPr>
        <w:br w:type="page"/>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eastAsia="zh-CN"/>
        </w:rPr>
        <w:t>三</w:t>
      </w:r>
      <w:r>
        <w:rPr>
          <w:rFonts w:hint="eastAsia" w:asciiTheme="minorEastAsia" w:hAnsiTheme="minorEastAsia" w:eastAsiaTheme="minorEastAsia" w:cstheme="minorEastAsia"/>
          <w:b/>
          <w:color w:val="auto"/>
          <w:sz w:val="24"/>
          <w:highlight w:val="none"/>
        </w:rPr>
        <w:t>）其他人员情况表</w:t>
      </w: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tbl>
      <w:tblPr>
        <w:tblStyle w:val="22"/>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485"/>
        <w:gridCol w:w="850"/>
        <w:gridCol w:w="734"/>
        <w:gridCol w:w="684"/>
        <w:gridCol w:w="634"/>
        <w:gridCol w:w="500"/>
        <w:gridCol w:w="818"/>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姓  名</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年 龄</w:t>
            </w:r>
          </w:p>
        </w:tc>
        <w:tc>
          <w:tcPr>
            <w:tcW w:w="14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职 务</w:t>
            </w:r>
          </w:p>
        </w:tc>
        <w:tc>
          <w:tcPr>
            <w:tcW w:w="213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学  历</w:t>
            </w: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身份证号</w:t>
            </w:r>
          </w:p>
        </w:tc>
        <w:tc>
          <w:tcPr>
            <w:tcW w:w="327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岗位证</w:t>
            </w: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岗位证编号</w:t>
            </w:r>
          </w:p>
        </w:tc>
        <w:tc>
          <w:tcPr>
            <w:tcW w:w="327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毕业学校</w:t>
            </w:r>
          </w:p>
        </w:tc>
        <w:tc>
          <w:tcPr>
            <w:tcW w:w="7024"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16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主要业绩情况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序号</w:t>
            </w: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项目名称</w:t>
            </w: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项目类型</w:t>
            </w: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项目规模</w:t>
            </w: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bl>
    <w:p>
      <w:pPr>
        <w:pStyle w:val="13"/>
        <w:keepNext w:val="0"/>
        <w:keepLines w:val="0"/>
        <w:pageBreakBefore w:val="0"/>
        <w:widowControl w:val="0"/>
        <w:numPr>
          <w:ilvl w:val="0"/>
          <w:numId w:val="0"/>
        </w:numPr>
        <w:kinsoku/>
        <w:overflowPunct/>
        <w:bidi w:val="0"/>
        <w:spacing w:beforeLines="0" w:afterLines="0"/>
        <w:jc w:val="both"/>
        <w:rPr>
          <w:rFonts w:hint="eastAsia" w:asciiTheme="minorEastAsia" w:hAnsiTheme="minorEastAsia" w:eastAsiaTheme="minorEastAsia" w:cstheme="minorEastAsia"/>
          <w:b/>
          <w:color w:val="auto"/>
          <w:sz w:val="30"/>
          <w:highlight w:val="none"/>
        </w:rPr>
      </w:pP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1"/>
          <w:szCs w:val="21"/>
          <w:highlight w:val="none"/>
        </w:rPr>
        <w:t>说明：</w:t>
      </w:r>
      <w:r>
        <w:rPr>
          <w:rFonts w:hint="eastAsia" w:asciiTheme="minorEastAsia" w:hAnsiTheme="minorEastAsia" w:eastAsiaTheme="minorEastAsia" w:cstheme="minorEastAsia"/>
          <w:color w:val="auto"/>
          <w:sz w:val="21"/>
          <w:szCs w:val="21"/>
          <w:highlight w:val="none"/>
          <w:lang w:val="en-US" w:eastAsia="zh-CN"/>
        </w:rPr>
        <w:t>附技术负责人职称证、</w:t>
      </w:r>
      <w:r>
        <w:rPr>
          <w:rFonts w:hint="eastAsia" w:asciiTheme="minorEastAsia" w:hAnsiTheme="minorEastAsia" w:eastAsiaTheme="minorEastAsia" w:cstheme="minorEastAsia"/>
          <w:color w:val="auto"/>
          <w:sz w:val="21"/>
          <w:szCs w:val="21"/>
          <w:highlight w:val="none"/>
        </w:rPr>
        <w:t>身份证、学历证</w:t>
      </w:r>
      <w:r>
        <w:rPr>
          <w:rFonts w:hint="eastAsia" w:asciiTheme="minorEastAsia" w:hAnsiTheme="minorEastAsia" w:eastAsiaTheme="minorEastAsia" w:cstheme="minorEastAsia"/>
          <w:color w:val="auto"/>
          <w:sz w:val="21"/>
          <w:szCs w:val="21"/>
          <w:highlight w:val="none"/>
          <w:lang w:val="en-US" w:eastAsia="zh-CN"/>
        </w:rPr>
        <w:t>等；</w:t>
      </w:r>
      <w:r>
        <w:rPr>
          <w:rFonts w:hint="eastAsia" w:asciiTheme="minorEastAsia" w:hAnsiTheme="minorEastAsia" w:eastAsiaTheme="minorEastAsia" w:cstheme="minorEastAsia"/>
          <w:color w:val="auto"/>
          <w:spacing w:val="0"/>
          <w:w w:val="100"/>
          <w:kern w:val="0"/>
          <w:position w:val="0"/>
          <w:sz w:val="21"/>
          <w:szCs w:val="21"/>
          <w:highlight w:val="none"/>
          <w:lang w:val="en-US" w:eastAsia="zh-CN"/>
        </w:rPr>
        <w:t>安全员附安全生产考核合格证、</w:t>
      </w:r>
      <w:r>
        <w:rPr>
          <w:rFonts w:hint="eastAsia" w:asciiTheme="minorEastAsia" w:hAnsiTheme="minorEastAsia" w:eastAsiaTheme="minorEastAsia" w:cstheme="minorEastAsia"/>
          <w:color w:val="auto"/>
          <w:sz w:val="21"/>
          <w:szCs w:val="21"/>
          <w:highlight w:val="none"/>
        </w:rPr>
        <w:t>身份证、学历证</w:t>
      </w:r>
      <w:r>
        <w:rPr>
          <w:rFonts w:hint="eastAsia" w:asciiTheme="minorEastAsia" w:hAnsiTheme="minorEastAsia" w:eastAsiaTheme="minorEastAsia" w:cstheme="minorEastAsia"/>
          <w:color w:val="auto"/>
          <w:sz w:val="21"/>
          <w:szCs w:val="21"/>
          <w:highlight w:val="none"/>
          <w:lang w:val="en-US" w:eastAsia="zh-CN"/>
        </w:rPr>
        <w:t>等；</w:t>
      </w:r>
      <w:r>
        <w:rPr>
          <w:rFonts w:hint="eastAsia" w:asciiTheme="minorEastAsia" w:hAnsiTheme="minorEastAsia" w:eastAsiaTheme="minorEastAsia" w:cstheme="minorEastAsia"/>
          <w:color w:val="auto"/>
          <w:sz w:val="21"/>
          <w:szCs w:val="21"/>
          <w:highlight w:val="none"/>
        </w:rPr>
        <w:t>其他人员身份证、学历证、岗位证书等复印件并加盖公章。</w:t>
      </w: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0"/>
          <w:highlight w:val="none"/>
        </w:rPr>
      </w:pP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0"/>
          <w:highlight w:val="none"/>
        </w:rPr>
      </w:pPr>
    </w:p>
    <w:p>
      <w:pPr>
        <w:keepNext w:val="0"/>
        <w:keepLines w:val="0"/>
        <w:pageBreakBefore w:val="0"/>
        <w:widowControl w:val="0"/>
        <w:kinsoku/>
        <w:overflowPunct/>
        <w:bidi w:val="0"/>
        <w:spacing w:beforeLines="0" w:afterLines="0"/>
        <w:jc w:val="center"/>
        <w:rPr>
          <w:rFonts w:hint="eastAsia" w:asciiTheme="minorEastAsia" w:hAnsiTheme="minorEastAsia" w:eastAsiaTheme="minorEastAsia" w:cstheme="minorEastAsia"/>
          <w:b/>
          <w:color w:val="auto"/>
          <w:sz w:val="28"/>
          <w:highlight w:val="none"/>
        </w:rPr>
      </w:pPr>
      <w:bookmarkStart w:id="575" w:name="_Toc13747"/>
      <w:bookmarkStart w:id="576" w:name="_Toc24670"/>
      <w:bookmarkStart w:id="577" w:name="_Toc234382990"/>
      <w:bookmarkStart w:id="578" w:name="_Toc376246909"/>
      <w:bookmarkStart w:id="579" w:name="_Toc458443481"/>
      <w:r>
        <w:rPr>
          <w:rFonts w:hint="eastAsia" w:asciiTheme="minorEastAsia" w:hAnsiTheme="minorEastAsia" w:eastAsiaTheme="minorEastAsia" w:cstheme="minorEastAsia"/>
          <w:b/>
          <w:color w:val="auto"/>
          <w:sz w:val="28"/>
          <w:highlight w:val="none"/>
        </w:rPr>
        <w:br w:type="page"/>
      </w:r>
    </w:p>
    <w:bookmarkEnd w:id="575"/>
    <w:bookmarkEnd w:id="576"/>
    <w:bookmarkEnd w:id="577"/>
    <w:bookmarkEnd w:id="578"/>
    <w:bookmarkEnd w:id="579"/>
    <w:p>
      <w:pPr>
        <w:pStyle w:val="5"/>
        <w:bidi w:val="0"/>
        <w:rPr>
          <w:rFonts w:hint="eastAsia" w:asciiTheme="minorEastAsia" w:hAnsiTheme="minorEastAsia" w:eastAsiaTheme="minorEastAsia" w:cstheme="minorEastAsia"/>
          <w:b/>
          <w:color w:val="auto"/>
          <w:sz w:val="28"/>
          <w:highlight w:val="none"/>
          <w:lang w:val="en-US" w:eastAsia="zh-CN"/>
        </w:rPr>
      </w:pPr>
      <w:bookmarkStart w:id="580" w:name="_Toc25138"/>
      <w:r>
        <w:rPr>
          <w:rFonts w:hint="eastAsia" w:asciiTheme="minorEastAsia" w:hAnsiTheme="minorEastAsia" w:eastAsiaTheme="minorEastAsia" w:cstheme="minorEastAsia"/>
          <w:b/>
          <w:color w:val="auto"/>
          <w:sz w:val="28"/>
          <w:highlight w:val="none"/>
          <w:lang w:val="en-US" w:eastAsia="zh-CN"/>
        </w:rPr>
        <w:t>9-2 政府采购诚信承诺书</w:t>
      </w:r>
      <w:bookmarkEnd w:id="580"/>
    </w:p>
    <w:p>
      <w:pPr>
        <w:keepNext w:val="0"/>
        <w:keepLines w:val="0"/>
        <w:pageBreakBefore w:val="0"/>
        <w:widowControl w:val="0"/>
        <w:kinsoku/>
        <w:overflowPunct/>
        <w:autoSpaceDE/>
        <w:autoSpaceDN/>
        <w:bidi w:val="0"/>
        <w:spacing w:afterAutospacing="0" w:line="360" w:lineRule="auto"/>
        <w:ind w:firstLine="0" w:firstLineChars="0"/>
        <w:rPr>
          <w:rFonts w:hint="eastAsia" w:asciiTheme="minorEastAsia" w:hAnsiTheme="minorEastAsia" w:eastAsiaTheme="minorEastAsia" w:cstheme="minorEastAsia"/>
          <w:color w:val="auto"/>
          <w:sz w:val="21"/>
          <w:szCs w:val="21"/>
          <w:highlight w:val="none"/>
          <w:u w:val="single"/>
          <w:lang w:val="en-US"/>
        </w:rPr>
      </w:pPr>
      <w:r>
        <w:rPr>
          <w:rFonts w:hint="eastAsia" w:asciiTheme="minorEastAsia" w:hAnsiTheme="minorEastAsia" w:eastAsiaTheme="minorEastAsia" w:cstheme="minorEastAsia"/>
          <w:color w:val="auto"/>
          <w:sz w:val="21"/>
          <w:szCs w:val="21"/>
          <w:highlight w:val="none"/>
          <w:u w:val="single"/>
          <w:lang w:val="en-US"/>
        </w:rPr>
        <w:t xml:space="preserve">          （采购人名称）：</w:t>
      </w:r>
    </w:p>
    <w:p>
      <w:pPr>
        <w:keepNext w:val="0"/>
        <w:keepLines w:val="0"/>
        <w:pageBreakBefore w:val="0"/>
        <w:widowControl w:val="0"/>
        <w:kinsoku/>
        <w:overflowPunct/>
        <w:autoSpaceDE w:val="0"/>
        <w:autoSpaceDN w:val="0"/>
        <w:bidi w:val="0"/>
        <w:spacing w:beforeAutospacing="0" w:line="360" w:lineRule="auto"/>
        <w:ind w:firstLine="480" w:firstLineChars="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我公司</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（供应商名称）已详细阅读了</w:t>
      </w:r>
      <w:r>
        <w:rPr>
          <w:rFonts w:hint="eastAsia" w:asciiTheme="minorEastAsia" w:hAnsiTheme="minorEastAsia" w:eastAsiaTheme="minorEastAsia" w:cstheme="minorEastAsia"/>
          <w:color w:val="auto"/>
          <w:sz w:val="21"/>
          <w:szCs w:val="21"/>
          <w:highlight w:val="none"/>
          <w:u w:val="single"/>
          <w:lang w:val="zh-CN"/>
        </w:rPr>
        <w:t xml:space="preserve">       （项目名称、项目编号）</w:t>
      </w:r>
      <w:r>
        <w:rPr>
          <w:rFonts w:hint="eastAsia" w:asciiTheme="minorEastAsia" w:hAnsiTheme="minorEastAsia" w:eastAsiaTheme="minorEastAsia" w:cstheme="minorEastAsia"/>
          <w:color w:val="auto"/>
          <w:sz w:val="21"/>
          <w:szCs w:val="21"/>
          <w:highlight w:val="none"/>
          <w:lang w:val="zh-CN"/>
        </w:rPr>
        <w:t>磋商文件，自愿参加本次磋商，现就有关事项郑重承诺如下：</w:t>
      </w:r>
    </w:p>
    <w:p>
      <w:pPr>
        <w:keepNext w:val="0"/>
        <w:keepLines w:val="0"/>
        <w:pageBreakBefore w:val="0"/>
        <w:widowControl w:val="0"/>
        <w:kinsoku/>
        <w:overflowPunct/>
        <w:autoSpaceDE w:val="0"/>
        <w:autoSpaceDN w:val="0"/>
        <w:bidi w:val="0"/>
        <w:spacing w:line="360" w:lineRule="auto"/>
        <w:ind w:firstLine="482" w:firstLineChars="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一、诚信报价，材料真实。我公司保证所提供的全部材料、报价内容均真实、合法、有效，保证不出借或者借用其他企业资质，不以他人名义报价，不弄虚作假；未列入失信被执行人、重大税收违法案件当事人名单、政府采购严重违法失信行为记录名单及其他不符合《中华人民共和国政府采购法》第二十二条规定条件。</w:t>
      </w:r>
    </w:p>
    <w:p>
      <w:pPr>
        <w:keepNext w:val="0"/>
        <w:keepLines w:val="0"/>
        <w:pageBreakBefore w:val="0"/>
        <w:widowControl w:val="0"/>
        <w:kinsoku/>
        <w:overflowPunct/>
        <w:autoSpaceDE w:val="0"/>
        <w:autoSpaceDN w:val="0"/>
        <w:bidi w:val="0"/>
        <w:spacing w:line="360" w:lineRule="auto"/>
        <w:ind w:firstLine="482" w:firstLine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zh-CN"/>
        </w:rPr>
        <w:t>二、遵纪守法，公平竞争。不与其他供应商相互串通、</w:t>
      </w:r>
      <w:r>
        <w:rPr>
          <w:rFonts w:hint="eastAsia" w:asciiTheme="minorEastAsia" w:hAnsiTheme="minorEastAsia" w:eastAsiaTheme="minorEastAsia" w:cstheme="minorEastAsia"/>
          <w:color w:val="auto"/>
          <w:sz w:val="21"/>
          <w:szCs w:val="21"/>
          <w:highlight w:val="none"/>
          <w:lang w:val="en-US"/>
        </w:rPr>
        <w:t>哄抬价格，</w:t>
      </w:r>
      <w:r>
        <w:rPr>
          <w:rFonts w:hint="eastAsia" w:asciiTheme="minorEastAsia" w:hAnsiTheme="minorEastAsia" w:eastAsiaTheme="minorEastAsia" w:cstheme="minorEastAsia"/>
          <w:color w:val="auto"/>
          <w:sz w:val="21"/>
          <w:szCs w:val="21"/>
          <w:highlight w:val="none"/>
          <w:lang w:val="zh-CN"/>
        </w:rPr>
        <w:t>不排挤其他供应商，不损害采购人的合法权益；不向采购人、采购代理机构、磋商小组成员</w:t>
      </w:r>
      <w:r>
        <w:rPr>
          <w:rFonts w:hint="eastAsia" w:asciiTheme="minorEastAsia" w:hAnsiTheme="minorEastAsia" w:eastAsiaTheme="minorEastAsia" w:cstheme="minorEastAsia"/>
          <w:color w:val="auto"/>
          <w:sz w:val="21"/>
          <w:szCs w:val="21"/>
          <w:highlight w:val="none"/>
          <w:lang w:val="en-US"/>
        </w:rPr>
        <w:t>等及其他参与采购活动的人员行贿或采用其他不正当手段谋取成交；</w:t>
      </w:r>
    </w:p>
    <w:p>
      <w:pPr>
        <w:keepNext w:val="0"/>
        <w:keepLines w:val="0"/>
        <w:pageBreakBefore w:val="0"/>
        <w:widowControl w:val="0"/>
        <w:kinsoku/>
        <w:overflowPunct/>
        <w:autoSpaceDE/>
        <w:autoSpaceDN/>
        <w:bidi w:val="0"/>
        <w:spacing w:line="360" w:lineRule="auto"/>
        <w:ind w:firstLine="482" w:firstLine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三、不捏造事实或借用他人名义进行虚假、恶意质疑和投诉，不以质疑或投诉为名排挤竞争对手，干扰政府采购秩序；</w:t>
      </w:r>
    </w:p>
    <w:p>
      <w:pPr>
        <w:keepNext w:val="0"/>
        <w:keepLines w:val="0"/>
        <w:pageBreakBefore w:val="0"/>
        <w:widowControl w:val="0"/>
        <w:kinsoku/>
        <w:overflowPunct/>
        <w:autoSpaceDE w:val="0"/>
        <w:autoSpaceDN w:val="0"/>
        <w:bidi w:val="0"/>
        <w:spacing w:line="360" w:lineRule="auto"/>
        <w:ind w:firstLine="482" w:firstLineChars="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pPr>
        <w:keepNext w:val="0"/>
        <w:keepLines w:val="0"/>
        <w:pageBreakBefore w:val="0"/>
        <w:widowControl w:val="0"/>
        <w:kinsoku/>
        <w:overflowPunct/>
        <w:autoSpaceDE w:val="0"/>
        <w:autoSpaceDN w:val="0"/>
        <w:bidi w:val="0"/>
        <w:spacing w:line="360" w:lineRule="auto"/>
        <w:ind w:firstLine="482" w:firstLineChars="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若有违反以上承诺内容的行为，我公司自愿接受取消磋商资格、记入信用档案、没收投标保证金、媒体通报、1～3年内禁止参与政府采购活动等处罚；</w:t>
      </w:r>
      <w:r>
        <w:rPr>
          <w:rFonts w:hint="eastAsia" w:asciiTheme="minorEastAsia" w:hAnsiTheme="minorEastAsia" w:eastAsiaTheme="minorEastAsia" w:cstheme="minorEastAsia"/>
          <w:color w:val="auto"/>
          <w:sz w:val="21"/>
          <w:szCs w:val="21"/>
          <w:highlight w:val="none"/>
          <w:lang w:val="en-US"/>
        </w:rPr>
        <w:t>如已成交的，自动放弃成交资格，</w:t>
      </w:r>
      <w:r>
        <w:rPr>
          <w:rFonts w:hint="eastAsia" w:asciiTheme="minorEastAsia" w:hAnsiTheme="minorEastAsia" w:eastAsiaTheme="minorEastAsia" w:cstheme="minorEastAsia"/>
          <w:color w:val="auto"/>
          <w:sz w:val="21"/>
          <w:szCs w:val="21"/>
          <w:highlight w:val="none"/>
          <w:lang w:val="zh-CN"/>
        </w:rPr>
        <w:t>并承担全部法律责任</w:t>
      </w:r>
      <w:r>
        <w:rPr>
          <w:rFonts w:hint="eastAsia" w:asciiTheme="minorEastAsia" w:hAnsiTheme="minorEastAsia" w:eastAsiaTheme="minorEastAsia" w:cstheme="minorEastAsia"/>
          <w:color w:val="auto"/>
          <w:sz w:val="21"/>
          <w:szCs w:val="21"/>
          <w:highlight w:val="none"/>
          <w:lang w:val="en-US"/>
        </w:rPr>
        <w:t>；给采购人造成损失的，依法承担赔偿责任</w:t>
      </w:r>
      <w:r>
        <w:rPr>
          <w:rFonts w:hint="eastAsia" w:asciiTheme="minorEastAsia" w:hAnsiTheme="minorEastAsia" w:eastAsiaTheme="minorEastAsia" w:cstheme="minorEastAsia"/>
          <w:color w:val="auto"/>
          <w:sz w:val="21"/>
          <w:szCs w:val="21"/>
          <w:highlight w:val="none"/>
          <w:lang w:val="zh-CN"/>
        </w:rPr>
        <w:t>。</w:t>
      </w:r>
    </w:p>
    <w:p>
      <w:pPr>
        <w:keepNext w:val="0"/>
        <w:keepLines w:val="0"/>
        <w:pageBreakBefore w:val="0"/>
        <w:widowControl w:val="0"/>
        <w:kinsoku/>
        <w:overflowPunct/>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kinsoku/>
        <w:overflowPunct/>
        <w:autoSpaceDE/>
        <w:autoSpaceDN/>
        <w:bidi w:val="0"/>
        <w:spacing w:line="360" w:lineRule="auto"/>
        <w:ind w:firstLine="3324" w:firstLineChars="1583"/>
        <w:jc w:val="righ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r>
        <w:rPr>
          <w:rFonts w:hint="eastAsia" w:asciiTheme="minorEastAsia" w:hAnsiTheme="minorEastAsia" w:eastAsiaTheme="minorEastAsia" w:cstheme="minorEastAsia"/>
          <w:color w:val="auto"/>
          <w:sz w:val="21"/>
          <w:szCs w:val="21"/>
          <w:highlight w:val="none"/>
          <w:lang w:val="en-US"/>
        </w:rPr>
        <w:t xml:space="preserve"> </w:t>
      </w:r>
    </w:p>
    <w:p>
      <w:pPr>
        <w:keepNext w:val="0"/>
        <w:keepLines w:val="0"/>
        <w:pageBreakBefore w:val="0"/>
        <w:widowControl w:val="0"/>
        <w:kinsoku/>
        <w:overflowPunct/>
        <w:autoSpaceDE/>
        <w:autoSpaceDN/>
        <w:bidi w:val="0"/>
        <w:spacing w:line="240" w:lineRule="auto"/>
        <w:ind w:firstLine="0" w:firstLineChars="0"/>
        <w:rPr>
          <w:rFonts w:hint="eastAsia" w:asciiTheme="minorEastAsia" w:hAnsiTheme="minorEastAsia" w:eastAsiaTheme="minorEastAsia" w:cstheme="minorEastAsia"/>
          <w:color w:val="auto"/>
          <w:sz w:val="20"/>
          <w:szCs w:val="20"/>
          <w:highlight w:val="none"/>
          <w:lang w:val="en-US"/>
        </w:rPr>
      </w:pPr>
      <w:r>
        <w:rPr>
          <w:rFonts w:hint="eastAsia" w:asciiTheme="minorEastAsia" w:hAnsiTheme="minorEastAsia" w:eastAsiaTheme="minorEastAsia" w:cstheme="minorEastAsia"/>
          <w:color w:val="auto"/>
          <w:sz w:val="20"/>
          <w:szCs w:val="20"/>
          <w:highlight w:val="none"/>
          <w:lang w:val="en-US"/>
        </w:rPr>
        <w:br w:type="page"/>
      </w:r>
    </w:p>
    <w:p>
      <w:pPr>
        <w:pStyle w:val="5"/>
        <w:bidi w:val="0"/>
        <w:rPr>
          <w:rFonts w:hint="eastAsia" w:asciiTheme="minorEastAsia" w:hAnsiTheme="minorEastAsia" w:eastAsiaTheme="minorEastAsia" w:cstheme="minorEastAsia"/>
          <w:b/>
          <w:color w:val="auto"/>
          <w:sz w:val="28"/>
          <w:highlight w:val="none"/>
          <w:lang w:val="en-US" w:eastAsia="zh-CN"/>
        </w:rPr>
      </w:pPr>
      <w:bookmarkStart w:id="581" w:name="_Toc12556"/>
      <w:r>
        <w:rPr>
          <w:rFonts w:hint="eastAsia" w:asciiTheme="minorEastAsia" w:hAnsiTheme="minorEastAsia" w:eastAsiaTheme="minorEastAsia" w:cstheme="minorEastAsia"/>
          <w:b/>
          <w:color w:val="auto"/>
          <w:sz w:val="28"/>
          <w:highlight w:val="none"/>
          <w:lang w:val="en-US" w:eastAsia="zh-CN"/>
        </w:rPr>
        <w:t>9-3 陕西省政府采购供应商拒绝政府采购领域商业贿赂承诺书</w:t>
      </w:r>
      <w:bookmarkEnd w:id="581"/>
    </w:p>
    <w:p>
      <w:pPr>
        <w:keepNext w:val="0"/>
        <w:keepLines w:val="0"/>
        <w:pageBreakBefore w:val="0"/>
        <w:widowControl w:val="0"/>
        <w:kinsoku/>
        <w:overflowPunct/>
        <w:autoSpaceDE/>
        <w:autoSpaceDN/>
        <w:bidi w:val="0"/>
        <w:spacing w:line="240" w:lineRule="auto"/>
        <w:ind w:firstLine="0" w:firstLineChars="0"/>
        <w:rPr>
          <w:rFonts w:hint="eastAsia" w:asciiTheme="minorEastAsia" w:hAnsiTheme="minorEastAsia" w:eastAsiaTheme="minorEastAsia" w:cstheme="minorEastAsia"/>
          <w:color w:val="auto"/>
          <w:sz w:val="22"/>
          <w:szCs w:val="20"/>
          <w:highlight w:val="none"/>
          <w:lang w:val="en-US"/>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为响应党中央、国务院关于治理政府采购领域商业贿赂行为的号召，我公司在此庄严承诺：</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1、在参与政府采购活动中遵纪守法、诚信经营、公平竞标。</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2、不向政府</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lang w:val="en-US"/>
        </w:rPr>
        <w:t>、采购代理机构和政府采购评审专家进行任何形式的商业贿赂以谋取交易机会。</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3、不向政府采购代理机构和</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lang w:val="en-US"/>
        </w:rPr>
        <w:t>提供虚假资质文件或采用虚假应标方式参与政府采购市场竞争并谋取成交。</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4、不采取“围标、陪标”等商业欺诈手段获得政府采购订单。</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5、不采取不正当手段诋毁、排挤其他供应商。</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6、不在提供商品和服务时“偷梁换柱、以次充好”损害</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lang w:val="en-US"/>
        </w:rPr>
        <w:t>的合法权益。</w:t>
      </w:r>
    </w:p>
    <w:p>
      <w:pPr>
        <w:keepNext w:val="0"/>
        <w:keepLines w:val="0"/>
        <w:pageBreakBefore w:val="0"/>
        <w:widowControl w:val="0"/>
        <w:kinsoku/>
        <w:wordWrap/>
        <w:overflowPunct/>
        <w:topLinePunct w:val="0"/>
        <w:autoSpaceDE/>
        <w:autoSpaceDN/>
        <w:bidi w:val="0"/>
        <w:adjustRightInd/>
        <w:snapToGrid/>
        <w:spacing w:line="540" w:lineRule="exact"/>
        <w:ind w:left="239" w:leftChars="114" w:firstLine="210" w:firstLineChars="1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7、不与</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lang w:val="en-US"/>
        </w:rPr>
        <w:t>、采购代理机构政府采购评审专家或其它供应商恶意串通，进行质疑和投诉，维护政府采购市场秩序。</w:t>
      </w:r>
    </w:p>
    <w:p>
      <w:pPr>
        <w:keepNext w:val="0"/>
        <w:keepLines w:val="0"/>
        <w:pageBreakBefore w:val="0"/>
        <w:widowControl w:val="0"/>
        <w:kinsoku/>
        <w:wordWrap/>
        <w:overflowPunct/>
        <w:topLinePunct w:val="0"/>
        <w:autoSpaceDE/>
        <w:autoSpaceDN/>
        <w:bidi w:val="0"/>
        <w:adjustRightInd/>
        <w:snapToGrid/>
        <w:spacing w:line="540" w:lineRule="exact"/>
        <w:ind w:left="239" w:leftChars="114" w:firstLine="210" w:firstLineChars="1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8、尊重和接受政府采购监督管理部门的监督和政府采购代理机构采购要求，承担因违约行为给</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lang w:val="en-US"/>
        </w:rPr>
        <w:t>造成的损失。</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9、不发生其他有悖于政府采购公开、公平、公正和诚信原则的行为。</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Theme="minorEastAsia" w:hAnsiTheme="minorEastAsia" w:eastAsiaTheme="minorEastAsia" w:cstheme="minorEastAsia"/>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Chars="1600" w:firstLine="315" w:firstLineChars="150"/>
        <w:textAlignment w:val="auto"/>
        <w:outlineLvl w:val="9"/>
        <w:rPr>
          <w:rFonts w:hint="eastAsia" w:asciiTheme="minorEastAsia" w:hAnsiTheme="minorEastAsia" w:eastAsiaTheme="minorEastAsia" w:cstheme="minorEastAsia"/>
          <w:color w:val="auto"/>
          <w:sz w:val="21"/>
          <w:szCs w:val="21"/>
          <w:highlight w:val="none"/>
          <w:u w:val="single"/>
          <w:lang w:val="en-US"/>
        </w:rPr>
      </w:pPr>
      <w:r>
        <w:rPr>
          <w:rFonts w:hint="eastAsia" w:asciiTheme="minorEastAsia" w:hAnsiTheme="minorEastAsia" w:eastAsiaTheme="minorEastAsia" w:cstheme="minorEastAsia"/>
          <w:color w:val="auto"/>
          <w:sz w:val="21"/>
          <w:szCs w:val="21"/>
          <w:highlight w:val="none"/>
          <w:lang w:val="en-US"/>
        </w:rPr>
        <w:t>承诺单位：</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US"/>
        </w:rPr>
        <w:t>（盖章）</w:t>
      </w:r>
    </w:p>
    <w:p>
      <w:pPr>
        <w:keepNext w:val="0"/>
        <w:keepLines w:val="0"/>
        <w:pageBreakBefore w:val="0"/>
        <w:widowControl w:val="0"/>
        <w:kinsoku/>
        <w:wordWrap/>
        <w:overflowPunct/>
        <w:topLinePunct w:val="0"/>
        <w:autoSpaceDE/>
        <w:autoSpaceDN/>
        <w:bidi w:val="0"/>
        <w:adjustRightInd/>
        <w:snapToGrid/>
        <w:spacing w:line="540" w:lineRule="exact"/>
        <w:ind w:leftChars="1600" w:firstLine="315" w:firstLineChars="150"/>
        <w:textAlignment w:val="auto"/>
        <w:outlineLvl w:val="9"/>
        <w:rPr>
          <w:rFonts w:hint="eastAsia" w:asciiTheme="minorEastAsia" w:hAnsiTheme="minorEastAsia" w:eastAsiaTheme="minorEastAsia" w:cstheme="minorEastAsia"/>
          <w:color w:val="auto"/>
          <w:sz w:val="21"/>
          <w:szCs w:val="21"/>
          <w:highlight w:val="none"/>
          <w:u w:val="single"/>
          <w:lang w:val="en-US"/>
        </w:rPr>
      </w:pPr>
      <w:r>
        <w:rPr>
          <w:rFonts w:hint="eastAsia" w:asciiTheme="minorEastAsia" w:hAnsiTheme="minorEastAsia" w:eastAsiaTheme="minorEastAsia" w:cstheme="minorEastAsia"/>
          <w:color w:val="auto"/>
          <w:sz w:val="21"/>
          <w:szCs w:val="21"/>
          <w:highlight w:val="none"/>
          <w:lang w:val="en-US" w:eastAsia="zh-CN"/>
        </w:rPr>
        <w:t>法定代表人或其委托代理人：</w:t>
      </w:r>
      <w:r>
        <w:rPr>
          <w:rFonts w:hint="eastAsia" w:asciiTheme="minorEastAsia" w:hAnsiTheme="minorEastAsia" w:eastAsiaTheme="minorEastAsia" w:cstheme="minorEastAsia"/>
          <w:color w:val="auto"/>
          <w:sz w:val="21"/>
          <w:szCs w:val="21"/>
          <w:highlight w:val="none"/>
          <w:u w:val="single"/>
          <w:lang w:val="en-US" w:eastAsia="zh-CN"/>
        </w:rPr>
        <w:t xml:space="preserve">      （签字或盖章） </w:t>
      </w:r>
    </w:p>
    <w:p>
      <w:pPr>
        <w:keepNext w:val="0"/>
        <w:keepLines w:val="0"/>
        <w:pageBreakBefore w:val="0"/>
        <w:widowControl w:val="0"/>
        <w:kinsoku/>
        <w:wordWrap/>
        <w:overflowPunct/>
        <w:topLinePunct w:val="0"/>
        <w:autoSpaceDE/>
        <w:autoSpaceDN/>
        <w:bidi w:val="0"/>
        <w:adjustRightInd/>
        <w:snapToGrid/>
        <w:spacing w:line="540" w:lineRule="exact"/>
        <w:ind w:leftChars="1600" w:firstLine="315" w:firstLineChars="150"/>
        <w:textAlignment w:val="auto"/>
        <w:outlineLvl w:val="9"/>
        <w:rPr>
          <w:rFonts w:hint="eastAsia" w:asciiTheme="minorEastAsia" w:hAnsiTheme="minorEastAsia" w:eastAsiaTheme="minorEastAsia" w:cstheme="minorEastAsia"/>
          <w:color w:val="auto"/>
          <w:sz w:val="21"/>
          <w:szCs w:val="21"/>
          <w:highlight w:val="none"/>
          <w:u w:val="single"/>
          <w:lang w:val="en-US"/>
        </w:rPr>
      </w:pPr>
      <w:r>
        <w:rPr>
          <w:rFonts w:hint="eastAsia" w:asciiTheme="minorEastAsia" w:hAnsiTheme="minorEastAsia" w:eastAsiaTheme="minorEastAsia" w:cstheme="minorEastAsia"/>
          <w:color w:val="auto"/>
          <w:sz w:val="21"/>
          <w:szCs w:val="21"/>
          <w:highlight w:val="none"/>
          <w:lang w:val="en-US"/>
        </w:rPr>
        <w:t>地址：</w:t>
      </w:r>
      <w:r>
        <w:rPr>
          <w:rFonts w:hint="eastAsia" w:asciiTheme="minorEastAsia" w:hAnsiTheme="minorEastAsia" w:eastAsiaTheme="minorEastAsia" w:cstheme="minorEastAsia"/>
          <w:color w:val="auto"/>
          <w:sz w:val="21"/>
          <w:szCs w:val="21"/>
          <w:highlight w:val="none"/>
          <w:u w:val="single"/>
          <w:lang w:val="en-US"/>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Chars="1600" w:firstLine="315" w:firstLineChars="150"/>
        <w:textAlignment w:val="auto"/>
        <w:outlineLvl w:val="9"/>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lang w:val="en-US"/>
        </w:rPr>
        <w:t>邮编：</w:t>
      </w:r>
      <w:r>
        <w:rPr>
          <w:rFonts w:hint="eastAsia" w:asciiTheme="minorEastAsia" w:hAnsiTheme="minorEastAsia" w:eastAsiaTheme="minorEastAsia" w:cstheme="minorEastAsia"/>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Chars="1600" w:firstLine="315" w:firstLineChars="150"/>
        <w:textAlignment w:val="auto"/>
        <w:outlineLvl w:val="9"/>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lang w:val="en-US"/>
        </w:rPr>
        <w:t>电话：</w:t>
      </w:r>
      <w:r>
        <w:rPr>
          <w:rFonts w:hint="eastAsia" w:asciiTheme="minorEastAsia" w:hAnsiTheme="minorEastAsia" w:eastAsiaTheme="minorEastAsia" w:cstheme="minorEastAsia"/>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Chars="1600" w:right="480" w:firstLine="345" w:firstLineChars="150"/>
        <w:jc w:val="both"/>
        <w:textAlignment w:val="auto"/>
        <w:outlineLvl w:val="9"/>
        <w:rPr>
          <w:rFonts w:hint="eastAsia" w:asciiTheme="minorEastAsia" w:hAnsiTheme="minorEastAsia" w:eastAsiaTheme="minorEastAsia" w:cstheme="minorEastAsia"/>
          <w:color w:val="auto"/>
          <w:sz w:val="23"/>
          <w:szCs w:val="23"/>
          <w:highlight w:val="none"/>
          <w:lang w:val="en-US"/>
        </w:rPr>
      </w:pPr>
      <w:r>
        <w:rPr>
          <w:rFonts w:hint="eastAsia" w:asciiTheme="minorEastAsia" w:hAnsiTheme="minorEastAsia" w:eastAsiaTheme="minorEastAsia" w:cstheme="minorEastAsia"/>
          <w:color w:val="auto"/>
          <w:sz w:val="23"/>
          <w:szCs w:val="23"/>
          <w:highlight w:val="none"/>
          <w:lang w:val="en-US"/>
        </w:rPr>
        <w:t xml:space="preserve">        年 </w:t>
      </w:r>
      <w:r>
        <w:rPr>
          <w:rFonts w:hint="eastAsia" w:asciiTheme="minorEastAsia" w:hAnsiTheme="minorEastAsia" w:eastAsiaTheme="minorEastAsia" w:cstheme="minorEastAsia"/>
          <w:color w:val="auto"/>
          <w:sz w:val="23"/>
          <w:szCs w:val="23"/>
          <w:highlight w:val="none"/>
          <w:lang w:val="en-US" w:eastAsia="zh-CN"/>
        </w:rPr>
        <w:t xml:space="preserve"> </w:t>
      </w:r>
      <w:r>
        <w:rPr>
          <w:rFonts w:hint="eastAsia" w:asciiTheme="minorEastAsia" w:hAnsiTheme="minorEastAsia" w:eastAsiaTheme="minorEastAsia" w:cstheme="minorEastAsia"/>
          <w:color w:val="auto"/>
          <w:sz w:val="23"/>
          <w:szCs w:val="23"/>
          <w:highlight w:val="none"/>
          <w:lang w:val="en-US"/>
        </w:rPr>
        <w:t xml:space="preserve"> 月 </w:t>
      </w:r>
      <w:r>
        <w:rPr>
          <w:rFonts w:hint="eastAsia" w:asciiTheme="minorEastAsia" w:hAnsiTheme="minorEastAsia" w:eastAsiaTheme="minorEastAsia" w:cstheme="minorEastAsia"/>
          <w:color w:val="auto"/>
          <w:sz w:val="23"/>
          <w:szCs w:val="23"/>
          <w:highlight w:val="none"/>
          <w:lang w:val="en-US" w:eastAsia="zh-CN"/>
        </w:rPr>
        <w:t xml:space="preserve"> </w:t>
      </w:r>
      <w:r>
        <w:rPr>
          <w:rFonts w:hint="eastAsia" w:asciiTheme="minorEastAsia" w:hAnsiTheme="minorEastAsia" w:eastAsiaTheme="minorEastAsia" w:cstheme="minorEastAsia"/>
          <w:color w:val="auto"/>
          <w:sz w:val="23"/>
          <w:szCs w:val="23"/>
          <w:highlight w:val="none"/>
          <w:lang w:val="en-US"/>
        </w:rPr>
        <w:t xml:space="preserve"> 日</w:t>
      </w:r>
    </w:p>
    <w:p>
      <w:pPr>
        <w:keepNext w:val="0"/>
        <w:keepLines w:val="0"/>
        <w:pageBreakBefore w:val="0"/>
        <w:widowControl w:val="0"/>
        <w:kinsoku/>
        <w:overflowPunct/>
        <w:bidi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pStyle w:val="5"/>
        <w:bidi w:val="0"/>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lang w:val="en-US" w:eastAsia="zh-CN"/>
        </w:rPr>
        <w:t>9</w:t>
      </w:r>
      <w:r>
        <w:rPr>
          <w:rFonts w:hint="eastAsia" w:asciiTheme="minorEastAsia" w:hAnsiTheme="minorEastAsia" w:eastAsiaTheme="minorEastAsia" w:cstheme="minorEastAsia"/>
          <w:b/>
          <w:color w:val="auto"/>
          <w:sz w:val="28"/>
          <w:highlight w:val="none"/>
        </w:rPr>
        <w:t>-</w:t>
      </w:r>
      <w:r>
        <w:rPr>
          <w:rFonts w:hint="eastAsia" w:asciiTheme="minorEastAsia" w:hAnsiTheme="minorEastAsia" w:eastAsiaTheme="minorEastAsia" w:cstheme="minorEastAsia"/>
          <w:b/>
          <w:color w:val="auto"/>
          <w:sz w:val="28"/>
          <w:highlight w:val="none"/>
          <w:lang w:val="en-US" w:eastAsia="zh-CN"/>
        </w:rPr>
        <w:t>4</w:t>
      </w:r>
      <w:r>
        <w:rPr>
          <w:rFonts w:hint="eastAsia" w:asciiTheme="minorEastAsia" w:hAnsiTheme="minorEastAsia" w:eastAsiaTheme="minorEastAsia" w:cstheme="minorEastAsia"/>
          <w:b/>
          <w:color w:val="auto"/>
          <w:sz w:val="28"/>
          <w:highlight w:val="none"/>
        </w:rPr>
        <w:t xml:space="preserve"> 供应商认为需提供的其他资料</w:t>
      </w:r>
    </w:p>
    <w:p>
      <w:pPr>
        <w:keepNext w:val="0"/>
        <w:keepLines w:val="0"/>
        <w:pageBreakBefore w:val="0"/>
        <w:widowControl w:val="0"/>
        <w:kinsoku/>
        <w:overflowPunct/>
        <w:bidi w:val="0"/>
        <w:spacing w:beforeLines="0" w:afterLines="0" w:line="540" w:lineRule="exact"/>
        <w:jc w:val="center"/>
        <w:rPr>
          <w:rFonts w:hint="eastAsia" w:asciiTheme="minorEastAsia" w:hAnsiTheme="minorEastAsia" w:eastAsiaTheme="minorEastAsia" w:cstheme="minorEastAsia"/>
          <w:b/>
          <w:color w:val="auto"/>
          <w:sz w:val="30"/>
          <w:highlight w:val="none"/>
          <w:lang w:val="zh-CN"/>
        </w:rPr>
      </w:pPr>
    </w:p>
    <w:p>
      <w:pPr>
        <w:keepNext w:val="0"/>
        <w:keepLines w:val="0"/>
        <w:pageBreakBefore w:val="0"/>
        <w:widowControl w:val="0"/>
        <w:kinsoku/>
        <w:overflowPunct/>
        <w:bidi w:val="0"/>
        <w:spacing w:beforeLines="0" w:afterLines="0" w:line="540" w:lineRule="exact"/>
        <w:jc w:val="center"/>
        <w:rPr>
          <w:rFonts w:hint="eastAsia" w:asciiTheme="minorEastAsia" w:hAnsiTheme="minorEastAsia" w:eastAsiaTheme="minorEastAsia" w:cstheme="minorEastAsia"/>
          <w:b/>
          <w:color w:val="auto"/>
          <w:sz w:val="30"/>
          <w:highlight w:val="none"/>
          <w:lang w:val="zh-CN"/>
        </w:rPr>
      </w:pPr>
      <w:r>
        <w:rPr>
          <w:rFonts w:hint="eastAsia" w:asciiTheme="minorEastAsia" w:hAnsiTheme="minorEastAsia" w:eastAsiaTheme="minorEastAsia" w:cstheme="minorEastAsia"/>
          <w:b/>
          <w:color w:val="auto"/>
          <w:sz w:val="30"/>
          <w:highlight w:val="none"/>
          <w:lang w:val="zh-CN"/>
        </w:rPr>
        <w:br w:type="page"/>
      </w:r>
    </w:p>
    <w:bookmarkEnd w:id="556"/>
    <w:p>
      <w:pPr>
        <w:pStyle w:val="4"/>
        <w:bidi w:val="0"/>
        <w:rPr>
          <w:rFonts w:hint="eastAsia" w:asciiTheme="minorEastAsia" w:hAnsiTheme="minorEastAsia" w:eastAsiaTheme="minorEastAsia" w:cstheme="minorEastAsia"/>
          <w:b/>
          <w:w w:val="95"/>
          <w:sz w:val="32"/>
          <w:lang w:val="en-US" w:eastAsia="zh-CN"/>
        </w:rPr>
      </w:pPr>
      <w:bookmarkStart w:id="582" w:name="_Toc17423"/>
      <w:r>
        <w:rPr>
          <w:rFonts w:hint="eastAsia" w:asciiTheme="minorEastAsia" w:hAnsiTheme="minorEastAsia" w:eastAsiaTheme="minorEastAsia" w:cstheme="minorEastAsia"/>
          <w:b/>
          <w:w w:val="95"/>
          <w:sz w:val="32"/>
          <w:lang w:val="en-US" w:eastAsia="zh-CN"/>
        </w:rPr>
        <w:t>十、政府采购政策</w:t>
      </w:r>
      <w:bookmarkEnd w:id="582"/>
    </w:p>
    <w:p>
      <w:pPr>
        <w:bidi w:val="0"/>
        <w:jc w:val="center"/>
        <w:outlineLvl w:val="9"/>
        <w:rPr>
          <w:rFonts w:hint="eastAsia" w:asciiTheme="minorEastAsia" w:hAnsiTheme="minorEastAsia" w:eastAsiaTheme="minorEastAsia" w:cstheme="minorEastAsia"/>
          <w:b/>
          <w:color w:val="auto"/>
          <w:sz w:val="30"/>
          <w:highlight w:val="none"/>
          <w:lang w:val="zh-CN"/>
        </w:rPr>
      </w:pPr>
      <w:r>
        <w:rPr>
          <w:rFonts w:hint="eastAsia" w:asciiTheme="minorEastAsia" w:hAnsiTheme="minorEastAsia" w:eastAsiaTheme="minorEastAsia" w:cstheme="minorEastAsia"/>
          <w:b/>
          <w:w w:val="95"/>
          <w:sz w:val="32"/>
        </w:rPr>
        <w:t>小微企业、监狱企业、残疾人福利单位声明函或证</w:t>
      </w:r>
      <w:r>
        <w:rPr>
          <w:rFonts w:hint="eastAsia" w:asciiTheme="minorEastAsia" w:hAnsiTheme="minorEastAsia" w:eastAsiaTheme="minorEastAsia" w:cstheme="minorEastAsia"/>
          <w:b/>
          <w:spacing w:val="-10"/>
          <w:w w:val="95"/>
          <w:sz w:val="32"/>
        </w:rPr>
        <w:t>明</w:t>
      </w:r>
    </w:p>
    <w:p>
      <w:pPr>
        <w:keepNext w:val="0"/>
        <w:keepLines w:val="0"/>
        <w:pageBreakBefore w:val="0"/>
        <w:widowControl w:val="0"/>
        <w:kinsoku/>
        <w:overflowPunct/>
        <w:bidi w:val="0"/>
        <w:spacing w:beforeLines="50" w:afterLines="0" w:line="360" w:lineRule="auto"/>
        <w:ind w:left="0" w:leftChars="0" w:firstLine="0" w:firstLine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附件1：</w:t>
      </w:r>
    </w:p>
    <w:p>
      <w:pPr>
        <w:keepNext w:val="0"/>
        <w:keepLines w:val="0"/>
        <w:pageBreakBefore w:val="0"/>
        <w:widowControl w:val="0"/>
        <w:kinsoku/>
        <w:overflowPunct/>
        <w:bidi w:val="0"/>
        <w:spacing w:beforeLines="0" w:afterLines="50" w:line="360" w:lineRule="auto"/>
        <w:ind w:firstLine="678" w:firstLineChars="225"/>
        <w:jc w:val="center"/>
        <w:rPr>
          <w:rFonts w:hint="eastAsia" w:asciiTheme="minorEastAsia" w:hAnsiTheme="minorEastAsia" w:eastAsiaTheme="minorEastAsia" w:cstheme="minorEastAsia"/>
          <w:b/>
          <w:color w:val="auto"/>
          <w:sz w:val="30"/>
          <w:highlight w:val="none"/>
        </w:rPr>
      </w:pPr>
      <w:r>
        <w:rPr>
          <w:rFonts w:hint="eastAsia" w:asciiTheme="minorEastAsia" w:hAnsiTheme="minorEastAsia" w:eastAsiaTheme="minorEastAsia" w:cstheme="minorEastAsia"/>
          <w:b/>
          <w:color w:val="auto"/>
          <w:sz w:val="30"/>
          <w:highlight w:val="none"/>
        </w:rPr>
        <w:t>中小企业声明函</w:t>
      </w:r>
    </w:p>
    <w:p>
      <w:pPr>
        <w:keepNext w:val="0"/>
        <w:keepLines w:val="0"/>
        <w:pageBreakBefore w:val="0"/>
        <w:widowControl w:val="0"/>
        <w:kinsoku/>
        <w:wordWrap/>
        <w:overflowPunct/>
        <w:topLinePunct w:val="0"/>
        <w:autoSpaceDE/>
        <w:autoSpaceDN/>
        <w:bidi w:val="0"/>
        <w:snapToGrid/>
        <w:spacing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致：</w:t>
      </w:r>
      <w:r>
        <w:rPr>
          <w:rFonts w:hint="eastAsia" w:asciiTheme="minorEastAsia" w:hAnsiTheme="minorEastAsia" w:eastAsiaTheme="minorEastAsia" w:cstheme="minorEastAsia"/>
          <w:color w:val="auto"/>
          <w:kern w:val="2"/>
          <w:sz w:val="21"/>
          <w:szCs w:val="21"/>
          <w:highlight w:val="none"/>
          <w:u w:val="single"/>
          <w:lang w:val="en-US" w:eastAsia="zh-CN"/>
        </w:rPr>
        <w:t xml:space="preserve">   （ 采购人 ）   </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rPr>
        <w:t>本公司郑重声明，根据《政府采购促进中小企业发展管理办法》(财库</w:t>
      </w:r>
      <w:r>
        <w:rPr>
          <w:rFonts w:hint="eastAsia" w:asciiTheme="minorEastAsia" w:hAnsiTheme="minorEastAsia" w:eastAsiaTheme="minorEastAsia" w:cstheme="minorEastAsia"/>
          <w:color w:val="auto"/>
          <w:kern w:val="2"/>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en-US"/>
        </w:rPr>
        <w:t>2020</w:t>
      </w:r>
      <w:r>
        <w:rPr>
          <w:rFonts w:hint="eastAsia" w:asciiTheme="minorEastAsia" w:hAnsiTheme="minorEastAsia" w:eastAsiaTheme="minorEastAsia" w:cstheme="minorEastAsia"/>
          <w:color w:val="auto"/>
          <w:kern w:val="2"/>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en-US"/>
        </w:rPr>
        <w:t>46号)的规定，</w:t>
      </w:r>
      <w:r>
        <w:rPr>
          <w:rFonts w:hint="eastAsia" w:asciiTheme="minorEastAsia" w:hAnsiTheme="minorEastAsia" w:eastAsiaTheme="minorEastAsia" w:cstheme="minorEastAsia"/>
          <w:color w:val="auto"/>
          <w:sz w:val="21"/>
          <w:szCs w:val="21"/>
          <w:highlight w:val="none"/>
          <w:lang w:val="en-US" w:eastAsia="zh-CN" w:bidi="ar-SA"/>
        </w:rPr>
        <w:t>本公司参加</w:t>
      </w:r>
      <w:r>
        <w:rPr>
          <w:rFonts w:hint="eastAsia" w:asciiTheme="minorEastAsia" w:hAnsiTheme="minorEastAsia" w:eastAsiaTheme="minorEastAsia" w:cstheme="minorEastAsia"/>
          <w:color w:val="auto"/>
          <w:sz w:val="21"/>
          <w:szCs w:val="21"/>
          <w:highlight w:val="none"/>
          <w:u w:val="single"/>
          <w:lang w:val="en-US" w:eastAsia="zh-CN" w:bidi="ar-SA"/>
        </w:rPr>
        <w:t xml:space="preserve">   （采购人）    </w:t>
      </w:r>
      <w:r>
        <w:rPr>
          <w:rFonts w:hint="eastAsia" w:asciiTheme="minorEastAsia" w:hAnsiTheme="minorEastAsia" w:eastAsiaTheme="minorEastAsia" w:cstheme="minorEastAsia"/>
          <w:color w:val="auto"/>
          <w:sz w:val="21"/>
          <w:szCs w:val="21"/>
          <w:highlight w:val="none"/>
          <w:lang w:val="en-US" w:eastAsia="zh-CN" w:bidi="ar-SA"/>
        </w:rPr>
        <w:t>的</w:t>
      </w:r>
      <w:r>
        <w:rPr>
          <w:rFonts w:hint="eastAsia" w:asciiTheme="minorEastAsia" w:hAnsiTheme="minorEastAsia" w:eastAsiaTheme="minorEastAsia" w:cstheme="minorEastAsia"/>
          <w:color w:val="auto"/>
          <w:kern w:val="2"/>
          <w:sz w:val="21"/>
          <w:szCs w:val="21"/>
          <w:highlight w:val="none"/>
          <w:u w:val="single"/>
          <w:lang w:val="en-US"/>
        </w:rPr>
        <w:t xml:space="preserve">    （项目名称）   </w:t>
      </w:r>
      <w:r>
        <w:rPr>
          <w:rFonts w:hint="eastAsia" w:asciiTheme="minorEastAsia" w:hAnsiTheme="minorEastAsia" w:eastAsiaTheme="minorEastAsia" w:cstheme="minorEastAsia"/>
          <w:color w:val="auto"/>
          <w:sz w:val="21"/>
          <w:szCs w:val="21"/>
          <w:highlight w:val="none"/>
          <w:lang w:val="en-US" w:eastAsia="zh-CN" w:bidi="ar-SA"/>
        </w:rPr>
        <w:t>采购活动，工程的施工单位全部为符合政策要求的中小企业。相关企业（含联合体中的中小企业、签订分包意向协议的中小企业）的具体情 况如下：</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u w:val="single"/>
          <w:lang w:val="en-US" w:eastAsia="zh-CN" w:bidi="ar-SA"/>
        </w:rPr>
        <w:t xml:space="preserve"> （标的名称） </w:t>
      </w:r>
      <w:r>
        <w:rPr>
          <w:rFonts w:hint="eastAsia" w:asciiTheme="minorEastAsia" w:hAnsiTheme="minorEastAsia" w:eastAsiaTheme="minorEastAsia" w:cstheme="minorEastAsia"/>
          <w:color w:val="auto"/>
          <w:sz w:val="21"/>
          <w:szCs w:val="21"/>
          <w:highlight w:val="none"/>
          <w:lang w:val="en-US" w:eastAsia="zh-CN" w:bidi="ar-SA"/>
        </w:rPr>
        <w:t>，属于</w:t>
      </w:r>
      <w:r>
        <w:rPr>
          <w:rFonts w:hint="eastAsia" w:asciiTheme="minorEastAsia" w:hAnsiTheme="minorEastAsia" w:eastAsiaTheme="minorEastAsia" w:cstheme="minorEastAsia"/>
          <w:color w:val="auto"/>
          <w:sz w:val="21"/>
          <w:szCs w:val="21"/>
          <w:highlight w:val="none"/>
          <w:u w:val="single"/>
          <w:lang w:val="en-US" w:eastAsia="zh-CN" w:bidi="ar-SA"/>
        </w:rPr>
        <w:t xml:space="preserve">  （采购文件中明确的所属行业）  </w:t>
      </w:r>
      <w:r>
        <w:rPr>
          <w:rFonts w:hint="eastAsia" w:asciiTheme="minorEastAsia" w:hAnsiTheme="minorEastAsia" w:eastAsiaTheme="minorEastAsia" w:cstheme="minorEastAsia"/>
          <w:color w:val="auto"/>
          <w:sz w:val="21"/>
          <w:szCs w:val="21"/>
          <w:highlight w:val="none"/>
          <w:lang w:val="en-US" w:eastAsia="zh-CN" w:bidi="ar-SA"/>
        </w:rPr>
        <w:t>；承建（承接）企业为</w:t>
      </w:r>
      <w:r>
        <w:rPr>
          <w:rFonts w:hint="eastAsia" w:asciiTheme="minorEastAsia" w:hAnsiTheme="minorEastAsia" w:eastAsiaTheme="minorEastAsia" w:cstheme="minorEastAsia"/>
          <w:color w:val="auto"/>
          <w:sz w:val="21"/>
          <w:szCs w:val="21"/>
          <w:highlight w:val="none"/>
          <w:u w:val="single"/>
          <w:lang w:val="en-US" w:eastAsia="zh-CN" w:bidi="ar-SA"/>
        </w:rPr>
        <w:t xml:space="preserve">  （企业名称） </w:t>
      </w:r>
      <w:r>
        <w:rPr>
          <w:rFonts w:hint="eastAsia" w:asciiTheme="minorEastAsia" w:hAnsiTheme="minorEastAsia" w:eastAsiaTheme="minorEastAsia" w:cstheme="minorEastAsia"/>
          <w:color w:val="auto"/>
          <w:sz w:val="21"/>
          <w:szCs w:val="21"/>
          <w:highlight w:val="none"/>
          <w:lang w:val="en-US" w:eastAsia="zh-CN" w:bidi="ar-SA"/>
        </w:rPr>
        <w:t>，从业人员</w:t>
      </w:r>
      <w:r>
        <w:rPr>
          <w:rFonts w:hint="eastAsia" w:asciiTheme="minorEastAsia" w:hAnsiTheme="minorEastAsia" w:eastAsiaTheme="minorEastAsia" w:cstheme="minorEastAsia"/>
          <w:color w:val="auto"/>
          <w:sz w:val="21"/>
          <w:szCs w:val="21"/>
          <w:highlight w:val="none"/>
          <w:u w:val="single"/>
          <w:lang w:val="en-US" w:eastAsia="zh-CN" w:bidi="ar-SA"/>
        </w:rPr>
        <w:t xml:space="preserve">     </w:t>
      </w:r>
      <w:r>
        <w:rPr>
          <w:rFonts w:hint="eastAsia" w:asciiTheme="minorEastAsia" w:hAnsiTheme="minorEastAsia" w:eastAsiaTheme="minorEastAsia" w:cstheme="minorEastAsia"/>
          <w:color w:val="auto"/>
          <w:sz w:val="21"/>
          <w:szCs w:val="21"/>
          <w:highlight w:val="none"/>
          <w:lang w:val="en-US" w:eastAsia="zh-CN" w:bidi="ar-SA"/>
        </w:rPr>
        <w:t>人，营业收入为</w:t>
      </w:r>
      <w:r>
        <w:rPr>
          <w:rFonts w:hint="eastAsia" w:asciiTheme="minorEastAsia" w:hAnsiTheme="minorEastAsia" w:eastAsiaTheme="minorEastAsia" w:cstheme="minorEastAsia"/>
          <w:color w:val="auto"/>
          <w:sz w:val="21"/>
          <w:szCs w:val="21"/>
          <w:highlight w:val="none"/>
          <w:u w:val="single"/>
          <w:lang w:val="en-US" w:eastAsia="zh-CN" w:bidi="ar-SA"/>
        </w:rPr>
        <w:t xml:space="preserve">     </w:t>
      </w:r>
      <w:r>
        <w:rPr>
          <w:rFonts w:hint="eastAsia" w:asciiTheme="minorEastAsia" w:hAnsiTheme="minorEastAsia" w:eastAsiaTheme="minorEastAsia" w:cstheme="minorEastAsia"/>
          <w:color w:val="auto"/>
          <w:sz w:val="21"/>
          <w:szCs w:val="21"/>
          <w:highlight w:val="none"/>
          <w:lang w:val="en-US" w:eastAsia="zh-CN" w:bidi="ar-SA"/>
        </w:rPr>
        <w:t>万元，资产总额为</w:t>
      </w:r>
      <w:r>
        <w:rPr>
          <w:rFonts w:hint="eastAsia" w:asciiTheme="minorEastAsia" w:hAnsiTheme="minorEastAsia" w:eastAsiaTheme="minorEastAsia" w:cstheme="minorEastAsia"/>
          <w:color w:val="auto"/>
          <w:sz w:val="21"/>
          <w:szCs w:val="21"/>
          <w:highlight w:val="none"/>
          <w:u w:val="single"/>
          <w:lang w:val="en-US" w:eastAsia="zh-CN" w:bidi="ar-SA"/>
        </w:rPr>
        <w:t xml:space="preserve">    </w:t>
      </w:r>
      <w:r>
        <w:rPr>
          <w:rFonts w:hint="eastAsia" w:asciiTheme="minorEastAsia" w:hAnsiTheme="minorEastAsia" w:eastAsiaTheme="minorEastAsia" w:cstheme="minorEastAsia"/>
          <w:color w:val="auto"/>
          <w:sz w:val="21"/>
          <w:szCs w:val="21"/>
          <w:highlight w:val="none"/>
          <w:lang w:val="en-US" w:eastAsia="zh-CN" w:bidi="ar-SA"/>
        </w:rPr>
        <w:t>万元，属于</w:t>
      </w:r>
      <w:r>
        <w:rPr>
          <w:rFonts w:hint="eastAsia" w:asciiTheme="minorEastAsia" w:hAnsiTheme="minorEastAsia" w:eastAsiaTheme="minorEastAsia" w:cstheme="minorEastAsia"/>
          <w:color w:val="auto"/>
          <w:sz w:val="21"/>
          <w:szCs w:val="21"/>
          <w:highlight w:val="none"/>
          <w:u w:val="single"/>
          <w:lang w:val="en-US" w:eastAsia="zh-CN" w:bidi="ar-SA"/>
        </w:rPr>
        <w:t xml:space="preserve">   （中型企业、小 型企业、微型企业）  </w:t>
      </w:r>
      <w:r>
        <w:rPr>
          <w:rFonts w:hint="eastAsia" w:asciiTheme="minorEastAsia" w:hAnsiTheme="minorEastAsia" w:eastAsiaTheme="minorEastAsia" w:cstheme="minorEastAsia"/>
          <w:color w:val="auto"/>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u w:val="single"/>
          <w:lang w:val="en-US" w:eastAsia="zh-CN" w:bidi="ar-SA"/>
        </w:rPr>
        <w:t xml:space="preserve"> （标的名称） </w:t>
      </w:r>
      <w:r>
        <w:rPr>
          <w:rFonts w:hint="eastAsia" w:asciiTheme="minorEastAsia" w:hAnsiTheme="minorEastAsia" w:eastAsiaTheme="minorEastAsia" w:cstheme="minorEastAsia"/>
          <w:color w:val="auto"/>
          <w:sz w:val="21"/>
          <w:szCs w:val="21"/>
          <w:highlight w:val="none"/>
          <w:lang w:val="en-US" w:eastAsia="zh-CN" w:bidi="ar-SA"/>
        </w:rPr>
        <w:t>，属于</w:t>
      </w:r>
      <w:r>
        <w:rPr>
          <w:rFonts w:hint="eastAsia" w:asciiTheme="minorEastAsia" w:hAnsiTheme="minorEastAsia" w:eastAsiaTheme="minorEastAsia" w:cstheme="minorEastAsia"/>
          <w:color w:val="auto"/>
          <w:sz w:val="21"/>
          <w:szCs w:val="21"/>
          <w:highlight w:val="none"/>
          <w:u w:val="single"/>
          <w:lang w:val="en-US" w:eastAsia="zh-CN" w:bidi="ar-SA"/>
        </w:rPr>
        <w:t xml:space="preserve">  （采购文件中明确的所属行业）  </w:t>
      </w:r>
      <w:r>
        <w:rPr>
          <w:rFonts w:hint="eastAsia" w:asciiTheme="minorEastAsia" w:hAnsiTheme="minorEastAsia" w:eastAsiaTheme="minorEastAsia" w:cstheme="minorEastAsia"/>
          <w:color w:val="auto"/>
          <w:sz w:val="21"/>
          <w:szCs w:val="21"/>
          <w:highlight w:val="none"/>
          <w:lang w:val="en-US" w:eastAsia="zh-CN" w:bidi="ar-SA"/>
        </w:rPr>
        <w:t>；承建（承接）企业为</w:t>
      </w:r>
      <w:r>
        <w:rPr>
          <w:rFonts w:hint="eastAsia" w:asciiTheme="minorEastAsia" w:hAnsiTheme="minorEastAsia" w:eastAsiaTheme="minorEastAsia" w:cstheme="minorEastAsia"/>
          <w:color w:val="auto"/>
          <w:sz w:val="21"/>
          <w:szCs w:val="21"/>
          <w:highlight w:val="none"/>
          <w:u w:val="single"/>
          <w:lang w:val="en-US" w:eastAsia="zh-CN" w:bidi="ar-SA"/>
        </w:rPr>
        <w:t xml:space="preserve">  （企业名称） </w:t>
      </w:r>
      <w:r>
        <w:rPr>
          <w:rFonts w:hint="eastAsia" w:asciiTheme="minorEastAsia" w:hAnsiTheme="minorEastAsia" w:eastAsiaTheme="minorEastAsia" w:cstheme="minorEastAsia"/>
          <w:color w:val="auto"/>
          <w:sz w:val="21"/>
          <w:szCs w:val="21"/>
          <w:highlight w:val="none"/>
          <w:lang w:val="en-US" w:eastAsia="zh-CN" w:bidi="ar-SA"/>
        </w:rPr>
        <w:t>，从业人员</w:t>
      </w:r>
      <w:r>
        <w:rPr>
          <w:rFonts w:hint="eastAsia" w:asciiTheme="minorEastAsia" w:hAnsiTheme="minorEastAsia" w:eastAsiaTheme="minorEastAsia" w:cstheme="minorEastAsia"/>
          <w:color w:val="auto"/>
          <w:sz w:val="21"/>
          <w:szCs w:val="21"/>
          <w:highlight w:val="none"/>
          <w:u w:val="single"/>
          <w:lang w:val="en-US" w:eastAsia="zh-CN" w:bidi="ar-SA"/>
        </w:rPr>
        <w:t xml:space="preserve">     </w:t>
      </w:r>
      <w:r>
        <w:rPr>
          <w:rFonts w:hint="eastAsia" w:asciiTheme="minorEastAsia" w:hAnsiTheme="minorEastAsia" w:eastAsiaTheme="minorEastAsia" w:cstheme="minorEastAsia"/>
          <w:color w:val="auto"/>
          <w:sz w:val="21"/>
          <w:szCs w:val="21"/>
          <w:highlight w:val="none"/>
          <w:lang w:val="en-US" w:eastAsia="zh-CN" w:bidi="ar-SA"/>
        </w:rPr>
        <w:t>人，营业收入为</w:t>
      </w:r>
      <w:r>
        <w:rPr>
          <w:rFonts w:hint="eastAsia" w:asciiTheme="minorEastAsia" w:hAnsiTheme="minorEastAsia" w:eastAsiaTheme="minorEastAsia" w:cstheme="minorEastAsia"/>
          <w:color w:val="auto"/>
          <w:sz w:val="21"/>
          <w:szCs w:val="21"/>
          <w:highlight w:val="none"/>
          <w:u w:val="single"/>
          <w:lang w:val="en-US" w:eastAsia="zh-CN" w:bidi="ar-SA"/>
        </w:rPr>
        <w:t xml:space="preserve">     </w:t>
      </w:r>
      <w:r>
        <w:rPr>
          <w:rFonts w:hint="eastAsia" w:asciiTheme="minorEastAsia" w:hAnsiTheme="minorEastAsia" w:eastAsiaTheme="minorEastAsia" w:cstheme="minorEastAsia"/>
          <w:color w:val="auto"/>
          <w:sz w:val="21"/>
          <w:szCs w:val="21"/>
          <w:highlight w:val="none"/>
          <w:lang w:val="en-US" w:eastAsia="zh-CN" w:bidi="ar-SA"/>
        </w:rPr>
        <w:t>万元，资产总额为</w:t>
      </w:r>
      <w:r>
        <w:rPr>
          <w:rFonts w:hint="eastAsia" w:asciiTheme="minorEastAsia" w:hAnsiTheme="minorEastAsia" w:eastAsiaTheme="minorEastAsia" w:cstheme="minorEastAsia"/>
          <w:color w:val="auto"/>
          <w:sz w:val="21"/>
          <w:szCs w:val="21"/>
          <w:highlight w:val="none"/>
          <w:u w:val="single"/>
          <w:lang w:val="en-US" w:eastAsia="zh-CN" w:bidi="ar-SA"/>
        </w:rPr>
        <w:t xml:space="preserve">    </w:t>
      </w:r>
      <w:r>
        <w:rPr>
          <w:rFonts w:hint="eastAsia" w:asciiTheme="minorEastAsia" w:hAnsiTheme="minorEastAsia" w:eastAsiaTheme="minorEastAsia" w:cstheme="minorEastAsia"/>
          <w:color w:val="auto"/>
          <w:sz w:val="21"/>
          <w:szCs w:val="21"/>
          <w:highlight w:val="none"/>
          <w:lang w:val="en-US" w:eastAsia="zh-CN" w:bidi="ar-SA"/>
        </w:rPr>
        <w:t>万元，属于</w:t>
      </w:r>
      <w:r>
        <w:rPr>
          <w:rFonts w:hint="eastAsia" w:asciiTheme="minorEastAsia" w:hAnsiTheme="minorEastAsia" w:eastAsiaTheme="minorEastAsia" w:cstheme="minorEastAsia"/>
          <w:color w:val="auto"/>
          <w:sz w:val="21"/>
          <w:szCs w:val="21"/>
          <w:highlight w:val="none"/>
          <w:u w:val="single"/>
          <w:lang w:val="en-US" w:eastAsia="zh-CN" w:bidi="ar-SA"/>
        </w:rPr>
        <w:t xml:space="preserve">   （中型企业、小 型企业、微型企业）  </w:t>
      </w:r>
      <w:r>
        <w:rPr>
          <w:rFonts w:hint="eastAsia" w:asciiTheme="minorEastAsia" w:hAnsiTheme="minorEastAsia" w:eastAsiaTheme="minorEastAsia" w:cstheme="minorEastAsia"/>
          <w:color w:val="auto"/>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以上企业，不属于大企业的分支机构，不存在控股股东 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lang w:val="en-US" w:eastAsia="zh-CN"/>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kern w:val="0"/>
          <w:sz w:val="23"/>
          <w:szCs w:val="23"/>
          <w:highlight w:val="none"/>
          <w:lang w:val="en-US"/>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p>
    <w:p>
      <w:pPr>
        <w:keepNext w:val="0"/>
        <w:keepLines w:val="0"/>
        <w:pageBreakBefore w:val="0"/>
        <w:widowControl w:val="0"/>
        <w:kinsoku/>
        <w:overflowPunct/>
        <w:autoSpaceDE w:val="0"/>
        <w:autoSpaceDN w:val="0"/>
        <w:bidi w:val="0"/>
        <w:adjustRightInd w:val="0"/>
        <w:spacing w:beforeLines="0" w:afterLines="0" w:line="360" w:lineRule="auto"/>
        <w:jc w:val="center"/>
        <w:rPr>
          <w:rFonts w:hint="eastAsia" w:asciiTheme="minorEastAsia" w:hAnsiTheme="minorEastAsia" w:eastAsiaTheme="minorEastAsia" w:cstheme="minorEastAsia"/>
          <w:b/>
          <w:color w:val="auto"/>
          <w:sz w:val="24"/>
          <w:highlight w:val="none"/>
        </w:rPr>
      </w:pP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b/>
          <w:color w:val="auto"/>
          <w:sz w:val="24"/>
          <w:highlight w:val="none"/>
        </w:rPr>
      </w:pPr>
    </w:p>
    <w:p>
      <w:pPr>
        <w:keepNext w:val="0"/>
        <w:keepLines w:val="0"/>
        <w:pageBreakBefore w:val="0"/>
        <w:widowControl w:val="0"/>
        <w:kinsoku/>
        <w:overflowPunct/>
        <w:bidi w:val="0"/>
        <w:spacing w:beforeLines="0" w:afterLines="0" w:line="400" w:lineRule="atLeast"/>
        <w:ind w:left="0" w:leftChars="0" w:firstLine="0" w:firstLineChars="0"/>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lang w:val="en-US" w:eastAsia="zh-CN"/>
        </w:rPr>
        <w:t>注：</w:t>
      </w:r>
      <w:r>
        <w:rPr>
          <w:rFonts w:hint="eastAsia" w:asciiTheme="minorEastAsia" w:hAnsiTheme="minorEastAsia" w:eastAsiaTheme="minorEastAsia" w:cstheme="minorEastAsia"/>
          <w:b/>
          <w:color w:val="auto"/>
          <w:sz w:val="21"/>
          <w:highlight w:val="none"/>
        </w:rPr>
        <w:t>从业人员、营业收入、资产总额填报上一年度数据，无上一年度数据的新成立企业可不填报。</w:t>
      </w:r>
    </w:p>
    <w:p>
      <w:pPr>
        <w:keepNext w:val="0"/>
        <w:keepLines w:val="0"/>
        <w:pageBreakBefore w:val="0"/>
        <w:widowControl w:val="0"/>
        <w:kinsoku/>
        <w:overflowPunct/>
        <w:bidi w:val="0"/>
        <w:spacing w:beforeLines="50" w:afterLines="50" w:line="360" w:lineRule="auto"/>
        <w:ind w:left="0" w:leftChars="0" w:firstLine="0" w:firstLine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0"/>
          <w:highlight w:val="none"/>
          <w:lang w:val="zh-CN"/>
        </w:rPr>
        <w:br w:type="page"/>
      </w:r>
      <w:r>
        <w:rPr>
          <w:rFonts w:hint="eastAsia" w:asciiTheme="minorEastAsia" w:hAnsiTheme="minorEastAsia" w:eastAsiaTheme="minorEastAsia" w:cstheme="minorEastAsia"/>
          <w:b/>
          <w:color w:val="auto"/>
          <w:sz w:val="24"/>
          <w:highlight w:val="none"/>
        </w:rPr>
        <w:t>附件2：</w:t>
      </w:r>
    </w:p>
    <w:p>
      <w:pPr>
        <w:keepNext w:val="0"/>
        <w:keepLines w:val="0"/>
        <w:pageBreakBefore w:val="0"/>
        <w:widowControl w:val="0"/>
        <w:kinsoku/>
        <w:overflowPunct/>
        <w:autoSpaceDE w:val="0"/>
        <w:autoSpaceDN w:val="0"/>
        <w:bidi w:val="0"/>
        <w:adjustRightInd w:val="0"/>
        <w:spacing w:beforeLines="50" w:afterLines="50" w:line="360" w:lineRule="auto"/>
        <w:jc w:val="center"/>
        <w:rPr>
          <w:rFonts w:hint="eastAsia" w:asciiTheme="minorEastAsia" w:hAnsiTheme="minorEastAsia" w:eastAsiaTheme="minorEastAsia" w:cstheme="minorEastAsia"/>
          <w:b/>
          <w:color w:val="auto"/>
          <w:sz w:val="30"/>
          <w:highlight w:val="none"/>
          <w:lang w:val="zh-CN"/>
        </w:rPr>
      </w:pPr>
      <w:r>
        <w:rPr>
          <w:rFonts w:hint="eastAsia" w:asciiTheme="minorEastAsia" w:hAnsiTheme="minorEastAsia" w:eastAsiaTheme="minorEastAsia" w:cstheme="minorEastAsia"/>
          <w:b/>
          <w:color w:val="auto"/>
          <w:sz w:val="30"/>
          <w:highlight w:val="none"/>
          <w:lang w:val="zh-CN"/>
        </w:rPr>
        <w:t>监狱企业</w:t>
      </w:r>
      <w:r>
        <w:rPr>
          <w:rFonts w:hint="eastAsia" w:asciiTheme="minorEastAsia" w:hAnsiTheme="minorEastAsia" w:eastAsiaTheme="minorEastAsia" w:cstheme="minorEastAsia"/>
          <w:b/>
          <w:color w:val="auto"/>
          <w:sz w:val="30"/>
          <w:highlight w:val="none"/>
          <w:lang w:val="en-US" w:eastAsia="zh-CN"/>
        </w:rPr>
        <w:t>声明函</w:t>
      </w:r>
      <w:r>
        <w:rPr>
          <w:rFonts w:hint="eastAsia" w:asciiTheme="minorEastAsia" w:hAnsiTheme="minorEastAsia" w:eastAsiaTheme="minorEastAsia" w:cstheme="minorEastAsia"/>
          <w:b/>
          <w:color w:val="auto"/>
          <w:sz w:val="30"/>
          <w:highlight w:val="none"/>
          <w:lang w:val="zh-CN"/>
        </w:rPr>
        <w:t>（若有）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rPr>
        <w:t>致：</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lang w:val="en-US"/>
        </w:rPr>
        <w:t>（</w:t>
      </w:r>
      <w:r>
        <w:rPr>
          <w:rFonts w:hint="eastAsia" w:asciiTheme="minorEastAsia" w:hAnsiTheme="minorEastAsia" w:eastAsiaTheme="minorEastAsia" w:cstheme="minorEastAsia"/>
          <w:b w:val="0"/>
          <w:bCs w:val="0"/>
          <w:color w:val="auto"/>
          <w:sz w:val="21"/>
          <w:szCs w:val="21"/>
          <w:highlight w:val="none"/>
          <w:u w:val="single"/>
          <w:lang w:val="en-US" w:eastAsia="zh-CN"/>
        </w:rPr>
        <w:t>采购人</w:t>
      </w:r>
      <w:r>
        <w:rPr>
          <w:rFonts w:hint="eastAsia" w:asciiTheme="minorEastAsia" w:hAnsiTheme="minorEastAsia" w:eastAsiaTheme="minorEastAsia" w:cstheme="minorEastAsia"/>
          <w:b w:val="0"/>
          <w:bCs w:val="0"/>
          <w:color w:val="auto"/>
          <w:sz w:val="21"/>
          <w:szCs w:val="21"/>
          <w:highlight w:val="none"/>
          <w:u w:val="single"/>
          <w:lang w:val="en-US"/>
        </w:rPr>
        <w:t xml:space="preserve">名称） </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本单位郑重声明，根据《财政部、司法部关于政府采购支持监狱企业发展有关问题的通知》（财库〔2014〕68号）文件的规定，本单位为符合条件的监狱企业。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特此声明！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p>
    <w:p>
      <w:pPr>
        <w:pStyle w:val="2"/>
        <w:keepNext w:val="0"/>
        <w:keepLines w:val="0"/>
        <w:pageBreakBefore w:val="0"/>
        <w:widowControl w:val="0"/>
        <w:kinsoku/>
        <w:overflowPunct/>
        <w:bidi w:val="0"/>
        <w:rPr>
          <w:rFonts w:hint="eastAsia" w:asciiTheme="minorEastAsia" w:hAnsiTheme="minorEastAsia" w:eastAsiaTheme="minorEastAsia" w:cstheme="minorEastAsia"/>
          <w:color w:val="auto"/>
          <w:sz w:val="21"/>
          <w:szCs w:val="21"/>
          <w:highlight w:val="none"/>
          <w:lang w:val="en-US"/>
        </w:rPr>
      </w:pPr>
    </w:p>
    <w:p>
      <w:pPr>
        <w:keepNext w:val="0"/>
        <w:keepLines w:val="0"/>
        <w:pageBreakBefore w:val="0"/>
        <w:widowControl w:val="0"/>
        <w:kinsoku/>
        <w:overflowPunct/>
        <w:bidi w:val="0"/>
        <w:rPr>
          <w:rFonts w:hint="eastAsia" w:asciiTheme="minorEastAsia" w:hAnsiTheme="minorEastAsia" w:eastAsiaTheme="minorEastAsia" w:cstheme="minorEastAsia"/>
          <w:color w:val="auto"/>
          <w:sz w:val="21"/>
          <w:szCs w:val="21"/>
          <w:highlight w:val="none"/>
          <w:lang w:val="en-US"/>
        </w:rPr>
      </w:pPr>
    </w:p>
    <w:p>
      <w:pPr>
        <w:pStyle w:val="2"/>
        <w:keepNext w:val="0"/>
        <w:keepLines w:val="0"/>
        <w:pageBreakBefore w:val="0"/>
        <w:widowControl w:val="0"/>
        <w:kinsoku/>
        <w:overflowPunct/>
        <w:bidi w:val="0"/>
        <w:rPr>
          <w:rFonts w:hint="eastAsia" w:asciiTheme="minorEastAsia" w:hAnsiTheme="minorEastAsia" w:eastAsiaTheme="minorEastAsia" w:cstheme="minorEastAsia"/>
          <w:color w:val="auto"/>
          <w:sz w:val="21"/>
          <w:szCs w:val="21"/>
          <w:highlight w:val="none"/>
          <w:lang w:val="en-US"/>
        </w:rPr>
      </w:pP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lang w:val="en-US"/>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lang w:val="en-US" w:eastAsia="zh-CN"/>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spacing w:val="0"/>
          <w:w w:val="100"/>
          <w:kern w:val="0"/>
          <w:position w:val="0"/>
          <w:sz w:val="21"/>
          <w:highlight w:val="none"/>
          <w:u w:val="single"/>
          <w:lang w:val="en-US" w:eastAsia="zh-CN"/>
        </w:rPr>
      </w:pP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kern w:val="0"/>
          <w:sz w:val="23"/>
          <w:szCs w:val="23"/>
          <w:highlight w:val="none"/>
          <w:lang w:val="en-US"/>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p>
    <w:p>
      <w:pPr>
        <w:keepNext w:val="0"/>
        <w:keepLines w:val="0"/>
        <w:pageBreakBefore w:val="0"/>
        <w:widowControl w:val="0"/>
        <w:kinsoku/>
        <w:overflowPunct/>
        <w:bidi w:val="0"/>
        <w:spacing w:beforeLines="0" w:afterLines="0" w:line="360" w:lineRule="auto"/>
        <w:ind w:left="31680" w:hanging="600" w:hangingChars="250"/>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overflowPunct/>
        <w:bidi w:val="0"/>
        <w:spacing w:beforeLines="0" w:afterLines="0" w:line="360" w:lineRule="auto"/>
        <w:ind w:left="31680" w:hanging="600" w:hangingChars="250"/>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overflowPunct/>
        <w:bidi w:val="0"/>
        <w:spacing w:beforeLines="0" w:afterLines="0" w:line="360" w:lineRule="auto"/>
        <w:ind w:left="31680" w:hanging="600" w:hangingChars="250"/>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overflowPunct/>
        <w:bidi w:val="0"/>
        <w:spacing w:beforeLines="0" w:afterLines="0" w:line="360" w:lineRule="auto"/>
        <w:ind w:left="31680" w:hanging="600" w:hangingChars="250"/>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overflowPunct/>
        <w:bidi w:val="0"/>
        <w:spacing w:beforeLines="0" w:afterLines="0" w:line="540" w:lineRule="exact"/>
        <w:ind w:firstLine="460" w:firstLineChars="200"/>
        <w:rPr>
          <w:rFonts w:hint="eastAsia" w:asciiTheme="minorEastAsia" w:hAnsiTheme="minorEastAsia" w:eastAsiaTheme="minorEastAsia" w:cstheme="minorEastAsia"/>
          <w:color w:val="auto"/>
          <w:sz w:val="23"/>
          <w:highlight w:val="none"/>
          <w:lang w:val="zh-CN"/>
        </w:rPr>
      </w:pPr>
    </w:p>
    <w:p>
      <w:pPr>
        <w:keepNext w:val="0"/>
        <w:keepLines w:val="0"/>
        <w:pageBreakBefore w:val="0"/>
        <w:widowControl w:val="0"/>
        <w:kinsoku/>
        <w:overflowPunct/>
        <w:bidi w:val="0"/>
        <w:spacing w:beforeLines="50" w:afterLines="50" w:line="360" w:lineRule="auto"/>
        <w:ind w:left="0" w:leftChars="0" w:firstLine="0" w:firstLine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0"/>
          <w:highlight w:val="none"/>
          <w:lang w:val="zh-CN"/>
        </w:rPr>
        <w:br w:type="page"/>
      </w:r>
      <w:r>
        <w:rPr>
          <w:rFonts w:hint="eastAsia" w:asciiTheme="minorEastAsia" w:hAnsiTheme="minorEastAsia" w:eastAsiaTheme="minorEastAsia" w:cstheme="minorEastAsia"/>
          <w:b/>
          <w:color w:val="auto"/>
          <w:sz w:val="24"/>
          <w:highlight w:val="none"/>
        </w:rPr>
        <w:t>附件3：</w:t>
      </w:r>
    </w:p>
    <w:p>
      <w:pPr>
        <w:keepNext w:val="0"/>
        <w:keepLines w:val="0"/>
        <w:pageBreakBefore w:val="0"/>
        <w:widowControl w:val="0"/>
        <w:kinsoku/>
        <w:overflowPunct/>
        <w:autoSpaceDE w:val="0"/>
        <w:autoSpaceDN w:val="0"/>
        <w:bidi w:val="0"/>
        <w:adjustRightInd w:val="0"/>
        <w:spacing w:beforeLines="50" w:afterLines="50" w:line="360" w:lineRule="auto"/>
        <w:jc w:val="center"/>
        <w:rPr>
          <w:rFonts w:hint="eastAsia" w:asciiTheme="minorEastAsia" w:hAnsiTheme="minorEastAsia" w:eastAsiaTheme="minorEastAsia" w:cstheme="minorEastAsia"/>
          <w:b/>
          <w:color w:val="auto"/>
          <w:sz w:val="30"/>
          <w:highlight w:val="none"/>
          <w:lang w:val="zh-CN" w:eastAsia="zh-CN"/>
        </w:rPr>
      </w:pPr>
      <w:r>
        <w:rPr>
          <w:rFonts w:hint="eastAsia" w:asciiTheme="minorEastAsia" w:hAnsiTheme="minorEastAsia" w:eastAsiaTheme="minorEastAsia" w:cstheme="minorEastAsia"/>
          <w:b/>
          <w:color w:val="auto"/>
          <w:sz w:val="30"/>
          <w:highlight w:val="none"/>
          <w:lang w:val="zh-CN" w:eastAsia="zh-CN"/>
        </w:rPr>
        <w:t>残疾人福利性单位</w:t>
      </w:r>
      <w:r>
        <w:rPr>
          <w:rFonts w:hint="eastAsia" w:asciiTheme="minorEastAsia" w:hAnsiTheme="minorEastAsia" w:eastAsiaTheme="minorEastAsia" w:cstheme="minorEastAsia"/>
          <w:b/>
          <w:color w:val="auto"/>
          <w:sz w:val="30"/>
          <w:highlight w:val="none"/>
          <w:lang w:val="en-US" w:eastAsia="zh-CN"/>
        </w:rPr>
        <w:t>声明函</w:t>
      </w:r>
      <w:r>
        <w:rPr>
          <w:rFonts w:hint="eastAsia" w:asciiTheme="minorEastAsia" w:hAnsiTheme="minorEastAsia" w:eastAsiaTheme="minorEastAsia" w:cstheme="minorEastAsia"/>
          <w:b/>
          <w:color w:val="auto"/>
          <w:sz w:val="30"/>
          <w:highlight w:val="none"/>
          <w:lang w:val="zh-CN" w:eastAsia="zh-CN"/>
        </w:rPr>
        <w:t>（若有）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rPr>
        <w:t>致：</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lang w:val="en-US"/>
        </w:rPr>
        <w:t>（</w:t>
      </w:r>
      <w:r>
        <w:rPr>
          <w:rFonts w:hint="eastAsia" w:asciiTheme="minorEastAsia" w:hAnsiTheme="minorEastAsia" w:eastAsiaTheme="minorEastAsia" w:cstheme="minorEastAsia"/>
          <w:b w:val="0"/>
          <w:bCs w:val="0"/>
          <w:color w:val="auto"/>
          <w:sz w:val="21"/>
          <w:szCs w:val="21"/>
          <w:highlight w:val="none"/>
          <w:u w:val="single"/>
          <w:lang w:val="en-US" w:eastAsia="zh-CN"/>
        </w:rPr>
        <w:t>采购人</w:t>
      </w:r>
      <w:r>
        <w:rPr>
          <w:rFonts w:hint="eastAsia" w:asciiTheme="minorEastAsia" w:hAnsiTheme="minorEastAsia" w:eastAsiaTheme="minorEastAsia" w:cstheme="minorEastAsia"/>
          <w:b w:val="0"/>
          <w:bCs w:val="0"/>
          <w:color w:val="auto"/>
          <w:sz w:val="21"/>
          <w:szCs w:val="21"/>
          <w:highlight w:val="none"/>
          <w:u w:val="single"/>
          <w:lang w:val="en-US"/>
        </w:rPr>
        <w:t xml:space="preserve">名称） </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本单位郑重声明，根据《财政部 民政部 中国残疾人联合会关于促进残疾人就业政府采购政策的通知》（财库〔2017〕 141号）的规定，本单位为符合条件的残疾人福利性单位，且本单位参加____</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rPr>
        <w:t>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本企业对上述声明内容的真实性负责。如有虚假，将依法承担相应责任</w:t>
      </w:r>
      <w:r>
        <w:rPr>
          <w:rFonts w:hint="eastAsia" w:asciiTheme="minorEastAsia" w:hAnsiTheme="minorEastAsia" w:eastAsiaTheme="minorEastAsia" w:cstheme="minorEastAsia"/>
          <w:color w:val="auto"/>
          <w:sz w:val="21"/>
          <w:szCs w:val="21"/>
          <w:highlight w:val="none"/>
          <w:lang w:val="en-U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特此声明！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p>
    <w:p>
      <w:pPr>
        <w:pStyle w:val="2"/>
        <w:keepNext w:val="0"/>
        <w:keepLines w:val="0"/>
        <w:pageBreakBefore w:val="0"/>
        <w:widowControl w:val="0"/>
        <w:kinsoku/>
        <w:overflowPunct/>
        <w:bidi w:val="0"/>
        <w:rPr>
          <w:rFonts w:hint="eastAsia" w:asciiTheme="minorEastAsia" w:hAnsiTheme="minorEastAsia" w:eastAsiaTheme="minorEastAsia" w:cstheme="minorEastAsia"/>
          <w:color w:val="auto"/>
          <w:sz w:val="21"/>
          <w:szCs w:val="21"/>
          <w:highlight w:val="none"/>
          <w:lang w:val="en-US"/>
        </w:rPr>
      </w:pPr>
    </w:p>
    <w:p>
      <w:pPr>
        <w:keepNext w:val="0"/>
        <w:keepLines w:val="0"/>
        <w:pageBreakBefore w:val="0"/>
        <w:widowControl w:val="0"/>
        <w:kinsoku/>
        <w:overflowPunct/>
        <w:bidi w:val="0"/>
        <w:rPr>
          <w:rFonts w:hint="eastAsia" w:asciiTheme="minorEastAsia" w:hAnsiTheme="minorEastAsia" w:eastAsiaTheme="minorEastAsia" w:cstheme="minorEastAsia"/>
          <w:color w:val="auto"/>
          <w:sz w:val="21"/>
          <w:szCs w:val="21"/>
          <w:highlight w:val="none"/>
          <w:lang w:val="en-US"/>
        </w:rPr>
      </w:pPr>
    </w:p>
    <w:p>
      <w:pPr>
        <w:pStyle w:val="2"/>
        <w:keepNext w:val="0"/>
        <w:keepLines w:val="0"/>
        <w:pageBreakBefore w:val="0"/>
        <w:widowControl w:val="0"/>
        <w:kinsoku/>
        <w:overflowPunct/>
        <w:bidi w:val="0"/>
        <w:rPr>
          <w:rFonts w:hint="eastAsia" w:asciiTheme="minorEastAsia" w:hAnsiTheme="minorEastAsia" w:eastAsiaTheme="minorEastAsia" w:cstheme="minorEastAsia"/>
          <w:color w:val="auto"/>
          <w:sz w:val="21"/>
          <w:szCs w:val="21"/>
          <w:highlight w:val="none"/>
          <w:lang w:val="en-US"/>
        </w:rPr>
      </w:pP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lang w:val="en-US"/>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lang w:val="en-US" w:eastAsia="zh-CN"/>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spacing w:val="0"/>
          <w:w w:val="100"/>
          <w:kern w:val="0"/>
          <w:position w:val="0"/>
          <w:sz w:val="21"/>
          <w:highlight w:val="none"/>
          <w:u w:val="single"/>
          <w:lang w:val="en-US" w:eastAsia="zh-CN"/>
        </w:rPr>
      </w:pP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kern w:val="0"/>
          <w:sz w:val="23"/>
          <w:szCs w:val="23"/>
          <w:highlight w:val="none"/>
          <w:lang w:val="en-US"/>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p>
    <w:p>
      <w:pPr>
        <w:pStyle w:val="21"/>
        <w:keepNext w:val="0"/>
        <w:keepLines w:val="0"/>
        <w:pageBreakBefore w:val="0"/>
        <w:widowControl w:val="0"/>
        <w:kinsoku/>
        <w:overflowPunct/>
        <w:bidi w:val="0"/>
        <w:outlineLvl w:val="9"/>
        <w:rPr>
          <w:rFonts w:hint="eastAsia" w:asciiTheme="minorEastAsia" w:hAnsiTheme="minorEastAsia" w:eastAsiaTheme="minorEastAsia" w:cstheme="minorEastAsia"/>
          <w:color w:val="auto"/>
          <w:sz w:val="21"/>
          <w:szCs w:val="21"/>
          <w:highlight w:val="none"/>
          <w:lang w:val="en-US"/>
        </w:rPr>
      </w:pPr>
    </w:p>
    <w:p>
      <w:pPr>
        <w:rPr>
          <w:rFonts w:hint="eastAsia" w:asciiTheme="minorEastAsia" w:hAnsiTheme="minorEastAsia" w:eastAsiaTheme="minorEastAsia" w:cstheme="minorEastAsia"/>
          <w:lang w:val="zh-CN"/>
        </w:rPr>
      </w:pPr>
    </w:p>
    <w:p>
      <w:pPr>
        <w:keepNext w:val="0"/>
        <w:keepLines w:val="0"/>
        <w:pageBreakBefore w:val="0"/>
        <w:widowControl w:val="0"/>
        <w:kinsoku/>
        <w:overflowPunct/>
        <w:bidi w:val="0"/>
        <w:spacing w:beforeLines="0" w:afterLines="0"/>
        <w:ind w:left="0" w:leftChars="0" w:right="0" w:rightChars="0" w:firstLine="0" w:firstLineChars="0"/>
        <w:jc w:val="center"/>
        <w:rPr>
          <w:rFonts w:hint="eastAsia" w:asciiTheme="minorEastAsia" w:hAnsiTheme="minorEastAsia" w:eastAsiaTheme="minorEastAsia" w:cstheme="minorEastAsia"/>
          <w:b/>
          <w:color w:val="auto"/>
          <w:sz w:val="28"/>
          <w:highlight w:val="none"/>
        </w:rPr>
      </w:pP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0"/>
          <w:highlight w:val="none"/>
        </w:rPr>
      </w:pP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0"/>
          <w:highlight w:val="none"/>
        </w:rPr>
      </w:pP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0"/>
          <w:highlight w:val="none"/>
        </w:rPr>
      </w:pPr>
    </w:p>
    <w:p>
      <w:pPr>
        <w:keepNext w:val="0"/>
        <w:keepLines w:val="0"/>
        <w:pageBreakBefore w:val="0"/>
        <w:widowControl w:val="0"/>
        <w:kinsoku/>
        <w:overflowPunct/>
        <w:bidi w:val="0"/>
        <w:spacing w:beforeLines="0" w:afterLines="0"/>
        <w:ind w:left="0" w:leftChars="0" w:firstLine="0" w:firstLineChars="0"/>
        <w:rPr>
          <w:rFonts w:hint="eastAsia" w:asciiTheme="minorEastAsia" w:hAnsiTheme="minorEastAsia" w:eastAsiaTheme="minorEastAsia" w:cstheme="minorEastAsia"/>
          <w:b/>
          <w:color w:val="auto"/>
          <w:sz w:val="23"/>
          <w:highlight w:val="none"/>
          <w:lang w:val="zh-CN"/>
        </w:rPr>
      </w:pPr>
    </w:p>
    <w:p>
      <w:pPr>
        <w:rPr>
          <w:rFonts w:hint="eastAsia" w:asciiTheme="minorEastAsia" w:hAnsiTheme="minorEastAsia" w:eastAsiaTheme="minorEastAsia" w:cstheme="minorEastAsia"/>
          <w:b/>
          <w:color w:val="auto"/>
          <w:sz w:val="30"/>
          <w:highlight w:val="none"/>
          <w:lang w:val="zh-CN"/>
        </w:rPr>
      </w:pPr>
      <w:bookmarkStart w:id="583" w:name="_Toc21651"/>
      <w:bookmarkStart w:id="584" w:name="_Toc26147"/>
      <w:bookmarkStart w:id="585" w:name="_Toc9428"/>
      <w:r>
        <w:rPr>
          <w:rFonts w:hint="eastAsia" w:asciiTheme="minorEastAsia" w:hAnsiTheme="minorEastAsia" w:eastAsiaTheme="minorEastAsia" w:cstheme="minorEastAsia"/>
          <w:b/>
          <w:color w:val="auto"/>
          <w:sz w:val="30"/>
          <w:highlight w:val="none"/>
          <w:lang w:val="zh-CN"/>
        </w:rPr>
        <w:br w:type="page"/>
      </w:r>
    </w:p>
    <w:p>
      <w:pPr>
        <w:pStyle w:val="4"/>
        <w:bidi w:val="0"/>
        <w:rPr>
          <w:rFonts w:hint="eastAsia" w:asciiTheme="minorEastAsia" w:hAnsiTheme="minorEastAsia" w:eastAsiaTheme="minorEastAsia" w:cstheme="minorEastAsia"/>
          <w:b/>
          <w:color w:val="auto"/>
          <w:sz w:val="30"/>
          <w:highlight w:val="none"/>
          <w:lang w:val="en-US" w:eastAsia="zh-CN"/>
        </w:rPr>
      </w:pPr>
      <w:bookmarkStart w:id="586" w:name="_Toc12940"/>
      <w:r>
        <w:rPr>
          <w:rFonts w:hint="eastAsia" w:asciiTheme="minorEastAsia" w:hAnsiTheme="minorEastAsia" w:eastAsiaTheme="minorEastAsia" w:cstheme="minorEastAsia"/>
          <w:b/>
          <w:color w:val="auto"/>
          <w:sz w:val="30"/>
          <w:highlight w:val="none"/>
          <w:lang w:val="zh-CN"/>
        </w:rPr>
        <w:t>十</w:t>
      </w:r>
      <w:r>
        <w:rPr>
          <w:rFonts w:hint="eastAsia" w:asciiTheme="minorEastAsia" w:hAnsiTheme="minorEastAsia" w:eastAsiaTheme="minorEastAsia" w:cstheme="minorEastAsia"/>
          <w:b/>
          <w:color w:val="auto"/>
          <w:sz w:val="30"/>
          <w:highlight w:val="none"/>
          <w:lang w:val="en-US" w:eastAsia="zh-CN"/>
        </w:rPr>
        <w:t>一</w:t>
      </w:r>
      <w:r>
        <w:rPr>
          <w:rFonts w:hint="eastAsia" w:asciiTheme="minorEastAsia" w:hAnsiTheme="minorEastAsia" w:eastAsiaTheme="minorEastAsia" w:cstheme="minorEastAsia"/>
          <w:b/>
          <w:color w:val="auto"/>
          <w:sz w:val="30"/>
          <w:highlight w:val="none"/>
          <w:lang w:val="zh-CN"/>
        </w:rPr>
        <w:t>、</w:t>
      </w:r>
      <w:bookmarkEnd w:id="583"/>
      <w:bookmarkEnd w:id="584"/>
      <w:bookmarkEnd w:id="585"/>
      <w:r>
        <w:rPr>
          <w:rFonts w:hint="eastAsia" w:asciiTheme="minorEastAsia" w:hAnsiTheme="minorEastAsia" w:eastAsiaTheme="minorEastAsia" w:cstheme="minorEastAsia"/>
          <w:b/>
          <w:color w:val="auto"/>
          <w:sz w:val="30"/>
          <w:highlight w:val="none"/>
          <w:lang w:val="en-US" w:eastAsia="zh-CN"/>
        </w:rPr>
        <w:t>已标价工程量清单</w:t>
      </w:r>
      <w:bookmarkEnd w:id="586"/>
    </w:p>
    <w:p>
      <w:pPr>
        <w:spacing w:line="500" w:lineRule="exact"/>
        <w:ind w:left="636" w:leftChars="303" w:firstLine="420" w:firstLineChars="105"/>
        <w:rPr>
          <w:rFonts w:hint="eastAsia" w:asciiTheme="minorEastAsia" w:hAnsiTheme="minorEastAsia" w:eastAsiaTheme="minorEastAsia" w:cstheme="minorEastAsia"/>
          <w:bCs/>
          <w:color w:val="auto"/>
          <w:spacing w:val="0"/>
          <w:sz w:val="40"/>
          <w:szCs w:val="40"/>
          <w:highlight w:val="none"/>
          <w:u w:val="single"/>
        </w:rPr>
      </w:pPr>
    </w:p>
    <w:p>
      <w:pPr>
        <w:keepNext w:val="0"/>
        <w:keepLines w:val="0"/>
        <w:pageBreakBefore w:val="0"/>
        <w:widowControl w:val="0"/>
        <w:kinsoku/>
        <w:overflowPunct/>
        <w:bidi w:val="0"/>
        <w:spacing w:line="500" w:lineRule="exact"/>
        <w:ind w:left="638" w:leftChars="304"/>
        <w:rPr>
          <w:rFonts w:hint="eastAsia" w:asciiTheme="minorEastAsia" w:hAnsiTheme="minorEastAsia" w:eastAsiaTheme="minorEastAsia" w:cstheme="minorEastAsia"/>
          <w:bCs/>
          <w:color w:val="auto"/>
          <w:sz w:val="40"/>
          <w:szCs w:val="40"/>
          <w:highlight w:val="none"/>
          <w:u w:val="single"/>
        </w:rPr>
      </w:pPr>
    </w:p>
    <w:p>
      <w:pPr>
        <w:keepNext w:val="0"/>
        <w:keepLines w:val="0"/>
        <w:pageBreakBefore w:val="0"/>
        <w:widowControl w:val="0"/>
        <w:kinsoku/>
        <w:overflowPunct/>
        <w:bidi w:val="0"/>
        <w:spacing w:line="500" w:lineRule="exact"/>
        <w:ind w:left="636" w:leftChars="303" w:firstLine="420" w:firstLineChars="105"/>
        <w:rPr>
          <w:rFonts w:hint="eastAsia" w:asciiTheme="minorEastAsia" w:hAnsiTheme="minorEastAsia" w:eastAsiaTheme="minorEastAsia" w:cstheme="minorEastAsia"/>
          <w:bCs/>
          <w:color w:val="auto"/>
          <w:sz w:val="40"/>
          <w:szCs w:val="40"/>
          <w:highlight w:val="none"/>
        </w:rPr>
      </w:pPr>
      <w:r>
        <w:rPr>
          <w:rFonts w:hint="eastAsia" w:asciiTheme="minorEastAsia" w:hAnsiTheme="minorEastAsia" w:eastAsiaTheme="minorEastAsia" w:cstheme="minorEastAsia"/>
          <w:bCs/>
          <w:color w:val="auto"/>
          <w:sz w:val="40"/>
          <w:szCs w:val="40"/>
          <w:highlight w:val="none"/>
          <w:u w:val="single"/>
        </w:rPr>
        <w:t xml:space="preserve">                              </w:t>
      </w:r>
      <w:r>
        <w:rPr>
          <w:rFonts w:hint="eastAsia" w:asciiTheme="minorEastAsia" w:hAnsiTheme="minorEastAsia" w:eastAsiaTheme="minorEastAsia" w:cstheme="minorEastAsia"/>
          <w:bCs/>
          <w:color w:val="auto"/>
          <w:sz w:val="40"/>
          <w:szCs w:val="40"/>
          <w:highlight w:val="none"/>
        </w:rPr>
        <w:t>工程</w:t>
      </w:r>
    </w:p>
    <w:p>
      <w:pPr>
        <w:keepNext w:val="0"/>
        <w:keepLines w:val="0"/>
        <w:pageBreakBefore w:val="0"/>
        <w:widowControl w:val="0"/>
        <w:kinsoku/>
        <w:overflowPunct/>
        <w:bidi w:val="0"/>
        <w:spacing w:line="400" w:lineRule="exact"/>
        <w:jc w:val="center"/>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spacing w:line="240" w:lineRule="atLeast"/>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spacing w:line="240" w:lineRule="atLeast"/>
        <w:jc w:val="center"/>
        <w:rPr>
          <w:rFonts w:hint="eastAsia" w:asciiTheme="minorEastAsia" w:hAnsiTheme="minorEastAsia" w:eastAsiaTheme="minorEastAsia" w:cstheme="minorEastAsia"/>
          <w:bCs/>
          <w:color w:val="auto"/>
          <w:spacing w:val="40"/>
          <w:sz w:val="56"/>
          <w:szCs w:val="56"/>
          <w:highlight w:val="none"/>
          <w:lang w:eastAsia="zh-CN"/>
        </w:rPr>
      </w:pPr>
      <w:r>
        <w:rPr>
          <w:rFonts w:hint="eastAsia" w:asciiTheme="minorEastAsia" w:hAnsiTheme="minorEastAsia" w:eastAsiaTheme="minorEastAsia" w:cstheme="minorEastAsia"/>
          <w:bCs/>
          <w:color w:val="auto"/>
          <w:spacing w:val="40"/>
          <w:sz w:val="56"/>
          <w:szCs w:val="56"/>
          <w:highlight w:val="none"/>
          <w:lang w:eastAsia="zh-CN"/>
        </w:rPr>
        <w:t>投标总价</w:t>
      </w:r>
    </w:p>
    <w:p>
      <w:pPr>
        <w:keepNext w:val="0"/>
        <w:keepLines w:val="0"/>
        <w:pageBreakBefore w:val="0"/>
        <w:widowControl w:val="0"/>
        <w:kinsoku/>
        <w:overflowPunct/>
        <w:bidi w:val="0"/>
        <w:spacing w:line="400" w:lineRule="exact"/>
        <w:rPr>
          <w:rFonts w:hint="eastAsia" w:asciiTheme="minorEastAsia" w:hAnsiTheme="minorEastAsia" w:eastAsiaTheme="minorEastAsia" w:cstheme="minorEastAsia"/>
          <w:color w:val="auto"/>
          <w:sz w:val="44"/>
          <w:szCs w:val="44"/>
          <w:highlight w:val="none"/>
        </w:rPr>
      </w:pPr>
    </w:p>
    <w:p>
      <w:pPr>
        <w:keepNext w:val="0"/>
        <w:keepLines w:val="0"/>
        <w:pageBreakBefore w:val="0"/>
        <w:widowControl w:val="0"/>
        <w:kinsoku/>
        <w:overflowPunct/>
        <w:bidi w:val="0"/>
        <w:spacing w:line="400" w:lineRule="exact"/>
        <w:rPr>
          <w:rFonts w:hint="eastAsia" w:asciiTheme="minorEastAsia" w:hAnsiTheme="minorEastAsia" w:eastAsiaTheme="minorEastAsia" w:cstheme="minorEastAsia"/>
          <w:color w:val="auto"/>
          <w:sz w:val="44"/>
          <w:szCs w:val="44"/>
          <w:highlight w:val="none"/>
        </w:rPr>
      </w:pPr>
    </w:p>
    <w:p>
      <w:pPr>
        <w:keepNext w:val="0"/>
        <w:keepLines w:val="0"/>
        <w:pageBreakBefore w:val="0"/>
        <w:widowControl w:val="0"/>
        <w:kinsoku/>
        <w:overflowPunct/>
        <w:bidi w:val="0"/>
        <w:spacing w:line="400" w:lineRule="exact"/>
        <w:rPr>
          <w:rFonts w:hint="eastAsia" w:asciiTheme="minorEastAsia" w:hAnsiTheme="minorEastAsia" w:eastAsiaTheme="minorEastAsia" w:cstheme="minorEastAsia"/>
          <w:color w:val="auto"/>
          <w:sz w:val="44"/>
          <w:szCs w:val="44"/>
          <w:highlight w:val="none"/>
        </w:rPr>
      </w:pPr>
    </w:p>
    <w:tbl>
      <w:tblPr>
        <w:tblStyle w:val="22"/>
        <w:tblW w:w="7760" w:type="dxa"/>
        <w:tblInd w:w="546" w:type="dxa"/>
        <w:tblLayout w:type="fixed"/>
        <w:tblCellMar>
          <w:top w:w="0" w:type="dxa"/>
          <w:left w:w="108" w:type="dxa"/>
          <w:bottom w:w="0" w:type="dxa"/>
          <w:right w:w="108" w:type="dxa"/>
        </w:tblCellMar>
      </w:tblPr>
      <w:tblGrid>
        <w:gridCol w:w="2130"/>
        <w:gridCol w:w="304"/>
        <w:gridCol w:w="5326"/>
      </w:tblGrid>
      <w:tr>
        <w:tblPrEx>
          <w:tblCellMar>
            <w:top w:w="0" w:type="dxa"/>
            <w:left w:w="108" w:type="dxa"/>
            <w:bottom w:w="0" w:type="dxa"/>
            <w:right w:w="108" w:type="dxa"/>
          </w:tblCellMar>
        </w:tblPrEx>
        <w:trPr>
          <w:trHeight w:val="1326" w:hRule="atLeast"/>
        </w:trPr>
        <w:tc>
          <w:tcPr>
            <w:tcW w:w="2130" w:type="dxa"/>
            <w:vAlign w:val="bottom"/>
          </w:tcPr>
          <w:p>
            <w:pPr>
              <w:keepNext w:val="0"/>
              <w:keepLines w:val="0"/>
              <w:pageBreakBefore w:val="0"/>
              <w:widowControl w:val="0"/>
              <w:kinsoku/>
              <w:overflowPunct/>
              <w:bidi w:val="0"/>
              <w:jc w:val="distribute"/>
              <w:rPr>
                <w:rFonts w:hint="eastAsia" w:asciiTheme="minorEastAsia" w:hAnsiTheme="minorEastAsia" w:eastAsiaTheme="minorEastAsia" w:cstheme="minorEastAsia"/>
                <w:color w:val="auto"/>
                <w:sz w:val="26"/>
                <w:highlight w:val="none"/>
              </w:rPr>
            </w:pPr>
            <w:r>
              <w:rPr>
                <w:rFonts w:hint="eastAsia" w:asciiTheme="minorEastAsia" w:hAnsiTheme="minorEastAsia" w:eastAsiaTheme="minorEastAsia" w:cstheme="minorEastAsia"/>
                <w:bCs/>
                <w:color w:val="auto"/>
                <w:sz w:val="26"/>
                <w:szCs w:val="32"/>
                <w:highlight w:val="none"/>
              </w:rPr>
              <w:t>投 标 人</w:t>
            </w:r>
          </w:p>
        </w:tc>
        <w:tc>
          <w:tcPr>
            <w:tcW w:w="304" w:type="dxa"/>
            <w:vAlign w:val="bottom"/>
          </w:tcPr>
          <w:p>
            <w:pPr>
              <w:keepNext w:val="0"/>
              <w:keepLines w:val="0"/>
              <w:pageBreakBefore w:val="0"/>
              <w:widowControl w:val="0"/>
              <w:kinsoku/>
              <w:overflowPunct/>
              <w:bidi w:val="0"/>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w:t>
            </w:r>
          </w:p>
        </w:tc>
        <w:tc>
          <w:tcPr>
            <w:tcW w:w="5326" w:type="dxa"/>
            <w:tcBorders>
              <w:bottom w:val="single" w:color="auto" w:sz="4" w:space="0"/>
            </w:tcBorders>
            <w:vAlign w:val="bottom"/>
          </w:tcPr>
          <w:p>
            <w:pPr>
              <w:keepNext w:val="0"/>
              <w:keepLines w:val="0"/>
              <w:pageBreakBefore w:val="0"/>
              <w:widowControl w:val="0"/>
              <w:kinsoku/>
              <w:overflowPunct/>
              <w:bidi w:val="0"/>
              <w:jc w:val="right"/>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（单位盖章）</w:t>
            </w:r>
          </w:p>
        </w:tc>
      </w:tr>
      <w:tr>
        <w:tblPrEx>
          <w:tblCellMar>
            <w:top w:w="0" w:type="dxa"/>
            <w:left w:w="108" w:type="dxa"/>
            <w:bottom w:w="0" w:type="dxa"/>
            <w:right w:w="108" w:type="dxa"/>
          </w:tblCellMar>
        </w:tblPrEx>
        <w:trPr>
          <w:trHeight w:val="1369" w:hRule="atLeast"/>
        </w:trPr>
        <w:tc>
          <w:tcPr>
            <w:tcW w:w="2130" w:type="dxa"/>
            <w:vAlign w:val="bottom"/>
          </w:tcPr>
          <w:p>
            <w:pPr>
              <w:keepNext w:val="0"/>
              <w:keepLines w:val="0"/>
              <w:pageBreakBefore w:val="0"/>
              <w:widowControl w:val="0"/>
              <w:kinsoku/>
              <w:overflowPunct/>
              <w:bidi w:val="0"/>
              <w:spacing w:line="360" w:lineRule="exact"/>
              <w:jc w:val="distribute"/>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法定代表人</w:t>
            </w:r>
          </w:p>
          <w:p>
            <w:pPr>
              <w:keepNext w:val="0"/>
              <w:keepLines w:val="0"/>
              <w:pageBreakBefore w:val="0"/>
              <w:widowControl w:val="0"/>
              <w:kinsoku/>
              <w:overflowPunct/>
              <w:bidi w:val="0"/>
              <w:spacing w:line="360" w:lineRule="exact"/>
              <w:jc w:val="distribute"/>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或其授权人</w:t>
            </w:r>
          </w:p>
        </w:tc>
        <w:tc>
          <w:tcPr>
            <w:tcW w:w="304" w:type="dxa"/>
            <w:vAlign w:val="bottom"/>
          </w:tcPr>
          <w:p>
            <w:pPr>
              <w:keepNext w:val="0"/>
              <w:keepLines w:val="0"/>
              <w:pageBreakBefore w:val="0"/>
              <w:widowControl w:val="0"/>
              <w:kinsoku/>
              <w:overflowPunct/>
              <w:bidi w:val="0"/>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w:t>
            </w:r>
          </w:p>
        </w:tc>
        <w:tc>
          <w:tcPr>
            <w:tcW w:w="5326" w:type="dxa"/>
            <w:tcBorders>
              <w:top w:val="single" w:color="auto" w:sz="4" w:space="0"/>
              <w:bottom w:val="single" w:color="auto" w:sz="4" w:space="0"/>
            </w:tcBorders>
            <w:vAlign w:val="bottom"/>
          </w:tcPr>
          <w:p>
            <w:pPr>
              <w:keepNext w:val="0"/>
              <w:keepLines w:val="0"/>
              <w:pageBreakBefore w:val="0"/>
              <w:widowControl w:val="0"/>
              <w:kinsoku/>
              <w:overflowPunct/>
              <w:bidi w:val="0"/>
              <w:jc w:val="right"/>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（签字</w:t>
            </w:r>
            <w:r>
              <w:rPr>
                <w:rFonts w:hint="eastAsia" w:asciiTheme="minorEastAsia" w:hAnsiTheme="minorEastAsia" w:eastAsiaTheme="minorEastAsia" w:cstheme="minorEastAsia"/>
                <w:bCs/>
                <w:color w:val="auto"/>
                <w:sz w:val="26"/>
                <w:szCs w:val="32"/>
                <w:highlight w:val="none"/>
                <w:lang w:eastAsia="zh-CN"/>
              </w:rPr>
              <w:t>或盖章</w:t>
            </w:r>
            <w:r>
              <w:rPr>
                <w:rFonts w:hint="eastAsia" w:asciiTheme="minorEastAsia" w:hAnsiTheme="minorEastAsia" w:eastAsiaTheme="minorEastAsia" w:cstheme="minorEastAsia"/>
                <w:bCs/>
                <w:color w:val="auto"/>
                <w:sz w:val="26"/>
                <w:szCs w:val="32"/>
                <w:highlight w:val="none"/>
              </w:rPr>
              <w:t>）</w:t>
            </w:r>
          </w:p>
        </w:tc>
      </w:tr>
      <w:tr>
        <w:tblPrEx>
          <w:tblCellMar>
            <w:top w:w="0" w:type="dxa"/>
            <w:left w:w="108" w:type="dxa"/>
            <w:bottom w:w="0" w:type="dxa"/>
            <w:right w:w="108" w:type="dxa"/>
          </w:tblCellMar>
        </w:tblPrEx>
        <w:trPr>
          <w:trHeight w:val="1369" w:hRule="atLeast"/>
        </w:trPr>
        <w:tc>
          <w:tcPr>
            <w:tcW w:w="2130" w:type="dxa"/>
            <w:vAlign w:val="bottom"/>
          </w:tcPr>
          <w:p>
            <w:pPr>
              <w:keepNext w:val="0"/>
              <w:keepLines w:val="0"/>
              <w:pageBreakBefore w:val="0"/>
              <w:widowControl w:val="0"/>
              <w:kinsoku/>
              <w:overflowPunct/>
              <w:bidi w:val="0"/>
              <w:jc w:val="distribute"/>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编制单位</w:t>
            </w:r>
          </w:p>
        </w:tc>
        <w:tc>
          <w:tcPr>
            <w:tcW w:w="304" w:type="dxa"/>
            <w:vAlign w:val="bottom"/>
          </w:tcPr>
          <w:p>
            <w:pPr>
              <w:keepNext w:val="0"/>
              <w:keepLines w:val="0"/>
              <w:pageBreakBefore w:val="0"/>
              <w:widowControl w:val="0"/>
              <w:kinsoku/>
              <w:overflowPunct/>
              <w:bidi w:val="0"/>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w:t>
            </w:r>
          </w:p>
        </w:tc>
        <w:tc>
          <w:tcPr>
            <w:tcW w:w="5326" w:type="dxa"/>
            <w:tcBorders>
              <w:top w:val="single" w:color="auto" w:sz="4" w:space="0"/>
              <w:bottom w:val="single" w:color="auto" w:sz="4" w:space="0"/>
            </w:tcBorders>
            <w:vAlign w:val="bottom"/>
          </w:tcPr>
          <w:p>
            <w:pPr>
              <w:keepNext w:val="0"/>
              <w:keepLines w:val="0"/>
              <w:pageBreakBefore w:val="0"/>
              <w:widowControl w:val="0"/>
              <w:kinsoku/>
              <w:overflowPunct/>
              <w:bidi w:val="0"/>
              <w:jc w:val="right"/>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（单位盖章）</w:t>
            </w:r>
          </w:p>
        </w:tc>
      </w:tr>
      <w:tr>
        <w:tblPrEx>
          <w:tblCellMar>
            <w:top w:w="0" w:type="dxa"/>
            <w:left w:w="108" w:type="dxa"/>
            <w:bottom w:w="0" w:type="dxa"/>
            <w:right w:w="108" w:type="dxa"/>
          </w:tblCellMar>
        </w:tblPrEx>
        <w:trPr>
          <w:trHeight w:val="1369" w:hRule="atLeast"/>
        </w:trPr>
        <w:tc>
          <w:tcPr>
            <w:tcW w:w="2130" w:type="dxa"/>
            <w:vAlign w:val="bottom"/>
          </w:tcPr>
          <w:p>
            <w:pPr>
              <w:keepNext w:val="0"/>
              <w:keepLines w:val="0"/>
              <w:pageBreakBefore w:val="0"/>
              <w:widowControl w:val="0"/>
              <w:kinsoku/>
              <w:overflowPunct/>
              <w:bidi w:val="0"/>
              <w:jc w:val="distribute"/>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投标总价</w:t>
            </w:r>
          </w:p>
        </w:tc>
        <w:tc>
          <w:tcPr>
            <w:tcW w:w="304" w:type="dxa"/>
            <w:vAlign w:val="bottom"/>
          </w:tcPr>
          <w:p>
            <w:pPr>
              <w:keepNext w:val="0"/>
              <w:keepLines w:val="0"/>
              <w:pageBreakBefore w:val="0"/>
              <w:widowControl w:val="0"/>
              <w:kinsoku/>
              <w:overflowPunct/>
              <w:bidi w:val="0"/>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w:t>
            </w:r>
          </w:p>
        </w:tc>
        <w:tc>
          <w:tcPr>
            <w:tcW w:w="5326" w:type="dxa"/>
            <w:tcBorders>
              <w:top w:val="single" w:color="auto" w:sz="4" w:space="0"/>
              <w:bottom w:val="single" w:color="auto" w:sz="4" w:space="0"/>
            </w:tcBorders>
            <w:vAlign w:val="bottom"/>
          </w:tcPr>
          <w:p>
            <w:pPr>
              <w:keepNext w:val="0"/>
              <w:keepLines w:val="0"/>
              <w:pageBreakBefore w:val="0"/>
              <w:widowControl w:val="0"/>
              <w:kinsoku/>
              <w:overflowPunct/>
              <w:bidi w:val="0"/>
              <w:jc w:val="left"/>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小写：</w:t>
            </w:r>
          </w:p>
          <w:p>
            <w:pPr>
              <w:keepNext w:val="0"/>
              <w:keepLines w:val="0"/>
              <w:pageBreakBefore w:val="0"/>
              <w:widowControl w:val="0"/>
              <w:kinsoku/>
              <w:overflowPunct/>
              <w:bidi w:val="0"/>
              <w:jc w:val="left"/>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大写：</w:t>
            </w:r>
          </w:p>
        </w:tc>
      </w:tr>
      <w:tr>
        <w:tblPrEx>
          <w:tblCellMar>
            <w:top w:w="0" w:type="dxa"/>
            <w:left w:w="108" w:type="dxa"/>
            <w:bottom w:w="0" w:type="dxa"/>
            <w:right w:w="108" w:type="dxa"/>
          </w:tblCellMar>
        </w:tblPrEx>
        <w:trPr>
          <w:trHeight w:val="1369" w:hRule="atLeast"/>
        </w:trPr>
        <w:tc>
          <w:tcPr>
            <w:tcW w:w="2130" w:type="dxa"/>
            <w:vAlign w:val="bottom"/>
          </w:tcPr>
          <w:p>
            <w:pPr>
              <w:keepNext w:val="0"/>
              <w:keepLines w:val="0"/>
              <w:pageBreakBefore w:val="0"/>
              <w:widowControl w:val="0"/>
              <w:kinsoku/>
              <w:overflowPunct/>
              <w:bidi w:val="0"/>
              <w:jc w:val="distribute"/>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编制人</w:t>
            </w:r>
          </w:p>
        </w:tc>
        <w:tc>
          <w:tcPr>
            <w:tcW w:w="304" w:type="dxa"/>
            <w:vAlign w:val="bottom"/>
          </w:tcPr>
          <w:p>
            <w:pPr>
              <w:keepNext w:val="0"/>
              <w:keepLines w:val="0"/>
              <w:pageBreakBefore w:val="0"/>
              <w:widowControl w:val="0"/>
              <w:kinsoku/>
              <w:overflowPunct/>
              <w:bidi w:val="0"/>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w:t>
            </w:r>
          </w:p>
        </w:tc>
        <w:tc>
          <w:tcPr>
            <w:tcW w:w="5326" w:type="dxa"/>
            <w:tcBorders>
              <w:top w:val="single" w:color="auto" w:sz="4" w:space="0"/>
              <w:bottom w:val="single" w:color="auto" w:sz="4" w:space="0"/>
            </w:tcBorders>
            <w:vAlign w:val="bottom"/>
          </w:tcPr>
          <w:p>
            <w:pPr>
              <w:keepNext w:val="0"/>
              <w:keepLines w:val="0"/>
              <w:pageBreakBefore w:val="0"/>
              <w:widowControl w:val="0"/>
              <w:kinsoku/>
              <w:overflowPunct/>
              <w:bidi w:val="0"/>
              <w:jc w:val="right"/>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（签字并盖执业印章）</w:t>
            </w:r>
          </w:p>
        </w:tc>
      </w:tr>
      <w:tr>
        <w:tblPrEx>
          <w:tblCellMar>
            <w:top w:w="0" w:type="dxa"/>
            <w:left w:w="108" w:type="dxa"/>
            <w:bottom w:w="0" w:type="dxa"/>
            <w:right w:w="108" w:type="dxa"/>
          </w:tblCellMar>
        </w:tblPrEx>
        <w:trPr>
          <w:trHeight w:val="1412" w:hRule="atLeast"/>
        </w:trPr>
        <w:tc>
          <w:tcPr>
            <w:tcW w:w="2130" w:type="dxa"/>
            <w:vAlign w:val="bottom"/>
          </w:tcPr>
          <w:p>
            <w:pPr>
              <w:keepNext w:val="0"/>
              <w:keepLines w:val="0"/>
              <w:pageBreakBefore w:val="0"/>
              <w:widowControl w:val="0"/>
              <w:kinsoku/>
              <w:overflowPunct/>
              <w:bidi w:val="0"/>
              <w:jc w:val="distribute"/>
              <w:rPr>
                <w:rFonts w:hint="eastAsia" w:asciiTheme="minorEastAsia" w:hAnsiTheme="minorEastAsia" w:eastAsiaTheme="minorEastAsia" w:cstheme="minorEastAsia"/>
                <w:color w:val="auto"/>
                <w:sz w:val="26"/>
                <w:highlight w:val="none"/>
              </w:rPr>
            </w:pPr>
            <w:r>
              <w:rPr>
                <w:rFonts w:hint="eastAsia" w:asciiTheme="minorEastAsia" w:hAnsiTheme="minorEastAsia" w:eastAsiaTheme="minorEastAsia" w:cstheme="minorEastAsia"/>
                <w:bCs/>
                <w:color w:val="auto"/>
                <w:sz w:val="26"/>
                <w:szCs w:val="32"/>
                <w:highlight w:val="none"/>
              </w:rPr>
              <w:t>编制日期</w:t>
            </w:r>
          </w:p>
        </w:tc>
        <w:tc>
          <w:tcPr>
            <w:tcW w:w="304" w:type="dxa"/>
            <w:vAlign w:val="bottom"/>
          </w:tcPr>
          <w:p>
            <w:pPr>
              <w:keepNext w:val="0"/>
              <w:keepLines w:val="0"/>
              <w:pageBreakBefore w:val="0"/>
              <w:widowControl w:val="0"/>
              <w:kinsoku/>
              <w:overflowPunct/>
              <w:bidi w:val="0"/>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w:t>
            </w:r>
          </w:p>
        </w:tc>
        <w:tc>
          <w:tcPr>
            <w:tcW w:w="5326" w:type="dxa"/>
            <w:tcBorders>
              <w:top w:val="single" w:color="auto" w:sz="4" w:space="0"/>
              <w:bottom w:val="single" w:color="auto" w:sz="4" w:space="0"/>
            </w:tcBorders>
            <w:vAlign w:val="bottom"/>
          </w:tcPr>
          <w:p>
            <w:pPr>
              <w:keepNext w:val="0"/>
              <w:keepLines w:val="0"/>
              <w:pageBreakBefore w:val="0"/>
              <w:widowControl w:val="0"/>
              <w:kinsoku/>
              <w:overflowPunct/>
              <w:bidi w:val="0"/>
              <w:rPr>
                <w:rFonts w:hint="eastAsia" w:asciiTheme="minorEastAsia" w:hAnsiTheme="minorEastAsia" w:eastAsiaTheme="minorEastAsia" w:cstheme="minorEastAsia"/>
                <w:bCs/>
                <w:color w:val="auto"/>
                <w:sz w:val="26"/>
                <w:szCs w:val="32"/>
                <w:highlight w:val="none"/>
              </w:rPr>
            </w:pPr>
          </w:p>
        </w:tc>
      </w:tr>
    </w:tbl>
    <w:p>
      <w:pPr>
        <w:spacing w:line="460" w:lineRule="exact"/>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highlight w:val="none"/>
        </w:rPr>
        <w:t>注：</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委托具有相应资质的造价咨询单位编制投标报价时填写编制单位栏。</w:t>
      </w:r>
      <w:r>
        <w:rPr>
          <w:rFonts w:hint="eastAsia" w:asciiTheme="minorEastAsia" w:hAnsiTheme="minorEastAsia" w:eastAsiaTheme="minorEastAsia" w:cstheme="minorEastAsia"/>
          <w:color w:val="auto"/>
          <w:spacing w:val="0"/>
          <w:highlight w:val="none"/>
        </w:rPr>
        <w:br w:type="page"/>
      </w:r>
    </w:p>
    <w:p>
      <w:pPr>
        <w:spacing w:line="460" w:lineRule="exact"/>
        <w:rPr>
          <w:rFonts w:hint="eastAsia" w:asciiTheme="minorEastAsia" w:hAnsiTheme="minorEastAsia" w:eastAsiaTheme="minorEastAsia" w:cstheme="minorEastAsia"/>
          <w:color w:val="auto"/>
          <w:spacing w:val="0"/>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color w:val="auto"/>
          <w:spacing w:val="0"/>
          <w:sz w:val="21"/>
          <w:szCs w:val="21"/>
          <w:highlight w:val="none"/>
        </w:rPr>
      </w:pPr>
      <w:r>
        <w:rPr>
          <w:rFonts w:hint="eastAsia" w:asciiTheme="minorEastAsia" w:hAnsiTheme="minorEastAsia" w:eastAsiaTheme="minorEastAsia" w:cstheme="minorEastAsia"/>
          <w:b/>
          <w:bCs/>
          <w:color w:val="auto"/>
          <w:spacing w:val="0"/>
          <w:sz w:val="21"/>
          <w:szCs w:val="21"/>
          <w:highlight w:val="none"/>
        </w:rPr>
        <w:t>说明：工程量清单计价表格应使用计价软件生成，主要内容包括：</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工程项目总造价表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单项工程造价汇总表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单位工程造价汇总表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分部分项工程量清单计价表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措施项目清单计价表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其他项目清单计价表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规费、税金项目清单计价表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lang w:eastAsia="zh-CN"/>
        </w:rPr>
        <w:t>主要材料设备表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暂估价材料、设备明细表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甲供材料、设备数量及单价明细表（如招标工程量清单有此内容）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计日工计价表（如招标工程量清单有此内容）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总承包服务费计价表（如招标工程量清单有此内容）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其他需要表格：</w:t>
      </w:r>
      <w:r>
        <w:rPr>
          <w:rFonts w:hint="eastAsia" w:asciiTheme="minorEastAsia" w:hAnsiTheme="minorEastAsia" w:eastAsiaTheme="minorEastAsia" w:cstheme="minorEastAsia"/>
          <w:color w:val="auto"/>
          <w:spacing w:val="0"/>
          <w:sz w:val="21"/>
          <w:szCs w:val="21"/>
          <w:highlight w:val="none"/>
          <w:u w:val="single"/>
        </w:rPr>
        <w:t xml:space="preserve">                </w:t>
      </w:r>
    </w:p>
    <w:p>
      <w:pPr>
        <w:spacing w:line="360" w:lineRule="auto"/>
        <w:rPr>
          <w:rFonts w:hint="eastAsia" w:asciiTheme="minorEastAsia" w:hAnsiTheme="minorEastAsia" w:eastAsiaTheme="minorEastAsia" w:cstheme="minorEastAsia"/>
          <w:b/>
          <w:bCs/>
          <w:color w:val="auto"/>
          <w:spacing w:val="0"/>
          <w:sz w:val="21"/>
          <w:szCs w:val="21"/>
          <w:highlight w:val="none"/>
        </w:rPr>
      </w:pPr>
    </w:p>
    <w:p>
      <w:pPr>
        <w:keepNext w:val="0"/>
        <w:keepLines w:val="0"/>
        <w:pageBreakBefore w:val="0"/>
        <w:widowControl w:val="0"/>
        <w:kinsoku/>
        <w:overflowPunct/>
        <w:autoSpaceDE w:val="0"/>
        <w:autoSpaceDN w:val="0"/>
        <w:bidi w:val="0"/>
        <w:adjustRightInd w:val="0"/>
        <w:spacing w:beforeLines="0" w:afterLines="0" w:line="360" w:lineRule="auto"/>
        <w:ind w:left="0" w:leftChars="0" w:right="0" w:rightChars="0" w:firstLine="0" w:firstLineChars="0"/>
        <w:jc w:val="center"/>
        <w:outlineLvl w:val="9"/>
        <w:rPr>
          <w:rFonts w:hint="eastAsia" w:asciiTheme="minorEastAsia" w:hAnsiTheme="minorEastAsia" w:eastAsiaTheme="minorEastAsia" w:cstheme="minorEastAsia"/>
          <w:b/>
          <w:color w:val="auto"/>
          <w:sz w:val="30"/>
          <w:highlight w:val="none"/>
          <w:lang w:val="zh-CN" w:eastAsia="zh-CN"/>
        </w:rPr>
      </w:pPr>
      <w:r>
        <w:rPr>
          <w:rFonts w:hint="eastAsia" w:asciiTheme="minorEastAsia" w:hAnsiTheme="minorEastAsia" w:eastAsiaTheme="minorEastAsia" w:cstheme="minorEastAsia"/>
          <w:b/>
          <w:bCs/>
          <w:color w:val="auto"/>
          <w:spacing w:val="0"/>
          <w:sz w:val="21"/>
          <w:szCs w:val="21"/>
          <w:highlight w:val="none"/>
        </w:rPr>
        <w:t>其中：工程项目总造价表、单项工程造价汇总表中需体现总造价、分部分项工程项目费、措施项目费、安全文明施工措施费、其他项目费、规费、税金等内容。</w:t>
      </w:r>
      <w:r>
        <w:rPr>
          <w:rFonts w:hint="eastAsia" w:asciiTheme="minorEastAsia" w:hAnsiTheme="minorEastAsia" w:eastAsiaTheme="minorEastAsia" w:cstheme="minorEastAsia"/>
          <w:b/>
          <w:color w:val="auto"/>
          <w:sz w:val="30"/>
          <w:highlight w:val="none"/>
          <w:lang w:val="zh-CN" w:eastAsia="zh-CN"/>
        </w:rPr>
        <w:br w:type="page"/>
      </w:r>
    </w:p>
    <w:p>
      <w:pPr>
        <w:pStyle w:val="5"/>
        <w:bidi w:val="0"/>
        <w:rPr>
          <w:rFonts w:hint="eastAsia" w:asciiTheme="minorEastAsia" w:hAnsiTheme="minorEastAsia" w:eastAsiaTheme="minorEastAsia" w:cstheme="minorEastAsia"/>
          <w:lang w:val="en-US" w:eastAsia="zh-CN"/>
        </w:rPr>
      </w:pPr>
      <w:bookmarkStart w:id="587" w:name="_Toc15429"/>
      <w:r>
        <w:rPr>
          <w:rFonts w:hint="eastAsia" w:asciiTheme="minorEastAsia" w:hAnsiTheme="minorEastAsia" w:eastAsiaTheme="minorEastAsia" w:cstheme="minorEastAsia"/>
          <w:lang w:val="en-US" w:eastAsia="zh-CN"/>
        </w:rPr>
        <w:t>工程量清单总说明</w:t>
      </w:r>
    </w:p>
    <w:bookmarkEnd w:id="587"/>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编制说明</w:t>
      </w:r>
    </w:p>
    <w:p>
      <w:pPr>
        <w:pStyle w:val="12"/>
        <w:bidi w:val="0"/>
        <w:rPr>
          <w:rFonts w:hint="eastAsia" w:asciiTheme="minorEastAsia" w:hAnsiTheme="minorEastAsia" w:eastAsiaTheme="minorEastAsia" w:cstheme="minorEastAsia"/>
          <w:lang w:val="en-US" w:eastAsia="zh-CN"/>
        </w:rPr>
      </w:pPr>
      <w:bookmarkStart w:id="588" w:name="_Toc32184"/>
      <w:bookmarkStart w:id="589" w:name="_Toc13637"/>
      <w:r>
        <w:rPr>
          <w:rFonts w:hint="eastAsia" w:asciiTheme="minorEastAsia" w:hAnsiTheme="minorEastAsia" w:eastAsiaTheme="minorEastAsia" w:cstheme="minorEastAsia"/>
          <w:lang w:val="en-US" w:eastAsia="zh-CN"/>
        </w:rPr>
        <w:t xml:space="preserve">1.1 </w:t>
      </w:r>
      <w:r>
        <w:rPr>
          <w:rFonts w:hint="eastAsia" w:asciiTheme="minorEastAsia" w:hAnsiTheme="minorEastAsia" w:eastAsiaTheme="minorEastAsia" w:cstheme="minorEastAsia"/>
        </w:rPr>
        <w:t>工程概况：</w:t>
      </w:r>
      <w:bookmarkEnd w:id="588"/>
      <w:bookmarkEnd w:id="589"/>
    </w:p>
    <w:p>
      <w:pPr>
        <w:pStyle w:val="12"/>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共涉及7镇33处地下水水源地59口水源井。本次保护工程共包括：隔离防护网约3114m，设置界标约78个、宣传牌约220个、警示牌约60个、界桩约340个，井口建设20个；26处水源地需要场地使用。</w:t>
      </w:r>
    </w:p>
    <w:p>
      <w:pPr>
        <w:pStyle w:val="12"/>
        <w:bidi w:val="0"/>
        <w:rPr>
          <w:rFonts w:hint="eastAsia" w:asciiTheme="minorEastAsia" w:hAnsiTheme="minorEastAsia" w:eastAsiaTheme="minorEastAsia" w:cstheme="minorEastAsia"/>
        </w:rPr>
      </w:pPr>
      <w:bookmarkStart w:id="590" w:name="_Toc30292"/>
      <w:bookmarkStart w:id="591" w:name="_Toc27121"/>
      <w:r>
        <w:rPr>
          <w:rFonts w:hint="eastAsia" w:asciiTheme="minorEastAsia" w:hAnsiTheme="minorEastAsia" w:eastAsiaTheme="minorEastAsia" w:cstheme="minorEastAsia"/>
          <w:lang w:val="en-US" w:eastAsia="zh-CN"/>
        </w:rPr>
        <w:t xml:space="preserve">1.2 </w:t>
      </w:r>
      <w:r>
        <w:rPr>
          <w:rFonts w:hint="eastAsia" w:asciiTheme="minorEastAsia" w:hAnsiTheme="minorEastAsia" w:eastAsiaTheme="minorEastAsia" w:cstheme="minorEastAsia"/>
        </w:rPr>
        <w:t>编制范围：本项目</w:t>
      </w:r>
      <w:r>
        <w:rPr>
          <w:rFonts w:hint="eastAsia" w:asciiTheme="minorEastAsia" w:hAnsiTheme="minorEastAsia" w:eastAsiaTheme="minorEastAsia" w:cstheme="minorEastAsia"/>
          <w:lang w:eastAsia="zh-CN"/>
        </w:rPr>
        <w:t>竞争性磋商文件</w:t>
      </w:r>
      <w:r>
        <w:rPr>
          <w:rFonts w:hint="eastAsia" w:asciiTheme="minorEastAsia" w:hAnsiTheme="minorEastAsia" w:eastAsiaTheme="minorEastAsia" w:cstheme="minorEastAsia"/>
        </w:rPr>
        <w:t>、图纸及工程量清单所含全部内容</w:t>
      </w:r>
      <w:bookmarkEnd w:id="590"/>
      <w:bookmarkEnd w:id="591"/>
    </w:p>
    <w:p>
      <w:pPr>
        <w:pStyle w:val="12"/>
        <w:bidi w:val="0"/>
        <w:rPr>
          <w:rFonts w:hint="eastAsia" w:asciiTheme="minorEastAsia" w:hAnsiTheme="minorEastAsia" w:eastAsiaTheme="minorEastAsia" w:cstheme="minorEastAsia"/>
        </w:rPr>
      </w:pPr>
      <w:bookmarkStart w:id="592" w:name="_Toc25863"/>
      <w:bookmarkStart w:id="593" w:name="_Toc11928"/>
      <w:r>
        <w:rPr>
          <w:rFonts w:hint="eastAsia" w:asciiTheme="minorEastAsia" w:hAnsiTheme="minorEastAsia" w:eastAsiaTheme="minorEastAsia" w:cstheme="minorEastAsia"/>
          <w:lang w:val="en-US" w:eastAsia="zh-CN"/>
        </w:rPr>
        <w:t xml:space="preserve">1.3 </w:t>
      </w:r>
      <w:r>
        <w:rPr>
          <w:rFonts w:hint="eastAsia" w:asciiTheme="minorEastAsia" w:hAnsiTheme="minorEastAsia" w:eastAsiaTheme="minorEastAsia" w:cstheme="minorEastAsia"/>
        </w:rPr>
        <w:t>编制依据：</w:t>
      </w:r>
      <w:bookmarkEnd w:id="592"/>
      <w:bookmarkEnd w:id="593"/>
    </w:p>
    <w:p>
      <w:pPr>
        <w:pStyle w:val="12"/>
        <w:bidi w:val="0"/>
        <w:rPr>
          <w:rFonts w:hint="eastAsia" w:asciiTheme="minorEastAsia" w:hAnsiTheme="minorEastAsia" w:eastAsiaTheme="minorEastAsia" w:cstheme="minorEastAsia"/>
        </w:rPr>
      </w:pPr>
      <w:bookmarkStart w:id="594" w:name="_Toc30799"/>
      <w:bookmarkStart w:id="595" w:name="_Toc23493"/>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《陕西省建设工程工程量计价规则》（2009）；</w:t>
      </w:r>
      <w:bookmarkEnd w:id="594"/>
      <w:bookmarkEnd w:id="595"/>
    </w:p>
    <w:p>
      <w:pPr>
        <w:pStyle w:val="12"/>
        <w:bidi w:val="0"/>
        <w:rPr>
          <w:rFonts w:hint="eastAsia" w:asciiTheme="minorEastAsia" w:hAnsiTheme="minorEastAsia" w:eastAsiaTheme="minorEastAsia" w:cstheme="minorEastAsia"/>
        </w:rPr>
      </w:pPr>
      <w:bookmarkStart w:id="596" w:name="_Toc2487"/>
      <w:bookmarkStart w:id="597" w:name="_Toc21782"/>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陕西省、</w:t>
      </w:r>
      <w:r>
        <w:rPr>
          <w:rFonts w:hint="eastAsia" w:asciiTheme="minorEastAsia" w:hAnsiTheme="minorEastAsia" w:eastAsiaTheme="minorEastAsia" w:cstheme="minorEastAsia"/>
          <w:lang w:val="en-US" w:eastAsia="zh-CN"/>
        </w:rPr>
        <w:t>渭南</w:t>
      </w:r>
      <w:r>
        <w:rPr>
          <w:rFonts w:hint="eastAsia" w:asciiTheme="minorEastAsia" w:hAnsiTheme="minorEastAsia" w:eastAsiaTheme="minorEastAsia" w:cstheme="minorEastAsia"/>
        </w:rPr>
        <w:t>市建设主管部门及造价管理部门颁发的相关计价规定；</w:t>
      </w:r>
      <w:bookmarkEnd w:id="596"/>
      <w:bookmarkEnd w:id="597"/>
    </w:p>
    <w:p>
      <w:pPr>
        <w:pStyle w:val="12"/>
        <w:bidi w:val="0"/>
        <w:rPr>
          <w:rFonts w:hint="eastAsia" w:asciiTheme="minorEastAsia" w:hAnsiTheme="minorEastAsia" w:eastAsiaTheme="minorEastAsia" w:cstheme="minorEastAsia"/>
        </w:rPr>
      </w:pPr>
      <w:bookmarkStart w:id="598" w:name="_Toc31055"/>
      <w:bookmarkStart w:id="599" w:name="_Toc20009"/>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本项目的设计文件及相关资料；</w:t>
      </w:r>
      <w:bookmarkEnd w:id="598"/>
      <w:bookmarkEnd w:id="599"/>
    </w:p>
    <w:p>
      <w:pPr>
        <w:pStyle w:val="12"/>
        <w:bidi w:val="0"/>
        <w:rPr>
          <w:rFonts w:hint="eastAsia" w:asciiTheme="minorEastAsia" w:hAnsiTheme="minorEastAsia" w:eastAsiaTheme="minorEastAsia" w:cstheme="minorEastAsia"/>
        </w:rPr>
      </w:pPr>
      <w:bookmarkStart w:id="600" w:name="_Toc15657"/>
      <w:bookmarkStart w:id="601" w:name="_Toc28268"/>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与本项目有关的标准、规范、技术资料；</w:t>
      </w:r>
      <w:bookmarkEnd w:id="600"/>
      <w:bookmarkEnd w:id="601"/>
    </w:p>
    <w:p>
      <w:pPr>
        <w:pStyle w:val="12"/>
        <w:bidi w:val="0"/>
        <w:rPr>
          <w:rFonts w:hint="eastAsia" w:asciiTheme="minorEastAsia" w:hAnsiTheme="minorEastAsia" w:eastAsiaTheme="minorEastAsia" w:cstheme="minorEastAsia"/>
        </w:rPr>
      </w:pPr>
      <w:bookmarkStart w:id="602" w:name="_Toc29398"/>
      <w:bookmarkStart w:id="603" w:name="_Toc2093"/>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eastAsia="zh-CN"/>
        </w:rPr>
        <w:t>竞争性磋商文件</w:t>
      </w:r>
      <w:r>
        <w:rPr>
          <w:rFonts w:hint="eastAsia" w:asciiTheme="minorEastAsia" w:hAnsiTheme="minorEastAsia" w:eastAsiaTheme="minorEastAsia" w:cstheme="minorEastAsia"/>
        </w:rPr>
        <w:t>中对工程量清单编制的相关要求；</w:t>
      </w:r>
      <w:bookmarkEnd w:id="602"/>
      <w:bookmarkEnd w:id="603"/>
    </w:p>
    <w:p>
      <w:pPr>
        <w:pStyle w:val="12"/>
        <w:bidi w:val="0"/>
        <w:rPr>
          <w:rFonts w:hint="eastAsia" w:asciiTheme="minorEastAsia" w:hAnsiTheme="minorEastAsia" w:eastAsiaTheme="minorEastAsia" w:cstheme="minorEastAsia"/>
        </w:rPr>
      </w:pPr>
      <w:bookmarkStart w:id="604" w:name="_Toc11017"/>
      <w:bookmarkStart w:id="605" w:name="_Toc27653"/>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施工现场情况、工程特点及常规施工方案；</w:t>
      </w:r>
      <w:bookmarkEnd w:id="604"/>
      <w:bookmarkEnd w:id="605"/>
    </w:p>
    <w:p>
      <w:pPr>
        <w:pStyle w:val="12"/>
        <w:bidi w:val="0"/>
        <w:rPr>
          <w:rFonts w:hint="eastAsia" w:asciiTheme="minorEastAsia" w:hAnsiTheme="minorEastAsia" w:eastAsiaTheme="minorEastAsia" w:cstheme="minorEastAsia"/>
        </w:rPr>
      </w:pPr>
      <w:bookmarkStart w:id="606" w:name="_Toc6175"/>
      <w:bookmarkStart w:id="607" w:name="_Toc4841"/>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其他编制依据： </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 xml:space="preserve"> 。</w:t>
      </w:r>
      <w:bookmarkEnd w:id="606"/>
      <w:bookmarkEnd w:id="607"/>
    </w:p>
    <w:p>
      <w:pPr>
        <w:pStyle w:val="12"/>
        <w:bidi w:val="0"/>
        <w:rPr>
          <w:rFonts w:hint="eastAsia" w:asciiTheme="minorEastAsia" w:hAnsiTheme="minorEastAsia" w:eastAsiaTheme="minorEastAsia" w:cstheme="minorEastAsia"/>
        </w:rPr>
      </w:pPr>
      <w:bookmarkStart w:id="608" w:name="_Toc3087"/>
      <w:bookmarkStart w:id="609" w:name="_Toc5468"/>
      <w:r>
        <w:rPr>
          <w:rFonts w:hint="eastAsia" w:asciiTheme="minorEastAsia" w:hAnsiTheme="minorEastAsia" w:eastAsiaTheme="minorEastAsia" w:cstheme="minorEastAsia"/>
          <w:lang w:val="en-US" w:eastAsia="zh-CN"/>
        </w:rPr>
        <w:t xml:space="preserve">1.4 </w:t>
      </w:r>
      <w:r>
        <w:rPr>
          <w:rFonts w:hint="eastAsia" w:asciiTheme="minorEastAsia" w:hAnsiTheme="minorEastAsia" w:eastAsiaTheme="minorEastAsia" w:cstheme="minorEastAsia"/>
        </w:rPr>
        <w:t xml:space="preserve">补充项目的项目特征、计量单位、工程量计算规则及工程内容说明如下： </w:t>
      </w:r>
      <w:r>
        <w:rPr>
          <w:rFonts w:hint="eastAsia" w:asciiTheme="minorEastAsia" w:hAnsiTheme="minorEastAsia" w:eastAsiaTheme="minorEastAsia" w:cstheme="minorEastAsia"/>
          <w:lang w:val="en-US" w:eastAsia="zh-CN"/>
        </w:rPr>
        <w:t>本次应用广联达云计价平台GCCP6.0（6.4100.23.118版本）</w:t>
      </w:r>
      <w:r>
        <w:rPr>
          <w:rFonts w:hint="eastAsia" w:asciiTheme="minorEastAsia" w:hAnsiTheme="minorEastAsia" w:eastAsiaTheme="minorEastAsia" w:cstheme="minorEastAsia"/>
        </w:rPr>
        <w:t xml:space="preserve"> 。</w:t>
      </w:r>
      <w:bookmarkEnd w:id="608"/>
      <w:bookmarkEnd w:id="609"/>
    </w:p>
    <w:p>
      <w:pPr>
        <w:rPr>
          <w:rFonts w:hint="eastAsia" w:asciiTheme="minorEastAsia" w:hAnsiTheme="minorEastAsia" w:eastAsiaTheme="minorEastAsia" w:cstheme="minorEastAsia"/>
        </w:rPr>
      </w:pPr>
    </w:p>
    <w:sectPr>
      <w:footerReference r:id="rId12" w:type="first"/>
      <w:footerReference r:id="rId11" w:type="default"/>
      <w:pgSz w:w="11906" w:h="16838"/>
      <w:pgMar w:top="1440" w:right="1803" w:bottom="1440" w:left="1803"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820"/>
        <w:tab w:val="left" w:pos="9070"/>
      </w:tabs>
      <w:ind w:right="-2"/>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14935" cy="152400"/>
                      </a:xfrm>
                      <a:prstGeom prst="rect">
                        <a:avLst/>
                      </a:prstGeom>
                      <a:noFill/>
                      <a:ln w="6350">
                        <a:noFill/>
                      </a:ln>
                      <a:effectLst/>
                    </wps:spPr>
                    <wps:txbx>
                      <w:txbxContent>
                        <w:p>
                          <w:pPr>
                            <w:tabs>
                              <w:tab w:val="center" w:pos="4153"/>
                              <w:tab w:val="right" w:pos="8306"/>
                            </w:tabs>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05pt;mso-position-horizontal:center;mso-position-horizontal-relative:margin;mso-wrap-style:none;z-index:251659264;mso-width-relative:page;mso-height-relative:page;" filled="f" stroked="f" coordsize="21600,21600" o:gfxdata="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7yycdIAAAADAQAADwAAAAAA&#10;AAABACAAAAAiAAAAZHJzL2Rvd25yZXYueG1sUEsBAhQAFAAAAAgAh07iQAkBFN0ZAgAAFQQAAA4A&#10;AAAAAAAAAQAgAAAAIQEAAGRycy9lMm9Eb2MueG1sUEsFBgAAAAAGAAYAWQEAAKwFAAAAAA==&#10;">
              <v:fill on="f" focussize="0,0"/>
              <v:stroke on="f" weight="0.5pt"/>
              <v:imagedata o:title=""/>
              <o:lock v:ext="edit" aspectratio="f"/>
              <v:textbox inset="0mm,0mm,0mm,0mm" style="mso-fit-shape-to-text:t;">
                <w:txbxContent>
                  <w:p>
                    <w:pPr>
                      <w:tabs>
                        <w:tab w:val="center" w:pos="4153"/>
                        <w:tab w:val="right" w:pos="8306"/>
                      </w:tabs>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NrVAWAgAAFwQAAA4AAABkcnMvZTJvRG9jLnhtbK1TzY7TMBC+I/EO&#10;lu80adGu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STa1QFgIAABcEAAAOAAAAAAAA&#10;AAEAIAAAAB8BAABkcnMvZTJvRG9jLnhtbFBLBQYAAAAABgAGAFkBAACnBQAAAAA=&#10;">
              <v:fill on="f" focussize="0,0"/>
              <v:stroke on="f" weight="0.5pt"/>
              <v:imagedata o:title=""/>
              <o:lock v:ext="edit" aspectratio="f"/>
              <v:textbox inset="0mm,0mm,0mm,0mm" style="mso-fit-shape-to-text:t;">
                <w:txbxContent>
                  <w:p>
                    <w:pPr>
                      <w:tabs>
                        <w:tab w:val="center" w:pos="4153"/>
                        <w:tab w:val="right" w:pos="8306"/>
                      </w:tabs>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uto"/>
      <w:ind w:left="0" w:leftChars="0" w:firstLine="0" w:firstLineChars="0"/>
      <w:jc w:val="both"/>
      <w:rPr>
        <w:b w:val="0"/>
        <w:bCs w:val="0"/>
      </w:rPr>
    </w:pPr>
    <w:r>
      <w:rPr>
        <w:rFonts w:hint="eastAsia"/>
        <w:sz w:val="18"/>
        <w:lang w:val="en-US" w:eastAsia="zh-CN"/>
      </w:rPr>
      <w:t>大荔县农村集中式饮用水水源地保护工程                                   竞争性磋商文件</w:t>
    </w:r>
  </w:p>
  <w:p>
    <w:pPr>
      <w:pStyle w:val="15"/>
      <w:pBdr>
        <w:bottom w:val="none" w:color="auto" w:sz="0" w:space="0"/>
      </w:pBdr>
      <w:jc w:val="right"/>
      <w:rPr>
        <w:rFonts w:ascii="宋体" w:hAnsi="宋体" w:cs="宋体"/>
        <w:u w:val="single"/>
      </w:rPr>
    </w:pPr>
    <w:r>
      <w:rPr>
        <w:rFonts w:hint="eastAsia" w:ascii="宋体" w:hAnsi="宋体" w:cs="宋体"/>
        <w:i/>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uto"/>
      <w:ind w:left="0" w:leftChars="0" w:firstLine="0" w:firstLineChars="0"/>
      <w:jc w:val="both"/>
    </w:pPr>
    <w:r>
      <w:rPr>
        <w:rFonts w:hint="eastAsia"/>
        <w:sz w:val="18"/>
        <w:lang w:val="en-US" w:eastAsia="zh-CN"/>
      </w:rPr>
      <w:t>咸阳市水旱灾害防御中心增装防汛专用电梯项目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33D24074"/>
    <w:multiLevelType w:val="multilevel"/>
    <w:tmpl w:val="33D24074"/>
    <w:lvl w:ilvl="0" w:tentative="0">
      <w:start w:val="1"/>
      <w:numFmt w:val="decimal"/>
      <w:suff w:val="space"/>
      <w:lvlText w:val="%1."/>
      <w:lvlJc w:val="left"/>
      <w:pPr>
        <w:ind w:left="0" w:firstLine="0"/>
      </w:pPr>
      <w:rPr>
        <w:rFonts w:hint="default"/>
        <w:u w:val="none" w:color="auto"/>
      </w:rPr>
    </w:lvl>
    <w:lvl w:ilvl="1" w:tentative="0">
      <w:start w:val="1"/>
      <w:numFmt w:val="decimal"/>
      <w:suff w:val="nothing"/>
      <w:lvlText w:val="%1.%2 "/>
      <w:lvlJc w:val="left"/>
      <w:pPr>
        <w:ind w:left="0" w:firstLine="0"/>
      </w:pPr>
      <w:rPr>
        <w:rFonts w:hint="default"/>
        <w:u w:val="none" w:color="auto"/>
      </w:rPr>
    </w:lvl>
    <w:lvl w:ilvl="2" w:tentative="0">
      <w:start w:val="1"/>
      <w:numFmt w:val="decimal"/>
      <w:pStyle w:val="17"/>
      <w:suff w:val="space"/>
      <w:lvlText w:val="%1.%2.%3 "/>
      <w:lvlJc w:val="left"/>
      <w:pPr>
        <w:ind w:left="0" w:firstLine="0"/>
      </w:pPr>
      <w:rPr>
        <w:rFonts w:hint="default"/>
        <w:u w:val="none" w:color="auto"/>
      </w:rPr>
    </w:lvl>
    <w:lvl w:ilvl="3" w:tentative="0">
      <w:start w:val="1"/>
      <w:numFmt w:val="decimal"/>
      <w:lvlText w:val="%1.%2.%3.%4."/>
      <w:lvlJc w:val="left"/>
      <w:pPr>
        <w:ind w:left="0" w:firstLine="0"/>
      </w:pPr>
      <w:rPr>
        <w:rFonts w:hint="default"/>
        <w:u w:val="none" w:color="auto"/>
      </w:rPr>
    </w:lvl>
    <w:lvl w:ilvl="4" w:tentative="0">
      <w:start w:val="1"/>
      <w:numFmt w:val="decimal"/>
      <w:lvlText w:val="%1.%2.%3.%4.%5."/>
      <w:lvlJc w:val="left"/>
      <w:pPr>
        <w:ind w:left="0" w:firstLine="0"/>
      </w:pPr>
      <w:rPr>
        <w:rFonts w:hint="default"/>
        <w:u w:val="none" w:color="auto"/>
      </w:rPr>
    </w:lvl>
    <w:lvl w:ilvl="5" w:tentative="0">
      <w:start w:val="1"/>
      <w:numFmt w:val="decimal"/>
      <w:lvlText w:val="%1.%2.%3.%4.%5.%6."/>
      <w:lvlJc w:val="left"/>
      <w:pPr>
        <w:ind w:left="0" w:firstLine="0"/>
      </w:pPr>
      <w:rPr>
        <w:rFonts w:hint="default"/>
        <w:u w:val="none" w:color="auto"/>
      </w:rPr>
    </w:lvl>
    <w:lvl w:ilvl="6" w:tentative="0">
      <w:start w:val="1"/>
      <w:numFmt w:val="decimal"/>
      <w:lvlText w:val="%1.%2.%3.%4.%5.%6.%7."/>
      <w:lvlJc w:val="left"/>
      <w:pPr>
        <w:ind w:left="0" w:firstLine="0"/>
      </w:pPr>
      <w:rPr>
        <w:rFonts w:hint="default"/>
        <w:u w:val="none" w:color="auto"/>
      </w:rPr>
    </w:lvl>
    <w:lvl w:ilvl="7" w:tentative="0">
      <w:start w:val="1"/>
      <w:numFmt w:val="decimal"/>
      <w:lvlText w:val="%1.%2.%3.%4.%5.%6.%7.%8."/>
      <w:lvlJc w:val="left"/>
      <w:pPr>
        <w:ind w:left="0" w:firstLine="0"/>
      </w:pPr>
      <w:rPr>
        <w:rFonts w:hint="default"/>
        <w:u w:val="none" w:color="auto"/>
      </w:rPr>
    </w:lvl>
    <w:lvl w:ilvl="8" w:tentative="0">
      <w:start w:val="1"/>
      <w:numFmt w:val="decimal"/>
      <w:lvlText w:val="%1.%2.%3.%4.%5.%6.%7.%8.%9."/>
      <w:lvlJc w:val="left"/>
      <w:pPr>
        <w:ind w:left="0" w:firstLine="0"/>
      </w:pPr>
      <w:rPr>
        <w:rFonts w:hint="default"/>
        <w:u w:val="none" w:color="auto"/>
      </w:rPr>
    </w:lvl>
  </w:abstractNum>
  <w:abstractNum w:abstractNumId="2">
    <w:nsid w:val="4F8CE7D3"/>
    <w:multiLevelType w:val="singleLevel"/>
    <w:tmpl w:val="4F8CE7D3"/>
    <w:lvl w:ilvl="0" w:tentative="0">
      <w:start w:val="1"/>
      <w:numFmt w:val="decimal"/>
      <w:suff w:val="space"/>
      <w:lvlText w:val="%1."/>
      <w:lvlJc w:val="left"/>
    </w:lvl>
  </w:abstractNum>
  <w:abstractNum w:abstractNumId="3">
    <w:nsid w:val="5AB0683D"/>
    <w:multiLevelType w:val="singleLevel"/>
    <w:tmpl w:val="5AB0683D"/>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OTc4YmE5Mzg4NzcyYjBkMjljMzUzMjk4NjY4MWIifQ=="/>
  </w:docVars>
  <w:rsids>
    <w:rsidRoot w:val="00172A27"/>
    <w:rsid w:val="00000015"/>
    <w:rsid w:val="000056B6"/>
    <w:rsid w:val="000076EB"/>
    <w:rsid w:val="00010824"/>
    <w:rsid w:val="00011C69"/>
    <w:rsid w:val="000176DA"/>
    <w:rsid w:val="00017F4A"/>
    <w:rsid w:val="000259A8"/>
    <w:rsid w:val="0003167F"/>
    <w:rsid w:val="00031B89"/>
    <w:rsid w:val="00034A88"/>
    <w:rsid w:val="000355C3"/>
    <w:rsid w:val="00035C01"/>
    <w:rsid w:val="000360A4"/>
    <w:rsid w:val="00036272"/>
    <w:rsid w:val="00037BFA"/>
    <w:rsid w:val="000432ED"/>
    <w:rsid w:val="00043EA6"/>
    <w:rsid w:val="000449A9"/>
    <w:rsid w:val="00046AFB"/>
    <w:rsid w:val="00047D64"/>
    <w:rsid w:val="00051DDB"/>
    <w:rsid w:val="000524DF"/>
    <w:rsid w:val="00056106"/>
    <w:rsid w:val="00060BDF"/>
    <w:rsid w:val="00061C01"/>
    <w:rsid w:val="00063097"/>
    <w:rsid w:val="00065875"/>
    <w:rsid w:val="000737FC"/>
    <w:rsid w:val="000739EC"/>
    <w:rsid w:val="0007436A"/>
    <w:rsid w:val="000756F6"/>
    <w:rsid w:val="00075776"/>
    <w:rsid w:val="000763E5"/>
    <w:rsid w:val="00076F96"/>
    <w:rsid w:val="00081029"/>
    <w:rsid w:val="00081465"/>
    <w:rsid w:val="000864F6"/>
    <w:rsid w:val="00090E0B"/>
    <w:rsid w:val="00091CA2"/>
    <w:rsid w:val="00091EC9"/>
    <w:rsid w:val="0009361A"/>
    <w:rsid w:val="00093935"/>
    <w:rsid w:val="0009799D"/>
    <w:rsid w:val="000A09E0"/>
    <w:rsid w:val="000A15A6"/>
    <w:rsid w:val="000A2D28"/>
    <w:rsid w:val="000A4FE6"/>
    <w:rsid w:val="000A5CED"/>
    <w:rsid w:val="000A70C3"/>
    <w:rsid w:val="000B2FC4"/>
    <w:rsid w:val="000B5CCC"/>
    <w:rsid w:val="000C135C"/>
    <w:rsid w:val="000C3906"/>
    <w:rsid w:val="000C5BB6"/>
    <w:rsid w:val="000D231B"/>
    <w:rsid w:val="000D4A95"/>
    <w:rsid w:val="000D6BDC"/>
    <w:rsid w:val="000E1212"/>
    <w:rsid w:val="000E2D1B"/>
    <w:rsid w:val="000E5101"/>
    <w:rsid w:val="000E638B"/>
    <w:rsid w:val="000F3A5B"/>
    <w:rsid w:val="001019AA"/>
    <w:rsid w:val="001027AD"/>
    <w:rsid w:val="00106BC6"/>
    <w:rsid w:val="001106F4"/>
    <w:rsid w:val="00112F6D"/>
    <w:rsid w:val="0011313B"/>
    <w:rsid w:val="0012603F"/>
    <w:rsid w:val="00130EAA"/>
    <w:rsid w:val="00130EB4"/>
    <w:rsid w:val="00134A1B"/>
    <w:rsid w:val="00134EE0"/>
    <w:rsid w:val="00136E83"/>
    <w:rsid w:val="00143EAA"/>
    <w:rsid w:val="00144CC4"/>
    <w:rsid w:val="00145E81"/>
    <w:rsid w:val="001500A1"/>
    <w:rsid w:val="0015089D"/>
    <w:rsid w:val="0015108F"/>
    <w:rsid w:val="0015361A"/>
    <w:rsid w:val="00153D2A"/>
    <w:rsid w:val="00153EE1"/>
    <w:rsid w:val="001618BA"/>
    <w:rsid w:val="00162B16"/>
    <w:rsid w:val="001633CE"/>
    <w:rsid w:val="00167244"/>
    <w:rsid w:val="00170E15"/>
    <w:rsid w:val="00170E92"/>
    <w:rsid w:val="00172395"/>
    <w:rsid w:val="00172A27"/>
    <w:rsid w:val="00173C23"/>
    <w:rsid w:val="00175AAF"/>
    <w:rsid w:val="00183796"/>
    <w:rsid w:val="00185079"/>
    <w:rsid w:val="00186A24"/>
    <w:rsid w:val="00186FE1"/>
    <w:rsid w:val="00187220"/>
    <w:rsid w:val="00194AEF"/>
    <w:rsid w:val="00196E91"/>
    <w:rsid w:val="001A31AB"/>
    <w:rsid w:val="001A44D5"/>
    <w:rsid w:val="001A7A89"/>
    <w:rsid w:val="001B0C85"/>
    <w:rsid w:val="001B18B3"/>
    <w:rsid w:val="001B1FDC"/>
    <w:rsid w:val="001B2823"/>
    <w:rsid w:val="001B354A"/>
    <w:rsid w:val="001B3620"/>
    <w:rsid w:val="001B388E"/>
    <w:rsid w:val="001B3B0E"/>
    <w:rsid w:val="001B7144"/>
    <w:rsid w:val="001C1032"/>
    <w:rsid w:val="001C180D"/>
    <w:rsid w:val="001C3B26"/>
    <w:rsid w:val="001C53BD"/>
    <w:rsid w:val="001D0CC0"/>
    <w:rsid w:val="001D0DA4"/>
    <w:rsid w:val="001D2A08"/>
    <w:rsid w:val="001D3446"/>
    <w:rsid w:val="001D4132"/>
    <w:rsid w:val="001D4D35"/>
    <w:rsid w:val="001D5293"/>
    <w:rsid w:val="001D5A23"/>
    <w:rsid w:val="001D5FDA"/>
    <w:rsid w:val="001E0BCB"/>
    <w:rsid w:val="001E13CC"/>
    <w:rsid w:val="001E1C16"/>
    <w:rsid w:val="001E5ACA"/>
    <w:rsid w:val="001E6427"/>
    <w:rsid w:val="001F0DF3"/>
    <w:rsid w:val="001F0F8F"/>
    <w:rsid w:val="001F2DA3"/>
    <w:rsid w:val="001F642F"/>
    <w:rsid w:val="00200AA2"/>
    <w:rsid w:val="002026DC"/>
    <w:rsid w:val="00210A41"/>
    <w:rsid w:val="002113F6"/>
    <w:rsid w:val="0021263B"/>
    <w:rsid w:val="0021351E"/>
    <w:rsid w:val="002156D3"/>
    <w:rsid w:val="00216B28"/>
    <w:rsid w:val="00216C8E"/>
    <w:rsid w:val="00220DD5"/>
    <w:rsid w:val="00220F00"/>
    <w:rsid w:val="00222276"/>
    <w:rsid w:val="00224D31"/>
    <w:rsid w:val="00225FCB"/>
    <w:rsid w:val="0022669C"/>
    <w:rsid w:val="0022779B"/>
    <w:rsid w:val="00231598"/>
    <w:rsid w:val="00231BC2"/>
    <w:rsid w:val="002329FA"/>
    <w:rsid w:val="00237812"/>
    <w:rsid w:val="00246479"/>
    <w:rsid w:val="00247D31"/>
    <w:rsid w:val="002527EC"/>
    <w:rsid w:val="0026051F"/>
    <w:rsid w:val="00262E9E"/>
    <w:rsid w:val="0026552B"/>
    <w:rsid w:val="002713C4"/>
    <w:rsid w:val="0027169F"/>
    <w:rsid w:val="0027314A"/>
    <w:rsid w:val="00276156"/>
    <w:rsid w:val="0028153C"/>
    <w:rsid w:val="00281B32"/>
    <w:rsid w:val="0028435C"/>
    <w:rsid w:val="00290692"/>
    <w:rsid w:val="00290B93"/>
    <w:rsid w:val="00293DE8"/>
    <w:rsid w:val="0029438A"/>
    <w:rsid w:val="00294F2B"/>
    <w:rsid w:val="002950CF"/>
    <w:rsid w:val="002957B2"/>
    <w:rsid w:val="002A06AB"/>
    <w:rsid w:val="002A4F2C"/>
    <w:rsid w:val="002A5A2C"/>
    <w:rsid w:val="002A6E6C"/>
    <w:rsid w:val="002B1655"/>
    <w:rsid w:val="002B1779"/>
    <w:rsid w:val="002B1CDB"/>
    <w:rsid w:val="002B28F2"/>
    <w:rsid w:val="002B390F"/>
    <w:rsid w:val="002B4604"/>
    <w:rsid w:val="002B4680"/>
    <w:rsid w:val="002B46E7"/>
    <w:rsid w:val="002B5FA1"/>
    <w:rsid w:val="002B646E"/>
    <w:rsid w:val="002B67C0"/>
    <w:rsid w:val="002B68F2"/>
    <w:rsid w:val="002B7042"/>
    <w:rsid w:val="002C17FA"/>
    <w:rsid w:val="002C20D3"/>
    <w:rsid w:val="002C4263"/>
    <w:rsid w:val="002D1DB2"/>
    <w:rsid w:val="002D224B"/>
    <w:rsid w:val="002D225D"/>
    <w:rsid w:val="002D39CD"/>
    <w:rsid w:val="002E321E"/>
    <w:rsid w:val="002E32E8"/>
    <w:rsid w:val="002E4104"/>
    <w:rsid w:val="002E4832"/>
    <w:rsid w:val="002E5A17"/>
    <w:rsid w:val="002E601A"/>
    <w:rsid w:val="002E7729"/>
    <w:rsid w:val="002F1770"/>
    <w:rsid w:val="002F2F49"/>
    <w:rsid w:val="002F2FB6"/>
    <w:rsid w:val="002F5F72"/>
    <w:rsid w:val="002F6981"/>
    <w:rsid w:val="00304929"/>
    <w:rsid w:val="00310A20"/>
    <w:rsid w:val="00320FEF"/>
    <w:rsid w:val="0032645B"/>
    <w:rsid w:val="00326D08"/>
    <w:rsid w:val="00334EF7"/>
    <w:rsid w:val="003507CC"/>
    <w:rsid w:val="00351E64"/>
    <w:rsid w:val="00355C44"/>
    <w:rsid w:val="00366A8E"/>
    <w:rsid w:val="00367444"/>
    <w:rsid w:val="003703B4"/>
    <w:rsid w:val="00371602"/>
    <w:rsid w:val="0037250B"/>
    <w:rsid w:val="00373E63"/>
    <w:rsid w:val="0037458F"/>
    <w:rsid w:val="00376231"/>
    <w:rsid w:val="003774E2"/>
    <w:rsid w:val="003778AA"/>
    <w:rsid w:val="003803CD"/>
    <w:rsid w:val="003816EF"/>
    <w:rsid w:val="00383DEC"/>
    <w:rsid w:val="00385612"/>
    <w:rsid w:val="00387748"/>
    <w:rsid w:val="0039011E"/>
    <w:rsid w:val="00394350"/>
    <w:rsid w:val="003A02D7"/>
    <w:rsid w:val="003A0A59"/>
    <w:rsid w:val="003A1530"/>
    <w:rsid w:val="003A2293"/>
    <w:rsid w:val="003B63AA"/>
    <w:rsid w:val="003C1B37"/>
    <w:rsid w:val="003C2107"/>
    <w:rsid w:val="003C5F20"/>
    <w:rsid w:val="003D08D2"/>
    <w:rsid w:val="003D1432"/>
    <w:rsid w:val="003D378B"/>
    <w:rsid w:val="003D6AD9"/>
    <w:rsid w:val="003D6CC0"/>
    <w:rsid w:val="003D6F83"/>
    <w:rsid w:val="003E0302"/>
    <w:rsid w:val="003E0455"/>
    <w:rsid w:val="003E178A"/>
    <w:rsid w:val="003E6091"/>
    <w:rsid w:val="003E6268"/>
    <w:rsid w:val="003E6E76"/>
    <w:rsid w:val="003F0DEB"/>
    <w:rsid w:val="003F1C98"/>
    <w:rsid w:val="003F5621"/>
    <w:rsid w:val="003F79DF"/>
    <w:rsid w:val="00400609"/>
    <w:rsid w:val="00402745"/>
    <w:rsid w:val="0040289E"/>
    <w:rsid w:val="004035B3"/>
    <w:rsid w:val="004104E5"/>
    <w:rsid w:val="00410849"/>
    <w:rsid w:val="0041633C"/>
    <w:rsid w:val="004219E1"/>
    <w:rsid w:val="00421C0B"/>
    <w:rsid w:val="004232D1"/>
    <w:rsid w:val="004237F8"/>
    <w:rsid w:val="004247BB"/>
    <w:rsid w:val="00424FDA"/>
    <w:rsid w:val="00424FED"/>
    <w:rsid w:val="00425851"/>
    <w:rsid w:val="00425E9F"/>
    <w:rsid w:val="00427392"/>
    <w:rsid w:val="00427494"/>
    <w:rsid w:val="0043286E"/>
    <w:rsid w:val="00432A4C"/>
    <w:rsid w:val="00440313"/>
    <w:rsid w:val="00441077"/>
    <w:rsid w:val="00441E37"/>
    <w:rsid w:val="00442A84"/>
    <w:rsid w:val="00443C15"/>
    <w:rsid w:val="00453363"/>
    <w:rsid w:val="00455B7C"/>
    <w:rsid w:val="004610AF"/>
    <w:rsid w:val="00464592"/>
    <w:rsid w:val="00465512"/>
    <w:rsid w:val="00465B46"/>
    <w:rsid w:val="00467B48"/>
    <w:rsid w:val="004704B2"/>
    <w:rsid w:val="00480069"/>
    <w:rsid w:val="00480EBC"/>
    <w:rsid w:val="00485BC9"/>
    <w:rsid w:val="00494A82"/>
    <w:rsid w:val="00495FF5"/>
    <w:rsid w:val="0049618B"/>
    <w:rsid w:val="00497596"/>
    <w:rsid w:val="004A0A68"/>
    <w:rsid w:val="004A0C81"/>
    <w:rsid w:val="004A4BC1"/>
    <w:rsid w:val="004A58A7"/>
    <w:rsid w:val="004A6CB2"/>
    <w:rsid w:val="004B012C"/>
    <w:rsid w:val="004B1956"/>
    <w:rsid w:val="004B1C0B"/>
    <w:rsid w:val="004B4658"/>
    <w:rsid w:val="004B498E"/>
    <w:rsid w:val="004B631E"/>
    <w:rsid w:val="004C20F8"/>
    <w:rsid w:val="004C2993"/>
    <w:rsid w:val="004D3A80"/>
    <w:rsid w:val="004D5228"/>
    <w:rsid w:val="004E0461"/>
    <w:rsid w:val="004E069A"/>
    <w:rsid w:val="004F0CD8"/>
    <w:rsid w:val="004F1C24"/>
    <w:rsid w:val="004F204B"/>
    <w:rsid w:val="004F4B90"/>
    <w:rsid w:val="00500014"/>
    <w:rsid w:val="0050046A"/>
    <w:rsid w:val="00504579"/>
    <w:rsid w:val="00504DD9"/>
    <w:rsid w:val="00505D0E"/>
    <w:rsid w:val="005104F0"/>
    <w:rsid w:val="005118AC"/>
    <w:rsid w:val="005120B4"/>
    <w:rsid w:val="00513729"/>
    <w:rsid w:val="00520A9F"/>
    <w:rsid w:val="00521994"/>
    <w:rsid w:val="0052762D"/>
    <w:rsid w:val="00531619"/>
    <w:rsid w:val="00531E96"/>
    <w:rsid w:val="00532AB0"/>
    <w:rsid w:val="00533DBA"/>
    <w:rsid w:val="005349DD"/>
    <w:rsid w:val="00534AD0"/>
    <w:rsid w:val="00543323"/>
    <w:rsid w:val="00545147"/>
    <w:rsid w:val="00553423"/>
    <w:rsid w:val="00557BFA"/>
    <w:rsid w:val="00562743"/>
    <w:rsid w:val="00562C82"/>
    <w:rsid w:val="00563FE2"/>
    <w:rsid w:val="005647DA"/>
    <w:rsid w:val="00572023"/>
    <w:rsid w:val="005722EB"/>
    <w:rsid w:val="00572685"/>
    <w:rsid w:val="0057296E"/>
    <w:rsid w:val="00572DA7"/>
    <w:rsid w:val="00573153"/>
    <w:rsid w:val="00573C62"/>
    <w:rsid w:val="00574517"/>
    <w:rsid w:val="00574AC0"/>
    <w:rsid w:val="0057726C"/>
    <w:rsid w:val="005807FA"/>
    <w:rsid w:val="00594BFB"/>
    <w:rsid w:val="005A3176"/>
    <w:rsid w:val="005A3911"/>
    <w:rsid w:val="005B0EE1"/>
    <w:rsid w:val="005B12C4"/>
    <w:rsid w:val="005B4961"/>
    <w:rsid w:val="005C05DD"/>
    <w:rsid w:val="005C1347"/>
    <w:rsid w:val="005C2FC9"/>
    <w:rsid w:val="005C32D0"/>
    <w:rsid w:val="005C5B28"/>
    <w:rsid w:val="005C75CD"/>
    <w:rsid w:val="005D0DAD"/>
    <w:rsid w:val="005D3236"/>
    <w:rsid w:val="005D391F"/>
    <w:rsid w:val="005D5C96"/>
    <w:rsid w:val="005D626C"/>
    <w:rsid w:val="005D62AF"/>
    <w:rsid w:val="005E226F"/>
    <w:rsid w:val="005E62A2"/>
    <w:rsid w:val="005E725B"/>
    <w:rsid w:val="005F2153"/>
    <w:rsid w:val="005F5F4A"/>
    <w:rsid w:val="005F65DF"/>
    <w:rsid w:val="005F7683"/>
    <w:rsid w:val="0060375A"/>
    <w:rsid w:val="00607F0D"/>
    <w:rsid w:val="00610176"/>
    <w:rsid w:val="00613879"/>
    <w:rsid w:val="00614F13"/>
    <w:rsid w:val="00622B54"/>
    <w:rsid w:val="00622BD7"/>
    <w:rsid w:val="00622F20"/>
    <w:rsid w:val="00624281"/>
    <w:rsid w:val="00626319"/>
    <w:rsid w:val="0062765A"/>
    <w:rsid w:val="0063060A"/>
    <w:rsid w:val="00630C07"/>
    <w:rsid w:val="00630C0C"/>
    <w:rsid w:val="0063568B"/>
    <w:rsid w:val="00640C51"/>
    <w:rsid w:val="006410EC"/>
    <w:rsid w:val="0064266B"/>
    <w:rsid w:val="00643C14"/>
    <w:rsid w:val="0064785E"/>
    <w:rsid w:val="00651B51"/>
    <w:rsid w:val="00651BB0"/>
    <w:rsid w:val="00654345"/>
    <w:rsid w:val="0065448D"/>
    <w:rsid w:val="006561CA"/>
    <w:rsid w:val="00656D78"/>
    <w:rsid w:val="0065724B"/>
    <w:rsid w:val="00660AD9"/>
    <w:rsid w:val="00661C43"/>
    <w:rsid w:val="0066575C"/>
    <w:rsid w:val="006658AC"/>
    <w:rsid w:val="00670409"/>
    <w:rsid w:val="0067503A"/>
    <w:rsid w:val="00675BB2"/>
    <w:rsid w:val="00676E46"/>
    <w:rsid w:val="006802C2"/>
    <w:rsid w:val="00682569"/>
    <w:rsid w:val="00684CC0"/>
    <w:rsid w:val="00685847"/>
    <w:rsid w:val="006859E8"/>
    <w:rsid w:val="00691990"/>
    <w:rsid w:val="00694AD5"/>
    <w:rsid w:val="006A0F51"/>
    <w:rsid w:val="006A3691"/>
    <w:rsid w:val="006A414E"/>
    <w:rsid w:val="006A5F7C"/>
    <w:rsid w:val="006A6858"/>
    <w:rsid w:val="006A7003"/>
    <w:rsid w:val="006B00F6"/>
    <w:rsid w:val="006B2313"/>
    <w:rsid w:val="006B2EFA"/>
    <w:rsid w:val="006C0DD3"/>
    <w:rsid w:val="006C20DF"/>
    <w:rsid w:val="006C3F78"/>
    <w:rsid w:val="006C6120"/>
    <w:rsid w:val="006C7DB2"/>
    <w:rsid w:val="006D02B6"/>
    <w:rsid w:val="006D042E"/>
    <w:rsid w:val="006D0B04"/>
    <w:rsid w:val="006D2517"/>
    <w:rsid w:val="006D3471"/>
    <w:rsid w:val="006D383C"/>
    <w:rsid w:val="006D4B08"/>
    <w:rsid w:val="006D5FD5"/>
    <w:rsid w:val="006D6999"/>
    <w:rsid w:val="006E165D"/>
    <w:rsid w:val="006E1A31"/>
    <w:rsid w:val="006E2CCD"/>
    <w:rsid w:val="006E2F22"/>
    <w:rsid w:val="006E4B98"/>
    <w:rsid w:val="006E4E35"/>
    <w:rsid w:val="006E6E80"/>
    <w:rsid w:val="006F1B11"/>
    <w:rsid w:val="006F1E2E"/>
    <w:rsid w:val="006F70E2"/>
    <w:rsid w:val="006F72F9"/>
    <w:rsid w:val="006F7DCD"/>
    <w:rsid w:val="0070043D"/>
    <w:rsid w:val="00705212"/>
    <w:rsid w:val="00706AC6"/>
    <w:rsid w:val="007079A5"/>
    <w:rsid w:val="007108A1"/>
    <w:rsid w:val="00711464"/>
    <w:rsid w:val="00711EA4"/>
    <w:rsid w:val="007124BE"/>
    <w:rsid w:val="00715D09"/>
    <w:rsid w:val="00716957"/>
    <w:rsid w:val="00720269"/>
    <w:rsid w:val="007219AF"/>
    <w:rsid w:val="007247E7"/>
    <w:rsid w:val="007249D9"/>
    <w:rsid w:val="00724A04"/>
    <w:rsid w:val="007269C7"/>
    <w:rsid w:val="00731CDC"/>
    <w:rsid w:val="00734807"/>
    <w:rsid w:val="00735AA2"/>
    <w:rsid w:val="00735EA4"/>
    <w:rsid w:val="007369A9"/>
    <w:rsid w:val="00740059"/>
    <w:rsid w:val="00740FB3"/>
    <w:rsid w:val="00742BA4"/>
    <w:rsid w:val="00743F9E"/>
    <w:rsid w:val="00744A89"/>
    <w:rsid w:val="00745687"/>
    <w:rsid w:val="00747962"/>
    <w:rsid w:val="0075070D"/>
    <w:rsid w:val="00751324"/>
    <w:rsid w:val="00752C78"/>
    <w:rsid w:val="00756A7B"/>
    <w:rsid w:val="007603C6"/>
    <w:rsid w:val="00762641"/>
    <w:rsid w:val="00766179"/>
    <w:rsid w:val="00767EB5"/>
    <w:rsid w:val="0077123A"/>
    <w:rsid w:val="00772A0F"/>
    <w:rsid w:val="0077391F"/>
    <w:rsid w:val="00774B74"/>
    <w:rsid w:val="00777AD6"/>
    <w:rsid w:val="007820A4"/>
    <w:rsid w:val="007847E9"/>
    <w:rsid w:val="00787F49"/>
    <w:rsid w:val="00790A08"/>
    <w:rsid w:val="00792844"/>
    <w:rsid w:val="00797C0F"/>
    <w:rsid w:val="007A5B87"/>
    <w:rsid w:val="007A78C7"/>
    <w:rsid w:val="007B3285"/>
    <w:rsid w:val="007B5519"/>
    <w:rsid w:val="007B5E42"/>
    <w:rsid w:val="007B6564"/>
    <w:rsid w:val="007C0417"/>
    <w:rsid w:val="007C2A28"/>
    <w:rsid w:val="007C4C08"/>
    <w:rsid w:val="007C6A3F"/>
    <w:rsid w:val="007D1679"/>
    <w:rsid w:val="007D2F26"/>
    <w:rsid w:val="007D7ED3"/>
    <w:rsid w:val="007E1E5B"/>
    <w:rsid w:val="007E2D8C"/>
    <w:rsid w:val="007E5E5D"/>
    <w:rsid w:val="007E5F14"/>
    <w:rsid w:val="007E71F5"/>
    <w:rsid w:val="007E73B0"/>
    <w:rsid w:val="007F0888"/>
    <w:rsid w:val="007F1017"/>
    <w:rsid w:val="007F4D32"/>
    <w:rsid w:val="00801DEF"/>
    <w:rsid w:val="0080217E"/>
    <w:rsid w:val="008031F1"/>
    <w:rsid w:val="008046AF"/>
    <w:rsid w:val="00804A4E"/>
    <w:rsid w:val="00807872"/>
    <w:rsid w:val="00817CCC"/>
    <w:rsid w:val="00826B74"/>
    <w:rsid w:val="00831006"/>
    <w:rsid w:val="008334C2"/>
    <w:rsid w:val="00833DD4"/>
    <w:rsid w:val="008357E9"/>
    <w:rsid w:val="00835DAB"/>
    <w:rsid w:val="00840C93"/>
    <w:rsid w:val="0084304E"/>
    <w:rsid w:val="0084478C"/>
    <w:rsid w:val="00845769"/>
    <w:rsid w:val="0084595F"/>
    <w:rsid w:val="00855B04"/>
    <w:rsid w:val="00861FDE"/>
    <w:rsid w:val="008644A5"/>
    <w:rsid w:val="00865539"/>
    <w:rsid w:val="00865C5E"/>
    <w:rsid w:val="00867C65"/>
    <w:rsid w:val="00872B82"/>
    <w:rsid w:val="00874426"/>
    <w:rsid w:val="008761AB"/>
    <w:rsid w:val="00881621"/>
    <w:rsid w:val="00882CB7"/>
    <w:rsid w:val="00883B65"/>
    <w:rsid w:val="008855E4"/>
    <w:rsid w:val="008861AE"/>
    <w:rsid w:val="0088777C"/>
    <w:rsid w:val="00891743"/>
    <w:rsid w:val="008A594E"/>
    <w:rsid w:val="008A785C"/>
    <w:rsid w:val="008B4671"/>
    <w:rsid w:val="008B5C32"/>
    <w:rsid w:val="008B7216"/>
    <w:rsid w:val="008C000B"/>
    <w:rsid w:val="008C0272"/>
    <w:rsid w:val="008C0D6B"/>
    <w:rsid w:val="008C0E5E"/>
    <w:rsid w:val="008C3554"/>
    <w:rsid w:val="008C4E5C"/>
    <w:rsid w:val="008C633E"/>
    <w:rsid w:val="008C6F2C"/>
    <w:rsid w:val="008D1C83"/>
    <w:rsid w:val="008D37E6"/>
    <w:rsid w:val="008D47E6"/>
    <w:rsid w:val="008E1587"/>
    <w:rsid w:val="008E64B8"/>
    <w:rsid w:val="008F2A45"/>
    <w:rsid w:val="008F42F1"/>
    <w:rsid w:val="008F5042"/>
    <w:rsid w:val="00901464"/>
    <w:rsid w:val="00902DE7"/>
    <w:rsid w:val="00904AE8"/>
    <w:rsid w:val="0091049B"/>
    <w:rsid w:val="00912229"/>
    <w:rsid w:val="0091285B"/>
    <w:rsid w:val="00913FFD"/>
    <w:rsid w:val="009152B4"/>
    <w:rsid w:val="00915E8C"/>
    <w:rsid w:val="00916511"/>
    <w:rsid w:val="00920047"/>
    <w:rsid w:val="00921008"/>
    <w:rsid w:val="00921EAB"/>
    <w:rsid w:val="00921EB2"/>
    <w:rsid w:val="009238F5"/>
    <w:rsid w:val="0093690A"/>
    <w:rsid w:val="0094157C"/>
    <w:rsid w:val="00941C0A"/>
    <w:rsid w:val="00942893"/>
    <w:rsid w:val="00944384"/>
    <w:rsid w:val="00945555"/>
    <w:rsid w:val="0095414E"/>
    <w:rsid w:val="00954420"/>
    <w:rsid w:val="00957118"/>
    <w:rsid w:val="00957D1C"/>
    <w:rsid w:val="00961697"/>
    <w:rsid w:val="009633A0"/>
    <w:rsid w:val="00972AD9"/>
    <w:rsid w:val="00972D74"/>
    <w:rsid w:val="0097318E"/>
    <w:rsid w:val="00976425"/>
    <w:rsid w:val="009808B4"/>
    <w:rsid w:val="009864F9"/>
    <w:rsid w:val="0099054D"/>
    <w:rsid w:val="00991605"/>
    <w:rsid w:val="00992349"/>
    <w:rsid w:val="00994A20"/>
    <w:rsid w:val="009954FA"/>
    <w:rsid w:val="00995F1A"/>
    <w:rsid w:val="009A00B0"/>
    <w:rsid w:val="009A2F4B"/>
    <w:rsid w:val="009A5221"/>
    <w:rsid w:val="009A6223"/>
    <w:rsid w:val="009B11D3"/>
    <w:rsid w:val="009B42B8"/>
    <w:rsid w:val="009B45E1"/>
    <w:rsid w:val="009B5AAB"/>
    <w:rsid w:val="009B5D0A"/>
    <w:rsid w:val="009B5E2B"/>
    <w:rsid w:val="009C0205"/>
    <w:rsid w:val="009C08A6"/>
    <w:rsid w:val="009C0994"/>
    <w:rsid w:val="009C339F"/>
    <w:rsid w:val="009C401D"/>
    <w:rsid w:val="009C6E88"/>
    <w:rsid w:val="009C7C3E"/>
    <w:rsid w:val="009D1A82"/>
    <w:rsid w:val="009D1BC2"/>
    <w:rsid w:val="009D4E57"/>
    <w:rsid w:val="009E2CC8"/>
    <w:rsid w:val="009E3926"/>
    <w:rsid w:val="009E6071"/>
    <w:rsid w:val="009E66FD"/>
    <w:rsid w:val="009E695E"/>
    <w:rsid w:val="009F19A2"/>
    <w:rsid w:val="009F56F2"/>
    <w:rsid w:val="009F7EA0"/>
    <w:rsid w:val="00A00E76"/>
    <w:rsid w:val="00A013C6"/>
    <w:rsid w:val="00A032A2"/>
    <w:rsid w:val="00A1373A"/>
    <w:rsid w:val="00A13B44"/>
    <w:rsid w:val="00A14F27"/>
    <w:rsid w:val="00A22E4D"/>
    <w:rsid w:val="00A24A81"/>
    <w:rsid w:val="00A26715"/>
    <w:rsid w:val="00A30D88"/>
    <w:rsid w:val="00A30FE3"/>
    <w:rsid w:val="00A32E49"/>
    <w:rsid w:val="00A32FE3"/>
    <w:rsid w:val="00A34F06"/>
    <w:rsid w:val="00A35BA1"/>
    <w:rsid w:val="00A36093"/>
    <w:rsid w:val="00A36F6B"/>
    <w:rsid w:val="00A37966"/>
    <w:rsid w:val="00A4310B"/>
    <w:rsid w:val="00A45ECA"/>
    <w:rsid w:val="00A52C70"/>
    <w:rsid w:val="00A53540"/>
    <w:rsid w:val="00A55409"/>
    <w:rsid w:val="00A556AC"/>
    <w:rsid w:val="00A60B1F"/>
    <w:rsid w:val="00A62048"/>
    <w:rsid w:val="00A627F3"/>
    <w:rsid w:val="00A720FD"/>
    <w:rsid w:val="00A77293"/>
    <w:rsid w:val="00A77387"/>
    <w:rsid w:val="00A80309"/>
    <w:rsid w:val="00A80EE8"/>
    <w:rsid w:val="00A83574"/>
    <w:rsid w:val="00A83E48"/>
    <w:rsid w:val="00A844F5"/>
    <w:rsid w:val="00A85050"/>
    <w:rsid w:val="00A85AED"/>
    <w:rsid w:val="00A908C4"/>
    <w:rsid w:val="00A91861"/>
    <w:rsid w:val="00AA24F4"/>
    <w:rsid w:val="00AA2A71"/>
    <w:rsid w:val="00AB0C96"/>
    <w:rsid w:val="00AB3A97"/>
    <w:rsid w:val="00AB4BAF"/>
    <w:rsid w:val="00AB5D9E"/>
    <w:rsid w:val="00AB762D"/>
    <w:rsid w:val="00AB7CB0"/>
    <w:rsid w:val="00AC358B"/>
    <w:rsid w:val="00AC3C7D"/>
    <w:rsid w:val="00AC5E2A"/>
    <w:rsid w:val="00AD2213"/>
    <w:rsid w:val="00AE5536"/>
    <w:rsid w:val="00AF0FAA"/>
    <w:rsid w:val="00AF1C97"/>
    <w:rsid w:val="00AF28CD"/>
    <w:rsid w:val="00AF2A35"/>
    <w:rsid w:val="00AF3353"/>
    <w:rsid w:val="00AF5A33"/>
    <w:rsid w:val="00AF674F"/>
    <w:rsid w:val="00AF6F50"/>
    <w:rsid w:val="00AF7370"/>
    <w:rsid w:val="00B01752"/>
    <w:rsid w:val="00B02899"/>
    <w:rsid w:val="00B02F52"/>
    <w:rsid w:val="00B061D5"/>
    <w:rsid w:val="00B07221"/>
    <w:rsid w:val="00B15DFE"/>
    <w:rsid w:val="00B168B4"/>
    <w:rsid w:val="00B20110"/>
    <w:rsid w:val="00B21407"/>
    <w:rsid w:val="00B23A07"/>
    <w:rsid w:val="00B23DA3"/>
    <w:rsid w:val="00B268AF"/>
    <w:rsid w:val="00B310FE"/>
    <w:rsid w:val="00B31F50"/>
    <w:rsid w:val="00B32028"/>
    <w:rsid w:val="00B335B1"/>
    <w:rsid w:val="00B35514"/>
    <w:rsid w:val="00B35E16"/>
    <w:rsid w:val="00B367AE"/>
    <w:rsid w:val="00B36EA2"/>
    <w:rsid w:val="00B3729D"/>
    <w:rsid w:val="00B42B08"/>
    <w:rsid w:val="00B43AA6"/>
    <w:rsid w:val="00B46D0B"/>
    <w:rsid w:val="00B479B0"/>
    <w:rsid w:val="00B47C31"/>
    <w:rsid w:val="00B5212F"/>
    <w:rsid w:val="00B52AF4"/>
    <w:rsid w:val="00B537AA"/>
    <w:rsid w:val="00B56FF2"/>
    <w:rsid w:val="00B6379E"/>
    <w:rsid w:val="00B65BA6"/>
    <w:rsid w:val="00B7429A"/>
    <w:rsid w:val="00B8179D"/>
    <w:rsid w:val="00B84903"/>
    <w:rsid w:val="00B86262"/>
    <w:rsid w:val="00B90670"/>
    <w:rsid w:val="00B92025"/>
    <w:rsid w:val="00B92482"/>
    <w:rsid w:val="00B967ED"/>
    <w:rsid w:val="00B96C04"/>
    <w:rsid w:val="00B97A30"/>
    <w:rsid w:val="00BA17CC"/>
    <w:rsid w:val="00BA5733"/>
    <w:rsid w:val="00BA6742"/>
    <w:rsid w:val="00BA7DCB"/>
    <w:rsid w:val="00BC231E"/>
    <w:rsid w:val="00BC4FE1"/>
    <w:rsid w:val="00BC5F50"/>
    <w:rsid w:val="00BC6211"/>
    <w:rsid w:val="00BD2C47"/>
    <w:rsid w:val="00BD42DF"/>
    <w:rsid w:val="00BD4D76"/>
    <w:rsid w:val="00BD4E36"/>
    <w:rsid w:val="00BD763B"/>
    <w:rsid w:val="00BE0BD0"/>
    <w:rsid w:val="00BE0C40"/>
    <w:rsid w:val="00BE2913"/>
    <w:rsid w:val="00BE4C8A"/>
    <w:rsid w:val="00BE7899"/>
    <w:rsid w:val="00BF233E"/>
    <w:rsid w:val="00BF3315"/>
    <w:rsid w:val="00BF63A3"/>
    <w:rsid w:val="00BF6944"/>
    <w:rsid w:val="00BF69DB"/>
    <w:rsid w:val="00C00D16"/>
    <w:rsid w:val="00C01E4D"/>
    <w:rsid w:val="00C02050"/>
    <w:rsid w:val="00C02E49"/>
    <w:rsid w:val="00C053B5"/>
    <w:rsid w:val="00C05BD3"/>
    <w:rsid w:val="00C06780"/>
    <w:rsid w:val="00C06B71"/>
    <w:rsid w:val="00C12DF3"/>
    <w:rsid w:val="00C15166"/>
    <w:rsid w:val="00C17134"/>
    <w:rsid w:val="00C20ACB"/>
    <w:rsid w:val="00C22317"/>
    <w:rsid w:val="00C224CF"/>
    <w:rsid w:val="00C26C13"/>
    <w:rsid w:val="00C317CA"/>
    <w:rsid w:val="00C34B36"/>
    <w:rsid w:val="00C34CE5"/>
    <w:rsid w:val="00C362FD"/>
    <w:rsid w:val="00C40674"/>
    <w:rsid w:val="00C45201"/>
    <w:rsid w:val="00C5104C"/>
    <w:rsid w:val="00C51A5F"/>
    <w:rsid w:val="00C53775"/>
    <w:rsid w:val="00C57033"/>
    <w:rsid w:val="00C6149A"/>
    <w:rsid w:val="00C61A4D"/>
    <w:rsid w:val="00C63FF4"/>
    <w:rsid w:val="00C650C0"/>
    <w:rsid w:val="00C72612"/>
    <w:rsid w:val="00C90FC0"/>
    <w:rsid w:val="00C94EED"/>
    <w:rsid w:val="00C9738A"/>
    <w:rsid w:val="00CA0562"/>
    <w:rsid w:val="00CA085D"/>
    <w:rsid w:val="00CA5206"/>
    <w:rsid w:val="00CA6B7F"/>
    <w:rsid w:val="00CB1775"/>
    <w:rsid w:val="00CB450A"/>
    <w:rsid w:val="00CB5439"/>
    <w:rsid w:val="00CB689E"/>
    <w:rsid w:val="00CB694A"/>
    <w:rsid w:val="00CB7BC5"/>
    <w:rsid w:val="00CC0844"/>
    <w:rsid w:val="00CC0E95"/>
    <w:rsid w:val="00CC2D24"/>
    <w:rsid w:val="00CC3041"/>
    <w:rsid w:val="00CD26A8"/>
    <w:rsid w:val="00CD369E"/>
    <w:rsid w:val="00CD3EB4"/>
    <w:rsid w:val="00CD68B8"/>
    <w:rsid w:val="00CE1EC9"/>
    <w:rsid w:val="00CE1FD8"/>
    <w:rsid w:val="00CE68B4"/>
    <w:rsid w:val="00CE768C"/>
    <w:rsid w:val="00CF0CCB"/>
    <w:rsid w:val="00D01379"/>
    <w:rsid w:val="00D0497F"/>
    <w:rsid w:val="00D0569E"/>
    <w:rsid w:val="00D06203"/>
    <w:rsid w:val="00D068E5"/>
    <w:rsid w:val="00D1137B"/>
    <w:rsid w:val="00D1146C"/>
    <w:rsid w:val="00D17729"/>
    <w:rsid w:val="00D23560"/>
    <w:rsid w:val="00D250A4"/>
    <w:rsid w:val="00D27402"/>
    <w:rsid w:val="00D30536"/>
    <w:rsid w:val="00D31E4B"/>
    <w:rsid w:val="00D3220D"/>
    <w:rsid w:val="00D325EA"/>
    <w:rsid w:val="00D3565A"/>
    <w:rsid w:val="00D37D6C"/>
    <w:rsid w:val="00D411BC"/>
    <w:rsid w:val="00D41306"/>
    <w:rsid w:val="00D45F49"/>
    <w:rsid w:val="00D45F64"/>
    <w:rsid w:val="00D506F5"/>
    <w:rsid w:val="00D51A3F"/>
    <w:rsid w:val="00D54273"/>
    <w:rsid w:val="00D55ADC"/>
    <w:rsid w:val="00D571FE"/>
    <w:rsid w:val="00D62DF1"/>
    <w:rsid w:val="00D646AA"/>
    <w:rsid w:val="00D667BC"/>
    <w:rsid w:val="00D67830"/>
    <w:rsid w:val="00D71514"/>
    <w:rsid w:val="00D72228"/>
    <w:rsid w:val="00D72BB3"/>
    <w:rsid w:val="00D747CE"/>
    <w:rsid w:val="00D75CAE"/>
    <w:rsid w:val="00D761EE"/>
    <w:rsid w:val="00D82922"/>
    <w:rsid w:val="00D829AD"/>
    <w:rsid w:val="00D83EE7"/>
    <w:rsid w:val="00D852B7"/>
    <w:rsid w:val="00D860F4"/>
    <w:rsid w:val="00D8765D"/>
    <w:rsid w:val="00D91269"/>
    <w:rsid w:val="00D92486"/>
    <w:rsid w:val="00D96F9A"/>
    <w:rsid w:val="00DA178E"/>
    <w:rsid w:val="00DA1939"/>
    <w:rsid w:val="00DA6A22"/>
    <w:rsid w:val="00DB220B"/>
    <w:rsid w:val="00DB653E"/>
    <w:rsid w:val="00DB7A77"/>
    <w:rsid w:val="00DC0934"/>
    <w:rsid w:val="00DC19F5"/>
    <w:rsid w:val="00DC244A"/>
    <w:rsid w:val="00DD10CD"/>
    <w:rsid w:val="00DD2B8D"/>
    <w:rsid w:val="00DE4818"/>
    <w:rsid w:val="00DE4B0C"/>
    <w:rsid w:val="00DE4B8A"/>
    <w:rsid w:val="00DF0246"/>
    <w:rsid w:val="00DF2F86"/>
    <w:rsid w:val="00DF4D97"/>
    <w:rsid w:val="00DF6191"/>
    <w:rsid w:val="00DF780E"/>
    <w:rsid w:val="00E04115"/>
    <w:rsid w:val="00E05A25"/>
    <w:rsid w:val="00E06BE5"/>
    <w:rsid w:val="00E114E0"/>
    <w:rsid w:val="00E127EE"/>
    <w:rsid w:val="00E1663B"/>
    <w:rsid w:val="00E21620"/>
    <w:rsid w:val="00E22818"/>
    <w:rsid w:val="00E264B0"/>
    <w:rsid w:val="00E26CB6"/>
    <w:rsid w:val="00E32C0B"/>
    <w:rsid w:val="00E33989"/>
    <w:rsid w:val="00E41A7C"/>
    <w:rsid w:val="00E42196"/>
    <w:rsid w:val="00E434F5"/>
    <w:rsid w:val="00E43AA8"/>
    <w:rsid w:val="00E44511"/>
    <w:rsid w:val="00E503B9"/>
    <w:rsid w:val="00E547C7"/>
    <w:rsid w:val="00E6011D"/>
    <w:rsid w:val="00E66313"/>
    <w:rsid w:val="00E71EEB"/>
    <w:rsid w:val="00E72D95"/>
    <w:rsid w:val="00E7749B"/>
    <w:rsid w:val="00E77FB9"/>
    <w:rsid w:val="00E80D1E"/>
    <w:rsid w:val="00E81B72"/>
    <w:rsid w:val="00E84918"/>
    <w:rsid w:val="00E90FA3"/>
    <w:rsid w:val="00E91137"/>
    <w:rsid w:val="00E950EE"/>
    <w:rsid w:val="00E972E9"/>
    <w:rsid w:val="00EA293F"/>
    <w:rsid w:val="00EA49D6"/>
    <w:rsid w:val="00EA4AF9"/>
    <w:rsid w:val="00EB0D07"/>
    <w:rsid w:val="00EB1556"/>
    <w:rsid w:val="00EB17A4"/>
    <w:rsid w:val="00EB3115"/>
    <w:rsid w:val="00EB330A"/>
    <w:rsid w:val="00EB54E6"/>
    <w:rsid w:val="00EB556C"/>
    <w:rsid w:val="00EB5B56"/>
    <w:rsid w:val="00EB75AB"/>
    <w:rsid w:val="00EC3107"/>
    <w:rsid w:val="00EC4AB3"/>
    <w:rsid w:val="00EC603D"/>
    <w:rsid w:val="00EC618E"/>
    <w:rsid w:val="00ED12D4"/>
    <w:rsid w:val="00ED1F4A"/>
    <w:rsid w:val="00ED421F"/>
    <w:rsid w:val="00ED4E89"/>
    <w:rsid w:val="00ED5E2A"/>
    <w:rsid w:val="00EE1C32"/>
    <w:rsid w:val="00EE20B7"/>
    <w:rsid w:val="00F00998"/>
    <w:rsid w:val="00F044FB"/>
    <w:rsid w:val="00F045CB"/>
    <w:rsid w:val="00F04AE7"/>
    <w:rsid w:val="00F06D26"/>
    <w:rsid w:val="00F07760"/>
    <w:rsid w:val="00F0784F"/>
    <w:rsid w:val="00F10ED0"/>
    <w:rsid w:val="00F146CD"/>
    <w:rsid w:val="00F148E3"/>
    <w:rsid w:val="00F204B5"/>
    <w:rsid w:val="00F2464A"/>
    <w:rsid w:val="00F25E73"/>
    <w:rsid w:val="00F270CD"/>
    <w:rsid w:val="00F37387"/>
    <w:rsid w:val="00F41DAF"/>
    <w:rsid w:val="00F4432F"/>
    <w:rsid w:val="00F51B64"/>
    <w:rsid w:val="00F52B8C"/>
    <w:rsid w:val="00F602DF"/>
    <w:rsid w:val="00F609AD"/>
    <w:rsid w:val="00F6183C"/>
    <w:rsid w:val="00F66BED"/>
    <w:rsid w:val="00F67C33"/>
    <w:rsid w:val="00F7008C"/>
    <w:rsid w:val="00F730FF"/>
    <w:rsid w:val="00F74506"/>
    <w:rsid w:val="00F77351"/>
    <w:rsid w:val="00F80718"/>
    <w:rsid w:val="00F80836"/>
    <w:rsid w:val="00F81A9D"/>
    <w:rsid w:val="00F83C5D"/>
    <w:rsid w:val="00F83DAA"/>
    <w:rsid w:val="00F854CB"/>
    <w:rsid w:val="00F91EFD"/>
    <w:rsid w:val="00F92B5A"/>
    <w:rsid w:val="00F92E18"/>
    <w:rsid w:val="00F93C95"/>
    <w:rsid w:val="00F95CCB"/>
    <w:rsid w:val="00FA019D"/>
    <w:rsid w:val="00FA1D2C"/>
    <w:rsid w:val="00FA1F1A"/>
    <w:rsid w:val="00FA1F5C"/>
    <w:rsid w:val="00FA2237"/>
    <w:rsid w:val="00FA2C5D"/>
    <w:rsid w:val="00FA5FF9"/>
    <w:rsid w:val="00FB2D68"/>
    <w:rsid w:val="00FB49E3"/>
    <w:rsid w:val="00FB64AE"/>
    <w:rsid w:val="00FB7DA7"/>
    <w:rsid w:val="00FC122F"/>
    <w:rsid w:val="00FC2897"/>
    <w:rsid w:val="00FC3451"/>
    <w:rsid w:val="00FD2F77"/>
    <w:rsid w:val="00FD2F93"/>
    <w:rsid w:val="00FD39DD"/>
    <w:rsid w:val="00FD71F3"/>
    <w:rsid w:val="00FE7373"/>
    <w:rsid w:val="00FF1ECD"/>
    <w:rsid w:val="00FF3BB7"/>
    <w:rsid w:val="00FF4339"/>
    <w:rsid w:val="00FF4D2D"/>
    <w:rsid w:val="00FF6AE6"/>
    <w:rsid w:val="01276CE6"/>
    <w:rsid w:val="01391AF7"/>
    <w:rsid w:val="01A56820"/>
    <w:rsid w:val="01B30A69"/>
    <w:rsid w:val="01B73196"/>
    <w:rsid w:val="01DB0F21"/>
    <w:rsid w:val="01F85948"/>
    <w:rsid w:val="027D1EDC"/>
    <w:rsid w:val="02A957F6"/>
    <w:rsid w:val="02AA6F17"/>
    <w:rsid w:val="02E6429D"/>
    <w:rsid w:val="03244FD8"/>
    <w:rsid w:val="032E5AB3"/>
    <w:rsid w:val="036F45D6"/>
    <w:rsid w:val="0380752A"/>
    <w:rsid w:val="04874841"/>
    <w:rsid w:val="04AF0DC0"/>
    <w:rsid w:val="04E35F2C"/>
    <w:rsid w:val="051C4A8C"/>
    <w:rsid w:val="05332979"/>
    <w:rsid w:val="05CA3B1B"/>
    <w:rsid w:val="05D40F8A"/>
    <w:rsid w:val="05E97CB2"/>
    <w:rsid w:val="05F60DB3"/>
    <w:rsid w:val="060D6A3B"/>
    <w:rsid w:val="06193B1E"/>
    <w:rsid w:val="06383C8B"/>
    <w:rsid w:val="06C6067E"/>
    <w:rsid w:val="06DF18E2"/>
    <w:rsid w:val="0707497A"/>
    <w:rsid w:val="0737675D"/>
    <w:rsid w:val="07394A3D"/>
    <w:rsid w:val="07416329"/>
    <w:rsid w:val="07501B9E"/>
    <w:rsid w:val="07660D9E"/>
    <w:rsid w:val="07C876F0"/>
    <w:rsid w:val="07FC1940"/>
    <w:rsid w:val="0838785B"/>
    <w:rsid w:val="087D0B78"/>
    <w:rsid w:val="087F5AEF"/>
    <w:rsid w:val="0920129B"/>
    <w:rsid w:val="09823E4D"/>
    <w:rsid w:val="098852A8"/>
    <w:rsid w:val="0A033C5B"/>
    <w:rsid w:val="0A3264AA"/>
    <w:rsid w:val="0A4B18CE"/>
    <w:rsid w:val="0A8A4B12"/>
    <w:rsid w:val="0AC800D5"/>
    <w:rsid w:val="0AFA19A7"/>
    <w:rsid w:val="0B181252"/>
    <w:rsid w:val="0B2543AA"/>
    <w:rsid w:val="0B651CEF"/>
    <w:rsid w:val="0B65388C"/>
    <w:rsid w:val="0C275A89"/>
    <w:rsid w:val="0C7B1BDC"/>
    <w:rsid w:val="0CBB5882"/>
    <w:rsid w:val="0D531CDF"/>
    <w:rsid w:val="0DCA3125"/>
    <w:rsid w:val="0E195140"/>
    <w:rsid w:val="0E416A77"/>
    <w:rsid w:val="0E5C2657"/>
    <w:rsid w:val="0E5E1C72"/>
    <w:rsid w:val="0EA34036"/>
    <w:rsid w:val="0EB049DF"/>
    <w:rsid w:val="0EB63F9D"/>
    <w:rsid w:val="0F245037"/>
    <w:rsid w:val="0F54794B"/>
    <w:rsid w:val="0F6A354E"/>
    <w:rsid w:val="0F88478D"/>
    <w:rsid w:val="0FB73DA5"/>
    <w:rsid w:val="0FDE2587"/>
    <w:rsid w:val="10276FD4"/>
    <w:rsid w:val="103649EC"/>
    <w:rsid w:val="10507757"/>
    <w:rsid w:val="107A1082"/>
    <w:rsid w:val="10883B86"/>
    <w:rsid w:val="109E7189"/>
    <w:rsid w:val="10C72BB3"/>
    <w:rsid w:val="10E22341"/>
    <w:rsid w:val="115206FB"/>
    <w:rsid w:val="11B40613"/>
    <w:rsid w:val="11BE2022"/>
    <w:rsid w:val="11D83EA2"/>
    <w:rsid w:val="122510EE"/>
    <w:rsid w:val="12405481"/>
    <w:rsid w:val="128D1331"/>
    <w:rsid w:val="12C1355D"/>
    <w:rsid w:val="12EA1EE6"/>
    <w:rsid w:val="12EF7289"/>
    <w:rsid w:val="133D7CD4"/>
    <w:rsid w:val="134D5A81"/>
    <w:rsid w:val="13BF6991"/>
    <w:rsid w:val="13F03DED"/>
    <w:rsid w:val="13F95DC4"/>
    <w:rsid w:val="142A3E2D"/>
    <w:rsid w:val="144A7973"/>
    <w:rsid w:val="14EC1D19"/>
    <w:rsid w:val="14FB7DA2"/>
    <w:rsid w:val="158710F3"/>
    <w:rsid w:val="15C772F3"/>
    <w:rsid w:val="15CE4C34"/>
    <w:rsid w:val="15F0775C"/>
    <w:rsid w:val="16036691"/>
    <w:rsid w:val="160A0AD0"/>
    <w:rsid w:val="16401732"/>
    <w:rsid w:val="165B6F79"/>
    <w:rsid w:val="166E5EB0"/>
    <w:rsid w:val="16F50974"/>
    <w:rsid w:val="173871FB"/>
    <w:rsid w:val="17477C37"/>
    <w:rsid w:val="177A195D"/>
    <w:rsid w:val="177E1279"/>
    <w:rsid w:val="1796169F"/>
    <w:rsid w:val="1820060E"/>
    <w:rsid w:val="18205BA9"/>
    <w:rsid w:val="18370FAA"/>
    <w:rsid w:val="18847969"/>
    <w:rsid w:val="188D7D42"/>
    <w:rsid w:val="18C45643"/>
    <w:rsid w:val="18DE41CB"/>
    <w:rsid w:val="19575882"/>
    <w:rsid w:val="195E155B"/>
    <w:rsid w:val="19FE4103"/>
    <w:rsid w:val="1A0C41D1"/>
    <w:rsid w:val="1A336BE7"/>
    <w:rsid w:val="1A612D7C"/>
    <w:rsid w:val="1A807E72"/>
    <w:rsid w:val="1A8A2A47"/>
    <w:rsid w:val="1AA61F3E"/>
    <w:rsid w:val="1B16166A"/>
    <w:rsid w:val="1BB93E83"/>
    <w:rsid w:val="1BC644B6"/>
    <w:rsid w:val="1C613AB1"/>
    <w:rsid w:val="1C8C0466"/>
    <w:rsid w:val="1CC854C2"/>
    <w:rsid w:val="1D0121D0"/>
    <w:rsid w:val="1D5B524F"/>
    <w:rsid w:val="1D6D3522"/>
    <w:rsid w:val="1DAB5588"/>
    <w:rsid w:val="1DD72694"/>
    <w:rsid w:val="1DDE1DE9"/>
    <w:rsid w:val="1DFA7416"/>
    <w:rsid w:val="1E06560C"/>
    <w:rsid w:val="1EC44C5C"/>
    <w:rsid w:val="1EF30CA9"/>
    <w:rsid w:val="1F474868"/>
    <w:rsid w:val="1F883C9F"/>
    <w:rsid w:val="1F8A2CE0"/>
    <w:rsid w:val="1F971592"/>
    <w:rsid w:val="1FB94E27"/>
    <w:rsid w:val="1FF41576"/>
    <w:rsid w:val="20AF20C5"/>
    <w:rsid w:val="20ED7306"/>
    <w:rsid w:val="20F96916"/>
    <w:rsid w:val="211106C5"/>
    <w:rsid w:val="21431785"/>
    <w:rsid w:val="219E251A"/>
    <w:rsid w:val="21C24F4B"/>
    <w:rsid w:val="22071464"/>
    <w:rsid w:val="223035C8"/>
    <w:rsid w:val="2232235C"/>
    <w:rsid w:val="23275FCB"/>
    <w:rsid w:val="23291785"/>
    <w:rsid w:val="23710488"/>
    <w:rsid w:val="2381304A"/>
    <w:rsid w:val="23BB002C"/>
    <w:rsid w:val="23C33515"/>
    <w:rsid w:val="23F1680C"/>
    <w:rsid w:val="243E15D5"/>
    <w:rsid w:val="24551238"/>
    <w:rsid w:val="248E2DBA"/>
    <w:rsid w:val="25224672"/>
    <w:rsid w:val="25250089"/>
    <w:rsid w:val="25252A8D"/>
    <w:rsid w:val="25A67057"/>
    <w:rsid w:val="25D54115"/>
    <w:rsid w:val="25F72F27"/>
    <w:rsid w:val="260F4C55"/>
    <w:rsid w:val="26291B1A"/>
    <w:rsid w:val="26763E6F"/>
    <w:rsid w:val="267C3983"/>
    <w:rsid w:val="26D82BDE"/>
    <w:rsid w:val="26EB0757"/>
    <w:rsid w:val="270101AC"/>
    <w:rsid w:val="274D71B2"/>
    <w:rsid w:val="2751147F"/>
    <w:rsid w:val="279C6957"/>
    <w:rsid w:val="27D32B77"/>
    <w:rsid w:val="27DE5929"/>
    <w:rsid w:val="27E14C4C"/>
    <w:rsid w:val="286C62A1"/>
    <w:rsid w:val="28A069B8"/>
    <w:rsid w:val="28E44E54"/>
    <w:rsid w:val="28F72971"/>
    <w:rsid w:val="290841B5"/>
    <w:rsid w:val="2A3073E0"/>
    <w:rsid w:val="2AE35535"/>
    <w:rsid w:val="2B496FA3"/>
    <w:rsid w:val="2B532BFE"/>
    <w:rsid w:val="2BB024B4"/>
    <w:rsid w:val="2BC60F98"/>
    <w:rsid w:val="2BCB45F0"/>
    <w:rsid w:val="2C066A1A"/>
    <w:rsid w:val="2C0B4AE6"/>
    <w:rsid w:val="2C8165FA"/>
    <w:rsid w:val="2CAC7CBD"/>
    <w:rsid w:val="2CCC08A3"/>
    <w:rsid w:val="2CF63411"/>
    <w:rsid w:val="2D0A514C"/>
    <w:rsid w:val="2D8E75AC"/>
    <w:rsid w:val="2D9F0E35"/>
    <w:rsid w:val="2DB235BF"/>
    <w:rsid w:val="2DC83602"/>
    <w:rsid w:val="2DED60E1"/>
    <w:rsid w:val="2E554CE2"/>
    <w:rsid w:val="2E577392"/>
    <w:rsid w:val="2E8B1B62"/>
    <w:rsid w:val="2E970AE4"/>
    <w:rsid w:val="2EB227A5"/>
    <w:rsid w:val="2F822BAC"/>
    <w:rsid w:val="301F6139"/>
    <w:rsid w:val="30641E74"/>
    <w:rsid w:val="30810E1D"/>
    <w:rsid w:val="308E3837"/>
    <w:rsid w:val="30F97581"/>
    <w:rsid w:val="314256C4"/>
    <w:rsid w:val="31947CF5"/>
    <w:rsid w:val="31DD07EE"/>
    <w:rsid w:val="328A4EAF"/>
    <w:rsid w:val="329F04E5"/>
    <w:rsid w:val="32F9755F"/>
    <w:rsid w:val="331B2806"/>
    <w:rsid w:val="333214D1"/>
    <w:rsid w:val="3370495E"/>
    <w:rsid w:val="33CC0FC6"/>
    <w:rsid w:val="33DD0EAC"/>
    <w:rsid w:val="34143D51"/>
    <w:rsid w:val="342F68D3"/>
    <w:rsid w:val="34302898"/>
    <w:rsid w:val="345B460B"/>
    <w:rsid w:val="348E2B4F"/>
    <w:rsid w:val="34BB4966"/>
    <w:rsid w:val="35C97D56"/>
    <w:rsid w:val="35EE5D6B"/>
    <w:rsid w:val="362E547B"/>
    <w:rsid w:val="3637765B"/>
    <w:rsid w:val="363A3F05"/>
    <w:rsid w:val="365311E6"/>
    <w:rsid w:val="367112A8"/>
    <w:rsid w:val="375445E4"/>
    <w:rsid w:val="376964D6"/>
    <w:rsid w:val="379C3619"/>
    <w:rsid w:val="38091A73"/>
    <w:rsid w:val="384A2F51"/>
    <w:rsid w:val="384D6B06"/>
    <w:rsid w:val="38CC73F3"/>
    <w:rsid w:val="39327F25"/>
    <w:rsid w:val="39537DD8"/>
    <w:rsid w:val="395B66C1"/>
    <w:rsid w:val="395E3B0F"/>
    <w:rsid w:val="398B750F"/>
    <w:rsid w:val="39AE15AC"/>
    <w:rsid w:val="39E83FB4"/>
    <w:rsid w:val="3A1439A9"/>
    <w:rsid w:val="3A153790"/>
    <w:rsid w:val="3A1F11A7"/>
    <w:rsid w:val="3A86575A"/>
    <w:rsid w:val="3AEA0046"/>
    <w:rsid w:val="3B115AB0"/>
    <w:rsid w:val="3B341FC1"/>
    <w:rsid w:val="3B6F11E8"/>
    <w:rsid w:val="3B732683"/>
    <w:rsid w:val="3B851216"/>
    <w:rsid w:val="3D0B4A9A"/>
    <w:rsid w:val="3D517AA3"/>
    <w:rsid w:val="3DA349DC"/>
    <w:rsid w:val="3E1F11C4"/>
    <w:rsid w:val="3E3457B0"/>
    <w:rsid w:val="3E9753EA"/>
    <w:rsid w:val="3E9948D1"/>
    <w:rsid w:val="3EE41CB3"/>
    <w:rsid w:val="3F0D7B2F"/>
    <w:rsid w:val="3F43088C"/>
    <w:rsid w:val="3F5E71A0"/>
    <w:rsid w:val="3F7F3F6B"/>
    <w:rsid w:val="3FAA346A"/>
    <w:rsid w:val="3FAB317E"/>
    <w:rsid w:val="400A3AF6"/>
    <w:rsid w:val="40602185"/>
    <w:rsid w:val="406D3C7A"/>
    <w:rsid w:val="408D0A8F"/>
    <w:rsid w:val="40DD4529"/>
    <w:rsid w:val="41374AF8"/>
    <w:rsid w:val="414920DE"/>
    <w:rsid w:val="41550B18"/>
    <w:rsid w:val="41E371A6"/>
    <w:rsid w:val="4206324A"/>
    <w:rsid w:val="42B01A80"/>
    <w:rsid w:val="42B540C6"/>
    <w:rsid w:val="43124DBF"/>
    <w:rsid w:val="43267EE9"/>
    <w:rsid w:val="43411BCB"/>
    <w:rsid w:val="435C4BA0"/>
    <w:rsid w:val="4373005F"/>
    <w:rsid w:val="43875D87"/>
    <w:rsid w:val="44781DAA"/>
    <w:rsid w:val="44CA357E"/>
    <w:rsid w:val="45CF460B"/>
    <w:rsid w:val="45E27E1E"/>
    <w:rsid w:val="470316C4"/>
    <w:rsid w:val="470E368E"/>
    <w:rsid w:val="47AC7367"/>
    <w:rsid w:val="47BA5BC1"/>
    <w:rsid w:val="47C7285C"/>
    <w:rsid w:val="47EB7590"/>
    <w:rsid w:val="480C69CA"/>
    <w:rsid w:val="487519F9"/>
    <w:rsid w:val="497F756E"/>
    <w:rsid w:val="4A0A5885"/>
    <w:rsid w:val="4A0E2155"/>
    <w:rsid w:val="4A521ED5"/>
    <w:rsid w:val="4B073A5C"/>
    <w:rsid w:val="4B44760D"/>
    <w:rsid w:val="4B5C5D27"/>
    <w:rsid w:val="4B5E326D"/>
    <w:rsid w:val="4B840ACD"/>
    <w:rsid w:val="4B8C42AD"/>
    <w:rsid w:val="4BF72474"/>
    <w:rsid w:val="4C2E5AE5"/>
    <w:rsid w:val="4C4F0B45"/>
    <w:rsid w:val="4C8713F8"/>
    <w:rsid w:val="4DA969FC"/>
    <w:rsid w:val="4DB73FDD"/>
    <w:rsid w:val="4F066320"/>
    <w:rsid w:val="4F0C4606"/>
    <w:rsid w:val="4F4E6EBF"/>
    <w:rsid w:val="4F545927"/>
    <w:rsid w:val="4F7D4C71"/>
    <w:rsid w:val="4FC613C8"/>
    <w:rsid w:val="4FCA7073"/>
    <w:rsid w:val="4FE259E9"/>
    <w:rsid w:val="4FF96288"/>
    <w:rsid w:val="501D7C2E"/>
    <w:rsid w:val="50963550"/>
    <w:rsid w:val="510173A1"/>
    <w:rsid w:val="512C7508"/>
    <w:rsid w:val="51AE055C"/>
    <w:rsid w:val="52044F53"/>
    <w:rsid w:val="52321D93"/>
    <w:rsid w:val="52420452"/>
    <w:rsid w:val="52533FC1"/>
    <w:rsid w:val="52534C3F"/>
    <w:rsid w:val="53BB70AD"/>
    <w:rsid w:val="53DA43C4"/>
    <w:rsid w:val="53E267AB"/>
    <w:rsid w:val="54627C72"/>
    <w:rsid w:val="54D02C4B"/>
    <w:rsid w:val="55112B45"/>
    <w:rsid w:val="55351206"/>
    <w:rsid w:val="55653C63"/>
    <w:rsid w:val="558F79BB"/>
    <w:rsid w:val="55A649AE"/>
    <w:rsid w:val="55D93627"/>
    <w:rsid w:val="562C6B06"/>
    <w:rsid w:val="56602AF8"/>
    <w:rsid w:val="566F4718"/>
    <w:rsid w:val="569D1848"/>
    <w:rsid w:val="56B13A64"/>
    <w:rsid w:val="56BA3AA0"/>
    <w:rsid w:val="56CF6D97"/>
    <w:rsid w:val="56D66689"/>
    <w:rsid w:val="56D80198"/>
    <w:rsid w:val="570E46A2"/>
    <w:rsid w:val="5745332D"/>
    <w:rsid w:val="57830D25"/>
    <w:rsid w:val="57847C36"/>
    <w:rsid w:val="586A742C"/>
    <w:rsid w:val="5881039C"/>
    <w:rsid w:val="58C134D7"/>
    <w:rsid w:val="58C94C3F"/>
    <w:rsid w:val="591E42EB"/>
    <w:rsid w:val="592A1676"/>
    <w:rsid w:val="59E71DDE"/>
    <w:rsid w:val="5A064D2E"/>
    <w:rsid w:val="5A53496E"/>
    <w:rsid w:val="5A7756D8"/>
    <w:rsid w:val="5A8067E2"/>
    <w:rsid w:val="5A96078C"/>
    <w:rsid w:val="5ABB0552"/>
    <w:rsid w:val="5AC87CD6"/>
    <w:rsid w:val="5AE85A5C"/>
    <w:rsid w:val="5B18744E"/>
    <w:rsid w:val="5C4A2BD7"/>
    <w:rsid w:val="5CAF68F6"/>
    <w:rsid w:val="5CDA71C1"/>
    <w:rsid w:val="5CF84E92"/>
    <w:rsid w:val="5D213D72"/>
    <w:rsid w:val="5D63632E"/>
    <w:rsid w:val="5E2775BD"/>
    <w:rsid w:val="5E326512"/>
    <w:rsid w:val="5E504C73"/>
    <w:rsid w:val="5E985E8A"/>
    <w:rsid w:val="5EE54D87"/>
    <w:rsid w:val="5F9E400E"/>
    <w:rsid w:val="5FB455AB"/>
    <w:rsid w:val="5FD8479E"/>
    <w:rsid w:val="5FEF4FD0"/>
    <w:rsid w:val="5FF11588"/>
    <w:rsid w:val="5FF7262C"/>
    <w:rsid w:val="60585DBB"/>
    <w:rsid w:val="61007103"/>
    <w:rsid w:val="61394E2C"/>
    <w:rsid w:val="621C7A8F"/>
    <w:rsid w:val="62CE0582"/>
    <w:rsid w:val="62F475B6"/>
    <w:rsid w:val="630C6A64"/>
    <w:rsid w:val="631F7E44"/>
    <w:rsid w:val="63351AF5"/>
    <w:rsid w:val="63376FCF"/>
    <w:rsid w:val="637C04DD"/>
    <w:rsid w:val="63964CCA"/>
    <w:rsid w:val="63B3451B"/>
    <w:rsid w:val="63E65341"/>
    <w:rsid w:val="64456E36"/>
    <w:rsid w:val="652A2E44"/>
    <w:rsid w:val="654E4849"/>
    <w:rsid w:val="65686657"/>
    <w:rsid w:val="65B80FE0"/>
    <w:rsid w:val="65BD69EB"/>
    <w:rsid w:val="664977CF"/>
    <w:rsid w:val="668B598F"/>
    <w:rsid w:val="66EC4975"/>
    <w:rsid w:val="67016B09"/>
    <w:rsid w:val="675D7E8D"/>
    <w:rsid w:val="67E3444E"/>
    <w:rsid w:val="681B27B3"/>
    <w:rsid w:val="683116BC"/>
    <w:rsid w:val="684B64BC"/>
    <w:rsid w:val="688F3871"/>
    <w:rsid w:val="68CA77A4"/>
    <w:rsid w:val="68DC76F5"/>
    <w:rsid w:val="68E74072"/>
    <w:rsid w:val="69042A8E"/>
    <w:rsid w:val="69173BDC"/>
    <w:rsid w:val="69957AAE"/>
    <w:rsid w:val="699D6C67"/>
    <w:rsid w:val="69BD4674"/>
    <w:rsid w:val="6A036769"/>
    <w:rsid w:val="6A325674"/>
    <w:rsid w:val="6A52291B"/>
    <w:rsid w:val="6A7B10E5"/>
    <w:rsid w:val="6A817F02"/>
    <w:rsid w:val="6B351E6F"/>
    <w:rsid w:val="6B7A4051"/>
    <w:rsid w:val="6BE14999"/>
    <w:rsid w:val="6BFB5FD1"/>
    <w:rsid w:val="6C921628"/>
    <w:rsid w:val="6D12175F"/>
    <w:rsid w:val="6D1F5AF0"/>
    <w:rsid w:val="6E1D76E4"/>
    <w:rsid w:val="6E67178A"/>
    <w:rsid w:val="6ED54165"/>
    <w:rsid w:val="6F1406D9"/>
    <w:rsid w:val="6F3657AD"/>
    <w:rsid w:val="6F974373"/>
    <w:rsid w:val="6FC74058"/>
    <w:rsid w:val="70040E87"/>
    <w:rsid w:val="704871A4"/>
    <w:rsid w:val="70592DFA"/>
    <w:rsid w:val="70694F36"/>
    <w:rsid w:val="70880C5C"/>
    <w:rsid w:val="70B523D0"/>
    <w:rsid w:val="70DD3906"/>
    <w:rsid w:val="70E6260E"/>
    <w:rsid w:val="70F61153"/>
    <w:rsid w:val="7109479F"/>
    <w:rsid w:val="71400818"/>
    <w:rsid w:val="719B076B"/>
    <w:rsid w:val="71DC2403"/>
    <w:rsid w:val="729B646A"/>
    <w:rsid w:val="73393BC2"/>
    <w:rsid w:val="735C6ABC"/>
    <w:rsid w:val="736D4FA2"/>
    <w:rsid w:val="737B44DB"/>
    <w:rsid w:val="74262B1B"/>
    <w:rsid w:val="74A6094A"/>
    <w:rsid w:val="74CC21DF"/>
    <w:rsid w:val="74E16F35"/>
    <w:rsid w:val="74E4022B"/>
    <w:rsid w:val="75532D3D"/>
    <w:rsid w:val="758805C2"/>
    <w:rsid w:val="761A1098"/>
    <w:rsid w:val="761F2330"/>
    <w:rsid w:val="763F26D5"/>
    <w:rsid w:val="764D0528"/>
    <w:rsid w:val="76C82F19"/>
    <w:rsid w:val="76F45E0A"/>
    <w:rsid w:val="77045A49"/>
    <w:rsid w:val="77266E5A"/>
    <w:rsid w:val="77291B31"/>
    <w:rsid w:val="775C7088"/>
    <w:rsid w:val="77701354"/>
    <w:rsid w:val="77750DFA"/>
    <w:rsid w:val="77902D8C"/>
    <w:rsid w:val="779A189F"/>
    <w:rsid w:val="77D00208"/>
    <w:rsid w:val="781F51BA"/>
    <w:rsid w:val="78494544"/>
    <w:rsid w:val="78850F31"/>
    <w:rsid w:val="78E431C4"/>
    <w:rsid w:val="78EB4A40"/>
    <w:rsid w:val="792662FC"/>
    <w:rsid w:val="79394A97"/>
    <w:rsid w:val="79F944AF"/>
    <w:rsid w:val="7A2F69EB"/>
    <w:rsid w:val="7A4413F9"/>
    <w:rsid w:val="7A5711E4"/>
    <w:rsid w:val="7A5C3F32"/>
    <w:rsid w:val="7AEA0E27"/>
    <w:rsid w:val="7B6273C9"/>
    <w:rsid w:val="7BAF6112"/>
    <w:rsid w:val="7BD75D18"/>
    <w:rsid w:val="7C735E4E"/>
    <w:rsid w:val="7D0708B7"/>
    <w:rsid w:val="7D071AF5"/>
    <w:rsid w:val="7D151B2C"/>
    <w:rsid w:val="7D7E7646"/>
    <w:rsid w:val="7DC050DC"/>
    <w:rsid w:val="7DC26738"/>
    <w:rsid w:val="7E971EA4"/>
    <w:rsid w:val="7E972C19"/>
    <w:rsid w:val="7EBB2BFC"/>
    <w:rsid w:val="7F2546B8"/>
    <w:rsid w:val="7F37295C"/>
    <w:rsid w:val="7F6E4E40"/>
    <w:rsid w:val="7F7E2419"/>
    <w:rsid w:val="7F856BE9"/>
    <w:rsid w:val="7FCF45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iPriority="0" w:name="index 2"/>
    <w:lsdException w:uiPriority="0" w:name="index 3"/>
    <w:lsdException w:uiPriority="0" w:name="index 4"/>
    <w:lsdException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9"/>
    <w:pPr>
      <w:keepNext/>
      <w:keepLines/>
      <w:adjustRightInd/>
      <w:spacing w:line="240" w:lineRule="auto"/>
      <w:jc w:val="center"/>
      <w:textAlignment w:val="baseline"/>
      <w:outlineLvl w:val="0"/>
    </w:pPr>
    <w:rPr>
      <w:rFonts w:ascii="Times New Roman" w:hAnsi="Times New Roman"/>
      <w:b/>
      <w:bCs/>
      <w:kern w:val="44"/>
      <w:sz w:val="32"/>
      <w:szCs w:val="44"/>
    </w:rPr>
  </w:style>
  <w:style w:type="paragraph" w:styleId="4">
    <w:name w:val="heading 2"/>
    <w:basedOn w:val="1"/>
    <w:next w:val="1"/>
    <w:link w:val="28"/>
    <w:qFormat/>
    <w:uiPriority w:val="99"/>
    <w:pPr>
      <w:spacing w:line="240" w:lineRule="auto"/>
      <w:jc w:val="center"/>
      <w:outlineLvl w:val="1"/>
    </w:pPr>
    <w:rPr>
      <w:rFonts w:ascii="Times New Roman" w:hAnsi="Times New Roman"/>
      <w:b/>
      <w:sz w:val="30"/>
      <w:szCs w:val="32"/>
    </w:rPr>
  </w:style>
  <w:style w:type="paragraph" w:styleId="5">
    <w:name w:val="heading 3"/>
    <w:basedOn w:val="1"/>
    <w:next w:val="1"/>
    <w:link w:val="29"/>
    <w:qFormat/>
    <w:uiPriority w:val="99"/>
    <w:pPr>
      <w:tabs>
        <w:tab w:val="left" w:pos="588"/>
      </w:tabs>
      <w:spacing w:line="240" w:lineRule="auto"/>
      <w:ind w:firstLine="602" w:firstLineChars="200"/>
      <w:outlineLvl w:val="2"/>
    </w:pPr>
    <w:rPr>
      <w:rFonts w:ascii="Tahoma" w:hAnsi="Tahoma"/>
      <w:b/>
      <w:sz w:val="24"/>
    </w:rPr>
  </w:style>
  <w:style w:type="paragraph" w:styleId="6">
    <w:name w:val="heading 4"/>
    <w:basedOn w:val="1"/>
    <w:next w:val="1"/>
    <w:link w:val="30"/>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31"/>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32"/>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33"/>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34"/>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35"/>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24">
    <w:name w:val="Default Paragraph Font"/>
    <w:link w:val="25"/>
    <w:semiHidden/>
    <w:unhideWhenUsed/>
    <w:qFormat/>
    <w:uiPriority w:val="1"/>
    <w:rPr>
      <w:rFonts w:hint="eastAsia"/>
      <w:sz w:val="28"/>
    </w:rPr>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rPr>
  </w:style>
  <w:style w:type="paragraph" w:styleId="12">
    <w:name w:val="Normal Indent"/>
    <w:basedOn w:val="1"/>
    <w:qFormat/>
    <w:uiPriority w:val="0"/>
    <w:pPr>
      <w:ind w:firstLine="420" w:firstLineChars="200"/>
    </w:pPr>
  </w:style>
  <w:style w:type="paragraph" w:styleId="13">
    <w:name w:val="Body Text"/>
    <w:basedOn w:val="1"/>
    <w:next w:val="1"/>
    <w:qFormat/>
    <w:uiPriority w:val="99"/>
    <w:rPr>
      <w:sz w:val="21"/>
      <w:szCs w:val="21"/>
    </w:rPr>
  </w:style>
  <w:style w:type="paragraph" w:styleId="14">
    <w:name w:val="footer"/>
    <w:basedOn w:val="1"/>
    <w:qFormat/>
    <w:uiPriority w:val="99"/>
    <w:pPr>
      <w:tabs>
        <w:tab w:val="center" w:pos="4153"/>
        <w:tab w:val="right" w:pos="8306"/>
      </w:tabs>
      <w:snapToGrid w:val="0"/>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Subtitle"/>
    <w:basedOn w:val="1"/>
    <w:next w:val="1"/>
    <w:unhideWhenUsed/>
    <w:qFormat/>
    <w:uiPriority w:val="0"/>
    <w:pPr>
      <w:numPr>
        <w:ilvl w:val="2"/>
        <w:numId w:val="1"/>
      </w:numPr>
      <w:spacing w:beforeLines="0" w:afterLines="0" w:line="300" w:lineRule="auto"/>
      <w:outlineLvl w:val="1"/>
    </w:pPr>
    <w:rPr>
      <w:rFonts w:hint="eastAsia" w:ascii="宋体" w:hAnsi="宋体" w:eastAsia="宋体"/>
      <w:kern w:val="28"/>
      <w:sz w:val="24"/>
    </w:rPr>
  </w:style>
  <w:style w:type="paragraph" w:styleId="18">
    <w:name w:val="toc 2"/>
    <w:basedOn w:val="1"/>
    <w:next w:val="1"/>
    <w:qFormat/>
    <w:uiPriority w:val="0"/>
    <w:pPr>
      <w:ind w:left="420" w:leftChars="200"/>
    </w:pPr>
  </w:style>
  <w:style w:type="paragraph" w:styleId="19">
    <w:name w:val="Normal (Web)"/>
    <w:basedOn w:val="1"/>
    <w:qFormat/>
    <w:uiPriority w:val="99"/>
    <w:pPr>
      <w:widowControl/>
      <w:spacing w:before="100" w:beforeAutospacing="1" w:after="100" w:afterAutospacing="1"/>
    </w:pPr>
    <w:rPr>
      <w:sz w:val="24"/>
    </w:rPr>
  </w:style>
  <w:style w:type="paragraph" w:styleId="20">
    <w:name w:val="Title"/>
    <w:basedOn w:val="1"/>
    <w:next w:val="1"/>
    <w:link w:val="36"/>
    <w:qFormat/>
    <w:uiPriority w:val="0"/>
    <w:pPr>
      <w:spacing w:before="240" w:after="60" w:line="440" w:lineRule="exact"/>
      <w:jc w:val="center"/>
      <w:outlineLvl w:val="0"/>
    </w:pPr>
    <w:rPr>
      <w:rFonts w:ascii="Cambria" w:hAnsi="Cambria"/>
      <w:b/>
      <w:bCs/>
      <w:sz w:val="32"/>
      <w:szCs w:val="32"/>
    </w:rPr>
  </w:style>
  <w:style w:type="paragraph" w:styleId="21">
    <w:name w:val="Body Text First Indent"/>
    <w:basedOn w:val="13"/>
    <w:unhideWhenUsed/>
    <w:qFormat/>
    <w:uiPriority w:val="99"/>
    <w:pPr>
      <w:spacing w:afterLines="0" w:line="240" w:lineRule="auto"/>
      <w:ind w:firstLine="420" w:firstLineChars="100"/>
    </w:pPr>
    <w:rPr>
      <w:rFonts w:ascii="Times New Roman" w:hAnsi="Times New Roman"/>
      <w:color w:val="auto"/>
      <w:sz w:val="18"/>
      <w:szCs w:val="18"/>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Char Char Char Char Char Char1"/>
    <w:basedOn w:val="7"/>
    <w:link w:val="24"/>
    <w:unhideWhenUsed/>
    <w:qFormat/>
    <w:uiPriority w:val="0"/>
    <w:pPr>
      <w:tabs>
        <w:tab w:val="left" w:pos="1548"/>
        <w:tab w:val="left" w:pos="1701"/>
      </w:tabs>
      <w:spacing w:beforeLines="0" w:afterLines="0" w:line="240" w:lineRule="exact"/>
      <w:ind w:left="1701" w:hanging="850"/>
    </w:pPr>
    <w:rPr>
      <w:rFonts w:hint="eastAsia"/>
      <w:sz w:val="28"/>
    </w:rPr>
  </w:style>
  <w:style w:type="character" w:styleId="26">
    <w:name w:val="Strong"/>
    <w:basedOn w:val="24"/>
    <w:unhideWhenUsed/>
    <w:qFormat/>
    <w:uiPriority w:val="0"/>
    <w:rPr>
      <w:rFonts w:hint="default"/>
      <w:b/>
      <w:sz w:val="24"/>
    </w:rPr>
  </w:style>
  <w:style w:type="character" w:customStyle="1" w:styleId="27">
    <w:name w:val="标题 1 字符"/>
    <w:link w:val="3"/>
    <w:qFormat/>
    <w:uiPriority w:val="99"/>
    <w:rPr>
      <w:rFonts w:ascii="Times New Roman" w:hAnsi="Times New Roman" w:eastAsia="宋体"/>
      <w:b/>
      <w:bCs/>
      <w:kern w:val="44"/>
      <w:sz w:val="32"/>
      <w:szCs w:val="44"/>
    </w:rPr>
  </w:style>
  <w:style w:type="character" w:customStyle="1" w:styleId="28">
    <w:name w:val="标题 2 字符"/>
    <w:link w:val="4"/>
    <w:qFormat/>
    <w:uiPriority w:val="99"/>
    <w:rPr>
      <w:rFonts w:ascii="Times New Roman" w:hAnsi="Times New Roman" w:eastAsia="宋体"/>
      <w:b/>
      <w:bCs/>
      <w:kern w:val="2"/>
      <w:sz w:val="30"/>
      <w:szCs w:val="32"/>
    </w:rPr>
  </w:style>
  <w:style w:type="character" w:customStyle="1" w:styleId="29">
    <w:name w:val="标题 3 字符"/>
    <w:link w:val="5"/>
    <w:qFormat/>
    <w:uiPriority w:val="99"/>
    <w:rPr>
      <w:rFonts w:ascii="Tahoma" w:hAnsi="Tahoma" w:eastAsia="宋体"/>
      <w:b/>
      <w:bCs/>
      <w:kern w:val="2"/>
      <w:sz w:val="24"/>
      <w:szCs w:val="32"/>
    </w:rPr>
  </w:style>
  <w:style w:type="character" w:customStyle="1" w:styleId="30">
    <w:name w:val="标题 4 字符"/>
    <w:link w:val="6"/>
    <w:qFormat/>
    <w:uiPriority w:val="99"/>
    <w:rPr>
      <w:b/>
      <w:sz w:val="24"/>
      <w:szCs w:val="24"/>
    </w:rPr>
  </w:style>
  <w:style w:type="character" w:customStyle="1" w:styleId="31">
    <w:name w:val="标题 5 字符"/>
    <w:link w:val="7"/>
    <w:qFormat/>
    <w:uiPriority w:val="99"/>
    <w:rPr>
      <w:b/>
      <w:bCs/>
      <w:kern w:val="2"/>
      <w:sz w:val="24"/>
      <w:szCs w:val="28"/>
    </w:rPr>
  </w:style>
  <w:style w:type="character" w:customStyle="1" w:styleId="32">
    <w:name w:val="标题 6 字符"/>
    <w:link w:val="8"/>
    <w:qFormat/>
    <w:uiPriority w:val="99"/>
    <w:rPr>
      <w:rFonts w:ascii="Arial" w:hAnsi="Arial" w:eastAsia="黑体"/>
      <w:b/>
      <w:bCs/>
      <w:kern w:val="2"/>
      <w:sz w:val="24"/>
      <w:szCs w:val="28"/>
    </w:rPr>
  </w:style>
  <w:style w:type="character" w:customStyle="1" w:styleId="33">
    <w:name w:val="标题 7 字符"/>
    <w:link w:val="9"/>
    <w:qFormat/>
    <w:uiPriority w:val="99"/>
    <w:rPr>
      <w:b/>
      <w:bCs/>
      <w:kern w:val="2"/>
      <w:sz w:val="24"/>
      <w:szCs w:val="28"/>
    </w:rPr>
  </w:style>
  <w:style w:type="character" w:customStyle="1" w:styleId="34">
    <w:name w:val="标题 8 字符"/>
    <w:link w:val="10"/>
    <w:qFormat/>
    <w:uiPriority w:val="99"/>
    <w:rPr>
      <w:rFonts w:ascii="Arial" w:hAnsi="Arial" w:eastAsia="黑体"/>
      <w:kern w:val="2"/>
      <w:sz w:val="24"/>
      <w:szCs w:val="28"/>
    </w:rPr>
  </w:style>
  <w:style w:type="character" w:customStyle="1" w:styleId="35">
    <w:name w:val="标题 9 字符"/>
    <w:link w:val="11"/>
    <w:qFormat/>
    <w:uiPriority w:val="99"/>
    <w:rPr>
      <w:rFonts w:ascii="Arial" w:hAnsi="Arial" w:eastAsia="黑体"/>
      <w:kern w:val="2"/>
      <w:sz w:val="24"/>
      <w:szCs w:val="21"/>
    </w:rPr>
  </w:style>
  <w:style w:type="character" w:customStyle="1" w:styleId="36">
    <w:name w:val="标题 字符"/>
    <w:link w:val="20"/>
    <w:qFormat/>
    <w:uiPriority w:val="0"/>
    <w:rPr>
      <w:rFonts w:ascii="Cambria" w:hAnsi="Cambria"/>
      <w:b/>
      <w:bCs/>
      <w:kern w:val="2"/>
      <w:sz w:val="32"/>
      <w:szCs w:val="32"/>
    </w:rPr>
  </w:style>
  <w:style w:type="paragraph" w:customStyle="1" w:styleId="37">
    <w:name w:val="目录"/>
    <w:link w:val="38"/>
    <w:qFormat/>
    <w:uiPriority w:val="0"/>
    <w:pPr>
      <w:spacing w:before="156" w:after="156"/>
    </w:pPr>
    <w:rPr>
      <w:rFonts w:ascii="仿宋_GB2312" w:hAnsi="宋体" w:eastAsia="仿宋_GB2312" w:cs="Times New Roman"/>
      <w:sz w:val="28"/>
      <w:szCs w:val="28"/>
      <w:lang w:val="en-US" w:eastAsia="zh-CN" w:bidi="ar-SA"/>
    </w:rPr>
  </w:style>
  <w:style w:type="character" w:customStyle="1" w:styleId="38">
    <w:name w:val="目录 Char Char"/>
    <w:link w:val="37"/>
    <w:qFormat/>
    <w:uiPriority w:val="0"/>
    <w:rPr>
      <w:rFonts w:ascii="仿宋_GB2312" w:hAnsi="宋体" w:eastAsia="仿宋_GB2312"/>
      <w:sz w:val="28"/>
      <w:szCs w:val="28"/>
      <w:lang w:val="en-US" w:eastAsia="zh-CN" w:bidi="ar-SA"/>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0">
    <w:name w:val="Revision1"/>
    <w:hidden/>
    <w:semiHidden/>
    <w:qFormat/>
    <w:uiPriority w:val="0"/>
    <w:rPr>
      <w:rFonts w:ascii="Times New Roman" w:hAnsi="Times New Roman" w:eastAsia="宋体" w:cs="Times New Roman"/>
      <w:kern w:val="2"/>
      <w:sz w:val="21"/>
      <w:szCs w:val="24"/>
      <w:lang w:val="en-US" w:eastAsia="zh-CN" w:bidi="ar-SA"/>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Paragraph"/>
    <w:basedOn w:val="1"/>
    <w:qFormat/>
    <w:uiPriority w:val="1"/>
    <w:rPr>
      <w:rFonts w:ascii="宋体" w:hAnsi="宋体" w:eastAsia="宋体" w:cs="宋体"/>
    </w:rPr>
  </w:style>
  <w:style w:type="paragraph" w:styleId="43">
    <w:name w:val="List Paragraph"/>
    <w:basedOn w:val="1"/>
    <w:qFormat/>
    <w:uiPriority w:val="1"/>
    <w:pPr>
      <w:ind w:left="834" w:firstLine="480"/>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71031-E632-4292-A0D7-DC13BD0A3A49}">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68</Pages>
  <Words>5280</Words>
  <Characters>30098</Characters>
  <Lines>250</Lines>
  <Paragraphs>70</Paragraphs>
  <TotalTime>3</TotalTime>
  <ScaleCrop>false</ScaleCrop>
  <LinksUpToDate>false</LinksUpToDate>
  <CharactersWithSpaces>35308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2022-06-17T08:06:00Z</dcterms:created>
  <dc:creator>Lv Ji_BM</dc:creator>
  <cp:lastModifiedBy>大力</cp:lastModifiedBy>
  <cp:lastPrinted>2023-12-21T10:00:22Z</cp:lastPrinted>
  <dcterms:modified xsi:type="dcterms:W3CDTF">2023-12-21T10:00:27Z</dcterms:modified>
  <dc:title>_x0001_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403F0FCA4B4846D9993C2945A145E010</vt:lpwstr>
  </property>
</Properties>
</file>