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rPr>
      </w:pPr>
    </w:p>
    <w:p>
      <w:pPr>
        <w:rPr>
          <w:rFonts w:hint="eastAsia" w:ascii="仿宋" w:hAnsi="仿宋" w:eastAsia="仿宋" w:cs="仿宋"/>
          <w:b/>
          <w:bCs/>
          <w:color w:val="FF0000"/>
          <w:sz w:val="32"/>
          <w:szCs w:val="32"/>
          <w:highlight w:val="none"/>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HXGJXM2023-ZC-GK1024</w:t>
      </w:r>
    </w:p>
    <w:p>
      <w:pPr>
        <w:rPr>
          <w:rFonts w:hint="eastAsia" w:ascii="仿宋" w:hAnsi="仿宋" w:eastAsia="仿宋" w:cs="仿宋"/>
          <w:b/>
          <w:bCs/>
          <w:sz w:val="36"/>
          <w:szCs w:val="36"/>
        </w:rPr>
      </w:pPr>
    </w:p>
    <w:p>
      <w:pPr>
        <w:rPr>
          <w:rFonts w:hint="eastAsia" w:ascii="仿宋" w:hAnsi="仿宋" w:eastAsia="仿宋" w:cs="仿宋"/>
          <w:b/>
          <w:bCs/>
          <w:sz w:val="36"/>
          <w:szCs w:val="36"/>
        </w:rPr>
      </w:pPr>
    </w:p>
    <w:p>
      <w:pPr>
        <w:rPr>
          <w:rFonts w:hint="eastAsia" w:ascii="仿宋" w:hAnsi="仿宋" w:eastAsia="仿宋" w:cs="仿宋"/>
          <w:b/>
          <w:bCs/>
          <w:sz w:val="70"/>
          <w:szCs w:val="70"/>
        </w:rPr>
      </w:pPr>
    </w:p>
    <w:p>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44"/>
          <w:szCs w:val="44"/>
          <w:highlight w:val="none"/>
          <w:lang w:val="en-US" w:eastAsia="zh-CN"/>
        </w:rPr>
        <w:t>咸阳市</w:t>
      </w:r>
      <w:r>
        <w:rPr>
          <w:rFonts w:hint="eastAsia" w:ascii="仿宋" w:hAnsi="仿宋" w:eastAsia="仿宋" w:cs="仿宋"/>
          <w:b/>
          <w:bCs/>
          <w:color w:val="auto"/>
          <w:sz w:val="44"/>
          <w:szCs w:val="44"/>
          <w:highlight w:val="none"/>
          <w:lang w:eastAsia="zh-CN"/>
        </w:rPr>
        <w:t>泾阳县2022年度农村生活污水治理项目</w:t>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96"/>
          <w:szCs w:val="96"/>
        </w:rPr>
      </w:pPr>
      <w:bookmarkStart w:id="0" w:name="_Toc363463325"/>
      <w:r>
        <w:rPr>
          <w:rFonts w:hint="eastAsia" w:ascii="仿宋" w:hAnsi="仿宋" w:eastAsia="仿宋" w:cs="仿宋"/>
          <w:b/>
          <w:bCs/>
          <w:sz w:val="96"/>
          <w:szCs w:val="96"/>
        </w:rPr>
        <w:t>招标文件</w:t>
      </w:r>
    </w:p>
    <w:p>
      <w:pPr>
        <w:rPr>
          <w:rFonts w:hint="eastAsia" w:ascii="仿宋" w:hAnsi="仿宋" w:eastAsia="仿宋" w:cs="仿宋"/>
        </w:rPr>
      </w:pPr>
    </w:p>
    <w:p>
      <w:pPr>
        <w:rPr>
          <w:rFonts w:hint="eastAsia" w:ascii="仿宋" w:hAnsi="仿宋" w:eastAsia="仿宋" w:cs="仿宋"/>
        </w:rPr>
      </w:pPr>
    </w:p>
    <w:bookmarkEnd w:id="0"/>
    <w:p>
      <w:pPr>
        <w:jc w:val="center"/>
        <w:rPr>
          <w:rFonts w:hint="eastAsia" w:ascii="仿宋" w:hAnsi="仿宋" w:eastAsia="仿宋" w:cs="仿宋"/>
          <w:b/>
          <w:bCs/>
          <w:sz w:val="36"/>
          <w:szCs w:val="36"/>
          <w:lang w:val="en-US" w:eastAsia="zh-CN"/>
        </w:rPr>
      </w:pPr>
    </w:p>
    <w:p>
      <w:pPr>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（九到十一包）</w:t>
      </w:r>
    </w:p>
    <w:p>
      <w:pPr>
        <w:jc w:val="center"/>
        <w:rPr>
          <w:rFonts w:hint="eastAsia" w:ascii="仿宋" w:hAnsi="仿宋" w:eastAsia="仿宋" w:cs="仿宋"/>
          <w:sz w:val="36"/>
          <w:szCs w:val="36"/>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华夏国际项目管理有限公司</w:t>
      </w:r>
    </w:p>
    <w:p>
      <w:pPr>
        <w:tabs>
          <w:tab w:val="left" w:pos="525"/>
        </w:tabs>
        <w:ind w:left="0" w:leftChars="0" w:firstLine="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月</w:t>
      </w:r>
    </w:p>
    <w:p>
      <w:pPr>
        <w:pStyle w:val="3"/>
        <w:jc w:val="left"/>
        <w:rPr>
          <w:rFonts w:hint="eastAsia" w:ascii="仿宋" w:hAnsi="仿宋" w:eastAsia="仿宋" w:cs="仿宋"/>
        </w:rPr>
      </w:pPr>
      <w:r>
        <w:rPr>
          <w:rFonts w:hint="eastAsia" w:ascii="仿宋" w:hAnsi="仿宋" w:eastAsia="仿宋" w:cs="仿宋"/>
          <w:sz w:val="18"/>
          <w:szCs w:val="18"/>
          <w:highlight w:val="none"/>
        </w:rPr>
        <w:t xml:space="preserve"> </w:t>
      </w:r>
      <w:r>
        <w:rPr>
          <w:rFonts w:hint="eastAsia" w:ascii="仿宋" w:hAnsi="仿宋" w:eastAsia="仿宋" w:cs="仿宋"/>
          <w:sz w:val="18"/>
          <w:szCs w:val="18"/>
        </w:rPr>
        <w:t xml:space="preserve"> </w:t>
      </w:r>
      <w:r>
        <w:rPr>
          <w:rFonts w:hint="eastAsia" w:ascii="仿宋" w:hAnsi="仿宋" w:eastAsia="仿宋" w:cs="仿宋"/>
          <w:sz w:val="11"/>
          <w:szCs w:val="11"/>
        </w:rPr>
        <w:t xml:space="preserve">              </w:t>
      </w:r>
    </w:p>
    <w:p>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9"/>
        <w:rPr>
          <w:rFonts w:hint="eastAsia" w:ascii="仿宋" w:hAnsi="仿宋" w:eastAsia="仿宋" w:cs="仿宋"/>
          <w:b/>
          <w:bCs/>
          <w:sz w:val="36"/>
          <w:szCs w:val="36"/>
        </w:rPr>
        <w:sectPr>
          <w:headerReference r:id="rId4" w:type="first"/>
          <w:footerReference r:id="rId6" w:type="first"/>
          <w:headerReference r:id="rId3" w:type="default"/>
          <w:footerReference r:id="rId5" w:type="default"/>
          <w:pgSz w:w="11906" w:h="16838"/>
          <w:pgMar w:top="1417" w:right="1134" w:bottom="1417" w:left="1417" w:header="1134" w:footer="992" w:gutter="0"/>
          <w:pgBorders>
            <w:top w:val="none" w:sz="0" w:space="0"/>
            <w:left w:val="none" w:sz="0" w:space="0"/>
            <w:bottom w:val="none" w:sz="0" w:space="0"/>
            <w:right w:val="none" w:sz="0" w:space="0"/>
          </w:pgBorders>
          <w:pgNumType w:start="1"/>
          <w:cols w:space="720" w:num="1"/>
          <w:titlePg/>
          <w:rtlGutter w:val="0"/>
          <w:docGrid w:type="lines" w:linePitch="333" w:charSpace="0"/>
        </w:sectPr>
      </w:pPr>
    </w:p>
    <w:p>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特别提示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供应商</w:t>
      </w:r>
      <w:r>
        <w:rPr>
          <w:rFonts w:hint="eastAsia" w:ascii="仿宋" w:hAnsi="仿宋" w:eastAsia="仿宋" w:cs="仿宋"/>
          <w:sz w:val="24"/>
          <w:szCs w:val="24"/>
        </w:rPr>
        <w:t>，在此我们特别提醒您注意以下事项：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一、有关投标文件：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、请仔细阅读招标文件并正确理解招标文件中各项具体要求。如您对招标文件有疑问，请在招标文件规定的时间内以书面形式提出，逾期将被</w:t>
      </w:r>
      <w:r>
        <w:rPr>
          <w:rFonts w:hint="eastAsia" w:ascii="仿宋" w:hAnsi="仿宋" w:eastAsia="仿宋" w:cs="仿宋"/>
          <w:b w:val="0"/>
          <w:bCs w:val="0"/>
          <w:sz w:val="24"/>
          <w:szCs w:val="24"/>
          <w:lang w:eastAsia="zh-CN"/>
        </w:rPr>
        <w:t>拒绝</w:t>
      </w:r>
      <w:r>
        <w:rPr>
          <w:rFonts w:hint="eastAsia" w:ascii="仿宋" w:hAnsi="仿宋" w:eastAsia="仿宋" w:cs="仿宋"/>
          <w:b w:val="0"/>
          <w:bCs w:val="0"/>
          <w:sz w:val="24"/>
          <w:szCs w:val="24"/>
        </w:rPr>
        <w:t>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2、请严格按照招标文件载明的投标文件的格式要求编制投标文件</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投标文件须胶装成册</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3、请仔细核对投标文件是否已按照招标文件的要求签字、签章和加盖单位公章，实质性条款是否满足招标文件要求，投标文件中所附资格证明等资料是否齐全、有效且是否满足招标文件要求。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4、请于规定时</w:t>
      </w:r>
      <w:r>
        <w:rPr>
          <w:rFonts w:hint="eastAsia" w:ascii="仿宋" w:hAnsi="仿宋" w:eastAsia="仿宋" w:cs="仿宋"/>
          <w:b w:val="0"/>
          <w:bCs w:val="0"/>
          <w:sz w:val="24"/>
          <w:szCs w:val="24"/>
          <w:lang w:eastAsia="zh-CN"/>
        </w:rPr>
        <w:t>间</w:t>
      </w:r>
      <w:r>
        <w:rPr>
          <w:rFonts w:hint="eastAsia" w:ascii="仿宋" w:hAnsi="仿宋" w:eastAsia="仿宋" w:cs="仿宋"/>
          <w:b w:val="0"/>
          <w:bCs w:val="0"/>
          <w:sz w:val="24"/>
          <w:szCs w:val="24"/>
        </w:rPr>
        <w:t>内按招标文件要求递交保证金（保证金必须足额、必须在开标前从您基本账户转出且到账，保证金</w:t>
      </w:r>
      <w:r>
        <w:rPr>
          <w:rFonts w:hint="eastAsia" w:ascii="仿宋" w:hAnsi="仿宋" w:eastAsia="仿宋" w:cs="仿宋"/>
          <w:b w:val="0"/>
          <w:bCs w:val="0"/>
          <w:sz w:val="24"/>
          <w:szCs w:val="24"/>
          <w:lang w:eastAsia="zh-CN"/>
        </w:rPr>
        <w:t>缴</w:t>
      </w:r>
      <w:r>
        <w:rPr>
          <w:rFonts w:hint="eastAsia" w:ascii="仿宋" w:hAnsi="仿宋" w:eastAsia="仿宋" w:cs="仿宋"/>
          <w:b w:val="0"/>
          <w:bCs w:val="0"/>
          <w:sz w:val="24"/>
          <w:szCs w:val="24"/>
        </w:rPr>
        <w:t>纳凭证须附在投标文件中）。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5、请按照招标文件要求密封投标文件，并正确标记</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提示：</w:t>
      </w:r>
      <w:r>
        <w:rPr>
          <w:rFonts w:hint="eastAsia" w:ascii="仿宋" w:hAnsi="仿宋" w:eastAsia="仿宋" w:cs="仿宋"/>
          <w:b w:val="0"/>
          <w:bCs w:val="0"/>
          <w:sz w:val="24"/>
          <w:szCs w:val="24"/>
          <w:lang w:eastAsia="zh-CN"/>
        </w:rPr>
        <w:t>投</w:t>
      </w:r>
      <w:r>
        <w:rPr>
          <w:rFonts w:hint="eastAsia" w:ascii="仿宋" w:hAnsi="仿宋" w:eastAsia="仿宋" w:cs="仿宋"/>
          <w:b w:val="0"/>
          <w:bCs w:val="0"/>
          <w:sz w:val="24"/>
          <w:szCs w:val="24"/>
        </w:rPr>
        <w:t>标文件若不满足以上条件将有被否决的风险</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二、有关开标：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除招标文件要求递交的文件和资料外，</w:t>
      </w:r>
      <w:r>
        <w:rPr>
          <w:rFonts w:hint="eastAsia" w:ascii="仿宋" w:hAnsi="仿宋" w:eastAsia="仿宋" w:cs="仿宋"/>
          <w:b w:val="0"/>
          <w:bCs w:val="0"/>
          <w:sz w:val="24"/>
          <w:szCs w:val="24"/>
        </w:rPr>
        <w:t>请随身携带招标文件要求提供的其他备查文件原件。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2、请务必考虑天气情况、交通情况以及</w:t>
      </w:r>
      <w:r>
        <w:rPr>
          <w:rFonts w:hint="eastAsia" w:ascii="仿宋" w:hAnsi="仿宋" w:eastAsia="仿宋" w:cs="仿宋"/>
          <w:b w:val="0"/>
          <w:bCs w:val="0"/>
          <w:color w:val="auto"/>
          <w:sz w:val="24"/>
          <w:szCs w:val="24"/>
        </w:rPr>
        <w:t>您对开标地址的路线熟悉等情况于</w:t>
      </w:r>
      <w:r>
        <w:rPr>
          <w:rFonts w:hint="eastAsia" w:ascii="仿宋" w:hAnsi="仿宋" w:eastAsia="仿宋" w:cs="仿宋"/>
          <w:b w:val="0"/>
          <w:bCs w:val="0"/>
          <w:color w:val="auto"/>
          <w:sz w:val="24"/>
          <w:szCs w:val="24"/>
          <w:highlight w:val="none"/>
          <w:lang w:eastAsia="zh-CN"/>
        </w:rPr>
        <w:t>招标公告规定的时间及地点</w:t>
      </w:r>
      <w:r>
        <w:rPr>
          <w:rFonts w:hint="eastAsia" w:ascii="仿宋" w:hAnsi="仿宋" w:eastAsia="仿宋" w:cs="仿宋"/>
          <w:b w:val="0"/>
          <w:bCs w:val="0"/>
          <w:color w:val="auto"/>
          <w:sz w:val="24"/>
          <w:szCs w:val="24"/>
        </w:rPr>
        <w:t>递交</w:t>
      </w:r>
      <w:r>
        <w:rPr>
          <w:rFonts w:hint="eastAsia" w:ascii="仿宋" w:hAnsi="仿宋" w:eastAsia="仿宋" w:cs="仿宋"/>
          <w:b w:val="0"/>
          <w:bCs w:val="0"/>
          <w:color w:val="auto"/>
          <w:sz w:val="24"/>
          <w:szCs w:val="24"/>
          <w:lang w:eastAsia="zh-CN"/>
        </w:rPr>
        <w:t>投</w:t>
      </w:r>
      <w:r>
        <w:rPr>
          <w:rFonts w:hint="eastAsia" w:ascii="仿宋" w:hAnsi="仿宋" w:eastAsia="仿宋" w:cs="仿宋"/>
          <w:b w:val="0"/>
          <w:bCs w:val="0"/>
          <w:color w:val="auto"/>
          <w:sz w:val="24"/>
          <w:szCs w:val="24"/>
        </w:rPr>
        <w:t>标文件，</w:t>
      </w:r>
      <w:r>
        <w:rPr>
          <w:rFonts w:hint="eastAsia" w:ascii="仿宋" w:hAnsi="仿宋" w:eastAsia="仿宋" w:cs="仿宋"/>
          <w:b w:val="0"/>
          <w:bCs w:val="0"/>
          <w:color w:val="auto"/>
          <w:sz w:val="24"/>
          <w:szCs w:val="24"/>
          <w:lang w:eastAsia="zh-CN"/>
        </w:rPr>
        <w:t>投</w:t>
      </w:r>
      <w:r>
        <w:rPr>
          <w:rFonts w:hint="eastAsia" w:ascii="仿宋" w:hAnsi="仿宋" w:eastAsia="仿宋" w:cs="仿宋"/>
          <w:b w:val="0"/>
          <w:bCs w:val="0"/>
          <w:color w:val="auto"/>
          <w:sz w:val="24"/>
          <w:szCs w:val="24"/>
        </w:rPr>
        <w:t>标文件逾期</w:t>
      </w:r>
      <w:r>
        <w:rPr>
          <w:rFonts w:hint="eastAsia" w:ascii="仿宋" w:hAnsi="仿宋" w:eastAsia="仿宋" w:cs="仿宋"/>
          <w:b w:val="0"/>
          <w:bCs w:val="0"/>
          <w:sz w:val="24"/>
          <w:szCs w:val="24"/>
        </w:rPr>
        <w:t>到达，将被拒绝接收。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r>
        <w:rPr>
          <w:rFonts w:hint="eastAsia" w:ascii="仿宋" w:hAnsi="仿宋" w:eastAsia="仿宋" w:cs="仿宋"/>
          <w:b/>
          <w:bCs/>
          <w:kern w:val="2"/>
          <w:sz w:val="24"/>
          <w:szCs w:val="24"/>
          <w:lang w:val="en-US" w:eastAsia="zh-CN" w:bidi="ar-SA"/>
        </w:rPr>
        <w:t>各供应商限派一名代表（</w:t>
      </w:r>
      <w:r>
        <w:rPr>
          <w:rFonts w:hint="eastAsia" w:ascii="仿宋" w:hAnsi="仿宋" w:eastAsia="仿宋" w:cs="仿宋"/>
          <w:b/>
          <w:bCs/>
          <w:sz w:val="24"/>
          <w:szCs w:val="24"/>
          <w:lang w:val="en-US" w:eastAsia="zh-CN"/>
        </w:rPr>
        <w:t>法定代表人或授权代表</w:t>
      </w:r>
      <w:r>
        <w:rPr>
          <w:rFonts w:hint="eastAsia" w:ascii="仿宋" w:hAnsi="仿宋" w:eastAsia="仿宋" w:cs="仿宋"/>
          <w:b/>
          <w:bCs/>
          <w:kern w:val="2"/>
          <w:sz w:val="24"/>
          <w:szCs w:val="24"/>
          <w:lang w:val="en-US" w:eastAsia="zh-CN" w:bidi="ar-SA"/>
        </w:rPr>
        <w:t>）参加开标活动。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请到达</w:t>
      </w:r>
      <w:r>
        <w:rPr>
          <w:rFonts w:hint="eastAsia" w:ascii="仿宋" w:hAnsi="仿宋" w:eastAsia="仿宋" w:cs="仿宋"/>
          <w:b w:val="0"/>
          <w:bCs w:val="0"/>
          <w:sz w:val="24"/>
          <w:szCs w:val="24"/>
          <w:lang w:val="en-US" w:eastAsia="zh-CN"/>
        </w:rPr>
        <w:t>文件</w:t>
      </w:r>
      <w:r>
        <w:rPr>
          <w:rFonts w:hint="eastAsia" w:ascii="仿宋" w:hAnsi="仿宋" w:eastAsia="仿宋" w:cs="仿宋"/>
          <w:b w:val="0"/>
          <w:bCs w:val="0"/>
          <w:sz w:val="24"/>
          <w:szCs w:val="24"/>
          <w:lang w:eastAsia="zh-CN"/>
        </w:rPr>
        <w:t>递交地点后及时到投标文件接收处签字登记。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三、关于弃标的说明：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lang w:eastAsia="zh-CN"/>
        </w:rPr>
      </w:pPr>
      <w:r>
        <w:rPr>
          <w:rFonts w:hint="eastAsia" w:ascii="仿宋" w:hAnsi="仿宋" w:eastAsia="仿宋" w:cs="仿宋"/>
          <w:b w:val="0"/>
          <w:bCs w:val="0"/>
          <w:sz w:val="24"/>
          <w:szCs w:val="24"/>
          <w:lang w:eastAsia="zh-CN"/>
        </w:rPr>
        <w:t>若您因为一些特殊原因不能参加本次招标活动，请务必以书面形式告知我们，以便我们正常开展后期工作，同时也避免再次打扰您，感谢您的配合。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四、关于供应商注册登记提醒：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sz w:val="44"/>
          <w:szCs w:val="44"/>
        </w:rPr>
      </w:pPr>
      <w:r>
        <w:rPr>
          <w:rFonts w:hint="eastAsia" w:ascii="仿宋" w:hAnsi="仿宋" w:eastAsia="仿宋" w:cs="仿宋"/>
          <w:b/>
          <w:bCs/>
          <w:sz w:val="24"/>
          <w:szCs w:val="24"/>
        </w:rPr>
        <w:t>请各投标单位仔细</w:t>
      </w:r>
      <w:r>
        <w:rPr>
          <w:rFonts w:hint="eastAsia" w:ascii="仿宋" w:hAnsi="仿宋" w:eastAsia="仿宋" w:cs="仿宋"/>
          <w:b/>
          <w:bCs/>
          <w:sz w:val="24"/>
          <w:szCs w:val="24"/>
          <w:lang w:eastAsia="zh-CN"/>
        </w:rPr>
        <w:t>阅</w:t>
      </w:r>
      <w:r>
        <w:rPr>
          <w:rFonts w:hint="eastAsia" w:ascii="仿宋" w:hAnsi="仿宋" w:eastAsia="仿宋" w:cs="仿宋"/>
          <w:b/>
          <w:bCs/>
          <w:sz w:val="24"/>
          <w:szCs w:val="24"/>
        </w:rPr>
        <w:t>读上述提示。如需帮助，请您与我们的工作人员联系</w:t>
      </w:r>
      <w:r>
        <w:rPr>
          <w:rFonts w:hint="eastAsia" w:ascii="仿宋" w:hAnsi="仿宋" w:eastAsia="仿宋" w:cs="仿宋"/>
          <w:b/>
          <w:bCs/>
          <w:sz w:val="24"/>
          <w:szCs w:val="24"/>
          <w:lang w:eastAsia="zh-CN"/>
        </w:rPr>
        <w:t>，我们将非常高兴地为您服务。</w:t>
      </w:r>
    </w:p>
    <w:p>
      <w:pPr>
        <w:rPr>
          <w:rFonts w:hint="eastAsia" w:ascii="仿宋" w:hAnsi="仿宋" w:eastAsia="仿宋" w:cs="仿宋"/>
          <w:b/>
          <w:sz w:val="44"/>
          <w:szCs w:val="44"/>
        </w:rPr>
      </w:pPr>
      <w:r>
        <w:rPr>
          <w:rFonts w:hint="eastAsia" w:ascii="仿宋" w:hAnsi="仿宋" w:eastAsia="仿宋" w:cs="仿宋"/>
          <w:b/>
          <w:sz w:val="44"/>
          <w:szCs w:val="44"/>
        </w:rPr>
        <w:br w:type="page"/>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rPr>
          <w:rFonts w:hint="eastAsia" w:ascii="仿宋" w:hAnsi="仿宋" w:eastAsia="仿宋" w:cs="仿宋"/>
          <w:b/>
          <w:sz w:val="44"/>
          <w:szCs w:val="44"/>
        </w:rPr>
      </w:pPr>
      <w:r>
        <w:rPr>
          <w:rFonts w:hint="eastAsia" w:ascii="仿宋" w:hAnsi="仿宋" w:eastAsia="仿宋" w:cs="仿宋"/>
          <w:b/>
          <w:sz w:val="48"/>
          <w:szCs w:val="48"/>
        </w:rPr>
        <w:t>目   录</w:t>
      </w:r>
    </w:p>
    <w:p>
      <w:pPr>
        <w:pStyle w:val="18"/>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sz w:val="30"/>
          <w:szCs w:val="30"/>
        </w:rPr>
      </w:pPr>
      <w:bookmarkStart w:id="1" w:name="_Toc19886"/>
      <w:bookmarkStart w:id="2" w:name="_Toc20858"/>
      <w:bookmarkStart w:id="3" w:name="_Toc5293"/>
      <w:bookmarkStart w:id="4" w:name="_Toc20652"/>
      <w:bookmarkStart w:id="5" w:name="_Toc16218"/>
      <w:bookmarkStart w:id="6" w:name="_Toc21518"/>
      <w:bookmarkStart w:id="7" w:name="_Toc389582033"/>
      <w:bookmarkStart w:id="8" w:name="_Toc426457691"/>
      <w:bookmarkStart w:id="9" w:name="_Toc363474016"/>
      <w:bookmarkStart w:id="10" w:name="_Toc363473971"/>
      <w:bookmarkStart w:id="11" w:name="_Toc403077638"/>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"1-3" \h \u </w:instrText>
      </w:r>
      <w:r>
        <w:rPr>
          <w:rFonts w:hint="eastAsia" w:ascii="仿宋" w:hAnsi="仿宋" w:eastAsia="仿宋" w:cs="仿宋"/>
          <w:sz w:val="30"/>
          <w:szCs w:val="30"/>
        </w:rPr>
        <w:fldChar w:fldCharType="separate"/>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_Toc10883 </w:instrText>
      </w:r>
      <w:r>
        <w:rPr>
          <w:rFonts w:hint="eastAsia" w:ascii="仿宋" w:hAnsi="仿宋" w:eastAsia="仿宋" w:cs="仿宋"/>
          <w:sz w:val="30"/>
          <w:szCs w:val="30"/>
        </w:rPr>
        <w:fldChar w:fldCharType="separate"/>
      </w:r>
      <w:r>
        <w:rPr>
          <w:rFonts w:hint="eastAsia" w:ascii="仿宋" w:hAnsi="仿宋" w:eastAsia="仿宋" w:cs="仿宋"/>
          <w:sz w:val="30"/>
          <w:szCs w:val="30"/>
        </w:rPr>
        <w:t>第一章 招标公告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_Toc10883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_Toc19447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第二章 供应商须知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_Toc19447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_Toc6072 </w:instrText>
      </w:r>
      <w:r>
        <w:rPr>
          <w:rFonts w:hint="eastAsia" w:ascii="仿宋" w:hAnsi="仿宋" w:eastAsia="仿宋" w:cs="仿宋"/>
          <w:sz w:val="30"/>
          <w:szCs w:val="30"/>
        </w:rPr>
        <w:fldChar w:fldCharType="separate"/>
      </w:r>
      <w:r>
        <w:rPr>
          <w:rFonts w:hint="eastAsia" w:ascii="仿宋" w:hAnsi="仿宋" w:eastAsia="仿宋" w:cs="仿宋"/>
          <w:kern w:val="2"/>
          <w:sz w:val="30"/>
          <w:szCs w:val="30"/>
          <w:lang w:val="en-US" w:eastAsia="zh-CN" w:bidi="ar-SA"/>
        </w:rPr>
        <w:t>第三章 合同条款及格式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_Toc6072 </w:instrText>
      </w:r>
      <w:r>
        <w:rPr>
          <w:rFonts w:hint="eastAsia" w:ascii="仿宋" w:hAnsi="仿宋" w:eastAsia="仿宋" w:cs="仿宋"/>
          <w:sz w:val="30"/>
          <w:szCs w:val="30"/>
        </w:rPr>
        <w:fldChar w:fldCharType="separate"/>
      </w:r>
      <w:r>
        <w:rPr>
          <w:rFonts w:hint="eastAsia" w:ascii="仿宋" w:hAnsi="仿宋" w:eastAsia="仿宋" w:cs="仿宋"/>
          <w:sz w:val="30"/>
          <w:szCs w:val="30"/>
        </w:rPr>
        <w:t>30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_Toc20155 </w:instrText>
      </w:r>
      <w:r>
        <w:rPr>
          <w:rFonts w:hint="eastAsia" w:ascii="仿宋" w:hAnsi="仿宋" w:eastAsia="仿宋" w:cs="仿宋"/>
          <w:sz w:val="30"/>
          <w:szCs w:val="30"/>
        </w:rPr>
        <w:fldChar w:fldCharType="separate"/>
      </w:r>
      <w:r>
        <w:rPr>
          <w:rFonts w:hint="eastAsia" w:ascii="仿宋" w:hAnsi="仿宋" w:eastAsia="仿宋" w:cs="仿宋"/>
          <w:kern w:val="2"/>
          <w:sz w:val="30"/>
          <w:szCs w:val="30"/>
          <w:highlight w:val="none"/>
          <w:lang w:val="en-US" w:eastAsia="zh-CN" w:bidi="ar-SA"/>
        </w:rPr>
        <w:t>第四章 服务内容及技术要求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_Toc20155 </w:instrText>
      </w:r>
      <w:r>
        <w:rPr>
          <w:rFonts w:hint="eastAsia" w:ascii="仿宋" w:hAnsi="仿宋" w:eastAsia="仿宋" w:cs="仿宋"/>
          <w:sz w:val="30"/>
          <w:szCs w:val="30"/>
        </w:rPr>
        <w:fldChar w:fldCharType="separate"/>
      </w:r>
      <w:r>
        <w:rPr>
          <w:rFonts w:hint="eastAsia" w:ascii="仿宋" w:hAnsi="仿宋" w:eastAsia="仿宋" w:cs="仿宋"/>
          <w:sz w:val="30"/>
          <w:szCs w:val="30"/>
        </w:rPr>
        <w:t>62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_Toc28942 </w:instrText>
      </w:r>
      <w:r>
        <w:rPr>
          <w:rFonts w:hint="eastAsia" w:ascii="仿宋" w:hAnsi="仿宋" w:eastAsia="仿宋" w:cs="仿宋"/>
          <w:sz w:val="30"/>
          <w:szCs w:val="30"/>
        </w:rPr>
        <w:fldChar w:fldCharType="separate"/>
      </w:r>
      <w:r>
        <w:rPr>
          <w:rFonts w:hint="eastAsia" w:ascii="仿宋" w:hAnsi="仿宋" w:eastAsia="仿宋" w:cs="仿宋"/>
          <w:bCs/>
          <w:sz w:val="30"/>
          <w:szCs w:val="30"/>
        </w:rPr>
        <w:t>第五章 评标方法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_Toc28942 </w:instrText>
      </w:r>
      <w:r>
        <w:rPr>
          <w:rFonts w:hint="eastAsia" w:ascii="仿宋" w:hAnsi="仿宋" w:eastAsia="仿宋" w:cs="仿宋"/>
          <w:sz w:val="30"/>
          <w:szCs w:val="30"/>
        </w:rPr>
        <w:fldChar w:fldCharType="separate"/>
      </w:r>
      <w:r>
        <w:rPr>
          <w:rFonts w:hint="eastAsia" w:ascii="仿宋" w:hAnsi="仿宋" w:eastAsia="仿宋" w:cs="仿宋"/>
          <w:sz w:val="30"/>
          <w:szCs w:val="30"/>
        </w:rPr>
        <w:t>64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_Toc14538 </w:instrText>
      </w:r>
      <w:r>
        <w:rPr>
          <w:rFonts w:hint="eastAsia" w:ascii="仿宋" w:hAnsi="仿宋" w:eastAsia="仿宋" w:cs="仿宋"/>
          <w:sz w:val="30"/>
          <w:szCs w:val="30"/>
        </w:rPr>
        <w:fldChar w:fldCharType="separate"/>
      </w:r>
      <w:r>
        <w:rPr>
          <w:rFonts w:hint="eastAsia" w:ascii="仿宋" w:hAnsi="仿宋" w:eastAsia="仿宋" w:cs="仿宋"/>
          <w:bCs/>
          <w:sz w:val="30"/>
          <w:szCs w:val="30"/>
        </w:rPr>
        <w:t>第六章 投标文件构成及格式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_Toc14538 </w:instrText>
      </w:r>
      <w:r>
        <w:rPr>
          <w:rFonts w:hint="eastAsia" w:ascii="仿宋" w:hAnsi="仿宋" w:eastAsia="仿宋" w:cs="仿宋"/>
          <w:sz w:val="30"/>
          <w:szCs w:val="30"/>
        </w:rPr>
        <w:fldChar w:fldCharType="separate"/>
      </w:r>
      <w:r>
        <w:rPr>
          <w:rFonts w:hint="eastAsia" w:ascii="仿宋" w:hAnsi="仿宋" w:eastAsia="仿宋" w:cs="仿宋"/>
          <w:sz w:val="30"/>
          <w:szCs w:val="30"/>
        </w:rPr>
        <w:t>75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keepNext w:val="0"/>
        <w:keepLines w:val="0"/>
        <w:pageBreakBefore w:val="0"/>
        <w:widowControl w:val="0"/>
        <w:kinsoku/>
        <w:wordWrap/>
        <w:overflowPunct/>
        <w:topLinePunct w:val="0"/>
        <w:autoSpaceDE/>
        <w:autoSpaceDN/>
        <w:bidi w:val="0"/>
        <w:adjustRightInd/>
        <w:snapToGrid/>
        <w:spacing w:line="900" w:lineRule="exact"/>
        <w:ind w:right="0" w:rightChars="0" w:firstLine="0" w:firstLineChars="0"/>
        <w:jc w:val="both"/>
        <w:textAlignment w:val="auto"/>
        <w:outlineLvl w:val="9"/>
        <w:rPr>
          <w:rFonts w:hint="eastAsia" w:ascii="仿宋" w:hAnsi="仿宋" w:eastAsia="仿宋" w:cs="仿宋"/>
        </w:rPr>
      </w:pPr>
      <w:r>
        <w:rPr>
          <w:rFonts w:hint="eastAsia" w:ascii="仿宋" w:hAnsi="仿宋" w:eastAsia="仿宋" w:cs="仿宋"/>
          <w:szCs w:val="30"/>
        </w:rPr>
        <w:fldChar w:fldCharType="end"/>
      </w:r>
    </w:p>
    <w:p>
      <w:pPr>
        <w:keepNext w:val="0"/>
        <w:keepLines w:val="0"/>
        <w:pageBreakBefore w:val="0"/>
        <w:widowControl w:val="0"/>
        <w:tabs>
          <w:tab w:val="left" w:pos="525"/>
        </w:tabs>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rPr>
        <w:sectPr>
          <w:pgSz w:w="11906" w:h="16838"/>
          <w:pgMar w:top="1417" w:right="1134" w:bottom="1417" w:left="1417" w:header="1134" w:footer="992" w:gutter="0"/>
          <w:pgBorders>
            <w:top w:val="none" w:sz="0" w:space="0"/>
            <w:left w:val="none" w:sz="0" w:space="0"/>
            <w:bottom w:val="none" w:sz="0" w:space="0"/>
            <w:right w:val="none" w:sz="0" w:space="0"/>
          </w:pgBorders>
          <w:pgNumType w:start="1"/>
          <w:cols w:space="720" w:num="1"/>
          <w:titlePg/>
          <w:rtlGutter w:val="0"/>
          <w:docGrid w:type="lines" w:linePitch="333" w:charSpace="0"/>
        </w:sectPr>
      </w:pPr>
    </w:p>
    <w:p>
      <w:pPr>
        <w:pStyle w:val="3"/>
        <w:rPr>
          <w:rFonts w:hint="eastAsia" w:ascii="仿宋" w:hAnsi="仿宋" w:eastAsia="仿宋" w:cs="仿宋"/>
        </w:rPr>
      </w:pPr>
    </w:p>
    <w:p>
      <w:pPr>
        <w:pStyle w:val="6"/>
        <w:keepNext/>
        <w:keepLines w:val="0"/>
        <w:pageBreakBefore w:val="0"/>
        <w:widowControl w:val="0"/>
        <w:kinsoku/>
        <w:wordWrap/>
        <w:overflowPunct/>
        <w:topLinePunct w:val="0"/>
        <w:autoSpaceDE/>
        <w:autoSpaceDN/>
        <w:bidi w:val="0"/>
        <w:adjustRightInd/>
        <w:snapToGrid/>
        <w:spacing w:after="334" w:afterLines="100" w:line="500" w:lineRule="exact"/>
        <w:ind w:left="0" w:leftChars="0" w:right="0" w:rightChars="0" w:firstLine="0" w:firstLineChars="0"/>
        <w:jc w:val="center"/>
        <w:textAlignment w:val="auto"/>
        <w:outlineLvl w:val="0"/>
        <w:rPr>
          <w:rFonts w:hint="eastAsia" w:ascii="仿宋" w:hAnsi="仿宋" w:eastAsia="仿宋" w:cs="仿宋"/>
          <w:sz w:val="36"/>
          <w:szCs w:val="36"/>
        </w:rPr>
      </w:pPr>
      <w:bookmarkStart w:id="12" w:name="_Toc26849"/>
      <w:bookmarkStart w:id="13" w:name="_Toc28504"/>
      <w:bookmarkStart w:id="14" w:name="_Toc31289"/>
      <w:bookmarkStart w:id="15" w:name="_Toc10883"/>
      <w:r>
        <w:rPr>
          <w:rFonts w:hint="eastAsia" w:ascii="仿宋" w:hAnsi="仿宋" w:eastAsia="仿宋" w:cs="仿宋"/>
          <w:sz w:val="36"/>
          <w:szCs w:val="36"/>
        </w:rPr>
        <w:t xml:space="preserve">第一章  </w:t>
      </w:r>
      <w:bookmarkEnd w:id="1"/>
      <w:bookmarkEnd w:id="2"/>
      <w:bookmarkEnd w:id="3"/>
      <w:bookmarkEnd w:id="4"/>
      <w:bookmarkEnd w:id="5"/>
      <w:bookmarkEnd w:id="6"/>
      <w:bookmarkEnd w:id="7"/>
      <w:r>
        <w:rPr>
          <w:rFonts w:hint="eastAsia" w:ascii="仿宋" w:hAnsi="仿宋" w:eastAsia="仿宋" w:cs="仿宋"/>
          <w:sz w:val="36"/>
          <w:szCs w:val="36"/>
        </w:rPr>
        <w:t>招标公告</w:t>
      </w:r>
      <w:bookmarkEnd w:id="8"/>
      <w:bookmarkEnd w:id="12"/>
      <w:bookmarkEnd w:id="13"/>
      <w:bookmarkEnd w:id="14"/>
      <w:bookmarkEnd w:id="15"/>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i w:val="0"/>
          <w:caps w:val="0"/>
          <w:color w:val="auto"/>
          <w:spacing w:val="0"/>
          <w:sz w:val="24"/>
          <w:szCs w:val="24"/>
          <w:shd w:val="clear" w:color="auto" w:fill="FFFFFF"/>
        </w:rPr>
        <w:t>项目概况</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eastAsia="zh-CN"/>
        </w:rPr>
      </w:pPr>
      <w:r>
        <w:rPr>
          <w:rFonts w:hint="eastAsia" w:ascii="仿宋" w:hAnsi="仿宋" w:eastAsia="仿宋" w:cs="仿宋"/>
          <w:b w:val="0"/>
          <w:bCs/>
          <w:i w:val="0"/>
          <w:caps w:val="0"/>
          <w:color w:val="auto"/>
          <w:spacing w:val="0"/>
          <w:sz w:val="24"/>
          <w:szCs w:val="24"/>
          <w:shd w:val="clear" w:color="auto" w:fill="FFFFFF"/>
          <w:lang w:eastAsia="zh-CN"/>
        </w:rPr>
        <w:t>咸阳市泾阳县2022年度农村生活污水治理项目招标项目的潜在投标人应在陕西省西安市高新区科技五路8号数字大厦11层获取招标文件，并于 2023年06月08日 10时00分 （北京时间）前递交投标文件。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750" w:lineRule="atLeas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22"/>
          <w:rFonts w:hint="eastAsia" w:ascii="仿宋" w:hAnsi="仿宋" w:eastAsia="仿宋" w:cs="仿宋"/>
          <w:b/>
          <w:bCs/>
          <w:i w:val="0"/>
          <w:iCs w:val="0"/>
          <w:caps w:val="0"/>
          <w:color w:val="333333"/>
          <w:spacing w:val="0"/>
          <w:sz w:val="24"/>
          <w:szCs w:val="24"/>
          <w:shd w:val="clear" w:color="auto" w:fill="FFFFFF"/>
        </w:rPr>
        <w:t>一、项目基本情况</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项目编号：HXGJXM2023-ZC-GK1024</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项目名称：咸阳市泾阳县2022年度农村生活污水治理项目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采购方式：公开招标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预算金额：28,241,500.00元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采购需求：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合同包1(一包兴隆镇（兴隆村）生活污水治理):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合同包预算金额：2,798,300.00元</w:t>
      </w:r>
    </w:p>
    <w:tbl>
      <w:tblPr>
        <w:tblStyle w:val="2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9"/>
        <w:gridCol w:w="2015"/>
        <w:gridCol w:w="2341"/>
        <w:gridCol w:w="728"/>
        <w:gridCol w:w="1493"/>
        <w:gridCol w:w="1680"/>
        <w:gridCol w:w="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兴隆镇（兴隆村）生活污水治理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2,798,300.00</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合同履行期限：180天</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合同包2(二包云阳镇生活污水治理):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合同包预算金额：2,382,700.00元</w:t>
      </w:r>
    </w:p>
    <w:tbl>
      <w:tblPr>
        <w:tblStyle w:val="20"/>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3"/>
        <w:gridCol w:w="2062"/>
        <w:gridCol w:w="2340"/>
        <w:gridCol w:w="728"/>
        <w:gridCol w:w="1494"/>
        <w:gridCol w:w="1681"/>
        <w:gridCol w:w="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2-1</w:t>
            </w:r>
          </w:p>
        </w:tc>
        <w:tc>
          <w:tcPr>
            <w:tcW w:w="10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云阳镇生活污水治理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2,382,700.00</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合同履行期限：180天</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合同包3(三包桥底镇生活污水治理):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合同包预算金额：4,668,900.00元</w:t>
      </w:r>
    </w:p>
    <w:tbl>
      <w:tblPr>
        <w:tblStyle w:val="2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89"/>
        <w:gridCol w:w="1985"/>
        <w:gridCol w:w="2341"/>
        <w:gridCol w:w="728"/>
        <w:gridCol w:w="1493"/>
        <w:gridCol w:w="1680"/>
        <w:gridCol w:w="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9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3-1</w:t>
            </w:r>
          </w:p>
        </w:tc>
        <w:tc>
          <w:tcPr>
            <w:tcW w:w="9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桥底镇生活污水治理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4,668,900.00</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合同履行期限：180天</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合同包4(四包王桥镇（社树村）生活污水治理):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合同包预算金额：2,801,400.00元</w:t>
      </w:r>
    </w:p>
    <w:tbl>
      <w:tblPr>
        <w:tblStyle w:val="2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51"/>
        <w:gridCol w:w="1923"/>
        <w:gridCol w:w="2341"/>
        <w:gridCol w:w="728"/>
        <w:gridCol w:w="1493"/>
        <w:gridCol w:w="1680"/>
        <w:gridCol w:w="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96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4-1</w:t>
            </w:r>
          </w:p>
        </w:tc>
        <w:tc>
          <w:tcPr>
            <w:tcW w:w="96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王桥镇（社树村）生活污水治理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2,801,400.00</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合同履行期限：180天</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合同包5(五包庆家村、金星村生活污水治理):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合同包预算金额：3,635,800.00元</w:t>
      </w:r>
    </w:p>
    <w:tbl>
      <w:tblPr>
        <w:tblStyle w:val="20"/>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3"/>
        <w:gridCol w:w="2032"/>
        <w:gridCol w:w="2340"/>
        <w:gridCol w:w="728"/>
        <w:gridCol w:w="1494"/>
        <w:gridCol w:w="1681"/>
        <w:gridCol w:w="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5-1</w:t>
            </w:r>
          </w:p>
        </w:tc>
        <w:tc>
          <w:tcPr>
            <w:tcW w:w="10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庆家村、金星村生活污水治理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3,635,800.00</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合同履行期限：180天</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合同包6(六包马桥村、石塔庄村生活污水治理):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合同包预算金额：2,951,200.00元</w:t>
      </w:r>
    </w:p>
    <w:tbl>
      <w:tblPr>
        <w:tblStyle w:val="20"/>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3"/>
        <w:gridCol w:w="2092"/>
        <w:gridCol w:w="2340"/>
        <w:gridCol w:w="728"/>
        <w:gridCol w:w="1494"/>
        <w:gridCol w:w="1681"/>
        <w:gridCol w:w="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9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9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6-1</w:t>
            </w:r>
          </w:p>
        </w:tc>
        <w:tc>
          <w:tcPr>
            <w:tcW w:w="10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马桥村、石塔庄村生活污水治理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2,951,200.00</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合同履行期限：180天</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合同包7(七包三渠镇污水治理):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合同包预算金额：4,283,300.00元</w:t>
      </w:r>
    </w:p>
    <w:tbl>
      <w:tblPr>
        <w:tblStyle w:val="20"/>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3"/>
        <w:gridCol w:w="2032"/>
        <w:gridCol w:w="2340"/>
        <w:gridCol w:w="728"/>
        <w:gridCol w:w="1494"/>
        <w:gridCol w:w="1681"/>
        <w:gridCol w:w="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4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7-1</w:t>
            </w:r>
          </w:p>
        </w:tc>
        <w:tc>
          <w:tcPr>
            <w:tcW w:w="10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三渠镇污水治理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4,283,300.00</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合同履行期限：180天</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合同包8(八包口镇污水治理):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合同包预算金额：3,543,000.00元</w:t>
      </w:r>
    </w:p>
    <w:tbl>
      <w:tblPr>
        <w:tblStyle w:val="20"/>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9"/>
        <w:gridCol w:w="2016"/>
        <w:gridCol w:w="2340"/>
        <w:gridCol w:w="728"/>
        <w:gridCol w:w="1494"/>
        <w:gridCol w:w="1681"/>
        <w:gridCol w:w="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8-1</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口镇污水治理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3,543,000.00</w:t>
            </w:r>
          </w:p>
        </w:tc>
        <w:tc>
          <w:tcPr>
            <w:tcW w:w="4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合同履行期限：180天</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合同包9(九包兴隆村、街子村、滑里村、阴郭村、褚牛村、柴焦村工程监理):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合同包预算金额：206,200.00元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合同包最高限价：206,200.00元</w:t>
      </w:r>
    </w:p>
    <w:tbl>
      <w:tblPr>
        <w:tblStyle w:val="2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88"/>
        <w:gridCol w:w="1571"/>
        <w:gridCol w:w="2749"/>
        <w:gridCol w:w="728"/>
        <w:gridCol w:w="1163"/>
        <w:gridCol w:w="1440"/>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7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3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58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9-1</w:t>
            </w:r>
          </w:p>
        </w:tc>
        <w:tc>
          <w:tcPr>
            <w:tcW w:w="7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3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兴隆村、街子村、滑里村、阴郭村、褚牛村、柴焦村工程监理</w:t>
            </w:r>
          </w:p>
        </w:tc>
        <w:tc>
          <w:tcPr>
            <w:tcW w:w="36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58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206,200.00</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206,200.00</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合同履行期限：自合同签订之日起至本项目工程结束</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合同包10(十包团庄村、社树村、庆家村、马桥村工程监理):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合同包预算金额：258,000.00元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合同包最高限价：258,000.00元</w:t>
      </w:r>
    </w:p>
    <w:tbl>
      <w:tblPr>
        <w:tblStyle w:val="20"/>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9"/>
        <w:gridCol w:w="1792"/>
        <w:gridCol w:w="2273"/>
        <w:gridCol w:w="725"/>
        <w:gridCol w:w="1361"/>
        <w:gridCol w:w="1441"/>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4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9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68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71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71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10-1</w:t>
            </w:r>
          </w:p>
        </w:tc>
        <w:tc>
          <w:tcPr>
            <w:tcW w:w="9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团庄村、社树村、庆家村、马桥村工程监理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68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71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258,000.00</w:t>
            </w:r>
          </w:p>
        </w:tc>
        <w:tc>
          <w:tcPr>
            <w:tcW w:w="71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258,000.00</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合同履行期限：自合同签订之日起至本项目工程结束</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合同包11(十一包金星村、石塔庄村、史王村、兴华村、梁宋村、口镇村、长街村 工程监理):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合同包预算金额：244,700.00元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合同包最高限价：244,700.00元</w:t>
      </w:r>
    </w:p>
    <w:tbl>
      <w:tblPr>
        <w:tblStyle w:val="2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98"/>
        <w:gridCol w:w="1469"/>
        <w:gridCol w:w="3073"/>
        <w:gridCol w:w="726"/>
        <w:gridCol w:w="1034"/>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0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73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5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5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0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11-1</w:t>
            </w:r>
          </w:p>
        </w:tc>
        <w:tc>
          <w:tcPr>
            <w:tcW w:w="73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5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金星村、石塔庄村、史王村、兴华村、梁宋村、口镇村、长街村 工程监理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5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244,700.00</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244,700.00</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合同履行期限：自合同签订之日起至本项目工程结束</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合同包12(泾阳县2022年度农村生活污水治理项目全过程管理):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合同包预算金额：468,000.00元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合同包最高限价：468,000.00元</w:t>
      </w:r>
    </w:p>
    <w:tbl>
      <w:tblPr>
        <w:tblStyle w:val="2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4"/>
        <w:gridCol w:w="1800"/>
        <w:gridCol w:w="2440"/>
        <w:gridCol w:w="726"/>
        <w:gridCol w:w="1289"/>
        <w:gridCol w:w="1440"/>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90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2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6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12-1</w:t>
            </w:r>
          </w:p>
        </w:tc>
        <w:tc>
          <w:tcPr>
            <w:tcW w:w="90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2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泾阳县2022年度农村生活污水治理项目全过程管理</w:t>
            </w:r>
          </w:p>
        </w:tc>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6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468,000.00</w:t>
            </w:r>
          </w:p>
        </w:tc>
        <w:tc>
          <w:tcPr>
            <w:tcW w:w="7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468,000.00</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合同履行期限：管理服务期从本合同签署生效开始，到项目竣工验收通过后30日为止。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750" w:lineRule="atLeas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22"/>
          <w:rFonts w:hint="eastAsia" w:ascii="仿宋" w:hAnsi="仿宋" w:eastAsia="仿宋" w:cs="仿宋"/>
          <w:b/>
          <w:bCs/>
          <w:i w:val="0"/>
          <w:iCs w:val="0"/>
          <w:caps w:val="0"/>
          <w:color w:val="333333"/>
          <w:spacing w:val="0"/>
          <w:sz w:val="24"/>
          <w:szCs w:val="24"/>
          <w:shd w:val="clear" w:color="auto" w:fill="FFFFFF"/>
        </w:rPr>
        <w:t>二、申请人的资格要求：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1.满足《中华人民共和国政府采购法》第二十二条规定;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2.落实政府采购政策需满足的资格要求：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合同包1(一包兴隆镇（兴隆村）生活污水治理)落实政府采购政策需满足的资格要求如下: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合同包2(二包云阳镇生活污水治理)落实政府采购政策需满足的资格要求如下: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合同包3(三包桥底镇生活污水治理)落实政府采购政策需满足的资格要求如下: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合同包4(四包王桥镇（社树村）生活污水治理)落实政府采购政策需满足的资格要求如下: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合同包5(五包庆家村、金星村生活污水治理)落实政府采购政策需满足的资格要求如下: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合同包6(六包马桥村、石塔庄村生活污水治理)落实政府采购政策需满足的资格要求如下: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合同包7(七包三渠镇污水治理)落实政府采购政策需满足的资格要求如下: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合同包8(八包口镇污水治理)落实政府采购政策需满足的资格要求如下: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合同包9(九包兴隆村、街子村、滑里村、阴郭村、褚牛村、柴焦村工程监理)落实政府采购政策需满足的资格要求如下: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合同包10(十包团庄村、社树村、庆家村、马桥村工程监理)落实政府采购政策需满足的资格要求如下: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合同包11(十一包金星村、石塔庄村、史王村、兴华村、梁宋村、口镇村、长街村 工程监理)落实政府采购政策需满足的资格要求如下: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合同包12(泾阳县2022年度农村生活污水治理项目全过程管理)落实政府采购政策需满足的资格要求如下: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本合同包专门面向中小企业采购，供应商应为中型小微企业或监狱企业或残疾人福利性单位。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3.本项目的特定资格要求：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合同包1(一包兴隆镇（兴隆村）生活污水治理)特定资格要求如下: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合同包2(二包云阳镇生活污水治理)特定资格要求如下: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合同包3(三包桥底镇生活污水治理)特定资格要求如下: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合同包4(四包王桥镇（社树村）生活污水治理)特定资格要求如下: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合同包5(五包庆家村、金星村生活污水治理)特定资格要求如下: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合同包6(六包马桥村、石塔庄村生活污水治理)特定资格要求如下: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合同包7(七包三渠镇污水治理)特定资格要求如下: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合同包8(八包口镇污水治理)特定资格要求如下: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合同包9(九包兴隆村、街子村、滑里村、阴郭村、褚牛村、柴焦村工程监理)特定资格要求如下: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市政公用工程监理乙级以上资质（含乙级）或工程监理综合资质；（3）拟派的总监理工程师具有国家注册监理工程师资格，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合同包10(十包团庄村、社树村、庆家村、马桥村工程监理)特定资格要求如下: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市政公用工程监理乙级以上资质（含乙级）或工程监理综合资质；（3）拟派的总监理工程师具有国家注册监理工程师资格，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合同包11(十一包金星村、石塔庄村、史王村、兴华村、梁宋村、口镇村、长街村 工程监理)特定资格要求如下: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投标人须具备建设行政主管部门颁发的市政公用工程监理乙级以上资质（含乙级）或工程监理综合资质；（3）拟派的总监理工程师具有国家注册监理工程师资格，在本单位注册且无在建项目；（4）供应商未被“信用中国”网站（www.creditchina.gov.cn）列入失信被执行人和重大税收违法失信主体，未被中国政府采购网（www.ccgp.gov.cn）列入政府采购严重违法失信行为记录名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合同包12(泾阳县2022年度农村生活污水治理项目全过程管理)特定资格要求如下: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333333"/>
          <w:spacing w:val="0"/>
          <w:sz w:val="24"/>
          <w:szCs w:val="24"/>
          <w:shd w:val="clear" w:color="auto" w:fill="FFFFFF"/>
        </w:rPr>
        <w:t>（1）法定代表人授权书（附法定代表人、被授权人身份证复印件）及被授权人身份证（法定代表人直接参加投标，须提供法定代表人身份证明及身份证原件）；（2）供应商未被“信用中国”网站（www.creditchina.gov.cn）列入失信被执行人和重大税收违法失信主体，未</w:t>
      </w:r>
      <w:r>
        <w:rPr>
          <w:rFonts w:hint="eastAsia" w:ascii="仿宋" w:hAnsi="仿宋" w:eastAsia="仿宋" w:cs="仿宋"/>
          <w:i w:val="0"/>
          <w:iCs w:val="0"/>
          <w:caps w:val="0"/>
          <w:color w:val="auto"/>
          <w:spacing w:val="0"/>
          <w:sz w:val="24"/>
          <w:szCs w:val="24"/>
          <w:shd w:val="clear" w:color="auto" w:fill="FFFFFF"/>
        </w:rPr>
        <w:t>被中国政府采购网（www.ccgp.gov.cn）列入政府采购严重违法失信行为记录名单。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2"/>
          <w:rFonts w:hint="eastAsia" w:ascii="仿宋" w:hAnsi="仿宋" w:eastAsia="仿宋" w:cs="仿宋"/>
          <w:b/>
          <w:bCs/>
          <w:i w:val="0"/>
          <w:iCs w:val="0"/>
          <w:caps w:val="0"/>
          <w:color w:val="auto"/>
          <w:spacing w:val="0"/>
          <w:sz w:val="24"/>
          <w:szCs w:val="24"/>
          <w:shd w:val="clear" w:color="auto" w:fill="FFFFFF"/>
        </w:rPr>
        <w:t>三、获取招标文件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时间： 2023年05月16日 至 2023年05月22日 ，每天上午 09:00:00 至 12:00:00 ，下午 14:00:00 至 17:00:00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途径：陕西省西安市高新区科技五路8号数字大厦11层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方式：现场获取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售价： 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2"/>
          <w:rFonts w:hint="eastAsia" w:ascii="仿宋" w:hAnsi="仿宋" w:eastAsia="仿宋" w:cs="仿宋"/>
          <w:b/>
          <w:bCs/>
          <w:i w:val="0"/>
          <w:iCs w:val="0"/>
          <w:caps w:val="0"/>
          <w:color w:val="auto"/>
          <w:spacing w:val="0"/>
          <w:sz w:val="24"/>
          <w:szCs w:val="24"/>
          <w:shd w:val="clear" w:color="auto" w:fill="FFFFFF"/>
        </w:rPr>
        <w:t>四、提交投标文件截止时间、开标时间和地点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时间： 2023年06月08日 10时00分00秒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提交投标文件地点：陕西省西安市高新区科技五路8号数字大厦11层开标室一室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开标地点：陕西省西安市高新区科技五路8号数字大厦11层开标室一室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2"/>
          <w:rFonts w:hint="eastAsia" w:ascii="仿宋" w:hAnsi="仿宋" w:eastAsia="仿宋" w:cs="仿宋"/>
          <w:b/>
          <w:bCs/>
          <w:i w:val="0"/>
          <w:iCs w:val="0"/>
          <w:caps w:val="0"/>
          <w:color w:val="auto"/>
          <w:spacing w:val="0"/>
          <w:sz w:val="24"/>
          <w:szCs w:val="24"/>
          <w:shd w:val="clear" w:color="auto" w:fill="FFFFFF"/>
        </w:rPr>
        <w:t>五、公告期限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自本公告发布之日起5个工作日。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2"/>
          <w:rFonts w:hint="eastAsia" w:ascii="仿宋" w:hAnsi="仿宋" w:eastAsia="仿宋" w:cs="仿宋"/>
          <w:b/>
          <w:bCs/>
          <w:i w:val="0"/>
          <w:iCs w:val="0"/>
          <w:caps w:val="0"/>
          <w:color w:val="auto"/>
          <w:spacing w:val="0"/>
          <w:sz w:val="24"/>
          <w:szCs w:val="24"/>
          <w:shd w:val="clear" w:color="auto" w:fill="FFFFFF"/>
        </w:rPr>
        <w:t>六、其他补充事宜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本项目开标地点：陕西省西安市高新区科技五路8号数字大厦11层开标一室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1.获取招标文件请携带单位介绍信原件,经办人身份证原件及加盖供应商公章的复印件。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2.落实的政府采购政策：（1）《政府采购促进中小企业发展管理办法》（财库〔2020〕46号）；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（2）《财政部 司法部关于政府采购支持监狱企业发展有关问题的通知》（财库〔2014〕68号）；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（3）《国务院办公厅关于建立政府强制采购节能产品制度的通知》（国发办〔2007〕51号）；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（4）《节能产品政府采购实施意见》（财库〔2004〕185号）；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（5）《环境标志产品政府采购实施的意见》（财库〔2006〕90号）；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（6）《三部门联合发布关于促进残疾人就业政府采购政策的通知》（财库〔2017〕141号）；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（7）《财政部 发展改革委 生态环境部 市场监管总局关于调整优化节能产品、环境标志产品政府采购执行机制的通知》（财库〔2019〕9号）；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（8）陕西省财政厅关于印发《陕西省中小企业政府采购信用融资办法》（陕财办采〔2018〕23号）；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（9）《财政部 农业农村部 国家乡村振兴局关于运用政府采购政策支持乡村产业振兴的通知》（财库〔2021〕19 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（10）《财政部 农业农村部 国家乡村振兴局 中华全国供销合作总社关于印发&lt;关于深入开展政府采购脱贫地区农副产品工作推进乡村产业振兴的实施意见&gt;的通知》（财库〔2021〕20 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（11）其他需要落实的政府采购政策，详见招标文件。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eastAsia" w:ascii="仿宋" w:hAnsi="仿宋" w:eastAsia="仿宋" w:cs="仿宋"/>
          <w:b w:val="0"/>
          <w:bCs w:val="0"/>
          <w:i w:val="0"/>
          <w:iCs w:val="0"/>
          <w:caps w:val="0"/>
          <w:color w:val="auto"/>
          <w:spacing w:val="0"/>
          <w:sz w:val="24"/>
          <w:szCs w:val="24"/>
        </w:rPr>
      </w:pPr>
      <w:r>
        <w:rPr>
          <w:rStyle w:val="22"/>
          <w:rFonts w:hint="eastAsia" w:ascii="仿宋" w:hAnsi="仿宋" w:eastAsia="仿宋" w:cs="仿宋"/>
          <w:b/>
          <w:bCs/>
          <w:i w:val="0"/>
          <w:iCs w:val="0"/>
          <w:caps w:val="0"/>
          <w:color w:val="auto"/>
          <w:spacing w:val="0"/>
          <w:sz w:val="24"/>
          <w:szCs w:val="24"/>
          <w:shd w:val="clear" w:color="auto" w:fill="FFFFFF"/>
        </w:rPr>
        <w:t>七、对本次招标提出询问，请按以下方式联系。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名称：咸阳市生态环境局泾阳分局</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地址：咸阳市泾阳县中心街与粮集路交叉口西50米</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联系方式：029-36210391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名称：华夏国际项目管理有限公司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地址：西安市高新区科技五路8号数字大厦11楼</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联系方式：029-88899970/72/73/75-819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项目联系人：康敏茹、张艳萍、李莹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电话：029-88899970/72/73/75-819</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center"/>
        <w:textAlignment w:val="auto"/>
        <w:outlineLvl w:val="9"/>
        <w:rPr>
          <w:rFonts w:hint="eastAsia" w:ascii="仿宋" w:hAnsi="仿宋" w:eastAsia="仿宋" w:cs="仿宋"/>
          <w:i w:val="0"/>
          <w:caps w:val="0"/>
          <w:color w:val="auto"/>
          <w:spacing w:val="0"/>
          <w:sz w:val="24"/>
          <w:szCs w:val="24"/>
          <w:shd w:val="clear" w:color="auto" w:fill="FFFFFF"/>
          <w:lang w:val="en-US" w:eastAsia="zh-CN"/>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rPr>
        <w:t>华夏国际项目管理有限公司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lang w:eastAsia="zh-CN"/>
        </w:rPr>
        <w:t>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05</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15</w:t>
      </w:r>
      <w:r>
        <w:rPr>
          <w:rFonts w:hint="eastAsia" w:ascii="仿宋" w:hAnsi="仿宋" w:eastAsia="仿宋" w:cs="仿宋"/>
          <w:i w:val="0"/>
          <w:caps w:val="0"/>
          <w:color w:val="auto"/>
          <w:spacing w:val="0"/>
          <w:sz w:val="24"/>
          <w:szCs w:val="24"/>
          <w:shd w:val="clear" w:color="auto" w:fill="FFFFFF"/>
        </w:rPr>
        <w:t>日</w:t>
      </w:r>
    </w:p>
    <w:p>
      <w:pPr>
        <w:jc w:val="right"/>
        <w:rPr>
          <w:rFonts w:hint="eastAsia" w:ascii="仿宋" w:hAnsi="仿宋" w:eastAsia="仿宋" w:cs="仿宋"/>
        </w:rPr>
      </w:pPr>
      <w:r>
        <w:rPr>
          <w:rFonts w:hint="eastAsia" w:ascii="仿宋" w:hAnsi="仿宋" w:eastAsia="仿宋" w:cs="仿宋"/>
          <w:i w:val="0"/>
          <w:caps w:val="0"/>
          <w:color w:val="auto"/>
          <w:spacing w:val="0"/>
          <w:sz w:val="24"/>
          <w:szCs w:val="24"/>
          <w:shd w:val="clear" w:color="auto" w:fill="FFFFFF"/>
          <w:lang w:val="en-US" w:eastAsia="zh-CN"/>
        </w:rPr>
        <w:t xml:space="preserve">              </w:t>
      </w:r>
    </w:p>
    <w:p>
      <w:pPr>
        <w:jc w:val="center"/>
        <w:rPr>
          <w:rStyle w:val="24"/>
          <w:rFonts w:hint="eastAsia" w:ascii="仿宋" w:hAnsi="仿宋" w:eastAsia="仿宋" w:cs="仿宋"/>
          <w:sz w:val="36"/>
          <w:szCs w:val="36"/>
          <w:lang w:val="en-US" w:eastAsia="zh-CN"/>
        </w:rPr>
      </w:pPr>
      <w:bookmarkStart w:id="16" w:name="_Toc389582035"/>
      <w:bookmarkStart w:id="17" w:name="_Toc2929"/>
      <w:bookmarkStart w:id="18" w:name="_Toc426457692"/>
      <w:bookmarkStart w:id="19" w:name="_Toc19447"/>
      <w:bookmarkStart w:id="20" w:name="_Toc30304"/>
      <w:r>
        <w:rPr>
          <w:rStyle w:val="24"/>
          <w:rFonts w:hint="eastAsia" w:ascii="仿宋" w:hAnsi="仿宋" w:eastAsia="仿宋" w:cs="仿宋"/>
          <w:sz w:val="36"/>
          <w:szCs w:val="36"/>
          <w:lang w:val="en-US" w:eastAsia="zh-CN"/>
        </w:rPr>
        <w:t xml:space="preserve">第二章  </w:t>
      </w:r>
      <w:bookmarkEnd w:id="16"/>
      <w:bookmarkEnd w:id="17"/>
      <w:r>
        <w:rPr>
          <w:rStyle w:val="24"/>
          <w:rFonts w:hint="eastAsia" w:ascii="仿宋" w:hAnsi="仿宋" w:eastAsia="仿宋" w:cs="仿宋"/>
          <w:sz w:val="36"/>
          <w:szCs w:val="36"/>
          <w:lang w:val="en-US" w:eastAsia="zh-CN"/>
        </w:rPr>
        <w:t>供应商须知</w:t>
      </w:r>
      <w:bookmarkEnd w:id="18"/>
    </w:p>
    <w:bookmarkEnd w:id="19"/>
    <w:bookmarkEnd w:id="20"/>
    <w:p>
      <w:pPr>
        <w:pStyle w:val="7"/>
        <w:spacing w:before="120" w:after="120"/>
        <w:ind w:left="0" w:leftChars="0" w:firstLine="0" w:firstLineChars="0"/>
        <w:jc w:val="center"/>
        <w:rPr>
          <w:rFonts w:hint="eastAsia" w:ascii="仿宋" w:hAnsi="仿宋" w:eastAsia="仿宋" w:cs="仿宋"/>
          <w:sz w:val="32"/>
        </w:rPr>
      </w:pPr>
      <w:bookmarkStart w:id="21" w:name="_Toc28609"/>
      <w:bookmarkStart w:id="22" w:name="_Toc11975"/>
      <w:bookmarkStart w:id="23" w:name="_Toc13232"/>
      <w:bookmarkStart w:id="24" w:name="_Toc23108"/>
      <w:bookmarkStart w:id="25" w:name="_Toc30222"/>
      <w:bookmarkStart w:id="26" w:name="_Toc426457693"/>
      <w:r>
        <w:rPr>
          <w:rFonts w:hint="eastAsia" w:ascii="仿宋" w:hAnsi="仿宋" w:eastAsia="仿宋" w:cs="仿宋"/>
          <w:sz w:val="32"/>
          <w:lang w:eastAsia="zh-CN"/>
        </w:rPr>
        <w:t>供应商</w:t>
      </w:r>
      <w:r>
        <w:rPr>
          <w:rFonts w:hint="eastAsia" w:ascii="仿宋" w:hAnsi="仿宋" w:eastAsia="仿宋" w:cs="仿宋"/>
          <w:sz w:val="32"/>
        </w:rPr>
        <w:t>须知前附表</w:t>
      </w:r>
      <w:bookmarkEnd w:id="21"/>
      <w:bookmarkEnd w:id="22"/>
      <w:bookmarkEnd w:id="23"/>
      <w:bookmarkEnd w:id="24"/>
      <w:bookmarkEnd w:id="25"/>
      <w:bookmarkEnd w:id="26"/>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5"/>
        <w:gridCol w:w="2071"/>
        <w:gridCol w:w="59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9" w:hRule="atLeast"/>
          <w:tblHeader/>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before="163"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2071" w:type="dxa"/>
            <w:noWrap w:val="0"/>
            <w:vAlign w:val="center"/>
          </w:tcPr>
          <w:p>
            <w:pPr>
              <w:keepNext w:val="0"/>
              <w:keepLines w:val="0"/>
              <w:pageBreakBefore w:val="0"/>
              <w:kinsoku/>
              <w:wordWrap/>
              <w:overflowPunct/>
              <w:topLinePunct w:val="0"/>
              <w:autoSpaceDE/>
              <w:autoSpaceDN/>
              <w:bidi w:val="0"/>
              <w:adjustRightInd/>
              <w:snapToGrid/>
              <w:spacing w:before="163" w:line="360" w:lineRule="auto"/>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条款内容提示</w:t>
            </w:r>
          </w:p>
        </w:tc>
        <w:tc>
          <w:tcPr>
            <w:tcW w:w="5925" w:type="dxa"/>
            <w:noWrap w:val="0"/>
            <w:vAlign w:val="center"/>
          </w:tcPr>
          <w:p>
            <w:pPr>
              <w:keepNext w:val="0"/>
              <w:keepLines w:val="0"/>
              <w:pageBreakBefore w:val="0"/>
              <w:kinsoku/>
              <w:wordWrap/>
              <w:overflowPunct/>
              <w:topLinePunct w:val="0"/>
              <w:autoSpaceDE/>
              <w:autoSpaceDN/>
              <w:bidi w:val="0"/>
              <w:adjustRightInd/>
              <w:snapToGrid/>
              <w:spacing w:before="163"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w:t>
            </w:r>
          </w:p>
        </w:tc>
        <w:tc>
          <w:tcPr>
            <w:tcW w:w="592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Cs w:val="21"/>
              </w:rPr>
              <w:t>名称：</w:t>
            </w:r>
            <w:r>
              <w:rPr>
                <w:rFonts w:hint="eastAsia" w:ascii="仿宋" w:hAnsi="仿宋" w:eastAsia="仿宋" w:cs="仿宋"/>
                <w:color w:val="auto"/>
                <w:sz w:val="24"/>
                <w:szCs w:val="24"/>
              </w:rPr>
              <w:t>咸阳市生态环境局泾阳分局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地址：咸阳市泾阳县中心街与粮集路交叉口西50米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联系方式：029-36210391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2</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592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名称：</w:t>
            </w:r>
            <w:r>
              <w:rPr>
                <w:rFonts w:hint="eastAsia" w:ascii="仿宋" w:hAnsi="仿宋" w:eastAsia="仿宋" w:cs="仿宋"/>
                <w:color w:val="auto"/>
                <w:szCs w:val="21"/>
                <w:lang w:val="en-US" w:eastAsia="zh-CN"/>
              </w:rPr>
              <w:t>华夏国际项目管理有限公司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地址：</w:t>
            </w:r>
            <w:r>
              <w:rPr>
                <w:rFonts w:hint="eastAsia" w:ascii="仿宋" w:hAnsi="仿宋" w:eastAsia="仿宋" w:cs="仿宋"/>
                <w:color w:val="auto"/>
                <w:szCs w:val="21"/>
                <w:lang w:val="en-US" w:eastAsia="zh-CN"/>
              </w:rPr>
              <w:t>西安市高新区科技五路8号数字大厦11楼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联系人：康敏茹、李莹、张艳萍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Cs w:val="21"/>
                <w:lang w:val="en-US" w:eastAsia="zh-CN"/>
              </w:rPr>
              <w:t>电话：88899970/72/73/75-819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ind w:left="48" w:leftChars="2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Cs w:val="24"/>
                <w:lang w:val="en-US" w:eastAsia="zh-CN"/>
              </w:rPr>
              <w:t>3.5</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ind w:left="48" w:leftChars="2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Cs w:val="24"/>
                <w:lang w:eastAsia="zh-CN"/>
              </w:rPr>
              <w:t>联合体投标</w:t>
            </w:r>
          </w:p>
        </w:tc>
        <w:tc>
          <w:tcPr>
            <w:tcW w:w="5925" w:type="dxa"/>
            <w:noWrap w:val="0"/>
            <w:vAlign w:val="center"/>
          </w:tcPr>
          <w:p>
            <w:pPr>
              <w:pStyle w:val="14"/>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zh-CN" w:bidi="ar-SA"/>
              </w:rPr>
              <w:t>□ 接受</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Cs w:val="21"/>
                <w:lang w:val="en-US" w:eastAsia="zh-CN"/>
              </w:rPr>
            </w:pPr>
            <w:r>
              <w:rPr>
                <w:rFonts w:hint="eastAsia" w:ascii="仿宋" w:hAnsi="仿宋" w:eastAsia="仿宋" w:cs="仿宋"/>
                <w:color w:val="auto"/>
                <w:lang w:eastAsia="zh-CN"/>
              </w:rPr>
              <w:t>☑</w:t>
            </w:r>
            <w:r>
              <w:rPr>
                <w:rFonts w:hint="eastAsia" w:ascii="仿宋" w:hAnsi="仿宋" w:eastAsia="仿宋" w:cs="仿宋"/>
                <w:b/>
                <w:color w:val="auto"/>
              </w:rPr>
              <w:t xml:space="preserve"> </w:t>
            </w:r>
            <w:r>
              <w:rPr>
                <w:rFonts w:hint="eastAsia" w:ascii="仿宋" w:hAnsi="仿宋" w:eastAsia="仿宋" w:cs="仿宋"/>
                <w:color w:val="auto"/>
                <w:lang w:eastAsia="zh-CN"/>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1"/>
                <w:lang w:val="en-US" w:eastAsia="zh-CN" w:bidi="ar-SA"/>
              </w:rPr>
            </w:pPr>
            <w:r>
              <w:rPr>
                <w:rFonts w:hint="eastAsia" w:ascii="仿宋" w:hAnsi="仿宋" w:eastAsia="仿宋" w:cs="仿宋"/>
                <w:szCs w:val="21"/>
              </w:rPr>
              <w:t>采购代理机构答疑的时间</w:t>
            </w:r>
          </w:p>
        </w:tc>
        <w:tc>
          <w:tcPr>
            <w:tcW w:w="5925"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1"/>
                <w:lang w:val="en-US" w:eastAsia="zh-CN" w:bidi="ar-SA"/>
              </w:rPr>
            </w:pPr>
            <w:r>
              <w:rPr>
                <w:rFonts w:hint="eastAsia" w:ascii="仿宋" w:hAnsi="仿宋" w:eastAsia="仿宋" w:cs="仿宋"/>
                <w:szCs w:val="21"/>
              </w:rPr>
              <w:t>对于供应商在规定时间内依法提出的询问和质疑，采购代理机构将在三个工作日内答复询问，七个工作日内答复质疑。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.2</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Cs w:val="21"/>
              </w:rPr>
              <w:t>是否允许备选方案</w:t>
            </w:r>
          </w:p>
        </w:tc>
        <w:tc>
          <w:tcPr>
            <w:tcW w:w="5925"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允许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sym w:font="Wingdings" w:char="00FE"/>
            </w:r>
            <w:r>
              <w:rPr>
                <w:rFonts w:hint="eastAsia" w:ascii="仿宋" w:hAnsi="仿宋" w:eastAsia="仿宋" w:cs="仿宋"/>
                <w:sz w:val="24"/>
                <w:szCs w:val="24"/>
                <w:lang w:val="en-US" w:eastAsia="zh-CN"/>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Cs w:val="21"/>
              </w:rPr>
              <w:t>本次投标的最小单元</w:t>
            </w:r>
          </w:p>
        </w:tc>
        <w:tc>
          <w:tcPr>
            <w:tcW w:w="592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本次投标的最小单元为“项目全部内容”。任何不完全的投标将按照无效投标处理。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本次投标的最小单元为“包”，供应商可对任一包进行投标，但不能对各包中的内容或者分项内容进行不完全投标。任何不完全的投标将按照无效投标处理。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.1</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投标报价</w:t>
            </w:r>
          </w:p>
        </w:tc>
        <w:tc>
          <w:tcPr>
            <w:tcW w:w="592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Cs w:val="24"/>
                <w:highlight w:val="none"/>
              </w:rPr>
            </w:pPr>
            <w:r>
              <w:rPr>
                <w:rFonts w:hint="eastAsia" w:ascii="仿宋" w:hAnsi="仿宋" w:eastAsia="仿宋" w:cs="仿宋"/>
                <w:color w:val="auto"/>
                <w:szCs w:val="24"/>
                <w:highlight w:val="none"/>
                <w:lang w:eastAsia="zh-CN"/>
              </w:rPr>
              <w:t>投标</w:t>
            </w:r>
            <w:r>
              <w:rPr>
                <w:rFonts w:hint="eastAsia" w:ascii="仿宋" w:hAnsi="仿宋" w:eastAsia="仿宋" w:cs="仿宋"/>
                <w:color w:val="auto"/>
                <w:szCs w:val="24"/>
                <w:highlight w:val="none"/>
              </w:rPr>
              <w:t>报价是</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为完成本项目要求的全部服务</w:t>
            </w:r>
            <w:r>
              <w:rPr>
                <w:rFonts w:hint="eastAsia" w:ascii="仿宋" w:hAnsi="仿宋" w:eastAsia="仿宋" w:cs="仿宋"/>
                <w:color w:val="auto"/>
                <w:szCs w:val="24"/>
                <w:highlight w:val="none"/>
                <w:lang w:eastAsia="zh-CN"/>
              </w:rPr>
              <w:t>（含为完成服务提供的货物）</w:t>
            </w:r>
            <w:r>
              <w:rPr>
                <w:rFonts w:hint="eastAsia" w:ascii="仿宋" w:hAnsi="仿宋" w:eastAsia="仿宋" w:cs="仿宋"/>
                <w:color w:val="auto"/>
                <w:szCs w:val="24"/>
                <w:highlight w:val="none"/>
              </w:rPr>
              <w:t>内容最终价格的体现。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所报的价格应考虑到可能发生的所有与完成本项目相关服务及履行合同义务有关的一切费用</w:t>
            </w:r>
            <w:r>
              <w:rPr>
                <w:rFonts w:hint="eastAsia" w:ascii="仿宋" w:hAnsi="仿宋" w:eastAsia="仿宋" w:cs="仿宋"/>
                <w:color w:val="auto"/>
                <w:szCs w:val="24"/>
                <w:highlight w:val="none"/>
                <w:lang w:val="en-US" w:eastAsia="zh-CN"/>
              </w:rPr>
              <w:t>，</w:t>
            </w:r>
            <w:r>
              <w:rPr>
                <w:rFonts w:hint="eastAsia" w:ascii="仿宋" w:hAnsi="仿宋" w:eastAsia="仿宋" w:cs="仿宋"/>
                <w:szCs w:val="24"/>
                <w:highlight w:val="none"/>
              </w:rPr>
              <w:t>任何有选择的报价将不予接受，按无效</w:t>
            </w:r>
            <w:r>
              <w:rPr>
                <w:rFonts w:hint="eastAsia" w:ascii="仿宋" w:hAnsi="仿宋" w:eastAsia="仿宋" w:cs="仿宋"/>
                <w:szCs w:val="24"/>
                <w:highlight w:val="none"/>
                <w:lang w:eastAsia="zh-CN"/>
              </w:rPr>
              <w:t>投标</w:t>
            </w:r>
            <w:r>
              <w:rPr>
                <w:rFonts w:hint="eastAsia" w:ascii="仿宋" w:hAnsi="仿宋" w:eastAsia="仿宋" w:cs="仿宋"/>
                <w:szCs w:val="24"/>
                <w:highlight w:val="none"/>
              </w:rPr>
              <w:t>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仿宋" w:hAnsi="仿宋" w:eastAsia="仿宋" w:cs="仿宋"/>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szCs w:val="21"/>
                <w:lang w:eastAsia="zh-CN"/>
              </w:rPr>
              <w:t>供应商</w:t>
            </w:r>
            <w:r>
              <w:rPr>
                <w:rFonts w:hint="eastAsia" w:ascii="仿宋" w:hAnsi="仿宋" w:eastAsia="仿宋" w:cs="仿宋"/>
                <w:szCs w:val="21"/>
              </w:rPr>
              <w:t>资格证明文件</w:t>
            </w:r>
          </w:p>
        </w:tc>
        <w:tc>
          <w:tcPr>
            <w:tcW w:w="59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Cs w:val="24"/>
                <w:highlight w:val="none"/>
                <w:lang w:val="en-US" w:eastAsia="zh-CN"/>
              </w:rPr>
            </w:pPr>
            <w:r>
              <w:rPr>
                <w:rFonts w:hint="eastAsia" w:ascii="仿宋" w:hAnsi="仿宋" w:eastAsia="仿宋" w:cs="仿宋"/>
                <w:b/>
                <w:bCs/>
                <w:szCs w:val="24"/>
                <w:highlight w:val="none"/>
                <w:lang w:val="en-US" w:eastAsia="zh-CN"/>
              </w:rPr>
              <w:t>九到十一包：1、基本资格条件：符合《中华人民共和国政府采购法》第二十二条的规定，并提供以下资料；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lang w:eastAsia="zh-CN"/>
              </w:rPr>
              <w:t>）提供合格有效的法人或者其他组织的营业执照等证明文件，自然人的身份证明</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是法人或其他组织的应提供营业执照等证明文件，</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是自然人的应提供有效的自然人身份证明</w:t>
            </w:r>
            <w:r>
              <w:rPr>
                <w:rFonts w:hint="eastAsia" w:ascii="仿宋" w:hAnsi="仿宋" w:eastAsia="仿宋" w:cs="仿宋"/>
                <w:b w:val="0"/>
                <w:bCs w:val="0"/>
                <w:sz w:val="24"/>
                <w:szCs w:val="24"/>
                <w:highlight w:val="none"/>
                <w:lang w:val="en-US" w:eastAsia="zh-CN"/>
              </w:rPr>
              <w:t>；</w:t>
            </w:r>
          </w:p>
          <w:p>
            <w:pPr>
              <w:pStyle w:val="3"/>
              <w:keepNext w:val="0"/>
              <w:keepLines w:val="0"/>
              <w:pageBreakBefore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kern w:val="0"/>
                <w:sz w:val="24"/>
                <w:szCs w:val="24"/>
                <w:highlight w:val="none"/>
                <w:lang w:val="en-US" w:eastAsia="zh-CN" w:bidi="ar-SA"/>
              </w:rPr>
              <w:t>提</w:t>
            </w:r>
            <w:r>
              <w:rPr>
                <w:rFonts w:hint="eastAsia" w:ascii="仿宋" w:hAnsi="仿宋" w:eastAsia="仿宋" w:cs="仿宋"/>
                <w:b w:val="0"/>
                <w:bCs w:val="0"/>
                <w:color w:val="auto"/>
                <w:kern w:val="0"/>
                <w:sz w:val="24"/>
                <w:szCs w:val="24"/>
                <w:highlight w:val="none"/>
                <w:lang w:val="en-US" w:eastAsia="zh-CN" w:bidi="ar-SA"/>
              </w:rPr>
              <w:t>供2021或2022年度经审计的</w:t>
            </w:r>
            <w:r>
              <w:rPr>
                <w:rFonts w:hint="eastAsia" w:ascii="仿宋" w:hAnsi="仿宋" w:eastAsia="仿宋" w:cs="仿宋"/>
                <w:b w:val="0"/>
                <w:bCs w:val="0"/>
                <w:kern w:val="0"/>
                <w:sz w:val="24"/>
                <w:szCs w:val="24"/>
                <w:highlight w:val="none"/>
                <w:lang w:val="en-US" w:eastAsia="zh-CN" w:bidi="ar-SA"/>
              </w:rPr>
              <w:t>财务报告（包括“四表一注”即《资产负债表》《利润表》《现金流量表》《所有者权益变动表》及其附注）或基本存款账户开户银行出具的资信证明及基本存款账户开户许可证（基本账户信息</w:t>
            </w:r>
            <w:r>
              <w:rPr>
                <w:rFonts w:hint="eastAsia" w:ascii="仿宋" w:hAnsi="仿宋" w:eastAsia="仿宋" w:cs="仿宋"/>
                <w:b w:val="0"/>
                <w:bCs w:val="0"/>
                <w:sz w:val="24"/>
                <w:szCs w:val="24"/>
                <w:highlight w:val="none"/>
                <w:lang w:val="en-US" w:eastAsia="zh-CN"/>
              </w:rPr>
              <w:t>）或财政部门认可的政府采购专业担保机构出具的投标担保函；</w:t>
            </w:r>
          </w:p>
          <w:p>
            <w:pPr>
              <w:pStyle w:val="3"/>
              <w:keepNext w:val="0"/>
              <w:keepLines w:val="0"/>
              <w:pageBreakBefore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lang w:val="en-US" w:eastAsia="zh-CN"/>
              </w:rPr>
            </w:pPr>
            <w:r>
              <w:rPr>
                <w:rFonts w:hint="eastAsia" w:ascii="仿宋" w:hAnsi="仿宋" w:eastAsia="仿宋" w:cs="仿宋"/>
                <w:b w:val="0"/>
                <w:bCs w:val="0"/>
                <w:sz w:val="24"/>
                <w:szCs w:val="24"/>
                <w:highlight w:val="none"/>
                <w:lang w:val="en-US" w:eastAsia="zh-CN"/>
              </w:rPr>
              <w:t>（3）提供具有履行合同所必需的设备和专业技术能力的承诺；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（4）提供投标截止日前一年内已缴纳的至少一个月的纳税证明或完税证明，依法免税的单位应提供相关证明材料；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（5）提供投标截止日前一年内已缴存的至少一个月的社会保障资金缴存单据或社保机构开具的社会保险参保缴费情况证明，依法不需要缴纳社会保障资金的单位应提供相关证明材料；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（6）参加政府采购活动前3年内，在经营活动中没有重大违法记录的书面声明。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2、落实政府采购政策需满足的资格要求：本项目第9-11包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3、特定资格条件：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szCs w:val="24"/>
                <w:highlight w:val="none"/>
                <w:lang w:val="en-US" w:eastAsia="zh-CN"/>
              </w:rPr>
              <w:t>（1）法定代表人授权书（附法定代表人、被授权人身份证</w:t>
            </w:r>
            <w:r>
              <w:rPr>
                <w:rFonts w:hint="eastAsia" w:ascii="仿宋" w:hAnsi="仿宋" w:eastAsia="仿宋" w:cs="仿宋"/>
                <w:color w:val="auto"/>
                <w:szCs w:val="24"/>
                <w:highlight w:val="none"/>
                <w:lang w:val="en-US" w:eastAsia="zh-CN"/>
              </w:rPr>
              <w:t>复印件）及被授权人身份证（法定代表人直接参加投标，须提供法定代表人身份证明及身份证原件）；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i w:val="0"/>
                <w:caps w:val="0"/>
                <w:color w:val="auto"/>
                <w:spacing w:val="0"/>
                <w:sz w:val="24"/>
                <w:szCs w:val="24"/>
                <w:highlight w:val="none"/>
                <w:shd w:val="clear" w:color="auto" w:fill="FFFFFF"/>
                <w:lang w:eastAsia="zh-CN"/>
              </w:rPr>
              <w:t>投标人须具备建设行政主管部门颁发的市政公用工程监理乙级以上资质（含乙级）或工程监理综合资质</w:t>
            </w:r>
            <w:r>
              <w:rPr>
                <w:rFonts w:hint="eastAsia" w:ascii="仿宋" w:hAnsi="仿宋" w:eastAsia="仿宋" w:cs="仿宋"/>
                <w:color w:val="auto"/>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（3）拟派的总监理工程师具有国家注册监理工程师资格，在本单位注册且无在建项目；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r>
              <w:rPr>
                <w:rFonts w:hint="eastAsia" w:ascii="仿宋" w:hAnsi="仿宋" w:eastAsia="仿宋" w:cs="仿宋"/>
                <w:color w:val="auto"/>
                <w:szCs w:val="24"/>
                <w:highlight w:val="none"/>
                <w:lang w:val="en-US" w:eastAsia="zh-CN"/>
              </w:rPr>
              <w:t>；</w:t>
            </w:r>
            <w:r>
              <w:rPr>
                <w:rFonts w:hint="eastAsia" w:ascii="仿宋" w:hAnsi="仿宋" w:eastAsia="仿宋" w:cs="仿宋"/>
                <w:b w:val="0"/>
                <w:bCs/>
                <w:color w:val="auto"/>
                <w:sz w:val="24"/>
                <w:szCs w:val="24"/>
                <w:highlight w:val="none"/>
                <w:lang w:val="en-US" w:eastAsia="zh-CN"/>
              </w:rPr>
              <w:t>（采购代理机构于本项目招标公告发布后至开标当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以上为必备</w:t>
            </w:r>
            <w:r>
              <w:rPr>
                <w:rFonts w:hint="eastAsia" w:ascii="仿宋" w:hAnsi="仿宋" w:eastAsia="仿宋" w:cs="仿宋"/>
                <w:b w:val="0"/>
                <w:bCs/>
                <w:color w:val="auto"/>
                <w:sz w:val="24"/>
                <w:szCs w:val="24"/>
                <w:highlight w:val="none"/>
                <w:lang w:eastAsia="zh-CN"/>
              </w:rPr>
              <w:t>资格要求</w:t>
            </w:r>
            <w:r>
              <w:rPr>
                <w:rFonts w:hint="eastAsia" w:ascii="仿宋" w:hAnsi="仿宋" w:eastAsia="仿宋" w:cs="仿宋"/>
                <w:b w:val="0"/>
                <w:bCs/>
                <w:color w:val="auto"/>
                <w:sz w:val="24"/>
                <w:szCs w:val="24"/>
                <w:highlight w:val="none"/>
              </w:rPr>
              <w:t>，缺一项或某项达不到要求，按无效</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除法定代表人授权书需将原件装订在投标文件正本中，其他所有资质证件的复印件必须加盖单位公章附在投标文件中</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资质证件原件随身携带以备审查。</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lang w:eastAsia="zh-CN"/>
              </w:rPr>
            </w:pPr>
            <w:r>
              <w:rPr>
                <w:rFonts w:hint="eastAsia" w:ascii="仿宋" w:hAnsi="仿宋" w:eastAsia="仿宋" w:cs="仿宋"/>
                <w:b w:val="0"/>
                <w:bCs/>
                <w:color w:val="auto"/>
                <w:sz w:val="24"/>
                <w:szCs w:val="24"/>
                <w:highlight w:val="none"/>
                <w:lang w:eastAsia="zh-CN"/>
              </w:rPr>
              <w:t>未注明要求原件的资格证明文件，在开标后的任何时间，资格审查人员有权随时要求审查原件，如果不能按规定时间提供，对供应商造成的不利后果由供应商自行承担。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投标保证金</w:t>
            </w:r>
          </w:p>
        </w:tc>
        <w:tc>
          <w:tcPr>
            <w:tcW w:w="5925" w:type="dxa"/>
            <w:noWrap w:val="0"/>
            <w:vAlign w:val="top"/>
          </w:tcPr>
          <w:p>
            <w:pPr>
              <w:pStyle w:val="1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2"/>
                <w:lang w:val="en-US" w:eastAsia="zh-CN" w:bidi="ar-SA"/>
              </w:rPr>
              <w:t>不要求提供</w:t>
            </w:r>
            <w:r>
              <w:rPr>
                <w:rFonts w:hint="eastAsia" w:ascii="仿宋" w:hAnsi="仿宋" w:eastAsia="仿宋" w:cs="仿宋"/>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rPr>
              <w:t>投标有效期</w:t>
            </w:r>
          </w:p>
        </w:tc>
        <w:tc>
          <w:tcPr>
            <w:tcW w:w="592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Cs w:val="24"/>
                <w:highlight w:val="none"/>
              </w:rPr>
              <w:t>投标文件的</w:t>
            </w:r>
            <w:r>
              <w:rPr>
                <w:rFonts w:hint="eastAsia" w:ascii="仿宋" w:hAnsi="仿宋" w:eastAsia="仿宋" w:cs="仿宋"/>
                <w:szCs w:val="24"/>
                <w:highlight w:val="none"/>
                <w:lang w:eastAsia="zh-CN"/>
              </w:rPr>
              <w:t>递交</w:t>
            </w:r>
            <w:r>
              <w:rPr>
                <w:rFonts w:hint="eastAsia" w:ascii="仿宋" w:hAnsi="仿宋" w:eastAsia="仿宋" w:cs="仿宋"/>
                <w:szCs w:val="24"/>
                <w:highlight w:val="none"/>
              </w:rPr>
              <w:t>截止之日</w:t>
            </w:r>
            <w:r>
              <w:rPr>
                <w:rFonts w:hint="eastAsia" w:ascii="仿宋" w:hAnsi="仿宋" w:eastAsia="仿宋" w:cs="仿宋"/>
                <w:color w:val="auto"/>
                <w:szCs w:val="24"/>
                <w:highlight w:val="none"/>
              </w:rPr>
              <w:t>起</w:t>
            </w:r>
            <w:r>
              <w:rPr>
                <w:rFonts w:hint="eastAsia" w:ascii="仿宋" w:hAnsi="仿宋" w:eastAsia="仿宋" w:cs="仿宋"/>
                <w:color w:val="auto"/>
                <w:szCs w:val="24"/>
                <w:highlight w:val="none"/>
                <w:lang w:val="en-US" w:eastAsia="zh-CN"/>
              </w:rPr>
              <w:t>90</w:t>
            </w:r>
            <w:r>
              <w:rPr>
                <w:rFonts w:hint="eastAsia" w:ascii="仿宋" w:hAnsi="仿宋" w:eastAsia="仿宋" w:cs="仿宋"/>
                <w:color w:val="auto"/>
                <w:szCs w:val="24"/>
                <w:highlight w:val="none"/>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magent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p>
        </w:tc>
        <w:tc>
          <w:tcPr>
            <w:tcW w:w="207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szCs w:val="24"/>
              </w:rPr>
              <w:t>投标文件的</w:t>
            </w:r>
            <w:r>
              <w:rPr>
                <w:rFonts w:hint="eastAsia" w:ascii="仿宋" w:hAnsi="仿宋" w:eastAsia="仿宋" w:cs="仿宋"/>
                <w:b w:val="0"/>
                <w:bCs/>
                <w:szCs w:val="24"/>
                <w:lang w:val="en-US" w:eastAsia="zh-CN"/>
              </w:rPr>
              <w:t>份数及要求</w:t>
            </w:r>
          </w:p>
        </w:tc>
        <w:tc>
          <w:tcPr>
            <w:tcW w:w="5925"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正本的份数：壹份；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rPr>
              <w:t>副本的份数：</w:t>
            </w:r>
            <w:r>
              <w:rPr>
                <w:rFonts w:hint="eastAsia" w:ascii="仿宋" w:hAnsi="仿宋" w:eastAsia="仿宋" w:cs="仿宋"/>
                <w:sz w:val="24"/>
                <w:szCs w:val="24"/>
                <w:lang w:eastAsia="zh-CN"/>
              </w:rPr>
              <w:t>贰</w:t>
            </w:r>
            <w:r>
              <w:rPr>
                <w:rFonts w:hint="eastAsia" w:ascii="仿宋" w:hAnsi="仿宋" w:eastAsia="仿宋" w:cs="仿宋"/>
                <w:sz w:val="24"/>
                <w:szCs w:val="24"/>
              </w:rPr>
              <w:t>份</w:t>
            </w:r>
            <w:r>
              <w:rPr>
                <w:rFonts w:hint="eastAsia" w:ascii="仿宋" w:hAnsi="仿宋" w:eastAsia="仿宋" w:cs="仿宋"/>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开标一览表：</w:t>
            </w:r>
            <w:r>
              <w:rPr>
                <w:rFonts w:hint="eastAsia" w:ascii="仿宋" w:hAnsi="仿宋" w:eastAsia="仿宋" w:cs="仿宋"/>
                <w:sz w:val="24"/>
                <w:szCs w:val="24"/>
                <w:highlight w:val="none"/>
              </w:rPr>
              <w:t>壹</w:t>
            </w:r>
            <w:r>
              <w:rPr>
                <w:rFonts w:hint="eastAsia" w:ascii="仿宋" w:hAnsi="仿宋" w:eastAsia="仿宋" w:cs="仿宋"/>
                <w:sz w:val="24"/>
                <w:szCs w:val="24"/>
                <w:highlight w:val="none"/>
                <w:lang w:eastAsia="zh-CN"/>
              </w:rPr>
              <w:t>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电子版（U盘）：壹份（需在盘面上标注</w:t>
            </w:r>
            <w:r>
              <w:rPr>
                <w:rFonts w:hint="eastAsia" w:ascii="仿宋" w:hAnsi="仿宋" w:eastAsia="仿宋" w:cs="仿宋"/>
                <w:sz w:val="24"/>
                <w:szCs w:val="24"/>
                <w:highlight w:val="none"/>
                <w:lang w:val="en-US" w:eastAsia="zh-CN"/>
              </w:rPr>
              <w:t>供应商全称、项目名称、编</w:t>
            </w:r>
            <w:r>
              <w:rPr>
                <w:rFonts w:hint="eastAsia" w:ascii="仿宋" w:hAnsi="仿宋" w:eastAsia="仿宋" w:cs="仿宋"/>
                <w:color w:val="auto"/>
                <w:sz w:val="24"/>
                <w:szCs w:val="24"/>
                <w:highlight w:val="none"/>
                <w:lang w:val="en-US" w:eastAsia="zh-CN"/>
              </w:rPr>
              <w:t>号、包号）</w:t>
            </w:r>
            <w:r>
              <w:rPr>
                <w:rFonts w:hint="eastAsia" w:ascii="仿宋" w:hAnsi="仿宋" w:eastAsia="仿宋" w:cs="仿宋"/>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电子版包括：</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（1）word版投标文件；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magenta"/>
                <w:lang w:eastAsia="zh-CN"/>
              </w:rPr>
            </w:pPr>
            <w:r>
              <w:rPr>
                <w:rFonts w:hint="eastAsia" w:ascii="仿宋" w:hAnsi="仿宋" w:eastAsia="仿宋" w:cs="仿宋"/>
                <w:b w:val="0"/>
                <w:bCs w:val="0"/>
                <w:sz w:val="24"/>
                <w:szCs w:val="24"/>
                <w:highlight w:val="none"/>
                <w:lang w:val="en-US" w:eastAsia="zh-CN"/>
              </w:rPr>
              <w:t>（2）投标文件正本签字盖章后的PDF格式扫描件，与正本具有同等法律效力。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18.2</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Cs w:val="24"/>
                <w:lang w:eastAsia="zh-CN"/>
              </w:rPr>
            </w:pPr>
            <w:r>
              <w:rPr>
                <w:rFonts w:hint="eastAsia" w:ascii="仿宋" w:hAnsi="仿宋" w:eastAsia="仿宋" w:cs="仿宋"/>
                <w:szCs w:val="21"/>
              </w:rPr>
              <w:t>投标文件</w:t>
            </w:r>
            <w:r>
              <w:rPr>
                <w:rFonts w:hint="eastAsia" w:ascii="仿宋" w:hAnsi="仿宋" w:eastAsia="仿宋" w:cs="仿宋"/>
                <w:szCs w:val="21"/>
                <w:lang w:val="en-US" w:eastAsia="zh-CN"/>
              </w:rPr>
              <w:t>的</w:t>
            </w:r>
            <w:r>
              <w:rPr>
                <w:rFonts w:hint="eastAsia" w:ascii="仿宋" w:hAnsi="仿宋" w:eastAsia="仿宋" w:cs="仿宋"/>
                <w:szCs w:val="21"/>
              </w:rPr>
              <w:t>密封</w:t>
            </w:r>
            <w:r>
              <w:rPr>
                <w:rFonts w:hint="eastAsia" w:ascii="仿宋" w:hAnsi="仿宋" w:eastAsia="仿宋" w:cs="仿宋"/>
                <w:szCs w:val="21"/>
                <w:lang w:val="en-US" w:eastAsia="zh-CN"/>
              </w:rPr>
              <w:t>和标记</w:t>
            </w:r>
          </w:p>
        </w:tc>
        <w:tc>
          <w:tcPr>
            <w:tcW w:w="5925"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、密封包装方式：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rPr>
            </w:pPr>
            <w:r>
              <w:rPr>
                <w:rFonts w:hint="eastAsia" w:ascii="仿宋" w:hAnsi="仿宋" w:eastAsia="仿宋" w:cs="仿宋"/>
                <w:color w:val="auto"/>
                <w:lang w:val="en-US" w:eastAsia="zh-CN"/>
              </w:rPr>
              <w:t>供</w:t>
            </w:r>
            <w:r>
              <w:rPr>
                <w:rFonts w:hint="eastAsia" w:ascii="仿宋" w:hAnsi="仿宋" w:eastAsia="仿宋" w:cs="仿宋"/>
                <w:color w:val="auto"/>
                <w:lang w:eastAsia="zh-CN"/>
              </w:rPr>
              <w:t>应商</w:t>
            </w:r>
            <w:r>
              <w:rPr>
                <w:rFonts w:hint="eastAsia" w:ascii="仿宋" w:hAnsi="仿宋" w:eastAsia="仿宋" w:cs="仿宋"/>
                <w:color w:val="auto"/>
              </w:rPr>
              <w:t>应将投标文件正本、所有的副本、电子版本、开标一览表分别单独密封在封袋中（封袋不得有破损）。封袋应加贴封条，并在封线处加盖</w:t>
            </w:r>
            <w:r>
              <w:rPr>
                <w:rFonts w:hint="eastAsia" w:ascii="仿宋" w:hAnsi="仿宋" w:eastAsia="仿宋" w:cs="仿宋"/>
                <w:color w:val="auto"/>
                <w:lang w:eastAsia="zh-CN"/>
              </w:rPr>
              <w:t>供应商</w:t>
            </w:r>
            <w:r>
              <w:rPr>
                <w:rFonts w:hint="eastAsia" w:ascii="仿宋" w:hAnsi="仿宋" w:eastAsia="仿宋" w:cs="仿宋"/>
                <w:color w:val="auto"/>
              </w:rPr>
              <w:t>公章。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2"/>
                <w:lang w:eastAsia="zh-CN"/>
              </w:rPr>
            </w:pPr>
            <w:r>
              <w:rPr>
                <w:rFonts w:hint="eastAsia" w:ascii="仿宋" w:hAnsi="仿宋" w:eastAsia="仿宋" w:cs="仿宋"/>
                <w:color w:val="auto"/>
                <w:szCs w:val="22"/>
                <w:lang w:val="en-US" w:eastAsia="zh-CN"/>
              </w:rPr>
              <w:t>2</w:t>
            </w:r>
            <w:r>
              <w:rPr>
                <w:rFonts w:hint="eastAsia" w:ascii="仿宋" w:hAnsi="仿宋" w:eastAsia="仿宋" w:cs="仿宋"/>
                <w:color w:val="auto"/>
                <w:szCs w:val="22"/>
                <w:lang w:eastAsia="zh-CN"/>
              </w:rPr>
              <w:t>、外层包装请按以下要求标记：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2"/>
                <w:lang w:eastAsia="zh-CN"/>
              </w:rPr>
            </w:pPr>
            <w:r>
              <w:rPr>
                <w:rFonts w:hint="eastAsia" w:ascii="仿宋" w:hAnsi="仿宋" w:eastAsia="仿宋" w:cs="仿宋"/>
                <w:color w:val="auto"/>
                <w:szCs w:val="22"/>
                <w:lang w:eastAsia="zh-CN"/>
              </w:rPr>
              <w:t>（1) 供应商的全称；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2"/>
                <w:lang w:eastAsia="zh-CN"/>
              </w:rPr>
            </w:pPr>
            <w:r>
              <w:rPr>
                <w:rFonts w:hint="eastAsia" w:ascii="仿宋" w:hAnsi="仿宋" w:eastAsia="仿宋" w:cs="仿宋"/>
                <w:color w:val="auto"/>
                <w:szCs w:val="22"/>
                <w:lang w:eastAsia="zh-CN"/>
              </w:rPr>
              <w:t>（2）投标项目名称、项目编号、包号；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Cs w:val="22"/>
                <w:lang w:eastAsia="zh-CN"/>
              </w:rPr>
              <w:t>（3）“正本”、“副本”、“电子版本”、“开标一览表”及“请勿在＿＿＿＿＿(开标时间)之前启封”。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.1</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Cs w:val="21"/>
              </w:rPr>
              <w:t>投标文件的递交</w:t>
            </w:r>
          </w:p>
        </w:tc>
        <w:tc>
          <w:tcPr>
            <w:tcW w:w="592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投标文件递交截止时间</w:t>
            </w:r>
            <w:bookmarkStart w:id="27" w:name="OLE_LINK12"/>
            <w:r>
              <w:rPr>
                <w:rFonts w:hint="eastAsia" w:ascii="仿宋" w:hAnsi="仿宋" w:eastAsia="仿宋" w:cs="仿宋"/>
                <w:color w:val="auto"/>
                <w:sz w:val="24"/>
                <w:szCs w:val="24"/>
              </w:rPr>
              <w:t>：</w:t>
            </w:r>
            <w:bookmarkEnd w:id="27"/>
            <w:r>
              <w:rPr>
                <w:rFonts w:hint="eastAsia" w:ascii="仿宋" w:hAnsi="仿宋" w:eastAsia="仿宋" w:cs="仿宋"/>
                <w:color w:val="auto"/>
                <w:sz w:val="24"/>
                <w:szCs w:val="24"/>
                <w:highlight w:val="none"/>
                <w:lang w:val="en-US" w:eastAsia="zh-CN"/>
              </w:rPr>
              <w:t>详见招标公告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投标文件递交地址：</w:t>
            </w:r>
            <w:r>
              <w:rPr>
                <w:rFonts w:hint="eastAsia" w:ascii="仿宋" w:hAnsi="仿宋" w:eastAsia="仿宋" w:cs="仿宋"/>
                <w:color w:val="auto"/>
                <w:sz w:val="24"/>
                <w:szCs w:val="24"/>
                <w:highlight w:val="none"/>
                <w:lang w:val="en-US" w:eastAsia="zh-CN"/>
              </w:rPr>
              <w:t>详见招标公告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投标文件接收人：</w:t>
            </w:r>
            <w:r>
              <w:rPr>
                <w:rFonts w:hint="eastAsia" w:ascii="仿宋" w:hAnsi="仿宋" w:eastAsia="仿宋" w:cs="仿宋"/>
                <w:color w:val="auto"/>
                <w:sz w:val="24"/>
                <w:szCs w:val="24"/>
                <w:lang w:eastAsia="zh-CN"/>
              </w:rPr>
              <w:t>华夏国际项目管理有限公司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Cs w:val="21"/>
              </w:rPr>
              <w:t>开标时间和地点</w:t>
            </w:r>
          </w:p>
        </w:tc>
        <w:tc>
          <w:tcPr>
            <w:tcW w:w="592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开标时间：</w:t>
            </w:r>
            <w:r>
              <w:rPr>
                <w:rFonts w:hint="eastAsia" w:ascii="仿宋" w:hAnsi="仿宋" w:eastAsia="仿宋" w:cs="仿宋"/>
                <w:color w:val="auto"/>
                <w:sz w:val="24"/>
                <w:szCs w:val="24"/>
                <w:highlight w:val="none"/>
                <w:lang w:val="en-US" w:eastAsia="zh-CN"/>
              </w:rPr>
              <w:t>同投标文件递交截止时间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s="仿宋"/>
                <w:color w:val="auto"/>
                <w:sz w:val="24"/>
                <w:szCs w:val="24"/>
                <w:highlight w:val="none"/>
                <w:lang w:val="en-US" w:eastAsia="zh-CN"/>
              </w:rPr>
              <w:t>同投标文件递交地点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评标方法</w:t>
            </w:r>
          </w:p>
        </w:tc>
        <w:tc>
          <w:tcPr>
            <w:tcW w:w="5925"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招标代理服务费</w:t>
            </w:r>
          </w:p>
        </w:tc>
        <w:tc>
          <w:tcPr>
            <w:tcW w:w="5925"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bookmarkStart w:id="28" w:name="OLE_LINK10"/>
            <w:bookmarkStart w:id="29" w:name="OLE_LINK9"/>
            <w:r>
              <w:rPr>
                <w:rFonts w:hint="eastAsia" w:ascii="仿宋" w:hAnsi="仿宋" w:eastAsia="仿宋" w:cs="仿宋"/>
                <w:sz w:val="24"/>
                <w:szCs w:val="24"/>
                <w:highlight w:val="none"/>
                <w:lang w:val="en-US" w:eastAsia="zh-CN"/>
              </w:rPr>
              <w:t>参照</w:t>
            </w:r>
            <w:r>
              <w:rPr>
                <w:rFonts w:hint="eastAsia" w:ascii="仿宋" w:hAnsi="仿宋" w:eastAsia="仿宋" w:cs="仿宋"/>
                <w:sz w:val="24"/>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8"/>
            <w:bookmarkEnd w:id="29"/>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t>中</w:t>
            </w:r>
            <w:r>
              <w:rPr>
                <w:rFonts w:hint="eastAsia" w:ascii="仿宋" w:hAnsi="仿宋" w:eastAsia="仿宋" w:cs="仿宋"/>
                <w:sz w:val="24"/>
                <w:szCs w:val="24"/>
              </w:rPr>
              <w:t>标单位在领取中标通知书前，须向采购代理机构一次性支付招标代理服务费。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32.2</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履约验收</w:t>
            </w:r>
          </w:p>
        </w:tc>
        <w:tc>
          <w:tcPr>
            <w:tcW w:w="5925"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是否委托采购代理机构组织履约验收：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sym w:font="Wingdings" w:char="00A8"/>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lang w:val="en-US" w:eastAsia="zh-CN"/>
              </w:rPr>
              <w:t>验收费用由</w:t>
            </w:r>
            <w:r>
              <w:rPr>
                <w:rFonts w:hint="eastAsia" w:ascii="仿宋" w:hAnsi="仿宋" w:eastAsia="仿宋" w:cs="仿宋"/>
                <w:color w:val="auto"/>
                <w:sz w:val="24"/>
                <w:szCs w:val="24"/>
                <w:highlight w:val="none"/>
                <w:u w:val="single"/>
                <w:lang w:val="en-US" w:eastAsia="zh-CN"/>
              </w:rPr>
              <w:t>采购人/中标人</w:t>
            </w:r>
            <w:r>
              <w:rPr>
                <w:rFonts w:hint="eastAsia" w:ascii="仿宋" w:hAnsi="仿宋" w:eastAsia="仿宋" w:cs="仿宋"/>
                <w:color w:val="auto"/>
                <w:sz w:val="24"/>
                <w:szCs w:val="24"/>
                <w:highlight w:val="none"/>
                <w:lang w:val="en-US" w:eastAsia="zh-CN"/>
              </w:rPr>
              <w:t>支付，费用标准按中标金额的5‰计算，不足5000元的，按5000元收取。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sym w:font="Wingdings" w:char="00FE"/>
            </w:r>
            <w:r>
              <w:rPr>
                <w:rFonts w:hint="eastAsia" w:ascii="仿宋" w:hAnsi="仿宋" w:eastAsia="仿宋" w:cs="仿宋"/>
                <w:color w:val="auto"/>
                <w:sz w:val="24"/>
                <w:szCs w:val="24"/>
                <w:highlight w:val="none"/>
                <w:u w:val="single"/>
                <w:lang w:val="en-US" w:eastAsia="zh-CN"/>
              </w:rPr>
              <w:t>否</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招标代理服务费</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账户</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户名：华夏国际项目管理有限公司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开户行：中国光大银行西安南二环支行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账号：78620188000097418</w:t>
            </w:r>
          </w:p>
          <w:p>
            <w:pPr>
              <w:pStyle w:val="3"/>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b w:val="0"/>
                <w:bCs w:val="0"/>
                <w:color w:val="auto"/>
                <w:kern w:val="0"/>
                <w:sz w:val="24"/>
                <w:szCs w:val="24"/>
                <w:highlight w:val="none"/>
                <w:lang w:val="en-US" w:eastAsia="zh-CN" w:bidi="ar-SA"/>
              </w:rPr>
              <w:t>请中标供应商按照要求将招标代理服务费转入以上指定账户，如因自身原因发生错误，产生的不利后果均由供应商自行承担。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保证金</w:t>
            </w:r>
          </w:p>
        </w:tc>
        <w:tc>
          <w:tcPr>
            <w:tcW w:w="5925" w:type="dxa"/>
            <w:noWrap w:val="0"/>
            <w:vAlign w:val="center"/>
          </w:tcPr>
          <w:p>
            <w:pPr>
              <w:pStyle w:val="1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2"/>
                <w:highlight w:val="none"/>
                <w:lang w:val="en-US" w:eastAsia="zh-CN" w:bidi="ar-SA"/>
              </w:rPr>
              <w:t>☑</w:t>
            </w:r>
            <w:r>
              <w:rPr>
                <w:rFonts w:hint="eastAsia" w:ascii="仿宋" w:hAnsi="仿宋" w:eastAsia="仿宋" w:cs="仿宋"/>
                <w:b w:val="0"/>
                <w:bCs w:val="0"/>
                <w:color w:val="auto"/>
                <w:kern w:val="0"/>
                <w:sz w:val="24"/>
                <w:szCs w:val="24"/>
                <w:highlight w:val="none"/>
                <w:lang w:val="en-US" w:eastAsia="zh-CN" w:bidi="ar-SA"/>
              </w:rPr>
              <w:t xml:space="preserve"> 不要求提供</w:t>
            </w:r>
          </w:p>
          <w:p>
            <w:pPr>
              <w:pStyle w:val="1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SA"/>
              </w:rPr>
              <w:t>□ 要求提供，本采购项目履约保证金为合同金额的5%，提交方式为：</w:t>
            </w:r>
            <w:r>
              <w:rPr>
                <w:rFonts w:hint="eastAsia" w:ascii="仿宋" w:hAnsi="仿宋" w:eastAsia="仿宋" w:cs="仿宋"/>
                <w:color w:val="auto"/>
                <w:sz w:val="24"/>
                <w:szCs w:val="24"/>
                <w:highlight w:val="none"/>
              </w:rPr>
              <w:t>转账、电汇、担保机构保函</w:t>
            </w:r>
            <w:r>
              <w:rPr>
                <w:rFonts w:hint="eastAsia" w:ascii="仿宋" w:hAnsi="仿宋" w:eastAsia="仿宋" w:cs="仿宋"/>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现场踏勘</w:t>
            </w:r>
          </w:p>
        </w:tc>
        <w:tc>
          <w:tcPr>
            <w:tcW w:w="5925"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szCs w:val="24"/>
                <w:highlight w:val="none"/>
                <w:lang w:val="en-US" w:eastAsia="zh-CN" w:bidi="ar-SA"/>
              </w:rPr>
              <w:t>不踏勘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一致性</w:t>
            </w:r>
          </w:p>
        </w:tc>
        <w:tc>
          <w:tcPr>
            <w:tcW w:w="5925"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供应商须知前附表和须知不一致的地方，以前附表为准。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9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207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c>
          <w:tcPr>
            <w:tcW w:w="59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1、本项目第9-11包属性为</w:t>
            </w:r>
            <w:r>
              <w:rPr>
                <w:rFonts w:hint="eastAsia" w:ascii="仿宋" w:hAnsi="仿宋" w:eastAsia="仿宋" w:cs="仿宋"/>
                <w:color w:val="auto"/>
                <w:szCs w:val="22"/>
                <w:highlight w:val="none"/>
                <w:u w:val="single"/>
                <w:lang w:val="en-US" w:eastAsia="zh-CN"/>
              </w:rPr>
              <w:t xml:space="preserve">  服务  </w:t>
            </w:r>
            <w:r>
              <w:rPr>
                <w:rFonts w:hint="eastAsia" w:ascii="仿宋" w:hAnsi="仿宋" w:eastAsia="仿宋" w:cs="仿宋"/>
                <w:color w:val="auto"/>
                <w:szCs w:val="22"/>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2、本</w:t>
            </w:r>
            <w:r>
              <w:rPr>
                <w:rFonts w:hint="eastAsia" w:ascii="仿宋" w:hAnsi="仿宋" w:eastAsia="仿宋" w:cs="仿宋"/>
                <w:i w:val="0"/>
                <w:iCs w:val="0"/>
                <w:color w:val="auto"/>
                <w:kern w:val="0"/>
                <w:sz w:val="24"/>
                <w:szCs w:val="24"/>
                <w:highlight w:val="none"/>
                <w:lang w:val="en-US" w:eastAsia="zh-CN" w:bidi="ar-SA"/>
              </w:rPr>
              <w:t>项</w:t>
            </w:r>
            <w:r>
              <w:rPr>
                <w:rFonts w:hint="eastAsia" w:ascii="仿宋" w:hAnsi="仿宋" w:eastAsia="仿宋" w:cs="仿宋"/>
                <w:color w:val="auto"/>
                <w:kern w:val="0"/>
                <w:sz w:val="24"/>
                <w:szCs w:val="22"/>
                <w:highlight w:val="none"/>
                <w:lang w:val="en-US" w:eastAsia="zh-CN" w:bidi="ar-SA"/>
              </w:rPr>
              <w:t>目第9-11包采购标的所属行业为：</w:t>
            </w:r>
            <w:r>
              <w:rPr>
                <w:rFonts w:hint="eastAsia" w:ascii="仿宋" w:hAnsi="仿宋" w:eastAsia="仿宋" w:cs="仿宋"/>
                <w:color w:val="auto"/>
                <w:kern w:val="0"/>
                <w:sz w:val="24"/>
                <w:szCs w:val="22"/>
                <w:highlight w:val="none"/>
                <w:u w:val="single"/>
                <w:lang w:val="en-US" w:eastAsia="zh-CN" w:bidi="ar-SA"/>
              </w:rPr>
              <w:t>其他未列明行业。</w:t>
            </w:r>
            <w:r>
              <w:rPr>
                <w:rFonts w:hint="eastAsia" w:ascii="仿宋" w:hAnsi="仿宋" w:eastAsia="仿宋" w:cs="仿宋"/>
                <w:color w:val="auto"/>
                <w:kern w:val="0"/>
                <w:sz w:val="24"/>
                <w:szCs w:val="22"/>
                <w:highlight w:val="none"/>
                <w:lang w:val="en-US" w:eastAsia="zh-CN" w:bidi="ar-SA"/>
              </w:rPr>
              <w:t>（按照《工信部 国家统计局 发改委 财政部 工信部联企业》中小企业划型标准（〔2011〕300号）规定：从业人员300人以下的为中小微型企业。其中，从业人员100人及以上的为中型企业；从业人员10人及以上的为小型企业；从业人员10人以下的为微型企业。</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sz w:val="32"/>
          <w:szCs w:val="32"/>
        </w:rPr>
      </w:pPr>
      <w:r>
        <w:rPr>
          <w:rFonts w:hint="eastAsia" w:ascii="仿宋" w:hAnsi="仿宋" w:eastAsia="仿宋" w:cs="仿宋"/>
        </w:rPr>
        <w:br w:type="page"/>
      </w:r>
      <w:bookmarkEnd w:id="9"/>
      <w:bookmarkEnd w:id="10"/>
      <w:bookmarkEnd w:id="11"/>
      <w:bookmarkStart w:id="30" w:name="_Toc31133"/>
      <w:bookmarkStart w:id="31" w:name="_Toc363474017"/>
      <w:bookmarkStart w:id="32" w:name="_Toc363473972"/>
      <w:bookmarkStart w:id="33" w:name="_Toc403077639"/>
      <w:r>
        <w:rPr>
          <w:rFonts w:hint="eastAsia" w:ascii="仿宋" w:hAnsi="仿宋" w:eastAsia="仿宋" w:cs="仿宋"/>
          <w:b/>
          <w:sz w:val="32"/>
          <w:szCs w:val="32"/>
        </w:rPr>
        <w:t>一.总  则</w:t>
      </w:r>
      <w:bookmarkEnd w:id="30"/>
      <w:bookmarkEnd w:id="31"/>
      <w:bookmarkEnd w:id="32"/>
      <w:bookmarkEnd w:id="33"/>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rPr>
      </w:pPr>
      <w:bookmarkStart w:id="34" w:name="_Toc4942"/>
      <w:r>
        <w:rPr>
          <w:rFonts w:hint="eastAsia" w:ascii="仿宋" w:hAnsi="仿宋" w:eastAsia="仿宋" w:cs="仿宋"/>
          <w:b/>
          <w:szCs w:val="24"/>
        </w:rPr>
        <w:t>1.资金来源</w:t>
      </w:r>
      <w:bookmarkEnd w:id="34"/>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1.1</w:t>
      </w:r>
      <w:r>
        <w:rPr>
          <w:rFonts w:hint="eastAsia" w:ascii="仿宋" w:hAnsi="仿宋" w:eastAsia="仿宋" w:cs="仿宋"/>
          <w:szCs w:val="24"/>
        </w:rPr>
        <w:t>本次招标采购所签合同使用财政资金支付，资金已落实到位。</w:t>
      </w:r>
    </w:p>
    <w:p>
      <w:pPr>
        <w:keepNext w:val="0"/>
        <w:keepLines w:val="0"/>
        <w:pageBreakBefore w:val="0"/>
        <w:numPr>
          <w:ilvl w:val="0"/>
          <w:numId w:val="0"/>
        </w:numPr>
        <w:kinsoku/>
        <w:wordWrap/>
        <w:overflowPunct/>
        <w:topLinePunct w:val="0"/>
        <w:autoSpaceDE/>
        <w:autoSpaceDN/>
        <w:bidi w:val="0"/>
        <w:spacing w:line="500" w:lineRule="exact"/>
        <w:textAlignment w:val="auto"/>
        <w:outlineLvl w:val="2"/>
        <w:rPr>
          <w:rFonts w:hint="eastAsia" w:ascii="仿宋" w:hAnsi="仿宋" w:eastAsia="仿宋" w:cs="仿宋"/>
          <w:b/>
          <w:szCs w:val="24"/>
          <w:highlight w:val="none"/>
          <w:lang w:val="en-US" w:eastAsia="zh-CN"/>
        </w:rPr>
      </w:pPr>
      <w:bookmarkStart w:id="35" w:name="_Toc7068"/>
      <w:r>
        <w:rPr>
          <w:rFonts w:hint="eastAsia" w:ascii="仿宋" w:hAnsi="仿宋" w:eastAsia="仿宋" w:cs="仿宋"/>
          <w:b/>
          <w:szCs w:val="24"/>
          <w:highlight w:val="none"/>
          <w:lang w:val="en-US" w:eastAsia="zh-CN"/>
        </w:rPr>
        <w:t>2.名词解释</w:t>
      </w:r>
      <w:bookmarkEnd w:id="35"/>
    </w:p>
    <w:p>
      <w:pPr>
        <w:keepNext w:val="0"/>
        <w:keepLines w:val="0"/>
        <w:pageBreakBefore w:val="0"/>
        <w:tabs>
          <w:tab w:val="left" w:pos="7665"/>
        </w:tabs>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color w:val="000000"/>
          <w:sz w:val="24"/>
          <w:highlight w:val="none"/>
        </w:rPr>
        <w:t>2.1采购</w:t>
      </w:r>
      <w:r>
        <w:rPr>
          <w:rFonts w:hint="eastAsia" w:ascii="仿宋" w:hAnsi="仿宋" w:eastAsia="仿宋" w:cs="仿宋"/>
          <w:color w:val="auto"/>
          <w:sz w:val="24"/>
          <w:highlight w:val="none"/>
        </w:rPr>
        <w:t>人：</w:t>
      </w:r>
      <w:r>
        <w:rPr>
          <w:rFonts w:hint="eastAsia" w:ascii="仿宋" w:hAnsi="仿宋" w:eastAsia="仿宋" w:cs="仿宋"/>
          <w:b w:val="0"/>
          <w:bCs w:val="0"/>
          <w:color w:val="auto"/>
          <w:szCs w:val="24"/>
          <w:highlight w:val="none"/>
          <w:lang w:eastAsia="zh-CN"/>
        </w:rPr>
        <w:t>见供应商须知前附表</w:t>
      </w:r>
    </w:p>
    <w:p>
      <w:pPr>
        <w:keepNext w:val="0"/>
        <w:keepLines w:val="0"/>
        <w:pageBreakBefore w:val="0"/>
        <w:tabs>
          <w:tab w:val="left" w:pos="7665"/>
        </w:tabs>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采购代理机构：</w:t>
      </w:r>
      <w:r>
        <w:rPr>
          <w:rFonts w:hint="eastAsia" w:ascii="仿宋" w:hAnsi="仿宋" w:eastAsia="仿宋" w:cs="仿宋"/>
          <w:color w:val="000000"/>
          <w:sz w:val="24"/>
          <w:highlight w:val="none"/>
          <w:lang w:eastAsia="zh-CN"/>
        </w:rPr>
        <w:t>华夏国际项目管理有限公司</w:t>
      </w:r>
    </w:p>
    <w:p>
      <w:pPr>
        <w:keepNext w:val="0"/>
        <w:keepLines w:val="0"/>
        <w:pageBreakBefore w:val="0"/>
        <w:tabs>
          <w:tab w:val="left" w:pos="7665"/>
        </w:tabs>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000000"/>
          <w:sz w:val="24"/>
          <w:szCs w:val="22"/>
          <w:highlight w:val="none"/>
          <w:lang w:val="en-US" w:eastAsia="zh-CN"/>
        </w:rPr>
      </w:pPr>
      <w:r>
        <w:rPr>
          <w:rFonts w:hint="eastAsia" w:ascii="仿宋" w:hAnsi="仿宋" w:eastAsia="仿宋" w:cs="仿宋"/>
          <w:color w:val="000000"/>
          <w:sz w:val="24"/>
          <w:szCs w:val="22"/>
          <w:highlight w:val="none"/>
          <w:lang w:val="en-US" w:eastAsia="zh-CN"/>
        </w:rPr>
        <w:t xml:space="preserve">2.3 </w:t>
      </w:r>
      <w:r>
        <w:rPr>
          <w:rFonts w:hint="eastAsia" w:ascii="仿宋" w:hAnsi="仿宋" w:eastAsia="仿宋" w:cs="仿宋"/>
          <w:color w:val="000000"/>
          <w:sz w:val="24"/>
          <w:szCs w:val="22"/>
          <w:highlight w:val="none"/>
        </w:rPr>
        <w:t>监督机构</w:t>
      </w:r>
      <w:r>
        <w:rPr>
          <w:rFonts w:hint="eastAsia" w:ascii="仿宋" w:hAnsi="仿宋" w:eastAsia="仿宋" w:cs="仿宋"/>
          <w:color w:val="000000"/>
          <w:sz w:val="24"/>
          <w:szCs w:val="22"/>
          <w:highlight w:val="none"/>
          <w:lang w:eastAsia="zh-CN"/>
        </w:rPr>
        <w:t>：</w:t>
      </w:r>
      <w:r>
        <w:rPr>
          <w:rFonts w:hint="eastAsia" w:ascii="仿宋" w:hAnsi="仿宋" w:eastAsia="仿宋" w:cs="仿宋"/>
          <w:color w:val="000000"/>
          <w:sz w:val="24"/>
          <w:szCs w:val="22"/>
          <w:highlight w:val="none"/>
          <w:lang w:val="en-US" w:eastAsia="zh-CN"/>
        </w:rPr>
        <w:t>同级人民政府财政部门及有关部门</w:t>
      </w:r>
    </w:p>
    <w:p>
      <w:pPr>
        <w:keepNext w:val="0"/>
        <w:keepLines w:val="0"/>
        <w:pageBreakBefore w:val="0"/>
        <w:tabs>
          <w:tab w:val="left" w:pos="7665"/>
        </w:tabs>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：是指响应和符合招标文件规定资格条件且参与投标竞争的法人</w:t>
      </w:r>
      <w:r>
        <w:rPr>
          <w:rFonts w:hint="eastAsia" w:ascii="仿宋" w:hAnsi="仿宋" w:eastAsia="仿宋" w:cs="仿宋"/>
          <w:color w:val="000000"/>
          <w:sz w:val="24"/>
          <w:highlight w:val="none"/>
          <w:lang w:eastAsia="zh-CN"/>
        </w:rPr>
        <w:t>、</w:t>
      </w:r>
      <w:r>
        <w:rPr>
          <w:rFonts w:hint="eastAsia" w:ascii="仿宋" w:hAnsi="仿宋" w:eastAsia="仿宋" w:cs="仿宋"/>
          <w:highlight w:val="none"/>
        </w:rPr>
        <w:t>其他组织或者自然人。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服务是指</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为满足招标文件要求而提供的服务。</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color w:val="000000"/>
          <w:kern w:val="0"/>
          <w:sz w:val="24"/>
          <w:highlight w:val="none"/>
        </w:rPr>
        <w:t>2.</w:t>
      </w:r>
      <w:r>
        <w:rPr>
          <w:rFonts w:hint="eastAsia" w:ascii="仿宋" w:hAnsi="仿宋" w:eastAsia="仿宋" w:cs="仿宋"/>
          <w:color w:val="000000"/>
          <w:kern w:val="0"/>
          <w:sz w:val="24"/>
          <w:highlight w:val="none"/>
          <w:lang w:val="en-US" w:eastAsia="zh-CN"/>
        </w:rPr>
        <w:t>6</w:t>
      </w:r>
      <w:r>
        <w:rPr>
          <w:rFonts w:hint="eastAsia" w:ascii="仿宋" w:hAnsi="仿宋" w:eastAsia="仿宋" w:cs="仿宋"/>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outlineLvl w:val="9"/>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2.8</w:t>
      </w:r>
      <w:r>
        <w:rPr>
          <w:rFonts w:hint="eastAsia" w:ascii="仿宋" w:hAnsi="仿宋" w:eastAsia="仿宋" w:cs="仿宋"/>
          <w:color w:val="000000"/>
          <w:sz w:val="24"/>
          <w:highlight w:val="none"/>
        </w:rPr>
        <w:t>残疾人福利性单位</w:t>
      </w:r>
      <w:r>
        <w:rPr>
          <w:rFonts w:hint="eastAsia" w:ascii="仿宋" w:hAnsi="仿宋" w:eastAsia="仿宋" w:cs="仿宋"/>
          <w:color w:val="000000"/>
          <w:sz w:val="24"/>
          <w:highlight w:val="none"/>
          <w:lang w:eastAsia="zh-CN"/>
        </w:rPr>
        <w:t>是指符合《</w:t>
      </w:r>
      <w:r>
        <w:rPr>
          <w:rFonts w:hint="eastAsia" w:ascii="仿宋" w:hAnsi="仿宋" w:eastAsia="仿宋" w:cs="仿宋"/>
          <w:color w:val="000000"/>
          <w:sz w:val="24"/>
          <w:highlight w:val="none"/>
          <w:lang w:val="en-US" w:eastAsia="zh-CN"/>
        </w:rPr>
        <w:t>三部门联合发布关于促进残疾人就业政府采购政策的通知》</w:t>
      </w:r>
      <w:r>
        <w:rPr>
          <w:rFonts w:hint="eastAsia" w:ascii="仿宋" w:hAnsi="仿宋" w:eastAsia="仿宋" w:cs="仿宋"/>
          <w:color w:val="000000"/>
          <w:sz w:val="24"/>
          <w:highlight w:val="none"/>
        </w:rPr>
        <w:t>财库〔2017〕141号规定的对</w:t>
      </w:r>
      <w:r>
        <w:rPr>
          <w:rFonts w:hint="eastAsia" w:ascii="仿宋" w:hAnsi="仿宋" w:eastAsia="仿宋" w:cs="仿宋"/>
          <w:color w:val="000000"/>
          <w:sz w:val="24"/>
          <w:highlight w:val="none"/>
          <w:lang w:eastAsia="zh-CN"/>
        </w:rPr>
        <w:t>残疾人福利性单位</w:t>
      </w:r>
      <w:r>
        <w:rPr>
          <w:rFonts w:hint="eastAsia" w:ascii="仿宋" w:hAnsi="仿宋" w:eastAsia="仿宋" w:cs="仿宋"/>
          <w:color w:val="000000"/>
          <w:sz w:val="24"/>
          <w:highlight w:val="none"/>
        </w:rPr>
        <w:t>划分标准的</w:t>
      </w:r>
      <w:r>
        <w:rPr>
          <w:rFonts w:hint="eastAsia" w:ascii="仿宋" w:hAnsi="仿宋" w:eastAsia="仿宋" w:cs="仿宋"/>
          <w:color w:val="000000"/>
          <w:sz w:val="24"/>
          <w:highlight w:val="none"/>
          <w:lang w:eastAsia="zh-CN"/>
        </w:rPr>
        <w:t>单位</w:t>
      </w:r>
      <w:r>
        <w:rPr>
          <w:rFonts w:hint="eastAsia" w:ascii="仿宋" w:hAnsi="仿宋" w:eastAsia="仿宋" w:cs="仿宋"/>
          <w:color w:val="000000"/>
          <w:sz w:val="24"/>
          <w:highlight w:val="none"/>
        </w:rPr>
        <w:t>。</w:t>
      </w:r>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highlight w:val="none"/>
          <w:lang w:eastAsia="zh-CN"/>
        </w:rPr>
      </w:pPr>
      <w:bookmarkStart w:id="36" w:name="_Toc20734"/>
      <w:r>
        <w:rPr>
          <w:rFonts w:hint="eastAsia" w:ascii="仿宋" w:hAnsi="仿宋" w:eastAsia="仿宋" w:cs="仿宋"/>
          <w:b/>
          <w:szCs w:val="24"/>
          <w:highlight w:val="none"/>
          <w:lang w:val="en-US" w:eastAsia="zh-CN"/>
        </w:rPr>
        <w:t>3</w:t>
      </w:r>
      <w:r>
        <w:rPr>
          <w:rFonts w:hint="eastAsia" w:ascii="仿宋" w:hAnsi="仿宋" w:eastAsia="仿宋" w:cs="仿宋"/>
          <w:b/>
          <w:szCs w:val="24"/>
          <w:highlight w:val="none"/>
        </w:rPr>
        <w:t>.合格的</w:t>
      </w:r>
      <w:r>
        <w:rPr>
          <w:rFonts w:hint="eastAsia" w:ascii="仿宋" w:hAnsi="仿宋" w:eastAsia="仿宋" w:cs="仿宋"/>
          <w:b/>
          <w:szCs w:val="24"/>
          <w:highlight w:val="none"/>
          <w:lang w:eastAsia="zh-CN"/>
        </w:rPr>
        <w:t>供应商</w:t>
      </w:r>
      <w:bookmarkEnd w:id="36"/>
    </w:p>
    <w:p>
      <w:pPr>
        <w:keepNext w:val="0"/>
        <w:keepLines w:val="0"/>
        <w:pageBreakBefore w:val="0"/>
        <w:tabs>
          <w:tab w:val="left" w:pos="851"/>
        </w:tabs>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lang w:val="en-US" w:eastAsia="zh-CN"/>
        </w:rPr>
        <w:t>3.1</w:t>
      </w:r>
      <w:r>
        <w:rPr>
          <w:rFonts w:hint="eastAsia" w:ascii="仿宋" w:hAnsi="仿宋" w:eastAsia="仿宋" w:cs="仿宋"/>
          <w:szCs w:val="24"/>
          <w:highlight w:val="none"/>
        </w:rPr>
        <w:t>《政府采购法》第二十二条第一款规定的</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基本资格条件</w:t>
      </w:r>
      <w:r>
        <w:rPr>
          <w:rFonts w:hint="eastAsia" w:ascii="仿宋" w:hAnsi="仿宋" w:eastAsia="仿宋" w:cs="仿宋"/>
          <w:szCs w:val="24"/>
          <w:highlight w:val="none"/>
          <w:lang w:val="en-US" w:eastAsia="zh-CN"/>
        </w:rPr>
        <w:t>:</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3.1.1</w:t>
      </w:r>
      <w:r>
        <w:rPr>
          <w:rFonts w:hint="eastAsia" w:ascii="仿宋" w:hAnsi="仿宋" w:eastAsia="仿宋" w:cs="仿宋"/>
          <w:szCs w:val="24"/>
        </w:rPr>
        <w:t>具有独立承担民事责任的能力；</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3.1.2</w:t>
      </w:r>
      <w:r>
        <w:rPr>
          <w:rFonts w:hint="eastAsia" w:ascii="仿宋" w:hAnsi="仿宋" w:eastAsia="仿宋" w:cs="仿宋"/>
          <w:szCs w:val="24"/>
        </w:rPr>
        <w:t>具有良好的商业信誉和健全的财务会计制度；</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3.1.3</w:t>
      </w:r>
      <w:r>
        <w:rPr>
          <w:rFonts w:hint="eastAsia" w:ascii="仿宋" w:hAnsi="仿宋" w:eastAsia="仿宋" w:cs="仿宋"/>
          <w:szCs w:val="24"/>
        </w:rPr>
        <w:t>具有履行合同所必需的设备和专业技术能力；</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3.1.4</w:t>
      </w:r>
      <w:r>
        <w:rPr>
          <w:rFonts w:hint="eastAsia" w:ascii="仿宋" w:hAnsi="仿宋" w:eastAsia="仿宋" w:cs="仿宋"/>
          <w:szCs w:val="24"/>
        </w:rPr>
        <w:t>有依法缴纳税收和社会保障资金的良好</w:t>
      </w:r>
      <w:r>
        <w:rPr>
          <w:rFonts w:hint="eastAsia" w:ascii="仿宋" w:hAnsi="仿宋" w:eastAsia="仿宋" w:cs="仿宋"/>
          <w:szCs w:val="24"/>
          <w:lang w:eastAsia="zh-CN"/>
        </w:rPr>
        <w:t>记</w:t>
      </w:r>
      <w:r>
        <w:rPr>
          <w:rFonts w:hint="eastAsia" w:ascii="仿宋" w:hAnsi="仿宋" w:eastAsia="仿宋" w:cs="仿宋"/>
          <w:szCs w:val="24"/>
        </w:rPr>
        <w:t>录；</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3.1.5</w:t>
      </w:r>
      <w:r>
        <w:rPr>
          <w:rFonts w:hint="eastAsia" w:ascii="仿宋" w:hAnsi="仿宋" w:eastAsia="仿宋" w:cs="仿宋"/>
          <w:szCs w:val="24"/>
        </w:rPr>
        <w:t>参加政府采购活动前三年内，在经营活动中没有重大违法</w:t>
      </w:r>
      <w:r>
        <w:rPr>
          <w:rFonts w:hint="eastAsia" w:ascii="仿宋" w:hAnsi="仿宋" w:eastAsia="仿宋" w:cs="仿宋"/>
          <w:szCs w:val="24"/>
          <w:lang w:eastAsia="zh-CN"/>
        </w:rPr>
        <w:t>记</w:t>
      </w:r>
      <w:r>
        <w:rPr>
          <w:rFonts w:hint="eastAsia" w:ascii="仿宋" w:hAnsi="仿宋" w:eastAsia="仿宋" w:cs="仿宋"/>
          <w:szCs w:val="24"/>
        </w:rPr>
        <w:t>录；</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lang w:eastAsia="zh-CN"/>
        </w:rPr>
      </w:pPr>
      <w:r>
        <w:rPr>
          <w:rFonts w:hint="eastAsia" w:ascii="仿宋" w:hAnsi="仿宋" w:eastAsia="仿宋" w:cs="仿宋"/>
          <w:szCs w:val="24"/>
          <w:lang w:val="en-US" w:eastAsia="zh-CN"/>
        </w:rPr>
        <w:t>3.1.6</w:t>
      </w:r>
      <w:r>
        <w:rPr>
          <w:rFonts w:hint="eastAsia" w:ascii="仿宋" w:hAnsi="仿宋" w:eastAsia="仿宋" w:cs="仿宋"/>
          <w:szCs w:val="24"/>
        </w:rPr>
        <w:t>法律、行政法规规定的其他条件</w:t>
      </w:r>
      <w:r>
        <w:rPr>
          <w:rFonts w:hint="eastAsia" w:ascii="仿宋" w:hAnsi="仿宋" w:eastAsia="仿宋" w:cs="仿宋"/>
          <w:szCs w:val="24"/>
          <w:lang w:eastAsia="zh-CN"/>
        </w:rPr>
        <w:t>。</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highlight w:val="none"/>
          <w:lang w:val="en-US" w:eastAsia="zh-CN"/>
        </w:rPr>
        <w:t>3.2</w:t>
      </w:r>
      <w:r>
        <w:rPr>
          <w:rFonts w:hint="eastAsia" w:ascii="仿宋" w:hAnsi="仿宋" w:eastAsia="仿宋" w:cs="仿宋"/>
          <w:szCs w:val="24"/>
        </w:rPr>
        <w:t>根据本次采购项目的特殊要求，规定的</w:t>
      </w:r>
      <w:r>
        <w:rPr>
          <w:rFonts w:hint="eastAsia" w:ascii="仿宋" w:hAnsi="仿宋" w:eastAsia="仿宋" w:cs="仿宋"/>
          <w:szCs w:val="24"/>
          <w:lang w:eastAsia="zh-CN"/>
        </w:rPr>
        <w:t>供应商</w:t>
      </w:r>
      <w:r>
        <w:rPr>
          <w:rFonts w:hint="eastAsia" w:ascii="仿宋" w:hAnsi="仿宋" w:eastAsia="仿宋" w:cs="仿宋"/>
          <w:szCs w:val="24"/>
        </w:rPr>
        <w:t>特殊条件（见</w:t>
      </w:r>
      <w:r>
        <w:rPr>
          <w:rFonts w:hint="eastAsia" w:ascii="仿宋" w:hAnsi="仿宋" w:eastAsia="仿宋" w:cs="仿宋"/>
          <w:szCs w:val="24"/>
          <w:lang w:eastAsia="zh-CN"/>
        </w:rPr>
        <w:t>供应商</w:t>
      </w:r>
      <w:r>
        <w:rPr>
          <w:rFonts w:hint="eastAsia" w:ascii="仿宋" w:hAnsi="仿宋" w:eastAsia="仿宋" w:cs="仿宋"/>
          <w:szCs w:val="24"/>
        </w:rPr>
        <w:t>须知前附表）。</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color w:val="auto"/>
          <w:szCs w:val="24"/>
          <w:lang w:eastAsia="zh-CN"/>
        </w:rPr>
      </w:pPr>
      <w:r>
        <w:rPr>
          <w:rFonts w:hint="eastAsia" w:ascii="仿宋" w:hAnsi="仿宋" w:eastAsia="仿宋" w:cs="仿宋"/>
          <w:szCs w:val="24"/>
          <w:lang w:val="en-US" w:eastAsia="zh-CN"/>
        </w:rPr>
        <w:t>3.3</w:t>
      </w:r>
      <w:r>
        <w:rPr>
          <w:rFonts w:hint="eastAsia" w:ascii="仿宋" w:hAnsi="仿宋" w:eastAsia="仿宋" w:cs="仿宋"/>
          <w:szCs w:val="24"/>
        </w:rPr>
        <w:t>单位负责人为同一人或者存在直接控股、管理关系的不同</w:t>
      </w:r>
      <w:r>
        <w:rPr>
          <w:rFonts w:hint="eastAsia" w:ascii="仿宋" w:hAnsi="仿宋" w:eastAsia="仿宋" w:cs="仿宋"/>
          <w:szCs w:val="24"/>
          <w:lang w:eastAsia="zh-CN"/>
        </w:rPr>
        <w:t>供应商</w:t>
      </w:r>
      <w:r>
        <w:rPr>
          <w:rFonts w:hint="eastAsia" w:ascii="仿宋" w:hAnsi="仿宋" w:eastAsia="仿宋" w:cs="仿宋"/>
          <w:szCs w:val="24"/>
        </w:rPr>
        <w:t>，不得参加同一合同项下的政</w:t>
      </w:r>
      <w:r>
        <w:rPr>
          <w:rFonts w:hint="eastAsia" w:ascii="仿宋" w:hAnsi="仿宋" w:eastAsia="仿宋" w:cs="仿宋"/>
          <w:color w:val="auto"/>
          <w:szCs w:val="24"/>
        </w:rPr>
        <w:t>府采购活动</w:t>
      </w:r>
      <w:r>
        <w:rPr>
          <w:rFonts w:hint="eastAsia" w:ascii="仿宋" w:hAnsi="仿宋" w:eastAsia="仿宋" w:cs="仿宋"/>
          <w:color w:val="auto"/>
          <w:szCs w:val="24"/>
          <w:lang w:eastAsia="zh-CN"/>
        </w:rPr>
        <w:t>，供应商</w:t>
      </w:r>
      <w:r>
        <w:rPr>
          <w:rFonts w:hint="eastAsia" w:ascii="仿宋" w:hAnsi="仿宋" w:eastAsia="仿宋" w:cs="仿宋"/>
          <w:color w:val="auto"/>
          <w:szCs w:val="24"/>
        </w:rPr>
        <w:t>须按照格式要求填写</w:t>
      </w:r>
      <w:r>
        <w:rPr>
          <w:rFonts w:hint="eastAsia" w:ascii="仿宋" w:hAnsi="仿宋" w:eastAsia="仿宋" w:cs="仿宋"/>
          <w:color w:val="auto"/>
          <w:szCs w:val="24"/>
          <w:lang w:eastAsia="zh-CN"/>
        </w:rPr>
        <w:t>供应商</w:t>
      </w:r>
      <w:r>
        <w:rPr>
          <w:rFonts w:hint="eastAsia" w:ascii="仿宋" w:hAnsi="仿宋" w:eastAsia="仿宋" w:cs="仿宋"/>
          <w:color w:val="auto"/>
          <w:szCs w:val="24"/>
        </w:rPr>
        <w:t>企业关系关联承诺书</w:t>
      </w:r>
      <w:r>
        <w:rPr>
          <w:rFonts w:hint="eastAsia" w:ascii="仿宋" w:hAnsi="仿宋" w:eastAsia="仿宋" w:cs="仿宋"/>
          <w:color w:val="auto"/>
          <w:szCs w:val="24"/>
          <w:lang w:eastAsia="zh-CN"/>
        </w:rPr>
        <w:t>。</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color w:val="FF0000"/>
          <w:szCs w:val="24"/>
        </w:rPr>
      </w:pPr>
      <w:r>
        <w:rPr>
          <w:rFonts w:hint="eastAsia" w:ascii="仿宋" w:hAnsi="仿宋" w:eastAsia="仿宋" w:cs="仿宋"/>
          <w:color w:val="auto"/>
          <w:szCs w:val="24"/>
        </w:rPr>
        <w:t>除单一来源采购项目外，为采购项目提供整体设计、规范编制或者项目管理、监理、检测等服务的</w:t>
      </w:r>
      <w:r>
        <w:rPr>
          <w:rFonts w:hint="eastAsia" w:ascii="仿宋" w:hAnsi="仿宋" w:eastAsia="仿宋" w:cs="仿宋"/>
          <w:color w:val="auto"/>
          <w:szCs w:val="24"/>
          <w:lang w:eastAsia="zh-CN"/>
        </w:rPr>
        <w:t>供应商</w:t>
      </w:r>
      <w:r>
        <w:rPr>
          <w:rFonts w:hint="eastAsia" w:ascii="仿宋" w:hAnsi="仿宋" w:eastAsia="仿宋" w:cs="仿宋"/>
          <w:color w:val="auto"/>
          <w:szCs w:val="24"/>
        </w:rPr>
        <w:t>，不得再参加该采购项目的其他采购活动</w:t>
      </w:r>
      <w:r>
        <w:rPr>
          <w:rFonts w:hint="eastAsia" w:ascii="仿宋" w:hAnsi="仿宋" w:eastAsia="仿宋" w:cs="仿宋"/>
          <w:color w:val="auto"/>
          <w:szCs w:val="24"/>
          <w:lang w:eastAsia="zh-CN"/>
        </w:rPr>
        <w:t>，</w:t>
      </w:r>
      <w:r>
        <w:rPr>
          <w:rFonts w:hint="eastAsia" w:ascii="仿宋" w:hAnsi="仿宋" w:eastAsia="仿宋" w:cs="仿宋"/>
          <w:color w:val="auto"/>
          <w:szCs w:val="24"/>
        </w:rPr>
        <w:t>否则均为无效投标。</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3.4</w:t>
      </w:r>
      <w:r>
        <w:rPr>
          <w:rFonts w:hint="eastAsia" w:ascii="仿宋" w:hAnsi="仿宋" w:eastAsia="仿宋" w:cs="仿宋"/>
          <w:szCs w:val="24"/>
          <w:lang w:eastAsia="zh-CN"/>
        </w:rPr>
        <w:t>供应商</w:t>
      </w:r>
      <w:r>
        <w:rPr>
          <w:rFonts w:hint="eastAsia" w:ascii="仿宋" w:hAnsi="仿宋" w:eastAsia="仿宋" w:cs="仿宋"/>
          <w:szCs w:val="24"/>
        </w:rPr>
        <w:t>必须在</w:t>
      </w:r>
      <w:r>
        <w:rPr>
          <w:rFonts w:hint="eastAsia" w:ascii="仿宋" w:hAnsi="仿宋" w:eastAsia="仿宋" w:cs="仿宋"/>
          <w:szCs w:val="24"/>
          <w:lang w:eastAsia="zh-CN"/>
        </w:rPr>
        <w:t>华夏国际项目管理有限公司获取</w:t>
      </w:r>
      <w:r>
        <w:rPr>
          <w:rFonts w:hint="eastAsia" w:ascii="仿宋" w:hAnsi="仿宋" w:eastAsia="仿宋" w:cs="仿宋"/>
          <w:szCs w:val="24"/>
        </w:rPr>
        <w:t>招标文件，方可参加投标。招标文件售后不退。</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highlight w:val="none"/>
          <w:lang w:val="en-US" w:eastAsia="zh-CN"/>
        </w:rPr>
      </w:pPr>
      <w:bookmarkStart w:id="37" w:name="OLE_LINK33"/>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w:t>
      </w:r>
      <w:bookmarkEnd w:id="37"/>
      <w:r>
        <w:rPr>
          <w:rFonts w:hint="eastAsia" w:ascii="仿宋" w:hAnsi="仿宋" w:eastAsia="仿宋" w:cs="仿宋"/>
          <w:szCs w:val="24"/>
          <w:highlight w:val="none"/>
          <w:lang w:val="en-US" w:eastAsia="zh-CN"/>
        </w:rPr>
        <w:t>5联合体投标</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lang w:val="en-US" w:eastAsia="zh-CN"/>
        </w:rPr>
        <w:t>3.5.1</w:t>
      </w:r>
      <w:r>
        <w:rPr>
          <w:rFonts w:hint="eastAsia" w:ascii="仿宋" w:hAnsi="仿宋" w:eastAsia="仿宋" w:cs="仿宋"/>
          <w:szCs w:val="24"/>
          <w:highlight w:val="none"/>
        </w:rPr>
        <w:t>如果在招标文件中接受联合体投标（见</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须知前附表），则两个以上</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可以组成一个投标联合体，以一个</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的身份投标。以联合体形式参加投标的，联合体各方均应当符合</w:t>
      </w:r>
      <w:r>
        <w:rPr>
          <w:rFonts w:hint="eastAsia" w:ascii="仿宋" w:hAnsi="仿宋" w:eastAsia="仿宋" w:cs="仿宋"/>
          <w:color w:val="000000"/>
          <w:sz w:val="24"/>
          <w:highlight w:val="none"/>
        </w:rPr>
        <w:t>《中华人民共和国政府采购法》及实施条例规定的条件</w:t>
      </w:r>
      <w:r>
        <w:rPr>
          <w:rFonts w:hint="eastAsia" w:ascii="仿宋" w:hAnsi="仿宋" w:eastAsia="仿宋" w:cs="仿宋"/>
          <w:szCs w:val="24"/>
          <w:highlight w:val="none"/>
        </w:rPr>
        <w:t>。采购人根据采购项目的特殊要求规定</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特定条件的，联合体各方中至少应当有一方符合采购人规定的特定条件。</w:t>
      </w:r>
    </w:p>
    <w:p>
      <w:pPr>
        <w:keepNext w:val="0"/>
        <w:keepLines w:val="0"/>
        <w:pageBreakBefore w:val="0"/>
        <w:kinsoku/>
        <w:wordWrap/>
        <w:overflowPunct/>
        <w:topLinePunct w:val="0"/>
        <w:autoSpaceDE/>
        <w:autoSpaceDN/>
        <w:bidi w:val="0"/>
        <w:adjustRightInd/>
        <w:spacing w:line="500" w:lineRule="exact"/>
        <w:ind w:firstLine="468" w:firstLineChars="195"/>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lang w:val="en-US" w:eastAsia="zh-CN"/>
        </w:rPr>
        <w:t>3.5.2</w:t>
      </w:r>
      <w:r>
        <w:rPr>
          <w:rFonts w:hint="eastAsia" w:ascii="仿宋" w:hAnsi="仿宋" w:eastAsia="仿宋" w:cs="仿宋"/>
          <w:szCs w:val="24"/>
          <w:highlight w:val="none"/>
        </w:rPr>
        <w:t>联合体各方之间应当签订共同投标协议，明确约定联合体各方承担的工作和相应的责任，并将共同投标协议连同投标文件一并提交</w:t>
      </w:r>
      <w:r>
        <w:rPr>
          <w:rFonts w:hint="eastAsia" w:ascii="仿宋" w:hAnsi="仿宋" w:eastAsia="仿宋" w:cs="仿宋"/>
          <w:color w:val="000000"/>
          <w:sz w:val="24"/>
          <w:highlight w:val="none"/>
          <w:lang w:eastAsia="zh-CN"/>
        </w:rPr>
        <w:t>采购代理机构</w:t>
      </w:r>
      <w:r>
        <w:rPr>
          <w:rFonts w:hint="eastAsia" w:ascii="仿宋" w:hAnsi="仿宋" w:eastAsia="仿宋" w:cs="仿宋"/>
          <w:szCs w:val="24"/>
          <w:highlight w:val="none"/>
        </w:rPr>
        <w:t>。联合体各方签订共同投标协议后，不得再以自己名义单独在同一项目中投标，也不得组成新的联合体参加同一项目投标。</w:t>
      </w:r>
    </w:p>
    <w:p>
      <w:pPr>
        <w:pStyle w:val="5"/>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color w:val="000000"/>
          <w:sz w:val="24"/>
          <w:szCs w:val="24"/>
          <w:highlight w:val="none"/>
          <w:lang w:val="en-US" w:eastAsia="zh-CN"/>
        </w:rPr>
        <w:t>3.5.3</w:t>
      </w:r>
      <w:r>
        <w:rPr>
          <w:rFonts w:hint="eastAsia" w:ascii="仿宋" w:hAnsi="仿宋" w:eastAsia="仿宋" w:cs="仿宋"/>
          <w:color w:val="000000"/>
          <w:sz w:val="24"/>
          <w:szCs w:val="24"/>
          <w:highlight w:val="none"/>
        </w:rPr>
        <w:t>联合体各方应当共同与采购人签订采购合同，就采购合同约定的事项对采购人承担连带责任。</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color w:val="auto"/>
          <w:szCs w:val="24"/>
          <w:highlight w:val="none"/>
        </w:rPr>
      </w:pPr>
      <w:r>
        <w:rPr>
          <w:rFonts w:hint="eastAsia" w:ascii="仿宋" w:hAnsi="仿宋" w:eastAsia="仿宋" w:cs="仿宋"/>
          <w:szCs w:val="24"/>
          <w:lang w:val="en-US" w:eastAsia="zh-CN"/>
        </w:rPr>
        <w:t>3.6</w:t>
      </w:r>
      <w:r>
        <w:rPr>
          <w:rFonts w:hint="eastAsia" w:ascii="仿宋" w:hAnsi="仿宋" w:eastAsia="仿宋" w:cs="仿宋"/>
          <w:color w:val="auto"/>
          <w:szCs w:val="24"/>
          <w:highlight w:val="none"/>
        </w:rPr>
        <w:t>投标费用自理。不论投标的结果如何，</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均应自行承担所有与参加投标有关的费用。</w:t>
      </w:r>
    </w:p>
    <w:p>
      <w:pPr>
        <w:keepNext w:val="0"/>
        <w:keepLines w:val="0"/>
        <w:pageBreakBefore w:val="0"/>
        <w:widowControl w:val="0"/>
        <w:tabs>
          <w:tab w:val="left" w:pos="747"/>
        </w:tabs>
        <w:kinsoku/>
        <w:wordWrap/>
        <w:overflowPunct/>
        <w:topLinePunct w:val="0"/>
        <w:autoSpaceDE/>
        <w:autoSpaceDN/>
        <w:bidi w:val="0"/>
        <w:adjustRightInd/>
        <w:snapToGrid w:val="0"/>
        <w:spacing w:line="500" w:lineRule="exact"/>
        <w:ind w:right="0" w:rightChars="0"/>
        <w:jc w:val="both"/>
        <w:textAlignment w:val="auto"/>
        <w:outlineLvl w:val="2"/>
        <w:rPr>
          <w:rFonts w:hint="eastAsia" w:ascii="仿宋" w:hAnsi="仿宋" w:eastAsia="仿宋" w:cs="仿宋"/>
          <w:b/>
          <w:bCs/>
          <w:color w:val="auto"/>
          <w:sz w:val="24"/>
          <w:highlight w:val="none"/>
        </w:rPr>
      </w:pPr>
      <w:bookmarkStart w:id="38" w:name="_Toc6816"/>
      <w:r>
        <w:rPr>
          <w:rFonts w:hint="eastAsia" w:ascii="仿宋" w:hAnsi="仿宋" w:eastAsia="仿宋" w:cs="仿宋"/>
          <w:b/>
          <w:bCs/>
          <w:color w:val="auto"/>
          <w:sz w:val="24"/>
          <w:highlight w:val="none"/>
        </w:rPr>
        <w:t>4.合格的服务</w:t>
      </w:r>
      <w:bookmarkEnd w:id="38"/>
    </w:p>
    <w:p>
      <w:pPr>
        <w:keepNext w:val="0"/>
        <w:keepLines w:val="0"/>
        <w:pageBreakBefore w:val="0"/>
        <w:widowControl w:val="0"/>
        <w:tabs>
          <w:tab w:val="left" w:pos="747"/>
        </w:tabs>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提供的所有服务，必须符合国家有关标准要求，并满足招标文件规定的服务要求。</w:t>
      </w:r>
    </w:p>
    <w:p>
      <w:pPr>
        <w:keepNext w:val="0"/>
        <w:keepLines w:val="0"/>
        <w:pageBreakBefore w:val="0"/>
        <w:widowControl w:val="0"/>
        <w:tabs>
          <w:tab w:val="left" w:pos="747"/>
        </w:tabs>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4.2采购人有权拒绝接受任何不合格的服务，由此产生的费用及相关后果均由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自行承担。</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1"/>
        </w:rPr>
      </w:pPr>
      <w:bookmarkStart w:id="39" w:name="_Toc16980"/>
      <w:r>
        <w:rPr>
          <w:rFonts w:hint="eastAsia" w:ascii="仿宋" w:hAnsi="仿宋" w:eastAsia="仿宋" w:cs="仿宋"/>
          <w:b/>
          <w:szCs w:val="21"/>
          <w:lang w:val="en-US" w:eastAsia="zh-CN"/>
        </w:rPr>
        <w:t>5</w:t>
      </w:r>
      <w:r>
        <w:rPr>
          <w:rFonts w:hint="eastAsia" w:ascii="仿宋" w:hAnsi="仿宋" w:eastAsia="仿宋" w:cs="仿宋"/>
          <w:b/>
          <w:szCs w:val="21"/>
        </w:rPr>
        <w:t>.</w:t>
      </w:r>
      <w:r>
        <w:rPr>
          <w:rFonts w:hint="eastAsia" w:ascii="仿宋" w:hAnsi="仿宋" w:eastAsia="仿宋" w:cs="仿宋"/>
          <w:b/>
          <w:szCs w:val="21"/>
          <w:lang w:eastAsia="zh-CN"/>
        </w:rPr>
        <w:t>供应商</w:t>
      </w:r>
      <w:r>
        <w:rPr>
          <w:rFonts w:hint="eastAsia" w:ascii="仿宋" w:hAnsi="仿宋" w:eastAsia="仿宋" w:cs="仿宋"/>
          <w:b/>
          <w:szCs w:val="21"/>
        </w:rPr>
        <w:t>信用记录查询及使用</w:t>
      </w:r>
      <w:bookmarkEnd w:id="39"/>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kern w:val="0"/>
          <w:szCs w:val="21"/>
        </w:rPr>
        <w:t>“信用中国”网站（www.creditchina.gov.cn）和“中国政府采购网”（ccgp.gov.cn）</w:t>
      </w:r>
      <w:r>
        <w:rPr>
          <w:rFonts w:hint="eastAsia" w:ascii="仿宋" w:hAnsi="仿宋" w:eastAsia="仿宋" w:cs="仿宋"/>
          <w:color w:val="auto"/>
          <w:kern w:val="0"/>
          <w:sz w:val="24"/>
          <w:szCs w:val="24"/>
        </w:rPr>
        <w:t>为</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信用信息查询渠道，如果</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被查实在投标截止时间前已列入失信被执行人、</w:t>
      </w:r>
      <w:r>
        <w:rPr>
          <w:rFonts w:hint="eastAsia" w:ascii="仿宋" w:hAnsi="仿宋" w:eastAsia="仿宋" w:cs="仿宋"/>
          <w:color w:val="auto"/>
          <w:kern w:val="0"/>
          <w:szCs w:val="21"/>
          <w:lang w:val="en-US" w:eastAsia="zh-CN"/>
        </w:rPr>
        <w:t>重大税收违法失信主体</w:t>
      </w:r>
      <w:r>
        <w:rPr>
          <w:rFonts w:hint="eastAsia" w:ascii="仿宋" w:hAnsi="仿宋" w:eastAsia="仿宋" w:cs="仿宋"/>
          <w:color w:val="auto"/>
          <w:kern w:val="0"/>
          <w:sz w:val="24"/>
          <w:szCs w:val="24"/>
        </w:rPr>
        <w:t>、政府采购严重违法失信行为记录名单</w:t>
      </w:r>
      <w:r>
        <w:rPr>
          <w:rFonts w:hint="eastAsia" w:ascii="仿宋" w:hAnsi="仿宋" w:eastAsia="仿宋" w:cs="仿宋"/>
          <w:kern w:val="2"/>
          <w:sz w:val="24"/>
          <w:szCs w:val="24"/>
          <w:lang w:eastAsia="zh-CN"/>
        </w:rPr>
        <w:t>及其他不符合</w:t>
      </w:r>
      <w:r>
        <w:rPr>
          <w:rFonts w:hint="eastAsia" w:ascii="仿宋" w:hAnsi="仿宋" w:eastAsia="仿宋" w:cs="仿宋"/>
          <w:color w:val="auto"/>
          <w:kern w:val="0"/>
          <w:sz w:val="24"/>
          <w:szCs w:val="24"/>
          <w:highlight w:val="none"/>
          <w:lang w:val="en-US" w:eastAsia="zh-CN" w:bidi="ar-SA"/>
        </w:rPr>
        <w:t>《中华人民共和国政府采购法》</w:t>
      </w:r>
      <w:r>
        <w:rPr>
          <w:rFonts w:hint="eastAsia" w:ascii="仿宋" w:hAnsi="仿宋" w:eastAsia="仿宋" w:cs="仿宋"/>
          <w:sz w:val="24"/>
          <w:szCs w:val="24"/>
          <w:lang w:val="en-US" w:eastAsia="zh-CN"/>
        </w:rPr>
        <w:t>第二十二条规定的</w:t>
      </w:r>
      <w:r>
        <w:rPr>
          <w:rFonts w:hint="eastAsia" w:ascii="仿宋" w:hAnsi="仿宋" w:eastAsia="仿宋" w:cs="仿宋"/>
          <w:kern w:val="2"/>
          <w:sz w:val="24"/>
          <w:szCs w:val="24"/>
        </w:rPr>
        <w:t>，其</w:t>
      </w:r>
      <w:r>
        <w:rPr>
          <w:rFonts w:hint="eastAsia" w:ascii="仿宋" w:hAnsi="仿宋" w:eastAsia="仿宋" w:cs="仿宋"/>
          <w:kern w:val="2"/>
          <w:sz w:val="24"/>
          <w:szCs w:val="24"/>
          <w:lang w:eastAsia="zh-CN"/>
        </w:rPr>
        <w:t>投标</w:t>
      </w:r>
      <w:r>
        <w:rPr>
          <w:rFonts w:hint="eastAsia" w:ascii="仿宋" w:hAnsi="仿宋" w:eastAsia="仿宋" w:cs="仿宋"/>
          <w:kern w:val="2"/>
          <w:sz w:val="24"/>
          <w:szCs w:val="24"/>
        </w:rPr>
        <w:t>无效。采购代理机构将打印查询记录作为证据留存。</w:t>
      </w:r>
    </w:p>
    <w:p>
      <w:pPr>
        <w:keepNext w:val="0"/>
        <w:keepLines w:val="0"/>
        <w:pageBreakBefore w:val="0"/>
        <w:kinsoku/>
        <w:wordWrap/>
        <w:overflowPunct/>
        <w:topLinePunct w:val="0"/>
        <w:autoSpaceDE/>
        <w:autoSpaceDN/>
        <w:bidi w:val="0"/>
        <w:adjustRightInd/>
        <w:spacing w:line="500" w:lineRule="exact"/>
        <w:textAlignment w:val="auto"/>
        <w:outlineLvl w:val="2"/>
        <w:rPr>
          <w:rFonts w:hint="default" w:ascii="仿宋" w:hAnsi="仿宋" w:eastAsia="仿宋" w:cs="仿宋"/>
          <w:b/>
          <w:szCs w:val="24"/>
          <w:highlight w:val="none"/>
          <w:lang w:val="en-US" w:eastAsia="zh-CN"/>
        </w:rPr>
      </w:pPr>
      <w:bookmarkStart w:id="40" w:name="_Toc14239"/>
      <w:r>
        <w:rPr>
          <w:rFonts w:hint="eastAsia" w:ascii="仿宋" w:hAnsi="仿宋" w:eastAsia="仿宋" w:cs="仿宋"/>
          <w:b/>
          <w:szCs w:val="24"/>
          <w:highlight w:val="none"/>
          <w:lang w:val="en-US" w:eastAsia="zh-CN"/>
        </w:rPr>
        <w:t>6</w:t>
      </w:r>
      <w:r>
        <w:rPr>
          <w:rFonts w:hint="eastAsia" w:ascii="仿宋" w:hAnsi="仿宋" w:eastAsia="仿宋" w:cs="仿宋"/>
          <w:b/>
          <w:szCs w:val="24"/>
          <w:highlight w:val="none"/>
        </w:rPr>
        <w:t>.投标文件内容的真实性</w:t>
      </w:r>
      <w:bookmarkEnd w:id="40"/>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6</w:t>
      </w:r>
      <w:r>
        <w:rPr>
          <w:rFonts w:hint="eastAsia" w:ascii="仿宋" w:hAnsi="仿宋" w:eastAsia="仿宋" w:cs="仿宋"/>
          <w:szCs w:val="24"/>
        </w:rPr>
        <w:t>.1</w:t>
      </w:r>
      <w:r>
        <w:rPr>
          <w:rFonts w:hint="eastAsia" w:ascii="仿宋" w:hAnsi="仿宋" w:eastAsia="仿宋" w:cs="仿宋"/>
          <w:szCs w:val="24"/>
          <w:lang w:eastAsia="zh-CN"/>
        </w:rPr>
        <w:t>供应商</w:t>
      </w:r>
      <w:r>
        <w:rPr>
          <w:rFonts w:hint="eastAsia" w:ascii="仿宋" w:hAnsi="仿宋" w:eastAsia="仿宋" w:cs="仿宋"/>
          <w:szCs w:val="24"/>
        </w:rPr>
        <w:t>应保证其投标文件中所提供的所有投标资料、信息是真实的，并且来源于合法的渠道。因投标文件中所提供的投标资料、信息不真实或者其来源不合法而导致的所有法律责任，由</w:t>
      </w:r>
      <w:r>
        <w:rPr>
          <w:rFonts w:hint="eastAsia" w:ascii="仿宋" w:hAnsi="仿宋" w:eastAsia="仿宋" w:cs="仿宋"/>
          <w:szCs w:val="24"/>
          <w:lang w:eastAsia="zh-CN"/>
        </w:rPr>
        <w:t>供应商</w:t>
      </w:r>
      <w:r>
        <w:rPr>
          <w:rFonts w:hint="eastAsia" w:ascii="仿宋" w:hAnsi="仿宋" w:eastAsia="仿宋" w:cs="仿宋"/>
          <w:szCs w:val="24"/>
        </w:rPr>
        <w:t>自行承担。</w:t>
      </w:r>
    </w:p>
    <w:p>
      <w:pPr>
        <w:keepNext w:val="0"/>
        <w:keepLines w:val="0"/>
        <w:pageBreakBefore w:val="0"/>
        <w:kinsoku/>
        <w:wordWrap/>
        <w:overflowPunct/>
        <w:topLinePunct w:val="0"/>
        <w:autoSpaceDE/>
        <w:autoSpaceDN/>
        <w:bidi w:val="0"/>
        <w:adjustRightInd/>
        <w:spacing w:line="500" w:lineRule="exact"/>
        <w:jc w:val="center"/>
        <w:textAlignment w:val="auto"/>
        <w:outlineLvl w:val="1"/>
        <w:rPr>
          <w:rFonts w:hint="eastAsia" w:ascii="仿宋" w:hAnsi="仿宋" w:eastAsia="仿宋" w:cs="仿宋"/>
          <w:b/>
          <w:sz w:val="32"/>
          <w:szCs w:val="32"/>
        </w:rPr>
      </w:pPr>
      <w:bookmarkStart w:id="41" w:name="_Toc403077640"/>
      <w:bookmarkStart w:id="42" w:name="_Toc25595"/>
      <w:bookmarkStart w:id="43" w:name="_Toc363473973"/>
      <w:bookmarkStart w:id="44" w:name="_Toc363474018"/>
      <w:r>
        <w:rPr>
          <w:rFonts w:hint="eastAsia" w:ascii="仿宋" w:hAnsi="仿宋" w:eastAsia="仿宋" w:cs="仿宋"/>
          <w:b/>
          <w:sz w:val="32"/>
          <w:szCs w:val="32"/>
        </w:rPr>
        <w:t>二.招标文件</w:t>
      </w:r>
      <w:bookmarkEnd w:id="41"/>
      <w:bookmarkEnd w:id="42"/>
      <w:bookmarkEnd w:id="43"/>
      <w:bookmarkEnd w:id="44"/>
    </w:p>
    <w:p>
      <w:pPr>
        <w:keepNext w:val="0"/>
        <w:keepLines w:val="0"/>
        <w:pageBreakBefore w:val="0"/>
        <w:kinsoku/>
        <w:wordWrap/>
        <w:overflowPunct/>
        <w:topLinePunct w:val="0"/>
        <w:autoSpaceDE/>
        <w:autoSpaceDN/>
        <w:bidi w:val="0"/>
        <w:adjustRightInd/>
        <w:spacing w:line="500" w:lineRule="exact"/>
        <w:textAlignment w:val="auto"/>
        <w:outlineLvl w:val="2"/>
        <w:rPr>
          <w:rFonts w:hint="eastAsia" w:ascii="仿宋" w:hAnsi="仿宋" w:eastAsia="仿宋" w:cs="仿宋"/>
          <w:b/>
          <w:szCs w:val="24"/>
        </w:rPr>
      </w:pPr>
      <w:bookmarkStart w:id="45" w:name="_Toc1498"/>
      <w:r>
        <w:rPr>
          <w:rFonts w:hint="eastAsia" w:ascii="仿宋" w:hAnsi="仿宋" w:eastAsia="仿宋" w:cs="仿宋"/>
          <w:b/>
          <w:szCs w:val="24"/>
          <w:lang w:val="en-US" w:eastAsia="zh-CN"/>
        </w:rPr>
        <w:t>7</w:t>
      </w:r>
      <w:r>
        <w:rPr>
          <w:rFonts w:hint="eastAsia" w:ascii="仿宋" w:hAnsi="仿宋" w:eastAsia="仿宋" w:cs="仿宋"/>
          <w:b/>
          <w:szCs w:val="24"/>
        </w:rPr>
        <w:t>.招标文件构成</w:t>
      </w:r>
      <w:bookmarkEnd w:id="45"/>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7</w:t>
      </w:r>
      <w:r>
        <w:rPr>
          <w:rFonts w:hint="eastAsia" w:ascii="仿宋" w:hAnsi="仿宋" w:eastAsia="仿宋" w:cs="仿宋"/>
          <w:szCs w:val="24"/>
        </w:rPr>
        <w:t>.1 招标文件要求提供的货物、服务，招标程序和合同条件在招标文件中均有说明。招标文件共六章，内容如下：</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第一章 招标公告</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 xml:space="preserve">第二章 </w:t>
      </w:r>
      <w:r>
        <w:rPr>
          <w:rFonts w:hint="eastAsia" w:ascii="仿宋" w:hAnsi="仿宋" w:eastAsia="仿宋" w:cs="仿宋"/>
          <w:szCs w:val="24"/>
          <w:lang w:eastAsia="zh-CN"/>
        </w:rPr>
        <w:t>供应商</w:t>
      </w:r>
      <w:r>
        <w:rPr>
          <w:rFonts w:hint="eastAsia" w:ascii="仿宋" w:hAnsi="仿宋" w:eastAsia="仿宋" w:cs="仿宋"/>
          <w:szCs w:val="24"/>
        </w:rPr>
        <w:t>须知</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第三章 合同条款及格式</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lang w:eastAsia="zh-CN"/>
        </w:rPr>
      </w:pPr>
      <w:r>
        <w:rPr>
          <w:rFonts w:hint="eastAsia" w:ascii="仿宋" w:hAnsi="仿宋" w:eastAsia="仿宋" w:cs="仿宋"/>
          <w:szCs w:val="24"/>
        </w:rPr>
        <w:t xml:space="preserve">第四章 </w:t>
      </w:r>
      <w:r>
        <w:rPr>
          <w:rFonts w:hint="eastAsia" w:ascii="仿宋" w:hAnsi="仿宋" w:eastAsia="仿宋" w:cs="仿宋"/>
          <w:szCs w:val="24"/>
          <w:lang w:eastAsia="zh-CN"/>
        </w:rPr>
        <w:t>服务内容及技术要求</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第五章 评标方法</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 xml:space="preserve">第六章 投标文件构成及格式  </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7</w:t>
      </w:r>
      <w:r>
        <w:rPr>
          <w:rFonts w:hint="eastAsia" w:ascii="仿宋" w:hAnsi="仿宋" w:eastAsia="仿宋" w:cs="仿宋"/>
          <w:szCs w:val="24"/>
        </w:rPr>
        <w:t>.2</w:t>
      </w:r>
      <w:r>
        <w:rPr>
          <w:rFonts w:hint="eastAsia" w:ascii="仿宋" w:hAnsi="仿宋" w:eastAsia="仿宋" w:cs="仿宋"/>
          <w:szCs w:val="24"/>
          <w:lang w:eastAsia="zh-CN"/>
        </w:rPr>
        <w:t>供应商</w:t>
      </w:r>
      <w:r>
        <w:rPr>
          <w:rFonts w:hint="eastAsia" w:ascii="仿宋" w:hAnsi="仿宋" w:eastAsia="仿宋" w:cs="仿宋"/>
          <w:szCs w:val="24"/>
        </w:rPr>
        <w:t>应认真阅读招标文件中所有的事项、格式、条款和规范等要求。如果</w:t>
      </w:r>
      <w:r>
        <w:rPr>
          <w:rFonts w:hint="eastAsia" w:ascii="仿宋" w:hAnsi="仿宋" w:eastAsia="仿宋" w:cs="仿宋"/>
          <w:szCs w:val="24"/>
          <w:lang w:eastAsia="zh-CN"/>
        </w:rPr>
        <w:t>供应商</w:t>
      </w:r>
      <w:r>
        <w:rPr>
          <w:rFonts w:hint="eastAsia" w:ascii="仿宋" w:hAnsi="仿宋" w:eastAsia="仿宋" w:cs="仿宋"/>
          <w:szCs w:val="24"/>
        </w:rPr>
        <w:t>没有按照招标文件要求提交全部资料，或者投标文件没有对招标文件在各方面都做出实质性响应，由此带来不利于</w:t>
      </w:r>
      <w:r>
        <w:rPr>
          <w:rFonts w:hint="eastAsia" w:ascii="仿宋" w:hAnsi="仿宋" w:eastAsia="仿宋" w:cs="仿宋"/>
          <w:szCs w:val="24"/>
          <w:lang w:eastAsia="zh-CN"/>
        </w:rPr>
        <w:t>供应商</w:t>
      </w:r>
      <w:r>
        <w:rPr>
          <w:rFonts w:hint="eastAsia" w:ascii="仿宋" w:hAnsi="仿宋" w:eastAsia="仿宋" w:cs="仿宋"/>
          <w:szCs w:val="24"/>
        </w:rPr>
        <w:t>的评标结果，其风险由</w:t>
      </w:r>
      <w:r>
        <w:rPr>
          <w:rFonts w:hint="eastAsia" w:ascii="仿宋" w:hAnsi="仿宋" w:eastAsia="仿宋" w:cs="仿宋"/>
          <w:szCs w:val="24"/>
          <w:lang w:eastAsia="zh-CN"/>
        </w:rPr>
        <w:t>供应商</w:t>
      </w:r>
      <w:r>
        <w:rPr>
          <w:rFonts w:hint="eastAsia" w:ascii="仿宋" w:hAnsi="仿宋" w:eastAsia="仿宋" w:cs="仿宋"/>
          <w:szCs w:val="24"/>
        </w:rPr>
        <w:t>承担。</w:t>
      </w:r>
    </w:p>
    <w:p>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lang w:val="en-US" w:eastAsia="zh-CN"/>
        </w:rPr>
        <w:t>7</w:t>
      </w:r>
      <w:r>
        <w:rPr>
          <w:rFonts w:hint="eastAsia" w:ascii="仿宋" w:hAnsi="仿宋" w:eastAsia="仿宋" w:cs="仿宋"/>
          <w:szCs w:val="24"/>
        </w:rPr>
        <w:t>.3本招标文件的解释权归</w:t>
      </w:r>
      <w:r>
        <w:rPr>
          <w:rFonts w:hint="eastAsia" w:ascii="仿宋" w:hAnsi="仿宋" w:eastAsia="仿宋" w:cs="仿宋"/>
          <w:szCs w:val="24"/>
          <w:lang w:eastAsia="zh-CN"/>
        </w:rPr>
        <w:t>华夏国际项目管理有限公司</w:t>
      </w:r>
      <w:r>
        <w:rPr>
          <w:rFonts w:hint="eastAsia" w:ascii="仿宋" w:hAnsi="仿宋" w:eastAsia="仿宋" w:cs="仿宋"/>
          <w:szCs w:val="24"/>
          <w:highlight w:val="none"/>
          <w:lang w:eastAsia="zh-CN"/>
        </w:rPr>
        <w:t>，</w:t>
      </w:r>
      <w:r>
        <w:rPr>
          <w:rFonts w:hint="eastAsia" w:ascii="仿宋" w:hAnsi="仿宋" w:eastAsia="仿宋" w:cs="仿宋"/>
          <w:szCs w:val="24"/>
          <w:highlight w:val="none"/>
        </w:rPr>
        <w:t>如发现招标文件内容与现行法律法规不相符的情况，以现行法律法规为准。</w:t>
      </w:r>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color w:val="auto"/>
          <w:szCs w:val="21"/>
          <w:lang w:val="en-US" w:eastAsia="zh-CN"/>
        </w:rPr>
      </w:pPr>
      <w:bookmarkStart w:id="46" w:name="_Toc2133"/>
      <w:r>
        <w:rPr>
          <w:rFonts w:hint="eastAsia" w:ascii="仿宋" w:hAnsi="仿宋" w:eastAsia="仿宋" w:cs="仿宋"/>
          <w:b/>
          <w:color w:val="auto"/>
          <w:szCs w:val="21"/>
          <w:lang w:val="en-US" w:eastAsia="zh-CN"/>
        </w:rPr>
        <w:t>8</w:t>
      </w:r>
      <w:r>
        <w:rPr>
          <w:rFonts w:hint="eastAsia" w:ascii="仿宋" w:hAnsi="仿宋" w:eastAsia="仿宋" w:cs="仿宋"/>
          <w:b/>
          <w:color w:val="auto"/>
          <w:szCs w:val="21"/>
        </w:rPr>
        <w:t>.招标文件的澄清修改</w:t>
      </w:r>
      <w:r>
        <w:rPr>
          <w:rFonts w:hint="eastAsia" w:ascii="仿宋" w:hAnsi="仿宋" w:eastAsia="仿宋" w:cs="仿宋"/>
          <w:b/>
          <w:color w:val="auto"/>
          <w:szCs w:val="21"/>
          <w:lang w:val="en-US" w:eastAsia="zh-CN"/>
        </w:rPr>
        <w:t>及询问</w:t>
      </w:r>
      <w:bookmarkEnd w:id="46"/>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.1采购人如果对已发出的招标文件进行必要的澄清或者修改，将在原公告发布媒体上发布澄清公告。澄清或者修改的内容为招标文件的组成部分。</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.2澄清或者修改的内容可能影响投标文件编制的，采购代理机构将在投标截止时间至少15日前，以书面形式通知所有获取招标文件的潜在</w:t>
      </w:r>
      <w:r>
        <w:rPr>
          <w:rFonts w:hint="eastAsia" w:ascii="仿宋" w:hAnsi="仿宋" w:eastAsia="仿宋" w:cs="仿宋"/>
          <w:color w:val="auto"/>
          <w:szCs w:val="21"/>
          <w:lang w:eastAsia="zh-CN"/>
        </w:rPr>
        <w:t>供应商</w:t>
      </w:r>
      <w:r>
        <w:rPr>
          <w:rFonts w:hint="eastAsia" w:ascii="仿宋" w:hAnsi="仿宋" w:eastAsia="仿宋" w:cs="仿宋"/>
          <w:color w:val="auto"/>
          <w:szCs w:val="21"/>
        </w:rPr>
        <w:t>；不足15日的，采购代理机构将顺延提交投标文件的截止时间。</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rPr>
        <w:t>已经</w:t>
      </w:r>
      <w:r>
        <w:rPr>
          <w:rFonts w:hint="eastAsia" w:ascii="仿宋" w:hAnsi="仿宋" w:eastAsia="仿宋" w:cs="仿宋"/>
          <w:color w:val="auto"/>
          <w:szCs w:val="21"/>
          <w:lang w:eastAsia="zh-CN"/>
        </w:rPr>
        <w:t>获取</w:t>
      </w:r>
      <w:r>
        <w:rPr>
          <w:rFonts w:hint="eastAsia" w:ascii="仿宋" w:hAnsi="仿宋" w:eastAsia="仿宋" w:cs="仿宋"/>
          <w:color w:val="auto"/>
          <w:szCs w:val="21"/>
        </w:rPr>
        <w:t>招标文件的供应商对招标文件有疑问的，采购代理机构将在</w:t>
      </w:r>
      <w:r>
        <w:rPr>
          <w:rFonts w:hint="eastAsia" w:ascii="仿宋" w:hAnsi="仿宋" w:eastAsia="仿宋" w:cs="仿宋"/>
          <w:color w:val="auto"/>
          <w:szCs w:val="21"/>
          <w:lang w:val="en-US" w:eastAsia="zh-CN"/>
        </w:rPr>
        <w:t>3</w:t>
      </w:r>
      <w:r>
        <w:rPr>
          <w:rFonts w:hint="eastAsia" w:ascii="仿宋" w:hAnsi="仿宋" w:eastAsia="仿宋" w:cs="仿宋"/>
          <w:color w:val="auto"/>
          <w:szCs w:val="21"/>
        </w:rPr>
        <w:t>个工作日内</w:t>
      </w:r>
      <w:r>
        <w:rPr>
          <w:rFonts w:hint="eastAsia" w:ascii="仿宋" w:hAnsi="仿宋" w:eastAsia="仿宋" w:cs="仿宋"/>
          <w:color w:val="auto"/>
          <w:szCs w:val="24"/>
          <w:highlight w:val="none"/>
          <w:lang w:eastAsia="zh-CN"/>
        </w:rPr>
        <w:t>采用适当方式予以澄清或以书面形式予以答复</w:t>
      </w:r>
      <w:r>
        <w:rPr>
          <w:rFonts w:hint="eastAsia" w:ascii="仿宋" w:hAnsi="仿宋" w:eastAsia="仿宋" w:cs="仿宋"/>
          <w:color w:val="auto"/>
          <w:szCs w:val="21"/>
        </w:rPr>
        <w:t>。</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szCs w:val="24"/>
          <w:highlight w:val="none"/>
          <w:lang w:val="en-US" w:eastAsia="zh-CN"/>
        </w:rPr>
        <w:t>8</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4</w:t>
      </w:r>
      <w:r>
        <w:rPr>
          <w:rFonts w:hint="eastAsia" w:ascii="仿宋" w:hAnsi="仿宋" w:eastAsia="仿宋" w:cs="仿宋"/>
          <w:highlight w:val="none"/>
          <w:lang w:eastAsia="zh-CN"/>
        </w:rPr>
        <w:t>供应商</w:t>
      </w:r>
      <w:r>
        <w:rPr>
          <w:rFonts w:hint="eastAsia" w:ascii="仿宋" w:hAnsi="仿宋" w:eastAsia="仿宋" w:cs="仿宋"/>
          <w:highlight w:val="none"/>
        </w:rPr>
        <w:t>在收到上述通知后，应立即向采购代理机构回函确认。</w:t>
      </w:r>
    </w:p>
    <w:p>
      <w:pPr>
        <w:keepNext w:val="0"/>
        <w:keepLines w:val="0"/>
        <w:pageBreakBefore w:val="0"/>
        <w:kinsoku/>
        <w:wordWrap/>
        <w:overflowPunct/>
        <w:topLinePunct w:val="0"/>
        <w:autoSpaceDE/>
        <w:autoSpaceDN/>
        <w:bidi w:val="0"/>
        <w:spacing w:line="500" w:lineRule="exact"/>
        <w:jc w:val="center"/>
        <w:textAlignment w:val="auto"/>
        <w:outlineLvl w:val="1"/>
        <w:rPr>
          <w:rFonts w:hint="eastAsia" w:ascii="仿宋" w:hAnsi="仿宋" w:eastAsia="仿宋" w:cs="仿宋"/>
          <w:b/>
          <w:sz w:val="32"/>
          <w:szCs w:val="32"/>
        </w:rPr>
      </w:pPr>
      <w:bookmarkStart w:id="47" w:name="_Toc403077641"/>
      <w:bookmarkStart w:id="48" w:name="_Toc363473974"/>
      <w:bookmarkStart w:id="49" w:name="_Toc363474019"/>
      <w:bookmarkStart w:id="50" w:name="_Toc29131"/>
      <w:r>
        <w:rPr>
          <w:rFonts w:hint="eastAsia" w:ascii="仿宋" w:hAnsi="仿宋" w:eastAsia="仿宋" w:cs="仿宋"/>
          <w:b/>
          <w:sz w:val="32"/>
          <w:szCs w:val="32"/>
        </w:rPr>
        <w:t>三.投标文件的编制</w:t>
      </w:r>
      <w:bookmarkEnd w:id="47"/>
      <w:bookmarkEnd w:id="48"/>
      <w:bookmarkEnd w:id="49"/>
      <w:bookmarkEnd w:id="50"/>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rPr>
      </w:pPr>
      <w:bookmarkStart w:id="51" w:name="_Toc10023"/>
      <w:r>
        <w:rPr>
          <w:rFonts w:hint="eastAsia" w:ascii="仿宋" w:hAnsi="仿宋" w:eastAsia="仿宋" w:cs="仿宋"/>
          <w:b/>
          <w:szCs w:val="24"/>
          <w:lang w:val="en-US" w:eastAsia="zh-CN"/>
        </w:rPr>
        <w:t>9</w:t>
      </w:r>
      <w:r>
        <w:rPr>
          <w:rFonts w:hint="eastAsia" w:ascii="仿宋" w:hAnsi="仿宋" w:eastAsia="仿宋" w:cs="仿宋"/>
          <w:b/>
          <w:szCs w:val="24"/>
        </w:rPr>
        <w:t>. 投标语言和投标货币</w:t>
      </w:r>
      <w:bookmarkEnd w:id="51"/>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b/>
          <w:szCs w:val="24"/>
        </w:rPr>
      </w:pPr>
      <w:r>
        <w:rPr>
          <w:rFonts w:hint="eastAsia" w:ascii="仿宋" w:hAnsi="仿宋" w:eastAsia="仿宋" w:cs="仿宋"/>
          <w:szCs w:val="24"/>
          <w:lang w:val="en-US" w:eastAsia="zh-CN"/>
        </w:rPr>
        <w:t>9</w:t>
      </w:r>
      <w:r>
        <w:rPr>
          <w:rFonts w:hint="eastAsia" w:ascii="仿宋" w:hAnsi="仿宋" w:eastAsia="仿宋" w:cs="仿宋"/>
          <w:szCs w:val="24"/>
        </w:rPr>
        <w:t>.1</w:t>
      </w:r>
      <w:r>
        <w:rPr>
          <w:rFonts w:hint="eastAsia" w:ascii="仿宋" w:hAnsi="仿宋" w:eastAsia="仿宋" w:cs="仿宋"/>
          <w:szCs w:val="24"/>
          <w:lang w:eastAsia="zh-CN"/>
        </w:rPr>
        <w:t>供应商</w:t>
      </w:r>
      <w:r>
        <w:rPr>
          <w:rFonts w:hint="eastAsia" w:ascii="仿宋" w:hAnsi="仿宋" w:eastAsia="仿宋" w:cs="仿宋"/>
          <w:szCs w:val="24"/>
        </w:rPr>
        <w:t>提交的投标文件以及</w:t>
      </w:r>
      <w:r>
        <w:rPr>
          <w:rFonts w:hint="eastAsia" w:ascii="仿宋" w:hAnsi="仿宋" w:eastAsia="仿宋" w:cs="仿宋"/>
          <w:szCs w:val="24"/>
          <w:lang w:eastAsia="zh-CN"/>
        </w:rPr>
        <w:t>供应商</w:t>
      </w:r>
      <w:r>
        <w:rPr>
          <w:rFonts w:hint="eastAsia" w:ascii="仿宋" w:hAnsi="仿宋" w:eastAsia="仿宋" w:cs="仿宋"/>
          <w:szCs w:val="24"/>
        </w:rPr>
        <w:t>与采购代理机构就有关投标的所有来往函电均应使用中文。</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FF0000"/>
          <w:szCs w:val="24"/>
        </w:rPr>
      </w:pPr>
      <w:r>
        <w:rPr>
          <w:rFonts w:hint="eastAsia" w:ascii="仿宋" w:hAnsi="仿宋" w:eastAsia="仿宋" w:cs="仿宋"/>
          <w:color w:val="auto"/>
          <w:szCs w:val="24"/>
          <w:lang w:val="en-US" w:eastAsia="zh-CN"/>
        </w:rPr>
        <w:t>9</w:t>
      </w:r>
      <w:r>
        <w:rPr>
          <w:rFonts w:hint="eastAsia" w:ascii="仿宋" w:hAnsi="仿宋" w:eastAsia="仿宋" w:cs="仿宋"/>
          <w:color w:val="auto"/>
          <w:szCs w:val="24"/>
        </w:rPr>
        <w:t>.2投标应以人民币报价。任何包含非人民币报价的投标将按无效</w:t>
      </w:r>
      <w:r>
        <w:rPr>
          <w:rFonts w:hint="eastAsia" w:ascii="仿宋" w:hAnsi="仿宋" w:eastAsia="仿宋" w:cs="仿宋"/>
          <w:color w:val="auto"/>
          <w:szCs w:val="24"/>
          <w:lang w:eastAsia="zh-CN"/>
        </w:rPr>
        <w:t>投标</w:t>
      </w:r>
      <w:r>
        <w:rPr>
          <w:rFonts w:hint="eastAsia" w:ascii="仿宋" w:hAnsi="仿宋" w:eastAsia="仿宋" w:cs="仿宋"/>
          <w:color w:val="auto"/>
          <w:szCs w:val="24"/>
        </w:rPr>
        <w:t>处理</w:t>
      </w:r>
      <w:r>
        <w:rPr>
          <w:rFonts w:hint="eastAsia" w:ascii="仿宋" w:hAnsi="仿宋" w:eastAsia="仿宋" w:cs="仿宋"/>
          <w:color w:val="FF0000"/>
          <w:szCs w:val="24"/>
        </w:rPr>
        <w:t>。</w:t>
      </w:r>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rPr>
      </w:pPr>
      <w:bookmarkStart w:id="52" w:name="_Toc9356"/>
      <w:r>
        <w:rPr>
          <w:rFonts w:hint="eastAsia" w:ascii="仿宋" w:hAnsi="仿宋" w:eastAsia="仿宋" w:cs="仿宋"/>
          <w:b/>
          <w:szCs w:val="24"/>
          <w:lang w:val="en-US" w:eastAsia="zh-CN"/>
        </w:rPr>
        <w:t>10</w:t>
      </w:r>
      <w:r>
        <w:rPr>
          <w:rFonts w:hint="eastAsia" w:ascii="仿宋" w:hAnsi="仿宋" w:eastAsia="仿宋" w:cs="仿宋"/>
          <w:b/>
          <w:szCs w:val="24"/>
        </w:rPr>
        <w:t>.投标文件的构成</w:t>
      </w:r>
      <w:bookmarkEnd w:id="52"/>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10</w:t>
      </w:r>
      <w:r>
        <w:rPr>
          <w:rFonts w:hint="eastAsia" w:ascii="仿宋" w:hAnsi="仿宋" w:eastAsia="仿宋" w:cs="仿宋"/>
          <w:szCs w:val="24"/>
        </w:rPr>
        <w:t xml:space="preserve">.1 </w:t>
      </w:r>
      <w:r>
        <w:rPr>
          <w:rFonts w:hint="eastAsia" w:ascii="仿宋" w:hAnsi="仿宋" w:eastAsia="仿宋" w:cs="仿宋"/>
          <w:szCs w:val="24"/>
          <w:lang w:eastAsia="zh-CN"/>
        </w:rPr>
        <w:t>供应商</w:t>
      </w:r>
      <w:r>
        <w:rPr>
          <w:rFonts w:hint="eastAsia" w:ascii="仿宋" w:hAnsi="仿宋" w:eastAsia="仿宋" w:cs="仿宋"/>
          <w:szCs w:val="24"/>
        </w:rPr>
        <w:t>提交的投标文件应包括下列部分的内容：</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Cs w:val="24"/>
          <w:highlight w:val="none"/>
        </w:rPr>
      </w:pPr>
      <w:r>
        <w:rPr>
          <w:rFonts w:hint="eastAsia" w:ascii="仿宋" w:hAnsi="仿宋" w:eastAsia="仿宋" w:cs="仿宋"/>
          <w:szCs w:val="24"/>
          <w:lang w:val="en-US" w:eastAsia="zh-CN"/>
        </w:rPr>
        <w:t>10.1.1</w:t>
      </w:r>
      <w:r>
        <w:rPr>
          <w:rFonts w:hint="eastAsia" w:ascii="仿宋" w:hAnsi="仿宋" w:eastAsia="仿宋" w:cs="仿宋"/>
          <w:szCs w:val="24"/>
        </w:rPr>
        <w:t>按照</w:t>
      </w:r>
      <w:r>
        <w:rPr>
          <w:rFonts w:hint="eastAsia" w:ascii="仿宋" w:hAnsi="仿宋" w:eastAsia="仿宋" w:cs="仿宋"/>
          <w:szCs w:val="24"/>
          <w:lang w:eastAsia="zh-CN"/>
        </w:rPr>
        <w:t>供应商</w:t>
      </w:r>
      <w:r>
        <w:rPr>
          <w:rFonts w:hint="eastAsia" w:ascii="仿宋" w:hAnsi="仿宋" w:eastAsia="仿宋" w:cs="仿宋"/>
          <w:szCs w:val="24"/>
        </w:rPr>
        <w:t>须</w:t>
      </w:r>
      <w:r>
        <w:rPr>
          <w:rFonts w:hint="eastAsia" w:ascii="仿宋" w:hAnsi="仿宋" w:eastAsia="仿宋" w:cs="仿宋"/>
          <w:szCs w:val="24"/>
          <w:highlight w:val="none"/>
        </w:rPr>
        <w:t>知的要求和</w:t>
      </w:r>
      <w:r>
        <w:rPr>
          <w:rFonts w:hint="eastAsia" w:ascii="仿宋" w:hAnsi="仿宋" w:eastAsia="仿宋" w:cs="仿宋"/>
          <w:color w:val="auto"/>
          <w:szCs w:val="24"/>
          <w:highlight w:val="none"/>
          <w:lang w:eastAsia="zh-CN"/>
        </w:rPr>
        <w:t>招</w:t>
      </w:r>
      <w:r>
        <w:rPr>
          <w:rFonts w:hint="eastAsia" w:ascii="仿宋" w:hAnsi="仿宋" w:eastAsia="仿宋" w:cs="仿宋"/>
          <w:szCs w:val="24"/>
          <w:highlight w:val="none"/>
        </w:rPr>
        <w:t>标文件规定的格式填写的投标函、投标报价表、</w:t>
      </w:r>
      <w:r>
        <w:rPr>
          <w:rFonts w:hint="eastAsia" w:ascii="仿宋" w:hAnsi="仿宋" w:eastAsia="仿宋" w:cs="仿宋"/>
          <w:color w:val="auto"/>
          <w:szCs w:val="24"/>
          <w:highlight w:val="none"/>
          <w:lang w:eastAsia="zh-CN"/>
        </w:rPr>
        <w:t>法定代表人</w:t>
      </w:r>
      <w:r>
        <w:rPr>
          <w:rFonts w:hint="eastAsia" w:ascii="仿宋" w:hAnsi="仿宋" w:eastAsia="仿宋" w:cs="仿宋"/>
          <w:color w:val="auto"/>
          <w:szCs w:val="24"/>
          <w:highlight w:val="none"/>
        </w:rPr>
        <w:t>授权书。</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Cs w:val="21"/>
        </w:rPr>
      </w:pPr>
      <w:r>
        <w:rPr>
          <w:rFonts w:hint="eastAsia" w:ascii="仿宋" w:hAnsi="仿宋" w:eastAsia="仿宋" w:cs="仿宋"/>
          <w:szCs w:val="24"/>
          <w:highlight w:val="none"/>
          <w:lang w:val="en-US" w:eastAsia="zh-CN"/>
        </w:rPr>
        <w:t>10.1.2</w:t>
      </w:r>
      <w:r>
        <w:rPr>
          <w:rFonts w:hint="eastAsia" w:ascii="仿宋" w:hAnsi="仿宋" w:eastAsia="仿宋" w:cs="仿宋"/>
          <w:szCs w:val="24"/>
          <w:highlight w:val="none"/>
        </w:rPr>
        <w:t>按照招标文件的要求编制的投标方案说明书，</w:t>
      </w:r>
      <w:r>
        <w:rPr>
          <w:rFonts w:hint="eastAsia" w:ascii="仿宋" w:hAnsi="仿宋" w:eastAsia="仿宋" w:cs="仿宋"/>
          <w:szCs w:val="21"/>
        </w:rPr>
        <w:t>内容应包括所提供服务的详细说明和售后服务承诺等。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10.1.3</w:t>
      </w:r>
      <w:r>
        <w:rPr>
          <w:rFonts w:hint="eastAsia" w:ascii="仿宋" w:hAnsi="仿宋" w:eastAsia="仿宋" w:cs="仿宋"/>
          <w:szCs w:val="24"/>
        </w:rPr>
        <w:t>按照招标文件</w:t>
      </w:r>
      <w:r>
        <w:rPr>
          <w:rFonts w:hint="eastAsia" w:ascii="仿宋" w:hAnsi="仿宋" w:eastAsia="仿宋" w:cs="仿宋"/>
          <w:szCs w:val="24"/>
          <w:lang w:eastAsia="zh-CN"/>
        </w:rPr>
        <w:t>供应商</w:t>
      </w:r>
      <w:r>
        <w:rPr>
          <w:rFonts w:hint="eastAsia" w:ascii="仿宋" w:hAnsi="仿宋" w:eastAsia="仿宋" w:cs="仿宋"/>
          <w:szCs w:val="24"/>
        </w:rPr>
        <w:t xml:space="preserve">须知前附表的要求提交的资格证明文件；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10.1.4</w:t>
      </w:r>
      <w:r>
        <w:rPr>
          <w:rFonts w:hint="eastAsia" w:ascii="仿宋" w:hAnsi="仿宋" w:eastAsia="仿宋" w:cs="仿宋"/>
          <w:szCs w:val="24"/>
          <w:highlight w:val="none"/>
          <w:lang w:eastAsia="zh-CN"/>
        </w:rPr>
        <w:t>按照本须知第1</w:t>
      </w:r>
      <w:r>
        <w:rPr>
          <w:rFonts w:hint="eastAsia" w:ascii="仿宋" w:hAnsi="仿宋" w:eastAsia="仿宋" w:cs="仿宋"/>
          <w:szCs w:val="24"/>
          <w:highlight w:val="none"/>
          <w:lang w:val="en-US" w:eastAsia="zh-CN"/>
        </w:rPr>
        <w:t>5</w:t>
      </w:r>
      <w:r>
        <w:rPr>
          <w:rFonts w:hint="eastAsia" w:ascii="仿宋" w:hAnsi="仿宋" w:eastAsia="仿宋" w:cs="仿宋"/>
          <w:szCs w:val="24"/>
          <w:highlight w:val="none"/>
          <w:lang w:eastAsia="zh-CN"/>
        </w:rPr>
        <w:t>条要求提交的投标保证金；</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lang w:eastAsia="zh-CN"/>
        </w:rPr>
      </w:pPr>
      <w:r>
        <w:rPr>
          <w:rFonts w:hint="eastAsia" w:ascii="仿宋" w:hAnsi="仿宋" w:eastAsia="仿宋" w:cs="仿宋"/>
          <w:szCs w:val="24"/>
          <w:lang w:val="en-US" w:eastAsia="zh-CN"/>
        </w:rPr>
        <w:t>10.1.5</w:t>
      </w:r>
      <w:r>
        <w:rPr>
          <w:rFonts w:hint="eastAsia" w:ascii="仿宋" w:hAnsi="仿宋" w:eastAsia="仿宋" w:cs="仿宋"/>
          <w:szCs w:val="24"/>
          <w:lang w:eastAsia="zh-CN"/>
        </w:rPr>
        <w:t>招标文件中要求的其他证明文件。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10</w:t>
      </w:r>
      <w:r>
        <w:rPr>
          <w:rFonts w:hint="eastAsia" w:ascii="仿宋" w:hAnsi="仿宋" w:eastAsia="仿宋" w:cs="仿宋"/>
          <w:szCs w:val="24"/>
        </w:rPr>
        <w:t>.2 如果在招标文件中没有允许提供备选方案，则每个</w:t>
      </w:r>
      <w:r>
        <w:rPr>
          <w:rFonts w:hint="eastAsia" w:ascii="仿宋" w:hAnsi="仿宋" w:eastAsia="仿宋" w:cs="仿宋"/>
          <w:szCs w:val="24"/>
          <w:lang w:eastAsia="zh-CN"/>
        </w:rPr>
        <w:t>供应商</w:t>
      </w:r>
      <w:r>
        <w:rPr>
          <w:rFonts w:hint="eastAsia" w:ascii="仿宋" w:hAnsi="仿宋" w:eastAsia="仿宋" w:cs="仿宋"/>
          <w:szCs w:val="24"/>
        </w:rPr>
        <w:t>只允许提交一个投标方案，否则，其投标将按照无效投标处理。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FF0000"/>
          <w:szCs w:val="24"/>
        </w:rPr>
      </w:pPr>
      <w:r>
        <w:rPr>
          <w:rFonts w:hint="eastAsia" w:ascii="仿宋" w:hAnsi="仿宋" w:eastAsia="仿宋" w:cs="仿宋"/>
          <w:szCs w:val="24"/>
          <w:lang w:val="en-US" w:eastAsia="zh-CN"/>
        </w:rPr>
        <w:t>10</w:t>
      </w:r>
      <w:r>
        <w:rPr>
          <w:rFonts w:hint="eastAsia" w:ascii="仿宋" w:hAnsi="仿宋" w:eastAsia="仿宋" w:cs="仿宋"/>
          <w:szCs w:val="24"/>
        </w:rPr>
        <w:t>.3 本次投标的最小单</w:t>
      </w:r>
      <w:r>
        <w:rPr>
          <w:rFonts w:hint="eastAsia" w:ascii="仿宋" w:hAnsi="仿宋" w:eastAsia="仿宋" w:cs="仿宋"/>
          <w:color w:val="auto"/>
          <w:szCs w:val="24"/>
        </w:rPr>
        <w:t>元</w:t>
      </w:r>
      <w:r>
        <w:rPr>
          <w:rFonts w:hint="eastAsia" w:ascii="仿宋" w:hAnsi="仿宋" w:eastAsia="仿宋" w:cs="仿宋"/>
          <w:color w:val="auto"/>
          <w:szCs w:val="24"/>
          <w:lang w:eastAsia="zh-CN"/>
        </w:rPr>
        <w:t>：</w:t>
      </w:r>
      <w:r>
        <w:rPr>
          <w:rFonts w:hint="eastAsia" w:ascii="仿宋" w:hAnsi="仿宋" w:eastAsia="仿宋" w:cs="仿宋"/>
          <w:b w:val="0"/>
          <w:bCs w:val="0"/>
          <w:color w:val="auto"/>
          <w:szCs w:val="24"/>
          <w:lang w:eastAsia="zh-CN"/>
        </w:rPr>
        <w:t>见供应商须知前附表</w:t>
      </w:r>
      <w:r>
        <w:rPr>
          <w:rFonts w:hint="eastAsia" w:ascii="仿宋" w:hAnsi="仿宋" w:eastAsia="仿宋" w:cs="仿宋"/>
          <w:color w:val="auto"/>
          <w:szCs w:val="24"/>
        </w:rPr>
        <w:t>，</w:t>
      </w:r>
      <w:r>
        <w:rPr>
          <w:rFonts w:hint="eastAsia" w:ascii="仿宋" w:hAnsi="仿宋" w:eastAsia="仿宋" w:cs="仿宋"/>
          <w:color w:val="auto"/>
          <w:szCs w:val="24"/>
          <w:lang w:eastAsia="zh-CN"/>
        </w:rPr>
        <w:t>供应商</w:t>
      </w:r>
      <w:r>
        <w:rPr>
          <w:rFonts w:hint="eastAsia" w:ascii="仿宋" w:hAnsi="仿宋" w:eastAsia="仿宋" w:cs="仿宋"/>
          <w:color w:val="auto"/>
          <w:szCs w:val="24"/>
        </w:rPr>
        <w:t>可根</w:t>
      </w:r>
      <w:r>
        <w:rPr>
          <w:rFonts w:hint="eastAsia" w:ascii="仿宋" w:hAnsi="仿宋" w:eastAsia="仿宋" w:cs="仿宋"/>
          <w:szCs w:val="24"/>
        </w:rPr>
        <w:t>据自身的资质情况和经营范围进行投标，但不得将其子目自行分解或针对品目进行不完全投标，任何不完全的投标将按无效投标处理。</w:t>
      </w:r>
    </w:p>
    <w:p>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53" w:name="_Toc15330"/>
      <w:r>
        <w:rPr>
          <w:rFonts w:hint="eastAsia" w:ascii="仿宋" w:hAnsi="仿宋" w:eastAsia="仿宋" w:cs="仿宋"/>
          <w:b/>
          <w:szCs w:val="24"/>
          <w:lang w:val="en-US" w:eastAsia="zh-CN"/>
        </w:rPr>
        <w:t>11</w:t>
      </w:r>
      <w:r>
        <w:rPr>
          <w:rFonts w:hint="eastAsia" w:ascii="仿宋" w:hAnsi="仿宋" w:eastAsia="仿宋" w:cs="仿宋"/>
          <w:b/>
          <w:szCs w:val="24"/>
        </w:rPr>
        <w:t>.投标文件格式</w:t>
      </w:r>
      <w:bookmarkEnd w:id="53"/>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szCs w:val="24"/>
          <w:lang w:val="en-US" w:eastAsia="zh-CN"/>
        </w:rPr>
        <w:t>11</w:t>
      </w:r>
      <w:r>
        <w:rPr>
          <w:rFonts w:hint="eastAsia" w:ascii="仿宋" w:hAnsi="仿宋" w:eastAsia="仿宋" w:cs="仿宋"/>
          <w:szCs w:val="24"/>
        </w:rPr>
        <w:t xml:space="preserve">.1 </w:t>
      </w:r>
      <w:r>
        <w:rPr>
          <w:rFonts w:hint="eastAsia" w:ascii="仿宋" w:hAnsi="仿宋" w:eastAsia="仿宋" w:cs="仿宋"/>
          <w:szCs w:val="24"/>
          <w:lang w:eastAsia="zh-CN"/>
        </w:rPr>
        <w:t>供应商</w:t>
      </w:r>
      <w:r>
        <w:rPr>
          <w:rFonts w:hint="eastAsia" w:ascii="仿宋" w:hAnsi="仿宋" w:eastAsia="仿宋" w:cs="仿宋"/>
          <w:szCs w:val="24"/>
        </w:rPr>
        <w:t>应按照招标文件中第六章所提供的格式和要求制作投标文件，明确表达投标意愿，详细说明投</w:t>
      </w:r>
      <w:r>
        <w:rPr>
          <w:rFonts w:hint="eastAsia" w:ascii="仿宋" w:hAnsi="仿宋" w:eastAsia="仿宋" w:cs="仿宋"/>
          <w:color w:val="auto"/>
          <w:szCs w:val="24"/>
        </w:rPr>
        <w:t>标方案、承诺及价格。</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color w:val="auto"/>
          <w:szCs w:val="24"/>
        </w:rPr>
        <w:t>1</w:t>
      </w:r>
      <w:r>
        <w:rPr>
          <w:rFonts w:hint="eastAsia" w:ascii="仿宋" w:hAnsi="仿宋" w:eastAsia="仿宋" w:cs="仿宋"/>
          <w:color w:val="auto"/>
          <w:szCs w:val="24"/>
          <w:lang w:val="en-US" w:eastAsia="zh-CN"/>
        </w:rPr>
        <w:t>1</w:t>
      </w:r>
      <w:r>
        <w:rPr>
          <w:rFonts w:hint="eastAsia" w:ascii="仿宋" w:hAnsi="仿宋" w:eastAsia="仿宋" w:cs="仿宋"/>
          <w:color w:val="auto"/>
          <w:szCs w:val="24"/>
        </w:rPr>
        <w:t>.2</w:t>
      </w:r>
      <w:r>
        <w:rPr>
          <w:rFonts w:hint="eastAsia" w:ascii="仿宋" w:hAnsi="仿宋" w:eastAsia="仿宋" w:cs="仿宋"/>
          <w:color w:val="auto"/>
          <w:szCs w:val="21"/>
          <w:lang w:eastAsia="zh-CN"/>
        </w:rPr>
        <w:t>供应商</w:t>
      </w:r>
      <w:r>
        <w:rPr>
          <w:rFonts w:hint="eastAsia" w:ascii="仿宋" w:hAnsi="仿宋" w:eastAsia="仿宋" w:cs="仿宋"/>
          <w:color w:val="auto"/>
          <w:szCs w:val="21"/>
        </w:rPr>
        <w:t>应完整地提供招标文件要求的所有数据和资料。</w:t>
      </w:r>
    </w:p>
    <w:p>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54" w:name="_Toc20354"/>
      <w:r>
        <w:rPr>
          <w:rFonts w:hint="eastAsia" w:ascii="仿宋" w:hAnsi="仿宋" w:eastAsia="仿宋" w:cs="仿宋"/>
          <w:b/>
          <w:szCs w:val="24"/>
        </w:rPr>
        <w:t>1</w:t>
      </w:r>
      <w:r>
        <w:rPr>
          <w:rFonts w:hint="eastAsia" w:ascii="仿宋" w:hAnsi="仿宋" w:eastAsia="仿宋" w:cs="仿宋"/>
          <w:b/>
          <w:szCs w:val="24"/>
          <w:lang w:val="en-US" w:eastAsia="zh-CN"/>
        </w:rPr>
        <w:t>2</w:t>
      </w:r>
      <w:r>
        <w:rPr>
          <w:rFonts w:hint="eastAsia" w:ascii="仿宋" w:hAnsi="仿宋" w:eastAsia="仿宋" w:cs="仿宋"/>
          <w:b/>
          <w:szCs w:val="24"/>
        </w:rPr>
        <w:t>.投标报价</w:t>
      </w:r>
      <w:bookmarkEnd w:id="54"/>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FF0000"/>
          <w:szCs w:val="24"/>
        </w:rPr>
      </w:pPr>
      <w:r>
        <w:rPr>
          <w:rFonts w:hint="eastAsia" w:ascii="仿宋" w:hAnsi="仿宋" w:eastAsia="仿宋" w:cs="仿宋"/>
          <w:szCs w:val="24"/>
          <w:lang w:val="en-US" w:eastAsia="zh-CN"/>
        </w:rPr>
        <w:t>12</w:t>
      </w:r>
      <w:r>
        <w:rPr>
          <w:rFonts w:hint="eastAsia" w:ascii="仿宋" w:hAnsi="仿宋" w:eastAsia="仿宋" w:cs="仿宋"/>
          <w:szCs w:val="24"/>
        </w:rPr>
        <w:t>.1投</w:t>
      </w:r>
      <w:r>
        <w:rPr>
          <w:rFonts w:hint="eastAsia" w:ascii="仿宋" w:hAnsi="仿宋" w:eastAsia="仿宋" w:cs="仿宋"/>
          <w:color w:val="auto"/>
          <w:szCs w:val="24"/>
        </w:rPr>
        <w:t>标报价：</w:t>
      </w:r>
      <w:r>
        <w:rPr>
          <w:rFonts w:hint="eastAsia" w:ascii="仿宋" w:hAnsi="仿宋" w:eastAsia="仿宋" w:cs="仿宋"/>
          <w:b w:val="0"/>
          <w:bCs w:val="0"/>
          <w:color w:val="auto"/>
          <w:szCs w:val="24"/>
          <w:lang w:eastAsia="zh-CN"/>
        </w:rPr>
        <w:t>见供应商须知前附表。</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FF0000"/>
          <w:szCs w:val="24"/>
          <w:lang w:val="en-US" w:eastAsia="zh-CN"/>
        </w:rPr>
      </w:pPr>
      <w:r>
        <w:rPr>
          <w:rFonts w:hint="eastAsia" w:ascii="仿宋" w:hAnsi="仿宋" w:eastAsia="仿宋" w:cs="仿宋"/>
          <w:szCs w:val="24"/>
          <w:lang w:val="en-US" w:eastAsia="zh-CN"/>
        </w:rPr>
        <w:t>12</w:t>
      </w:r>
      <w:r>
        <w:rPr>
          <w:rFonts w:hint="eastAsia" w:ascii="仿宋" w:hAnsi="仿宋" w:eastAsia="仿宋" w:cs="仿宋"/>
          <w:szCs w:val="24"/>
        </w:rPr>
        <w:t>.2投标报价表中标明的价格应为履行合同的固定价格，不得以任何理由予以变更。以可调整的价格提交的投标文件将按无效投标处理。</w:t>
      </w:r>
    </w:p>
    <w:p>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55" w:name="_Toc12073"/>
      <w:r>
        <w:rPr>
          <w:rFonts w:hint="eastAsia" w:ascii="仿宋" w:hAnsi="仿宋" w:eastAsia="仿宋" w:cs="仿宋"/>
          <w:b/>
          <w:szCs w:val="24"/>
        </w:rPr>
        <w:t>1</w:t>
      </w:r>
      <w:r>
        <w:rPr>
          <w:rFonts w:hint="eastAsia" w:ascii="仿宋" w:hAnsi="仿宋" w:eastAsia="仿宋" w:cs="仿宋"/>
          <w:b/>
          <w:szCs w:val="24"/>
          <w:lang w:val="en-US" w:eastAsia="zh-CN"/>
        </w:rPr>
        <w:t>3</w:t>
      </w:r>
      <w:r>
        <w:rPr>
          <w:rFonts w:hint="eastAsia" w:ascii="仿宋" w:hAnsi="仿宋" w:eastAsia="仿宋" w:cs="仿宋"/>
          <w:b/>
          <w:szCs w:val="24"/>
        </w:rPr>
        <w:t>.证明</w:t>
      </w:r>
      <w:r>
        <w:rPr>
          <w:rFonts w:hint="eastAsia" w:ascii="仿宋" w:hAnsi="仿宋" w:eastAsia="仿宋" w:cs="仿宋"/>
          <w:b/>
          <w:szCs w:val="24"/>
          <w:lang w:eastAsia="zh-CN"/>
        </w:rPr>
        <w:t>供应商</w:t>
      </w:r>
      <w:r>
        <w:rPr>
          <w:rFonts w:hint="eastAsia" w:ascii="仿宋" w:hAnsi="仿宋" w:eastAsia="仿宋" w:cs="仿宋"/>
          <w:b/>
          <w:szCs w:val="24"/>
        </w:rPr>
        <w:t>合格和资格的文件</w:t>
      </w:r>
      <w:bookmarkEnd w:id="55"/>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.1</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应按照招标文件“</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须知前附表”的要求，在投标文件中提交合格的资格证明文件。如果资格证明文件不</w:t>
      </w:r>
      <w:r>
        <w:rPr>
          <w:rFonts w:hint="eastAsia" w:ascii="仿宋" w:hAnsi="仿宋" w:eastAsia="仿宋" w:cs="仿宋"/>
          <w:szCs w:val="24"/>
          <w:highlight w:val="none"/>
          <w:lang w:eastAsia="zh-CN"/>
        </w:rPr>
        <w:t>齐全</w:t>
      </w:r>
      <w:r>
        <w:rPr>
          <w:rFonts w:hint="eastAsia" w:ascii="仿宋" w:hAnsi="仿宋" w:eastAsia="仿宋" w:cs="仿宋"/>
          <w:szCs w:val="24"/>
          <w:highlight w:val="none"/>
        </w:rPr>
        <w:t>或不合格的，其投标将按无效投标处理。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2"/>
        <w:rPr>
          <w:rFonts w:hint="eastAsia" w:ascii="仿宋" w:hAnsi="仿宋" w:eastAsia="仿宋" w:cs="仿宋"/>
        </w:rPr>
      </w:pPr>
      <w:bookmarkStart w:id="56" w:name="_Toc2639"/>
      <w:r>
        <w:rPr>
          <w:rFonts w:hint="eastAsia" w:ascii="仿宋" w:hAnsi="仿宋" w:eastAsia="仿宋" w:cs="仿宋"/>
          <w:b/>
          <w:szCs w:val="24"/>
          <w:highlight w:val="none"/>
          <w:lang w:val="en-US" w:eastAsia="zh-CN"/>
        </w:rPr>
        <w:t>14.</w:t>
      </w:r>
      <w:r>
        <w:rPr>
          <w:rFonts w:hint="eastAsia" w:ascii="仿宋" w:hAnsi="仿宋" w:eastAsia="仿宋" w:cs="仿宋"/>
          <w:b/>
          <w:szCs w:val="24"/>
          <w:highlight w:val="none"/>
        </w:rPr>
        <w:t>证明</w:t>
      </w:r>
      <w:r>
        <w:rPr>
          <w:rFonts w:hint="eastAsia" w:ascii="仿宋" w:hAnsi="仿宋" w:eastAsia="仿宋" w:cs="仿宋"/>
          <w:b/>
          <w:szCs w:val="24"/>
          <w:highlight w:val="none"/>
          <w:lang w:eastAsia="zh-CN"/>
        </w:rPr>
        <w:t>服务符合</w:t>
      </w:r>
      <w:r>
        <w:rPr>
          <w:rFonts w:hint="eastAsia" w:ascii="仿宋" w:hAnsi="仿宋" w:eastAsia="仿宋" w:cs="仿宋"/>
          <w:b/>
          <w:szCs w:val="24"/>
          <w:highlight w:val="none"/>
        </w:rPr>
        <w:t>招标文件规定的文</w:t>
      </w:r>
      <w:r>
        <w:rPr>
          <w:rFonts w:hint="eastAsia" w:ascii="仿宋" w:hAnsi="仿宋" w:eastAsia="仿宋" w:cs="仿宋"/>
          <w:b/>
          <w:szCs w:val="24"/>
        </w:rPr>
        <w:t>件</w:t>
      </w:r>
      <w:bookmarkEnd w:id="56"/>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4</w:t>
      </w:r>
      <w:r>
        <w:rPr>
          <w:rFonts w:hint="eastAsia" w:ascii="仿宋" w:hAnsi="仿宋" w:eastAsia="仿宋" w:cs="仿宋"/>
          <w:szCs w:val="24"/>
        </w:rPr>
        <w:t>.1</w:t>
      </w:r>
      <w:r>
        <w:rPr>
          <w:rFonts w:hint="eastAsia" w:ascii="仿宋" w:hAnsi="仿宋" w:eastAsia="仿宋" w:cs="仿宋"/>
          <w:szCs w:val="24"/>
          <w:lang w:eastAsia="zh-CN"/>
        </w:rPr>
        <w:t>供应商</w:t>
      </w:r>
      <w:r>
        <w:rPr>
          <w:rFonts w:hint="eastAsia" w:ascii="仿宋" w:hAnsi="仿宋" w:eastAsia="仿宋" w:cs="仿宋"/>
          <w:szCs w:val="24"/>
        </w:rPr>
        <w:t>应在投标文件中提交服务满足招标文件要求并符合国家法律法规、行业管理部门要求的其他强制性标准的证明文件。</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Cs w:val="24"/>
          <w:highlight w:val="none"/>
          <w:lang w:eastAsia="zh-CN"/>
        </w:rPr>
      </w:pPr>
      <w:r>
        <w:rPr>
          <w:rFonts w:hint="eastAsia" w:ascii="仿宋" w:hAnsi="仿宋" w:eastAsia="仿宋" w:cs="仿宋"/>
          <w:color w:val="auto"/>
          <w:szCs w:val="24"/>
          <w:lang w:val="en-US" w:eastAsia="zh-CN"/>
        </w:rPr>
        <w:t>14.2</w:t>
      </w:r>
      <w:r>
        <w:rPr>
          <w:rFonts w:hint="eastAsia" w:ascii="仿宋" w:hAnsi="仿宋" w:eastAsia="仿宋" w:cs="仿宋"/>
          <w:color w:val="auto"/>
          <w:szCs w:val="24"/>
          <w:highlight w:val="none"/>
        </w:rPr>
        <w:t>服务内容、服务实施方案等的详细说明</w:t>
      </w:r>
      <w:r>
        <w:rPr>
          <w:rFonts w:hint="eastAsia" w:ascii="仿宋" w:hAnsi="仿宋" w:eastAsia="仿宋" w:cs="仿宋"/>
          <w:color w:val="auto"/>
          <w:szCs w:val="24"/>
          <w:highlight w:val="none"/>
          <w:lang w:eastAsia="zh-CN"/>
        </w:rPr>
        <w:t>。</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14.3</w:t>
      </w:r>
      <w:r>
        <w:rPr>
          <w:rFonts w:hint="eastAsia" w:ascii="仿宋" w:hAnsi="仿宋" w:eastAsia="仿宋" w:cs="仿宋"/>
          <w:color w:val="auto"/>
          <w:szCs w:val="24"/>
          <w:lang w:eastAsia="zh-CN"/>
        </w:rPr>
        <w:t>服务</w:t>
      </w:r>
      <w:r>
        <w:rPr>
          <w:rFonts w:hint="eastAsia" w:ascii="仿宋" w:hAnsi="仿宋" w:eastAsia="仿宋" w:cs="仿宋"/>
          <w:color w:val="auto"/>
          <w:szCs w:val="24"/>
        </w:rPr>
        <w:t>要求和商务要求</w:t>
      </w:r>
      <w:r>
        <w:rPr>
          <w:rFonts w:hint="eastAsia" w:ascii="仿宋" w:hAnsi="仿宋" w:eastAsia="仿宋" w:cs="仿宋"/>
          <w:color w:val="auto"/>
          <w:szCs w:val="24"/>
          <w:lang w:eastAsia="zh-CN"/>
        </w:rPr>
        <w:t>的</w:t>
      </w:r>
      <w:r>
        <w:rPr>
          <w:rFonts w:hint="eastAsia" w:ascii="仿宋" w:hAnsi="仿宋" w:eastAsia="仿宋" w:cs="仿宋"/>
          <w:color w:val="auto"/>
          <w:szCs w:val="24"/>
        </w:rPr>
        <w:t>应答，说明所提</w:t>
      </w:r>
      <w:r>
        <w:rPr>
          <w:rFonts w:hint="eastAsia" w:ascii="仿宋" w:hAnsi="仿宋" w:eastAsia="仿宋" w:cs="仿宋"/>
          <w:color w:val="auto"/>
          <w:szCs w:val="24"/>
          <w:lang w:eastAsia="zh-CN"/>
        </w:rPr>
        <w:t>供</w:t>
      </w:r>
      <w:r>
        <w:rPr>
          <w:rFonts w:hint="eastAsia" w:ascii="仿宋" w:hAnsi="仿宋" w:eastAsia="仿宋" w:cs="仿宋"/>
          <w:color w:val="auto"/>
          <w:szCs w:val="24"/>
        </w:rPr>
        <w:t>服务对招标的技术和商务要求做出了实质性响应并提供支持文件</w:t>
      </w:r>
      <w:r>
        <w:rPr>
          <w:rFonts w:hint="eastAsia" w:ascii="仿宋" w:hAnsi="仿宋" w:eastAsia="仿宋" w:cs="仿宋"/>
          <w:color w:val="auto"/>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57" w:name="_Toc28026"/>
      <w:r>
        <w:rPr>
          <w:rFonts w:hint="eastAsia" w:ascii="仿宋" w:hAnsi="仿宋" w:eastAsia="仿宋" w:cs="仿宋"/>
          <w:b/>
          <w:szCs w:val="24"/>
        </w:rPr>
        <w:t>1</w:t>
      </w:r>
      <w:r>
        <w:rPr>
          <w:rFonts w:hint="eastAsia" w:ascii="仿宋" w:hAnsi="仿宋" w:eastAsia="仿宋" w:cs="仿宋"/>
          <w:b/>
          <w:szCs w:val="24"/>
          <w:lang w:val="en-US" w:eastAsia="zh-CN"/>
        </w:rPr>
        <w:t>5</w:t>
      </w:r>
      <w:r>
        <w:rPr>
          <w:rFonts w:hint="eastAsia" w:ascii="仿宋" w:hAnsi="仿宋" w:eastAsia="仿宋" w:cs="仿宋"/>
          <w:b/>
          <w:szCs w:val="24"/>
        </w:rPr>
        <w:t>.投标保证金</w:t>
      </w:r>
      <w:bookmarkEnd w:id="57"/>
    </w:p>
    <w:p>
      <w:pPr>
        <w:pStyle w:val="12"/>
        <w:ind w:firstLine="480" w:firstLineChars="200"/>
        <w:rPr>
          <w:rFonts w:hint="eastAsia" w:ascii="仿宋" w:hAnsi="仿宋" w:eastAsia="仿宋" w:cs="仿宋"/>
          <w:color w:val="auto"/>
          <w:kern w:val="0"/>
          <w:sz w:val="24"/>
          <w:szCs w:val="24"/>
          <w:lang w:val="en-US" w:eastAsia="zh-CN" w:bidi="ar-SA"/>
        </w:rPr>
      </w:pPr>
      <w:bookmarkStart w:id="58" w:name="_Toc32084"/>
      <w:r>
        <w:rPr>
          <w:rFonts w:hint="eastAsia" w:ascii="仿宋" w:hAnsi="仿宋" w:eastAsia="仿宋" w:cs="仿宋"/>
          <w:color w:val="auto"/>
          <w:kern w:val="0"/>
          <w:sz w:val="24"/>
          <w:szCs w:val="24"/>
          <w:lang w:val="en-US" w:eastAsia="zh-CN" w:bidi="ar-SA"/>
        </w:rPr>
        <w:t>15.1本项目不需要提交保证金。</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6</w:t>
      </w:r>
      <w:r>
        <w:rPr>
          <w:rFonts w:hint="eastAsia" w:ascii="仿宋" w:hAnsi="仿宋" w:eastAsia="仿宋" w:cs="仿宋"/>
          <w:b/>
          <w:szCs w:val="24"/>
        </w:rPr>
        <w:t>.投标有效期</w:t>
      </w:r>
      <w:bookmarkEnd w:id="58"/>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Cs w:val="24"/>
        </w:rPr>
      </w:pPr>
      <w:r>
        <w:rPr>
          <w:rFonts w:hint="eastAsia" w:ascii="仿宋" w:hAnsi="仿宋" w:eastAsia="仿宋" w:cs="仿宋"/>
          <w:b w:val="0"/>
          <w:bCs w:val="0"/>
          <w:szCs w:val="24"/>
        </w:rPr>
        <w:t>1</w:t>
      </w:r>
      <w:r>
        <w:rPr>
          <w:rFonts w:hint="eastAsia" w:ascii="仿宋" w:hAnsi="仿宋" w:eastAsia="仿宋" w:cs="仿宋"/>
          <w:b w:val="0"/>
          <w:bCs w:val="0"/>
          <w:szCs w:val="24"/>
          <w:lang w:val="en-US" w:eastAsia="zh-CN"/>
        </w:rPr>
        <w:t>6</w:t>
      </w:r>
      <w:r>
        <w:rPr>
          <w:rFonts w:hint="eastAsia" w:ascii="仿宋" w:hAnsi="仿宋" w:eastAsia="仿宋" w:cs="仿宋"/>
          <w:b w:val="0"/>
          <w:bCs w:val="0"/>
          <w:szCs w:val="24"/>
        </w:rPr>
        <w:t>.1投标有</w:t>
      </w:r>
      <w:r>
        <w:rPr>
          <w:rFonts w:hint="eastAsia" w:ascii="仿宋" w:hAnsi="仿宋" w:eastAsia="仿宋" w:cs="仿宋"/>
          <w:b w:val="0"/>
          <w:bCs w:val="0"/>
          <w:color w:val="auto"/>
          <w:szCs w:val="24"/>
        </w:rPr>
        <w:t>效期</w:t>
      </w:r>
      <w:r>
        <w:rPr>
          <w:rFonts w:hint="eastAsia" w:ascii="仿宋" w:hAnsi="仿宋" w:eastAsia="仿宋" w:cs="仿宋"/>
          <w:b w:val="0"/>
          <w:bCs w:val="0"/>
          <w:color w:val="auto"/>
          <w:szCs w:val="24"/>
          <w:lang w:eastAsia="zh-CN"/>
        </w:rPr>
        <w:t>：见供应商须知前附表</w:t>
      </w:r>
      <w:r>
        <w:rPr>
          <w:rFonts w:hint="eastAsia" w:ascii="仿宋" w:hAnsi="仿宋" w:eastAsia="仿宋" w:cs="仿宋"/>
          <w:b w:val="0"/>
          <w:bCs w:val="0"/>
          <w:color w:val="auto"/>
          <w:szCs w:val="24"/>
        </w:rPr>
        <w:t>。投标文件应在投标有效期内保持有效。投标有效期不满足规定有效期的投标文件将被视为无效投标。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6</w:t>
      </w:r>
      <w:r>
        <w:rPr>
          <w:rFonts w:hint="eastAsia" w:ascii="仿宋" w:hAnsi="仿宋" w:eastAsia="仿宋" w:cs="仿宋"/>
          <w:szCs w:val="24"/>
        </w:rPr>
        <w:t>.2特殊情况下，在原投标有效期期满之前，采购代理机构可向</w:t>
      </w:r>
      <w:r>
        <w:rPr>
          <w:rFonts w:hint="eastAsia" w:ascii="仿宋" w:hAnsi="仿宋" w:eastAsia="仿宋" w:cs="仿宋"/>
          <w:szCs w:val="24"/>
          <w:lang w:eastAsia="zh-CN"/>
        </w:rPr>
        <w:t>供应商</w:t>
      </w:r>
      <w:r>
        <w:rPr>
          <w:rFonts w:hint="eastAsia" w:ascii="仿宋" w:hAnsi="仿宋" w:eastAsia="仿宋" w:cs="仿宋"/>
          <w:szCs w:val="24"/>
        </w:rPr>
        <w:t>提出延长投标有效期的要求。这种要求与答复均应以书面的形式。</w:t>
      </w:r>
      <w:r>
        <w:rPr>
          <w:rFonts w:hint="eastAsia" w:ascii="仿宋" w:hAnsi="仿宋" w:eastAsia="仿宋" w:cs="仿宋"/>
          <w:szCs w:val="24"/>
          <w:lang w:eastAsia="zh-CN"/>
        </w:rPr>
        <w:t>供应商</w:t>
      </w:r>
      <w:r>
        <w:rPr>
          <w:rFonts w:hint="eastAsia" w:ascii="仿宋" w:hAnsi="仿宋" w:eastAsia="仿宋" w:cs="仿宋"/>
          <w:szCs w:val="24"/>
        </w:rPr>
        <w:t>可以拒绝采购代理机构的这种要求,其投标保证金也不被没收。同意延长的</w:t>
      </w:r>
      <w:r>
        <w:rPr>
          <w:rFonts w:hint="eastAsia" w:ascii="仿宋" w:hAnsi="仿宋" w:eastAsia="仿宋" w:cs="仿宋"/>
          <w:szCs w:val="24"/>
          <w:lang w:eastAsia="zh-CN"/>
        </w:rPr>
        <w:t>供应商</w:t>
      </w:r>
      <w:r>
        <w:rPr>
          <w:rFonts w:hint="eastAsia" w:ascii="仿宋" w:hAnsi="仿宋" w:eastAsia="仿宋" w:cs="仿宋"/>
          <w:szCs w:val="24"/>
        </w:rPr>
        <w:t>既不能要求也不允许修改其投标文件，但要相应延长其投标保证金的有效期。在这</w:t>
      </w:r>
      <w:r>
        <w:rPr>
          <w:rFonts w:hint="eastAsia" w:ascii="仿宋" w:hAnsi="仿宋" w:eastAsia="仿宋" w:cs="仿宋"/>
          <w:szCs w:val="24"/>
          <w:highlight w:val="none"/>
        </w:rPr>
        <w:t>种情况下，本</w:t>
      </w:r>
      <w:r>
        <w:rPr>
          <w:rFonts w:hint="eastAsia" w:ascii="仿宋" w:hAnsi="仿宋" w:eastAsia="仿宋" w:cs="仿宋"/>
          <w:color w:val="auto"/>
          <w:szCs w:val="24"/>
          <w:highlight w:val="none"/>
          <w:lang w:eastAsia="zh-CN"/>
        </w:rPr>
        <w:t>章</w:t>
      </w:r>
      <w:r>
        <w:rPr>
          <w:rFonts w:hint="eastAsia" w:ascii="仿宋" w:hAnsi="仿宋" w:eastAsia="仿宋" w:cs="仿宋"/>
          <w:szCs w:val="24"/>
          <w:highlight w:val="none"/>
        </w:rPr>
        <w:t>第1</w:t>
      </w:r>
      <w:r>
        <w:rPr>
          <w:rFonts w:hint="eastAsia" w:ascii="仿宋" w:hAnsi="仿宋" w:eastAsia="仿宋" w:cs="仿宋"/>
          <w:szCs w:val="24"/>
          <w:highlight w:val="none"/>
          <w:lang w:val="en-US" w:eastAsia="zh-CN"/>
        </w:rPr>
        <w:t>5</w:t>
      </w:r>
      <w:r>
        <w:rPr>
          <w:rFonts w:hint="eastAsia" w:ascii="仿宋" w:hAnsi="仿宋" w:eastAsia="仿宋" w:cs="仿宋"/>
          <w:szCs w:val="24"/>
        </w:rPr>
        <w:t>条有关投标保证金的退还和没收的规定将在延长了的有效期内</w:t>
      </w:r>
      <w:r>
        <w:rPr>
          <w:rFonts w:hint="eastAsia" w:ascii="仿宋" w:hAnsi="仿宋" w:eastAsia="仿宋" w:cs="仿宋"/>
        </w:rPr>
        <w:t>继续有效。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59" w:name="_Toc7204"/>
      <w:r>
        <w:rPr>
          <w:rFonts w:hint="eastAsia" w:ascii="仿宋" w:hAnsi="仿宋" w:eastAsia="仿宋" w:cs="仿宋"/>
          <w:b/>
          <w:szCs w:val="24"/>
          <w:lang w:val="en-US" w:eastAsia="zh-CN"/>
        </w:rPr>
        <w:t>17.</w:t>
      </w:r>
      <w:r>
        <w:rPr>
          <w:rFonts w:hint="eastAsia" w:ascii="仿宋" w:hAnsi="仿宋" w:eastAsia="仿宋" w:cs="仿宋"/>
          <w:b/>
          <w:szCs w:val="24"/>
        </w:rPr>
        <w:t>投标文件的式样和签署</w:t>
      </w:r>
      <w:bookmarkEnd w:id="59"/>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b/>
          <w:bCs/>
          <w:color w:val="auto"/>
          <w:sz w:val="24"/>
        </w:rPr>
      </w:pPr>
      <w:r>
        <w:rPr>
          <w:rFonts w:hint="eastAsia" w:ascii="仿宋" w:hAnsi="仿宋" w:eastAsia="仿宋" w:cs="仿宋"/>
          <w:color w:val="auto"/>
          <w:szCs w:val="24"/>
        </w:rPr>
        <w:t>1</w:t>
      </w:r>
      <w:r>
        <w:rPr>
          <w:rFonts w:hint="eastAsia" w:ascii="仿宋" w:hAnsi="仿宋" w:eastAsia="仿宋" w:cs="仿宋"/>
          <w:color w:val="auto"/>
          <w:szCs w:val="24"/>
          <w:lang w:val="en-US" w:eastAsia="zh-CN"/>
        </w:rPr>
        <w:t>7</w:t>
      </w:r>
      <w:r>
        <w:rPr>
          <w:rFonts w:hint="eastAsia" w:ascii="仿宋" w:hAnsi="仿宋" w:eastAsia="仿宋" w:cs="仿宋"/>
          <w:color w:val="auto"/>
          <w:szCs w:val="24"/>
        </w:rPr>
        <w:t>.1</w:t>
      </w:r>
      <w:r>
        <w:rPr>
          <w:rFonts w:hint="eastAsia" w:ascii="仿宋" w:hAnsi="仿宋" w:eastAsia="仿宋" w:cs="仿宋"/>
          <w:color w:val="auto"/>
          <w:spacing w:val="4"/>
          <w:szCs w:val="22"/>
        </w:rPr>
        <w:t>投标文件正本、副本、电子版</w:t>
      </w:r>
      <w:r>
        <w:rPr>
          <w:rFonts w:hint="eastAsia" w:ascii="仿宋" w:hAnsi="仿宋" w:eastAsia="仿宋" w:cs="仿宋"/>
          <w:color w:val="auto"/>
          <w:spacing w:val="4"/>
          <w:szCs w:val="22"/>
          <w:lang w:eastAsia="zh-CN"/>
        </w:rPr>
        <w:t>、开标一览表</w:t>
      </w:r>
      <w:r>
        <w:rPr>
          <w:rFonts w:hint="eastAsia" w:ascii="仿宋" w:hAnsi="仿宋" w:eastAsia="仿宋" w:cs="仿宋"/>
          <w:color w:val="auto"/>
          <w:spacing w:val="4"/>
          <w:szCs w:val="22"/>
        </w:rPr>
        <w:t>份数</w:t>
      </w:r>
      <w:r>
        <w:rPr>
          <w:rFonts w:hint="eastAsia" w:ascii="仿宋" w:hAnsi="仿宋" w:eastAsia="仿宋" w:cs="仿宋"/>
          <w:color w:val="auto"/>
          <w:spacing w:val="4"/>
          <w:szCs w:val="22"/>
          <w:lang w:eastAsia="zh-CN"/>
        </w:rPr>
        <w:t>及要求详</w:t>
      </w:r>
      <w:r>
        <w:rPr>
          <w:rFonts w:hint="eastAsia" w:ascii="仿宋" w:hAnsi="仿宋" w:eastAsia="仿宋" w:cs="仿宋"/>
          <w:color w:val="auto"/>
          <w:spacing w:val="4"/>
          <w:szCs w:val="22"/>
        </w:rPr>
        <w:t>见</w:t>
      </w:r>
      <w:r>
        <w:rPr>
          <w:rFonts w:hint="eastAsia" w:ascii="仿宋" w:hAnsi="仿宋" w:eastAsia="仿宋" w:cs="仿宋"/>
          <w:color w:val="auto"/>
          <w:spacing w:val="4"/>
          <w:szCs w:val="22"/>
          <w:lang w:eastAsia="zh-CN"/>
        </w:rPr>
        <w:t>“供应商须知前附表”。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1</w:t>
      </w:r>
      <w:r>
        <w:rPr>
          <w:rFonts w:hint="eastAsia" w:ascii="仿宋" w:hAnsi="仿宋" w:eastAsia="仿宋" w:cs="仿宋"/>
          <w:b w:val="0"/>
          <w:bCs w:val="0"/>
          <w:color w:val="auto"/>
          <w:szCs w:val="24"/>
          <w:highlight w:val="none"/>
          <w:lang w:val="en-US" w:eastAsia="zh-CN"/>
        </w:rPr>
        <w:t>7</w:t>
      </w:r>
      <w:r>
        <w:rPr>
          <w:rFonts w:hint="eastAsia" w:ascii="仿宋" w:hAnsi="仿宋" w:eastAsia="仿宋" w:cs="仿宋"/>
          <w:b w:val="0"/>
          <w:bCs w:val="0"/>
          <w:color w:val="auto"/>
          <w:szCs w:val="24"/>
          <w:highlight w:val="none"/>
        </w:rPr>
        <w:t>.2投标文件的正本需打印或用不褪色、不变质的墨水书写，并由</w:t>
      </w:r>
      <w:r>
        <w:rPr>
          <w:rFonts w:hint="eastAsia" w:ascii="仿宋" w:hAnsi="仿宋" w:eastAsia="仿宋" w:cs="仿宋"/>
          <w:b w:val="0"/>
          <w:bCs w:val="0"/>
          <w:color w:val="auto"/>
          <w:szCs w:val="24"/>
          <w:highlight w:val="none"/>
          <w:lang w:eastAsia="zh-CN"/>
        </w:rPr>
        <w:t>供应商</w:t>
      </w:r>
      <w:r>
        <w:rPr>
          <w:rFonts w:hint="eastAsia" w:ascii="仿宋" w:hAnsi="仿宋" w:eastAsia="仿宋" w:cs="仿宋"/>
          <w:b w:val="0"/>
          <w:bCs w:val="0"/>
          <w:color w:val="auto"/>
          <w:szCs w:val="24"/>
          <w:highlight w:val="none"/>
        </w:rPr>
        <w:t>的法定代表人或</w:t>
      </w:r>
      <w:r>
        <w:rPr>
          <w:rFonts w:hint="eastAsia" w:ascii="仿宋" w:hAnsi="仿宋" w:eastAsia="仿宋" w:cs="仿宋"/>
          <w:b w:val="0"/>
          <w:bCs w:val="0"/>
          <w:color w:val="auto"/>
          <w:szCs w:val="24"/>
          <w:highlight w:val="none"/>
          <w:lang w:eastAsia="zh-CN"/>
        </w:rPr>
        <w:t>被授权人按招标文件的规定签署</w:t>
      </w:r>
      <w:r>
        <w:rPr>
          <w:rFonts w:hint="eastAsia" w:ascii="仿宋" w:hAnsi="仿宋" w:eastAsia="仿宋" w:cs="仿宋"/>
          <w:b w:val="0"/>
          <w:bCs w:val="0"/>
          <w:color w:val="auto"/>
          <w:szCs w:val="24"/>
          <w:highlight w:val="none"/>
        </w:rPr>
        <w:t>（招标文件</w:t>
      </w:r>
      <w:r>
        <w:rPr>
          <w:rFonts w:hint="eastAsia" w:ascii="仿宋" w:hAnsi="仿宋" w:eastAsia="仿宋" w:cs="仿宋"/>
          <w:b w:val="0"/>
          <w:bCs w:val="0"/>
          <w:color w:val="auto"/>
          <w:szCs w:val="24"/>
          <w:highlight w:val="none"/>
          <w:lang w:eastAsia="zh-CN"/>
        </w:rPr>
        <w:t>要求投标文件中签章的统一为签字</w:t>
      </w:r>
      <w:r>
        <w:rPr>
          <w:rFonts w:hint="eastAsia" w:ascii="仿宋" w:hAnsi="仿宋" w:eastAsia="仿宋" w:cs="仿宋"/>
          <w:b w:val="0"/>
          <w:bCs w:val="0"/>
          <w:color w:val="auto"/>
          <w:szCs w:val="24"/>
          <w:highlight w:val="none"/>
          <w:lang w:val="en-US" w:eastAsia="zh-CN"/>
        </w:rPr>
        <w:t>或</w:t>
      </w:r>
      <w:r>
        <w:rPr>
          <w:rFonts w:hint="eastAsia" w:ascii="仿宋" w:hAnsi="仿宋" w:eastAsia="仿宋" w:cs="仿宋"/>
          <w:b w:val="0"/>
          <w:bCs w:val="0"/>
          <w:color w:val="auto"/>
          <w:szCs w:val="24"/>
          <w:highlight w:val="none"/>
          <w:lang w:eastAsia="zh-CN"/>
        </w:rPr>
        <w:t>盖章</w:t>
      </w:r>
      <w:r>
        <w:rPr>
          <w:rFonts w:hint="eastAsia" w:ascii="仿宋" w:hAnsi="仿宋" w:eastAsia="仿宋" w:cs="仿宋"/>
          <w:b/>
          <w:bCs/>
          <w:color w:val="auto"/>
          <w:szCs w:val="24"/>
          <w:highlight w:val="none"/>
        </w:rPr>
        <w:t>）</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rPr>
        <w:t>投标文件副本可采用正本的复印件。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color w:val="auto"/>
          <w:szCs w:val="24"/>
        </w:rPr>
        <w:t>1</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任何行间插字、涂改和增删，必须由</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的法</w:t>
      </w:r>
      <w:r>
        <w:rPr>
          <w:rFonts w:hint="eastAsia" w:ascii="仿宋" w:hAnsi="仿宋" w:eastAsia="仿宋" w:cs="仿宋"/>
          <w:szCs w:val="24"/>
          <w:highlight w:val="none"/>
        </w:rPr>
        <w:t>定代表人或其</w:t>
      </w:r>
      <w:r>
        <w:rPr>
          <w:rFonts w:hint="eastAsia" w:ascii="仿宋" w:hAnsi="仿宋" w:eastAsia="仿宋" w:cs="仿宋"/>
          <w:szCs w:val="24"/>
          <w:highlight w:val="none"/>
          <w:lang w:eastAsia="zh-CN"/>
        </w:rPr>
        <w:t>被授权人</w:t>
      </w:r>
      <w:r>
        <w:rPr>
          <w:rFonts w:hint="eastAsia" w:ascii="仿宋" w:hAnsi="仿宋" w:eastAsia="仿宋" w:cs="仿宋"/>
          <w:szCs w:val="24"/>
          <w:highlight w:val="none"/>
        </w:rPr>
        <w:t>在旁边签字方有效。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lang w:val="en-US" w:eastAsia="zh-CN"/>
        </w:rPr>
        <w:t>17.4</w:t>
      </w:r>
      <w:r>
        <w:rPr>
          <w:rFonts w:hint="eastAsia" w:ascii="仿宋" w:hAnsi="仿宋" w:eastAsia="仿宋" w:cs="仿宋"/>
          <w:b w:val="0"/>
          <w:bCs w:val="0"/>
          <w:szCs w:val="24"/>
          <w:highlight w:val="none"/>
        </w:rPr>
        <w:t xml:space="preserve"> 投标文件正本和副本</w:t>
      </w:r>
      <w:r>
        <w:rPr>
          <w:rFonts w:hint="eastAsia" w:ascii="仿宋" w:hAnsi="仿宋" w:eastAsia="仿宋" w:cs="仿宋"/>
          <w:b w:val="0"/>
          <w:bCs w:val="0"/>
          <w:szCs w:val="24"/>
          <w:highlight w:val="none"/>
          <w:lang w:eastAsia="zh-CN"/>
        </w:rPr>
        <w:t>按照招标文件</w:t>
      </w:r>
      <w:r>
        <w:rPr>
          <w:rFonts w:hint="eastAsia" w:ascii="仿宋" w:hAnsi="仿宋" w:eastAsia="仿宋" w:cs="仿宋"/>
          <w:b w:val="0"/>
          <w:bCs w:val="0"/>
          <w:szCs w:val="24"/>
          <w:highlight w:val="none"/>
        </w:rPr>
        <w:t>第六章</w:t>
      </w:r>
      <w:r>
        <w:rPr>
          <w:rFonts w:hint="eastAsia" w:ascii="仿宋" w:hAnsi="仿宋" w:eastAsia="仿宋" w:cs="仿宋"/>
          <w:b w:val="0"/>
          <w:bCs w:val="0"/>
          <w:szCs w:val="24"/>
          <w:highlight w:val="none"/>
          <w:lang w:eastAsia="zh-CN"/>
        </w:rPr>
        <w:t>规定的</w:t>
      </w:r>
      <w:r>
        <w:rPr>
          <w:rFonts w:hint="eastAsia" w:ascii="仿宋" w:hAnsi="仿宋" w:eastAsia="仿宋" w:cs="仿宋"/>
          <w:b w:val="0"/>
          <w:bCs w:val="0"/>
          <w:szCs w:val="24"/>
          <w:highlight w:val="none"/>
        </w:rPr>
        <w:t>顺序编排</w:t>
      </w:r>
      <w:r>
        <w:rPr>
          <w:rFonts w:hint="eastAsia" w:ascii="仿宋" w:hAnsi="仿宋" w:eastAsia="仿宋" w:cs="仿宋"/>
          <w:b w:val="0"/>
          <w:bCs w:val="0"/>
          <w:szCs w:val="24"/>
          <w:highlight w:val="none"/>
          <w:lang w:eastAsia="zh-CN"/>
        </w:rPr>
        <w:t>、并应</w:t>
      </w:r>
      <w:r>
        <w:rPr>
          <w:rFonts w:hint="eastAsia" w:ascii="仿宋" w:hAnsi="仿宋" w:eastAsia="仿宋" w:cs="仿宋"/>
          <w:b w:val="0"/>
          <w:bCs w:val="0"/>
          <w:szCs w:val="24"/>
          <w:highlight w:val="none"/>
          <w:lang w:val="zh-CN"/>
        </w:rPr>
        <w:t>编制目录，</w:t>
      </w:r>
      <w:r>
        <w:rPr>
          <w:rFonts w:hint="eastAsia" w:ascii="仿宋" w:hAnsi="仿宋" w:eastAsia="仿宋" w:cs="仿宋"/>
          <w:b w:val="0"/>
          <w:bCs w:val="0"/>
          <w:szCs w:val="24"/>
          <w:highlight w:val="none"/>
        </w:rPr>
        <w:t>逐页标注连续页码</w:t>
      </w:r>
      <w:r>
        <w:rPr>
          <w:rFonts w:hint="eastAsia" w:ascii="仿宋" w:hAnsi="仿宋" w:eastAsia="仿宋" w:cs="仿宋"/>
          <w:b w:val="0"/>
          <w:bCs w:val="0"/>
          <w:szCs w:val="24"/>
          <w:highlight w:val="none"/>
          <w:lang w:eastAsia="zh-CN"/>
        </w:rPr>
        <w:t>，并分别</w:t>
      </w:r>
      <w:r>
        <w:rPr>
          <w:rFonts w:hint="eastAsia" w:ascii="仿宋" w:hAnsi="仿宋" w:eastAsia="仿宋" w:cs="仿宋"/>
          <w:b w:val="0"/>
          <w:bCs w:val="0"/>
          <w:szCs w:val="24"/>
          <w:highlight w:val="none"/>
          <w:lang w:val="zh-CN"/>
        </w:rPr>
        <w:t>胶装成册</w:t>
      </w:r>
      <w:r>
        <w:rPr>
          <w:rFonts w:hint="eastAsia" w:ascii="仿宋" w:hAnsi="仿宋" w:eastAsia="仿宋" w:cs="仿宋"/>
          <w:b w:val="0"/>
          <w:bCs w:val="0"/>
          <w:szCs w:val="24"/>
          <w:highlight w:val="none"/>
        </w:rPr>
        <w:t>。</w:t>
      </w:r>
    </w:p>
    <w:p>
      <w:pPr>
        <w:keepNext w:val="0"/>
        <w:keepLines w:val="0"/>
        <w:pageBreakBefore w:val="0"/>
        <w:kinsoku/>
        <w:wordWrap/>
        <w:overflowPunct/>
        <w:topLinePunct w:val="0"/>
        <w:autoSpaceDE/>
        <w:autoSpaceDN/>
        <w:bidi w:val="0"/>
        <w:adjustRightInd/>
        <w:snapToGrid/>
        <w:spacing w:line="500" w:lineRule="exact"/>
        <w:ind w:firstLine="360" w:firstLineChars="150"/>
        <w:textAlignment w:val="auto"/>
        <w:outlineLvl w:val="9"/>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 xml:space="preserve"> 1</w:t>
      </w:r>
      <w:r>
        <w:rPr>
          <w:rFonts w:hint="eastAsia" w:ascii="仿宋" w:hAnsi="仿宋" w:eastAsia="仿宋" w:cs="仿宋"/>
          <w:b w:val="0"/>
          <w:bCs w:val="0"/>
          <w:szCs w:val="24"/>
          <w:highlight w:val="none"/>
          <w:lang w:val="en-US" w:eastAsia="zh-CN"/>
        </w:rPr>
        <w:t>7</w:t>
      </w:r>
      <w:r>
        <w:rPr>
          <w:rFonts w:hint="eastAsia" w:ascii="仿宋" w:hAnsi="仿宋" w:eastAsia="仿宋" w:cs="仿宋"/>
          <w:b w:val="0"/>
          <w:bCs w:val="0"/>
          <w:szCs w:val="24"/>
          <w:highlight w:val="none"/>
        </w:rPr>
        <w:t>.</w:t>
      </w:r>
      <w:r>
        <w:rPr>
          <w:rFonts w:hint="eastAsia" w:ascii="仿宋" w:hAnsi="仿宋" w:eastAsia="仿宋" w:cs="仿宋"/>
          <w:b w:val="0"/>
          <w:bCs w:val="0"/>
          <w:szCs w:val="24"/>
          <w:highlight w:val="none"/>
          <w:lang w:val="en-US" w:eastAsia="zh-CN"/>
        </w:rPr>
        <w:t>5</w:t>
      </w:r>
      <w:r>
        <w:rPr>
          <w:rFonts w:hint="eastAsia" w:ascii="仿宋" w:hAnsi="仿宋" w:eastAsia="仿宋" w:cs="仿宋"/>
          <w:b w:val="0"/>
          <w:bCs w:val="0"/>
          <w:szCs w:val="24"/>
          <w:highlight w:val="none"/>
        </w:rPr>
        <w:t>因字迹潦草、表述不清或不按招标文件格式编制的投标文件，所引起的对</w:t>
      </w:r>
      <w:r>
        <w:rPr>
          <w:rFonts w:hint="eastAsia" w:ascii="仿宋" w:hAnsi="仿宋" w:eastAsia="仿宋" w:cs="仿宋"/>
          <w:b w:val="0"/>
          <w:bCs w:val="0"/>
          <w:szCs w:val="24"/>
          <w:highlight w:val="none"/>
          <w:lang w:eastAsia="zh-CN"/>
        </w:rPr>
        <w:t>供应商</w:t>
      </w:r>
      <w:r>
        <w:rPr>
          <w:rFonts w:hint="eastAsia" w:ascii="仿宋" w:hAnsi="仿宋" w:eastAsia="仿宋" w:cs="仿宋"/>
          <w:b w:val="0"/>
          <w:bCs w:val="0"/>
          <w:szCs w:val="24"/>
          <w:highlight w:val="none"/>
        </w:rPr>
        <w:t>不利的后果，由</w:t>
      </w:r>
      <w:r>
        <w:rPr>
          <w:rFonts w:hint="eastAsia" w:ascii="仿宋" w:hAnsi="仿宋" w:eastAsia="仿宋" w:cs="仿宋"/>
          <w:b w:val="0"/>
          <w:bCs w:val="0"/>
          <w:szCs w:val="24"/>
          <w:highlight w:val="none"/>
          <w:lang w:eastAsia="zh-CN"/>
        </w:rPr>
        <w:t>供应商</w:t>
      </w:r>
      <w:r>
        <w:rPr>
          <w:rFonts w:hint="eastAsia" w:ascii="仿宋" w:hAnsi="仿宋" w:eastAsia="仿宋" w:cs="仿宋"/>
          <w:b w:val="0"/>
          <w:bCs w:val="0"/>
          <w:szCs w:val="24"/>
          <w:highlight w:val="none"/>
        </w:rPr>
        <w:t>自行负责。</w:t>
      </w:r>
    </w:p>
    <w:p>
      <w:pPr>
        <w:keepNext w:val="0"/>
        <w:keepLines w:val="0"/>
        <w:pageBreakBefore w:val="0"/>
        <w:tabs>
          <w:tab w:val="left" w:pos="1080"/>
        </w:tabs>
        <w:kinsoku/>
        <w:wordWrap/>
        <w:overflowPunct/>
        <w:topLinePunct w:val="0"/>
        <w:autoSpaceDE/>
        <w:autoSpaceDN/>
        <w:bidi w:val="0"/>
        <w:adjustRightInd/>
        <w:snapToGrid/>
        <w:spacing w:line="500" w:lineRule="exact"/>
        <w:ind w:firstLine="460" w:firstLineChars="192"/>
        <w:textAlignment w:val="auto"/>
        <w:outlineLvl w:val="9"/>
        <w:rPr>
          <w:rFonts w:hint="eastAsia" w:ascii="仿宋" w:hAnsi="仿宋" w:eastAsia="仿宋" w:cs="仿宋"/>
          <w:b w:val="0"/>
          <w:bCs w:val="0"/>
          <w:color w:val="000000"/>
          <w:sz w:val="24"/>
          <w:highlight w:val="none"/>
        </w:rPr>
      </w:pPr>
      <w:r>
        <w:rPr>
          <w:rFonts w:hint="eastAsia" w:ascii="仿宋" w:hAnsi="仿宋" w:eastAsia="仿宋" w:cs="仿宋"/>
          <w:b w:val="0"/>
          <w:bCs w:val="0"/>
          <w:szCs w:val="24"/>
          <w:highlight w:val="none"/>
        </w:rPr>
        <w:t>1</w:t>
      </w:r>
      <w:r>
        <w:rPr>
          <w:rFonts w:hint="eastAsia" w:ascii="仿宋" w:hAnsi="仿宋" w:eastAsia="仿宋" w:cs="仿宋"/>
          <w:b w:val="0"/>
          <w:bCs w:val="0"/>
          <w:szCs w:val="24"/>
          <w:highlight w:val="none"/>
          <w:lang w:val="en-US" w:eastAsia="zh-CN"/>
        </w:rPr>
        <w:t>7</w:t>
      </w:r>
      <w:r>
        <w:rPr>
          <w:rFonts w:hint="eastAsia" w:ascii="仿宋" w:hAnsi="仿宋" w:eastAsia="仿宋" w:cs="仿宋"/>
          <w:b w:val="0"/>
          <w:bCs w:val="0"/>
          <w:szCs w:val="24"/>
          <w:highlight w:val="none"/>
        </w:rPr>
        <w:t>.</w:t>
      </w:r>
      <w:r>
        <w:rPr>
          <w:rFonts w:hint="eastAsia" w:ascii="仿宋" w:hAnsi="仿宋" w:eastAsia="仿宋" w:cs="仿宋"/>
          <w:b w:val="0"/>
          <w:bCs w:val="0"/>
          <w:szCs w:val="24"/>
          <w:highlight w:val="none"/>
          <w:lang w:val="en-US" w:eastAsia="zh-CN"/>
        </w:rPr>
        <w:t>6</w:t>
      </w:r>
      <w:r>
        <w:rPr>
          <w:rFonts w:hint="eastAsia" w:ascii="仿宋" w:hAnsi="仿宋" w:eastAsia="仿宋" w:cs="仿宋"/>
          <w:b w:val="0"/>
          <w:bCs w:val="0"/>
          <w:szCs w:val="24"/>
          <w:highlight w:val="none"/>
        </w:rPr>
        <w:t>投标文件的副本、电子版须和正本保持一致。</w:t>
      </w:r>
      <w:r>
        <w:rPr>
          <w:rFonts w:hint="eastAsia" w:ascii="仿宋" w:hAnsi="仿宋" w:eastAsia="仿宋" w:cs="仿宋"/>
          <w:b w:val="0"/>
          <w:bCs w:val="0"/>
          <w:color w:val="000000"/>
          <w:sz w:val="24"/>
          <w:highlight w:val="none"/>
        </w:rPr>
        <w:t>若正本</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rPr>
        <w:t>副本</w:t>
      </w:r>
      <w:r>
        <w:rPr>
          <w:rFonts w:hint="eastAsia" w:ascii="仿宋" w:hAnsi="仿宋" w:eastAsia="仿宋" w:cs="仿宋"/>
          <w:b w:val="0"/>
          <w:bCs w:val="0"/>
          <w:color w:val="000000"/>
          <w:sz w:val="24"/>
          <w:highlight w:val="none"/>
          <w:lang w:eastAsia="zh-CN"/>
        </w:rPr>
        <w:t>和电子版</w:t>
      </w:r>
      <w:r>
        <w:rPr>
          <w:rFonts w:hint="eastAsia" w:ascii="仿宋" w:hAnsi="仿宋" w:eastAsia="仿宋" w:cs="仿宋"/>
          <w:b w:val="0"/>
          <w:bCs w:val="0"/>
          <w:color w:val="000000"/>
          <w:sz w:val="24"/>
          <w:highlight w:val="none"/>
        </w:rPr>
        <w:t>有不一致的内容，以正本为准。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sz w:val="32"/>
          <w:szCs w:val="32"/>
        </w:rPr>
      </w:pPr>
      <w:bookmarkStart w:id="60" w:name="_Toc403077642"/>
      <w:bookmarkStart w:id="61" w:name="_Toc9549"/>
      <w:bookmarkStart w:id="62" w:name="_Toc363473975"/>
      <w:bookmarkStart w:id="63" w:name="_Toc363474020"/>
      <w:r>
        <w:rPr>
          <w:rFonts w:hint="eastAsia" w:ascii="仿宋" w:hAnsi="仿宋" w:eastAsia="仿宋" w:cs="仿宋"/>
          <w:b/>
          <w:sz w:val="32"/>
          <w:szCs w:val="32"/>
        </w:rPr>
        <w:t>四.投标文件的递交</w:t>
      </w:r>
      <w:bookmarkEnd w:id="60"/>
      <w:bookmarkEnd w:id="61"/>
      <w:bookmarkEnd w:id="62"/>
      <w:bookmarkEnd w:id="63"/>
    </w:p>
    <w:p>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64" w:name="_Toc9972"/>
      <w:r>
        <w:rPr>
          <w:rFonts w:hint="eastAsia" w:ascii="仿宋" w:hAnsi="仿宋" w:eastAsia="仿宋" w:cs="仿宋"/>
          <w:b/>
          <w:szCs w:val="24"/>
        </w:rPr>
        <w:t>1</w:t>
      </w:r>
      <w:r>
        <w:rPr>
          <w:rFonts w:hint="eastAsia" w:ascii="仿宋" w:hAnsi="仿宋" w:eastAsia="仿宋" w:cs="仿宋"/>
          <w:b/>
          <w:szCs w:val="24"/>
          <w:lang w:val="en-US" w:eastAsia="zh-CN"/>
        </w:rPr>
        <w:t>8</w:t>
      </w:r>
      <w:r>
        <w:rPr>
          <w:rFonts w:hint="eastAsia" w:ascii="仿宋" w:hAnsi="仿宋" w:eastAsia="仿宋" w:cs="仿宋"/>
          <w:b/>
          <w:szCs w:val="24"/>
        </w:rPr>
        <w:t>.投标文件的密封和标记</w:t>
      </w:r>
      <w:bookmarkEnd w:id="64"/>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szCs w:val="24"/>
        </w:rPr>
        <w:t>1</w:t>
      </w:r>
      <w:r>
        <w:rPr>
          <w:rFonts w:hint="eastAsia" w:ascii="仿宋" w:hAnsi="仿宋" w:eastAsia="仿宋" w:cs="仿宋"/>
          <w:szCs w:val="24"/>
          <w:lang w:val="en-US" w:eastAsia="zh-CN"/>
        </w:rPr>
        <w:t>8</w:t>
      </w:r>
      <w:r>
        <w:rPr>
          <w:rFonts w:hint="eastAsia" w:ascii="仿宋" w:hAnsi="仿宋" w:eastAsia="仿宋" w:cs="仿宋"/>
          <w:szCs w:val="24"/>
        </w:rPr>
        <w:t>.1</w:t>
      </w:r>
      <w:r>
        <w:rPr>
          <w:rFonts w:hint="eastAsia" w:ascii="仿宋" w:hAnsi="仿宋" w:eastAsia="仿宋" w:cs="仿宋"/>
        </w:rPr>
        <w:t>为方便开标唱标，开标一览表除投标文件</w:t>
      </w:r>
      <w:r>
        <w:rPr>
          <w:rFonts w:hint="eastAsia" w:ascii="仿宋" w:hAnsi="仿宋" w:eastAsia="仿宋" w:cs="仿宋"/>
          <w:color w:val="auto"/>
        </w:rPr>
        <w:t>内装订外，再单独制作一份密封在封袋中。封线处加贴封条并加盖</w:t>
      </w:r>
      <w:r>
        <w:rPr>
          <w:rFonts w:hint="eastAsia" w:ascii="仿宋" w:hAnsi="仿宋" w:eastAsia="仿宋" w:cs="仿宋"/>
          <w:color w:val="auto"/>
          <w:lang w:eastAsia="zh-CN"/>
        </w:rPr>
        <w:t>供应商</w:t>
      </w:r>
      <w:r>
        <w:rPr>
          <w:rFonts w:hint="eastAsia" w:ascii="仿宋" w:hAnsi="仿宋" w:eastAsia="仿宋" w:cs="仿宋"/>
          <w:color w:val="auto"/>
        </w:rPr>
        <w:t>公章，封袋正面要粘贴标识，单独递交（该单独密封开标一览表的投标报价必须与投标文件正本中的开标一览表（报价表）的投</w:t>
      </w:r>
      <w:r>
        <w:rPr>
          <w:rFonts w:hint="eastAsia" w:ascii="仿宋" w:hAnsi="仿宋" w:eastAsia="仿宋" w:cs="仿宋"/>
          <w:color w:val="auto"/>
          <w:szCs w:val="24"/>
        </w:rPr>
        <w:t>标报价一致，若不一致，则按单独密封的开标一览表为准。）</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b/>
          <w:bCs/>
          <w:color w:val="auto"/>
          <w:sz w:val="24"/>
        </w:rPr>
      </w:pPr>
      <w:r>
        <w:rPr>
          <w:rFonts w:hint="eastAsia" w:ascii="仿宋" w:hAnsi="仿宋" w:eastAsia="仿宋" w:cs="仿宋"/>
          <w:color w:val="auto"/>
          <w:szCs w:val="24"/>
        </w:rPr>
        <w:t>1</w:t>
      </w:r>
      <w:r>
        <w:rPr>
          <w:rFonts w:hint="eastAsia" w:ascii="仿宋" w:hAnsi="仿宋" w:eastAsia="仿宋" w:cs="仿宋"/>
          <w:color w:val="auto"/>
          <w:szCs w:val="24"/>
          <w:lang w:val="en-US" w:eastAsia="zh-CN"/>
        </w:rPr>
        <w:t>8</w:t>
      </w:r>
      <w:r>
        <w:rPr>
          <w:rFonts w:hint="eastAsia" w:ascii="仿宋" w:hAnsi="仿宋" w:eastAsia="仿宋" w:cs="仿宋"/>
          <w:color w:val="auto"/>
          <w:szCs w:val="24"/>
        </w:rPr>
        <w:t>.2投标文件的密封和标记</w:t>
      </w:r>
      <w:r>
        <w:rPr>
          <w:rFonts w:hint="eastAsia" w:ascii="仿宋" w:hAnsi="仿宋" w:eastAsia="仿宋" w:cs="仿宋"/>
          <w:color w:val="auto"/>
          <w:szCs w:val="24"/>
          <w:lang w:eastAsia="zh-CN"/>
        </w:rPr>
        <w:t>：</w:t>
      </w:r>
      <w:r>
        <w:rPr>
          <w:rFonts w:hint="eastAsia" w:ascii="仿宋" w:hAnsi="仿宋" w:eastAsia="仿宋" w:cs="仿宋"/>
          <w:color w:val="auto"/>
          <w:spacing w:val="4"/>
          <w:szCs w:val="22"/>
          <w:lang w:eastAsia="zh-CN"/>
        </w:rPr>
        <w:t>详</w:t>
      </w:r>
      <w:r>
        <w:rPr>
          <w:rFonts w:hint="eastAsia" w:ascii="仿宋" w:hAnsi="仿宋" w:eastAsia="仿宋" w:cs="仿宋"/>
          <w:color w:val="auto"/>
          <w:spacing w:val="4"/>
          <w:szCs w:val="22"/>
        </w:rPr>
        <w:t>见</w:t>
      </w:r>
      <w:r>
        <w:rPr>
          <w:rFonts w:hint="eastAsia" w:ascii="仿宋" w:hAnsi="仿宋" w:eastAsia="仿宋" w:cs="仿宋"/>
          <w:color w:val="auto"/>
          <w:spacing w:val="4"/>
          <w:szCs w:val="22"/>
          <w:lang w:eastAsia="zh-CN"/>
        </w:rPr>
        <w:t>“供应商须知前附表”。</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8</w:t>
      </w:r>
      <w:r>
        <w:rPr>
          <w:rFonts w:hint="eastAsia" w:ascii="仿宋" w:hAnsi="仿宋" w:eastAsia="仿宋" w:cs="仿宋"/>
          <w:szCs w:val="24"/>
        </w:rPr>
        <w:t>.</w:t>
      </w:r>
      <w:r>
        <w:rPr>
          <w:rFonts w:hint="eastAsia" w:ascii="仿宋" w:hAnsi="仿宋" w:eastAsia="仿宋" w:cs="仿宋"/>
          <w:szCs w:val="24"/>
          <w:lang w:val="en-US" w:eastAsia="zh-CN"/>
        </w:rPr>
        <w:t>3</w:t>
      </w:r>
      <w:r>
        <w:rPr>
          <w:rFonts w:hint="eastAsia" w:ascii="仿宋" w:hAnsi="仿宋" w:eastAsia="仿宋" w:cs="仿宋"/>
          <w:szCs w:val="24"/>
        </w:rPr>
        <w:t>如果</w:t>
      </w:r>
      <w:r>
        <w:rPr>
          <w:rFonts w:hint="eastAsia" w:ascii="仿宋" w:hAnsi="仿宋" w:eastAsia="仿宋" w:cs="仿宋"/>
          <w:szCs w:val="24"/>
          <w:lang w:eastAsia="zh-CN"/>
        </w:rPr>
        <w:t>供应商</w:t>
      </w:r>
      <w:r>
        <w:rPr>
          <w:rFonts w:hint="eastAsia" w:ascii="仿宋" w:hAnsi="仿宋" w:eastAsia="仿宋" w:cs="仿宋"/>
          <w:szCs w:val="24"/>
        </w:rPr>
        <w:t>未对投标文件按上述要求进行完好密封，由此产生的不利后果由</w:t>
      </w:r>
      <w:r>
        <w:rPr>
          <w:rFonts w:hint="eastAsia" w:ascii="仿宋" w:hAnsi="仿宋" w:eastAsia="仿宋" w:cs="仿宋"/>
          <w:szCs w:val="24"/>
          <w:lang w:eastAsia="zh-CN"/>
        </w:rPr>
        <w:t>供应商</w:t>
      </w:r>
      <w:r>
        <w:rPr>
          <w:rFonts w:hint="eastAsia" w:ascii="仿宋" w:hAnsi="仿宋" w:eastAsia="仿宋" w:cs="仿宋"/>
          <w:szCs w:val="24"/>
        </w:rPr>
        <w:t>自行承担。</w:t>
      </w:r>
    </w:p>
    <w:p>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65" w:name="_Toc8400"/>
      <w:r>
        <w:rPr>
          <w:rFonts w:hint="eastAsia" w:ascii="仿宋" w:hAnsi="仿宋" w:eastAsia="仿宋" w:cs="仿宋"/>
          <w:b/>
          <w:szCs w:val="24"/>
        </w:rPr>
        <w:t>1</w:t>
      </w:r>
      <w:r>
        <w:rPr>
          <w:rFonts w:hint="eastAsia" w:ascii="仿宋" w:hAnsi="仿宋" w:eastAsia="仿宋" w:cs="仿宋"/>
          <w:b/>
          <w:szCs w:val="24"/>
          <w:lang w:val="en-US" w:eastAsia="zh-CN"/>
        </w:rPr>
        <w:t>9</w:t>
      </w:r>
      <w:r>
        <w:rPr>
          <w:rFonts w:hint="eastAsia" w:ascii="仿宋" w:hAnsi="仿宋" w:eastAsia="仿宋" w:cs="仿宋"/>
          <w:b/>
          <w:szCs w:val="24"/>
        </w:rPr>
        <w:t>．投标文件的递交</w:t>
      </w:r>
      <w:bookmarkEnd w:id="65"/>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9</w:t>
      </w:r>
      <w:r>
        <w:rPr>
          <w:rFonts w:hint="eastAsia" w:ascii="仿宋" w:hAnsi="仿宋" w:eastAsia="仿宋" w:cs="仿宋"/>
          <w:szCs w:val="24"/>
          <w:highlight w:val="none"/>
        </w:rPr>
        <w:t>.1</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应按照招标公告中规定的时间、地点，在规定的投标文件递交截止时间前将全部投标文件和投标资料递交至采购代理机构投标文件接收人。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9</w:t>
      </w:r>
      <w:r>
        <w:rPr>
          <w:rFonts w:hint="eastAsia" w:ascii="仿宋" w:hAnsi="仿宋" w:eastAsia="仿宋" w:cs="仿宋"/>
          <w:szCs w:val="24"/>
          <w:highlight w:val="none"/>
        </w:rPr>
        <w:t>.2</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在招标文件规定的投标文件递交截止时间前，只负责投标文件的接收、清点、造册登记工作，并请递交人签字确认，对其有效性不负任何责任；</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lang w:val="en-US" w:eastAsia="zh-CN"/>
        </w:rPr>
        <w:t>19.3</w:t>
      </w:r>
      <w:r>
        <w:rPr>
          <w:rFonts w:hint="eastAsia" w:ascii="仿宋" w:hAnsi="仿宋" w:eastAsia="仿宋" w:cs="仿宋"/>
          <w:szCs w:val="24"/>
          <w:highlight w:val="none"/>
        </w:rPr>
        <w:t>采购代理机构收到投标文件后，向</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出具签收回执。</w:t>
      </w:r>
    </w:p>
    <w:p>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66" w:name="_Toc29754"/>
      <w:r>
        <w:rPr>
          <w:rFonts w:hint="eastAsia" w:ascii="仿宋" w:hAnsi="仿宋" w:eastAsia="仿宋" w:cs="仿宋"/>
          <w:b/>
          <w:szCs w:val="24"/>
          <w:lang w:val="en-US" w:eastAsia="zh-CN"/>
        </w:rPr>
        <w:t>20</w:t>
      </w:r>
      <w:r>
        <w:rPr>
          <w:rFonts w:hint="eastAsia" w:ascii="仿宋" w:hAnsi="仿宋" w:eastAsia="仿宋" w:cs="仿宋"/>
          <w:b/>
          <w:szCs w:val="24"/>
        </w:rPr>
        <w:t>．迟交的投标文件</w:t>
      </w:r>
      <w:bookmarkEnd w:id="66"/>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lang w:val="en-US" w:eastAsia="zh-CN"/>
        </w:rPr>
        <w:t>20</w:t>
      </w:r>
      <w:r>
        <w:rPr>
          <w:rFonts w:hint="eastAsia" w:ascii="仿宋" w:hAnsi="仿宋" w:eastAsia="仿宋" w:cs="仿宋"/>
          <w:szCs w:val="24"/>
        </w:rPr>
        <w:t>.1按照招标文件的规定，在</w:t>
      </w:r>
      <w:r>
        <w:rPr>
          <w:rFonts w:hint="eastAsia" w:ascii="仿宋" w:hAnsi="仿宋" w:eastAsia="仿宋" w:cs="仿宋"/>
          <w:szCs w:val="24"/>
          <w:lang w:eastAsia="zh-CN"/>
        </w:rPr>
        <w:t>递交</w:t>
      </w:r>
      <w:r>
        <w:rPr>
          <w:rFonts w:hint="eastAsia" w:ascii="仿宋" w:hAnsi="仿宋" w:eastAsia="仿宋" w:cs="仿宋"/>
          <w:szCs w:val="24"/>
        </w:rPr>
        <w:t>投标文件的截止时间之后送达的投标文件，为无效投标文件，采购代理机构将拒绝接收。</w:t>
      </w:r>
    </w:p>
    <w:p>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67" w:name="_Toc16048"/>
      <w:r>
        <w:rPr>
          <w:rFonts w:hint="eastAsia" w:ascii="仿宋" w:hAnsi="仿宋" w:eastAsia="仿宋" w:cs="仿宋"/>
          <w:b/>
          <w:szCs w:val="24"/>
        </w:rPr>
        <w:t>2</w:t>
      </w:r>
      <w:r>
        <w:rPr>
          <w:rFonts w:hint="eastAsia" w:ascii="仿宋" w:hAnsi="仿宋" w:eastAsia="仿宋" w:cs="仿宋"/>
          <w:b/>
          <w:szCs w:val="24"/>
          <w:lang w:val="en-US" w:eastAsia="zh-CN"/>
        </w:rPr>
        <w:t>1</w:t>
      </w:r>
      <w:r>
        <w:rPr>
          <w:rFonts w:hint="eastAsia" w:ascii="仿宋" w:hAnsi="仿宋" w:eastAsia="仿宋" w:cs="仿宋"/>
          <w:b/>
          <w:szCs w:val="24"/>
        </w:rPr>
        <w:t>．投标的修改与撤回</w:t>
      </w:r>
      <w:bookmarkEnd w:id="67"/>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1</w:t>
      </w:r>
      <w:r>
        <w:rPr>
          <w:rFonts w:hint="eastAsia" w:ascii="仿宋" w:hAnsi="仿宋" w:eastAsia="仿宋" w:cs="仿宋"/>
          <w:szCs w:val="24"/>
        </w:rPr>
        <w:t xml:space="preserve">.1 </w:t>
      </w:r>
      <w:r>
        <w:rPr>
          <w:rFonts w:hint="eastAsia" w:ascii="仿宋" w:hAnsi="仿宋" w:eastAsia="仿宋" w:cs="仿宋"/>
          <w:szCs w:val="24"/>
          <w:lang w:eastAsia="zh-CN"/>
        </w:rPr>
        <w:t>供应商</w:t>
      </w:r>
      <w:r>
        <w:rPr>
          <w:rFonts w:hint="eastAsia" w:ascii="仿宋" w:hAnsi="仿宋" w:eastAsia="仿宋" w:cs="仿宋"/>
          <w:szCs w:val="24"/>
        </w:rPr>
        <w:t>投标文件递交截止时间</w:t>
      </w:r>
      <w:r>
        <w:rPr>
          <w:rFonts w:hint="eastAsia" w:ascii="仿宋" w:hAnsi="仿宋" w:eastAsia="仿宋" w:cs="仿宋"/>
          <w:szCs w:val="24"/>
          <w:lang w:eastAsia="zh-CN"/>
        </w:rPr>
        <w:t>前</w:t>
      </w:r>
      <w:r>
        <w:rPr>
          <w:rFonts w:hint="eastAsia" w:ascii="仿宋" w:hAnsi="仿宋" w:eastAsia="仿宋" w:cs="仿宋"/>
          <w:szCs w:val="24"/>
        </w:rPr>
        <w:t>，可以修改或撤回其</w:t>
      </w:r>
      <w:r>
        <w:rPr>
          <w:rFonts w:hint="eastAsia" w:ascii="仿宋" w:hAnsi="仿宋" w:eastAsia="仿宋" w:cs="仿宋"/>
          <w:szCs w:val="24"/>
          <w:lang w:eastAsia="zh-CN"/>
        </w:rPr>
        <w:t>已递交的</w:t>
      </w:r>
      <w:r>
        <w:rPr>
          <w:rFonts w:hint="eastAsia" w:ascii="仿宋" w:hAnsi="仿宋" w:eastAsia="仿宋" w:cs="仿宋"/>
          <w:szCs w:val="24"/>
        </w:rPr>
        <w:t>投标文件，也可以提出价格变动声明，但</w:t>
      </w:r>
      <w:r>
        <w:rPr>
          <w:rFonts w:hint="eastAsia" w:ascii="仿宋" w:hAnsi="仿宋" w:eastAsia="仿宋" w:cs="仿宋"/>
          <w:szCs w:val="24"/>
          <w:lang w:eastAsia="zh-CN"/>
        </w:rPr>
        <w:t>供应商</w:t>
      </w:r>
      <w:r>
        <w:rPr>
          <w:rFonts w:hint="eastAsia" w:ascii="仿宋" w:hAnsi="仿宋" w:eastAsia="仿宋" w:cs="仿宋"/>
          <w:szCs w:val="24"/>
        </w:rPr>
        <w:t>必须在规定的投标文件递交截止时间之前将修改或撤回或变动价格的书面通知文件递交到采购代理机构。</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rPr>
        <w:t>2</w:t>
      </w:r>
      <w:r>
        <w:rPr>
          <w:rFonts w:hint="eastAsia" w:ascii="仿宋" w:hAnsi="仿宋" w:eastAsia="仿宋" w:cs="仿宋"/>
          <w:szCs w:val="24"/>
          <w:lang w:val="en-US" w:eastAsia="zh-CN"/>
        </w:rPr>
        <w:t>1</w:t>
      </w:r>
      <w:r>
        <w:rPr>
          <w:rFonts w:hint="eastAsia" w:ascii="仿宋" w:hAnsi="仿宋" w:eastAsia="仿宋" w:cs="仿宋"/>
          <w:szCs w:val="24"/>
        </w:rPr>
        <w:t>.2</w:t>
      </w:r>
      <w:r>
        <w:rPr>
          <w:rFonts w:hint="eastAsia" w:ascii="仿宋" w:hAnsi="仿宋" w:eastAsia="仿宋" w:cs="仿宋"/>
          <w:szCs w:val="24"/>
          <w:highlight w:val="none"/>
        </w:rPr>
        <w:t xml:space="preserve"> </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的修改或撤回或变动价格的通知应按本须知第1</w:t>
      </w:r>
      <w:r>
        <w:rPr>
          <w:rFonts w:hint="eastAsia" w:ascii="仿宋" w:hAnsi="仿宋" w:eastAsia="仿宋" w:cs="仿宋"/>
          <w:szCs w:val="24"/>
          <w:highlight w:val="none"/>
          <w:lang w:val="en-US" w:eastAsia="zh-CN"/>
        </w:rPr>
        <w:t>8</w:t>
      </w:r>
      <w:r>
        <w:rPr>
          <w:rFonts w:hint="eastAsia" w:ascii="仿宋" w:hAnsi="仿宋" w:eastAsia="仿宋" w:cs="仿宋"/>
          <w:szCs w:val="24"/>
          <w:highlight w:val="none"/>
        </w:rPr>
        <w:t>条的规定编制、密封、标记和递交。</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1</w:t>
      </w:r>
      <w:r>
        <w:rPr>
          <w:rFonts w:hint="eastAsia" w:ascii="仿宋" w:hAnsi="仿宋" w:eastAsia="仿宋" w:cs="仿宋"/>
          <w:szCs w:val="24"/>
        </w:rPr>
        <w:t>.3 在投标文件递交截止时间之后，</w:t>
      </w:r>
      <w:r>
        <w:rPr>
          <w:rFonts w:hint="eastAsia" w:ascii="仿宋" w:hAnsi="仿宋" w:eastAsia="仿宋" w:cs="仿宋"/>
          <w:szCs w:val="24"/>
          <w:lang w:eastAsia="zh-CN"/>
        </w:rPr>
        <w:t>供应商</w:t>
      </w:r>
      <w:r>
        <w:rPr>
          <w:rFonts w:hint="eastAsia" w:ascii="仿宋" w:hAnsi="仿宋" w:eastAsia="仿宋" w:cs="仿宋"/>
          <w:szCs w:val="24"/>
        </w:rPr>
        <w:t>不得对其投标做任何修改或撤回。</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sz w:val="32"/>
          <w:szCs w:val="32"/>
        </w:rPr>
      </w:pPr>
      <w:bookmarkStart w:id="68" w:name="_Toc363474021"/>
      <w:bookmarkStart w:id="69" w:name="_Toc14876"/>
      <w:bookmarkStart w:id="70" w:name="_Toc363473976"/>
      <w:bookmarkStart w:id="71" w:name="_Toc403077643"/>
      <w:r>
        <w:rPr>
          <w:rFonts w:hint="eastAsia" w:ascii="仿宋" w:hAnsi="仿宋" w:eastAsia="仿宋" w:cs="仿宋"/>
          <w:b/>
          <w:sz w:val="32"/>
          <w:szCs w:val="32"/>
        </w:rPr>
        <w:t>五.开标与评标</w:t>
      </w:r>
      <w:bookmarkEnd w:id="68"/>
      <w:bookmarkEnd w:id="69"/>
      <w:bookmarkEnd w:id="70"/>
      <w:bookmarkEnd w:id="71"/>
    </w:p>
    <w:p>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rPr>
      </w:pPr>
      <w:bookmarkStart w:id="72" w:name="_Toc31897"/>
      <w:r>
        <w:rPr>
          <w:rFonts w:hint="eastAsia" w:ascii="仿宋" w:hAnsi="仿宋" w:eastAsia="仿宋" w:cs="仿宋"/>
          <w:b/>
          <w:szCs w:val="24"/>
        </w:rPr>
        <w:t>2</w:t>
      </w:r>
      <w:r>
        <w:rPr>
          <w:rFonts w:hint="eastAsia" w:ascii="仿宋" w:hAnsi="仿宋" w:eastAsia="仿宋" w:cs="仿宋"/>
          <w:b/>
          <w:szCs w:val="24"/>
          <w:lang w:val="en-US" w:eastAsia="zh-CN"/>
        </w:rPr>
        <w:t>2</w:t>
      </w:r>
      <w:r>
        <w:rPr>
          <w:rFonts w:hint="eastAsia" w:ascii="仿宋" w:hAnsi="仿宋" w:eastAsia="仿宋" w:cs="仿宋"/>
          <w:b/>
          <w:szCs w:val="24"/>
        </w:rPr>
        <w:t>.</w:t>
      </w:r>
      <w:r>
        <w:rPr>
          <w:rFonts w:hint="eastAsia" w:ascii="仿宋" w:hAnsi="仿宋" w:eastAsia="仿宋" w:cs="仿宋"/>
          <w:b/>
          <w:szCs w:val="24"/>
          <w:lang w:val="en-US" w:eastAsia="zh-CN"/>
        </w:rPr>
        <w:t xml:space="preserve"> </w:t>
      </w:r>
      <w:r>
        <w:rPr>
          <w:rFonts w:hint="eastAsia" w:ascii="仿宋" w:hAnsi="仿宋" w:eastAsia="仿宋" w:cs="仿宋"/>
          <w:b/>
          <w:szCs w:val="24"/>
        </w:rPr>
        <w:t>开标</w:t>
      </w:r>
      <w:bookmarkEnd w:id="72"/>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color w:val="auto"/>
          <w:szCs w:val="24"/>
        </w:rPr>
        <w:t>2</w:t>
      </w:r>
      <w:r>
        <w:rPr>
          <w:rFonts w:hint="eastAsia" w:ascii="仿宋" w:hAnsi="仿宋" w:eastAsia="仿宋" w:cs="仿宋"/>
          <w:color w:val="auto"/>
          <w:szCs w:val="24"/>
          <w:lang w:val="en-US" w:eastAsia="zh-CN"/>
        </w:rPr>
        <w:t>2</w:t>
      </w:r>
      <w:r>
        <w:rPr>
          <w:rFonts w:hint="eastAsia" w:ascii="仿宋" w:hAnsi="仿宋" w:eastAsia="仿宋" w:cs="仿宋"/>
          <w:color w:val="auto"/>
          <w:szCs w:val="24"/>
        </w:rPr>
        <w:t>.1 采购代理机构在规定的时间和地点组织公开开标。开标时所有</w:t>
      </w:r>
      <w:r>
        <w:rPr>
          <w:rFonts w:hint="eastAsia" w:ascii="仿宋" w:hAnsi="仿宋" w:eastAsia="仿宋" w:cs="仿宋"/>
          <w:color w:val="auto"/>
          <w:szCs w:val="24"/>
          <w:lang w:eastAsia="zh-CN"/>
        </w:rPr>
        <w:t>供应商</w:t>
      </w:r>
      <w:r>
        <w:rPr>
          <w:rFonts w:hint="eastAsia" w:ascii="仿宋" w:hAnsi="仿宋" w:eastAsia="仿宋" w:cs="仿宋"/>
          <w:color w:val="auto"/>
          <w:szCs w:val="24"/>
        </w:rPr>
        <w:t>代表自愿参加，参加开标的代表应签名报到以证明其出席。</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color w:val="auto"/>
          <w:szCs w:val="24"/>
          <w:highlight w:val="none"/>
          <w:lang w:val="en-US" w:eastAsia="zh-CN"/>
        </w:rPr>
        <w:t>22.2 开标时，由监标人和供应商或者其推选的代表检查投标文件的密封情况。检查完毕后，</w:t>
      </w:r>
      <w:r>
        <w:rPr>
          <w:rFonts w:hint="eastAsia" w:ascii="仿宋" w:hAnsi="仿宋" w:eastAsia="仿宋" w:cs="仿宋"/>
          <w:color w:val="auto"/>
          <w:szCs w:val="24"/>
        </w:rPr>
        <w:t>采购代理机构当众宣读</w:t>
      </w:r>
      <w:r>
        <w:rPr>
          <w:rFonts w:hint="eastAsia" w:ascii="仿宋" w:hAnsi="仿宋" w:eastAsia="仿宋" w:cs="仿宋"/>
          <w:color w:val="auto"/>
          <w:szCs w:val="24"/>
          <w:lang w:eastAsia="zh-CN"/>
        </w:rPr>
        <w:t>供应商</w:t>
      </w:r>
      <w:r>
        <w:rPr>
          <w:rFonts w:hint="eastAsia" w:ascii="仿宋" w:hAnsi="仿宋" w:eastAsia="仿宋" w:cs="仿宋"/>
          <w:color w:val="auto"/>
          <w:szCs w:val="24"/>
        </w:rPr>
        <w:t>名称、投标价格、修改或撤回或变动价格的书面通知（如果有），以及采购代理机构认为合适的其他内容。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color w:val="auto"/>
          <w:szCs w:val="24"/>
        </w:rPr>
        <w:t>2</w:t>
      </w:r>
      <w:r>
        <w:rPr>
          <w:rFonts w:hint="eastAsia" w:ascii="仿宋" w:hAnsi="仿宋" w:eastAsia="仿宋" w:cs="仿宋"/>
          <w:color w:val="auto"/>
          <w:szCs w:val="24"/>
          <w:lang w:val="en-US" w:eastAsia="zh-CN"/>
        </w:rPr>
        <w:t>2</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只有在开标时唱出的价格和价格变动声明，评标时才能考虑。</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color w:val="auto"/>
          <w:szCs w:val="24"/>
        </w:rPr>
        <w:t>2</w:t>
      </w:r>
      <w:r>
        <w:rPr>
          <w:rFonts w:hint="eastAsia" w:ascii="仿宋" w:hAnsi="仿宋" w:eastAsia="仿宋" w:cs="仿宋"/>
          <w:color w:val="auto"/>
          <w:szCs w:val="24"/>
          <w:lang w:val="en-US" w:eastAsia="zh-CN"/>
        </w:rPr>
        <w:t>2</w:t>
      </w:r>
      <w:r>
        <w:rPr>
          <w:rFonts w:hint="eastAsia" w:ascii="仿宋" w:hAnsi="仿宋" w:eastAsia="仿宋" w:cs="仿宋"/>
          <w:color w:val="auto"/>
          <w:szCs w:val="24"/>
        </w:rPr>
        <w:t>.</w:t>
      </w:r>
      <w:r>
        <w:rPr>
          <w:rFonts w:hint="eastAsia" w:ascii="仿宋" w:hAnsi="仿宋" w:eastAsia="仿宋" w:cs="仿宋"/>
          <w:color w:val="auto"/>
          <w:szCs w:val="24"/>
          <w:lang w:val="en-US" w:eastAsia="zh-CN"/>
        </w:rPr>
        <w:t>4</w:t>
      </w:r>
      <w:r>
        <w:rPr>
          <w:rFonts w:hint="eastAsia" w:ascii="仿宋" w:hAnsi="仿宋" w:eastAsia="仿宋" w:cs="仿宋"/>
          <w:color w:val="auto"/>
          <w:szCs w:val="24"/>
        </w:rPr>
        <w:t>在开标时没有启封和宣读的投标文件将原封退回给</w:t>
      </w:r>
      <w:r>
        <w:rPr>
          <w:rFonts w:hint="eastAsia" w:ascii="仿宋" w:hAnsi="仿宋" w:eastAsia="仿宋" w:cs="仿宋"/>
          <w:color w:val="auto"/>
          <w:szCs w:val="24"/>
          <w:lang w:eastAsia="zh-CN"/>
        </w:rPr>
        <w:t>供应商</w:t>
      </w:r>
      <w:r>
        <w:rPr>
          <w:rFonts w:hint="eastAsia" w:ascii="仿宋" w:hAnsi="仿宋" w:eastAsia="仿宋" w:cs="仿宋"/>
          <w:color w:val="auto"/>
          <w:szCs w:val="24"/>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.5以邮寄方式递交投标文件的为无效投标，不予启封。</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color w:val="auto"/>
          <w:szCs w:val="24"/>
        </w:rPr>
        <w:t>2</w:t>
      </w:r>
      <w:r>
        <w:rPr>
          <w:rFonts w:hint="eastAsia" w:ascii="仿宋" w:hAnsi="仿宋" w:eastAsia="仿宋" w:cs="仿宋"/>
          <w:color w:val="auto"/>
          <w:szCs w:val="24"/>
          <w:lang w:val="en-US" w:eastAsia="zh-CN"/>
        </w:rPr>
        <w:t>2</w:t>
      </w:r>
      <w:r>
        <w:rPr>
          <w:rFonts w:hint="eastAsia" w:ascii="仿宋" w:hAnsi="仿宋" w:eastAsia="仿宋" w:cs="仿宋"/>
          <w:color w:val="auto"/>
          <w:szCs w:val="24"/>
        </w:rPr>
        <w:t>.</w:t>
      </w:r>
      <w:r>
        <w:rPr>
          <w:rFonts w:hint="eastAsia" w:ascii="仿宋" w:hAnsi="仿宋" w:eastAsia="仿宋" w:cs="仿宋"/>
          <w:color w:val="auto"/>
          <w:szCs w:val="24"/>
          <w:lang w:val="en-US" w:eastAsia="zh-CN"/>
        </w:rPr>
        <w:t>6</w:t>
      </w:r>
      <w:r>
        <w:rPr>
          <w:rFonts w:hint="eastAsia" w:ascii="仿宋" w:hAnsi="仿宋" w:eastAsia="仿宋" w:cs="仿宋"/>
          <w:color w:val="auto"/>
          <w:szCs w:val="24"/>
        </w:rPr>
        <w:t xml:space="preserve"> 采购代理机构将做开标记录，存档备查。</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color w:val="auto"/>
          <w:szCs w:val="24"/>
        </w:rPr>
        <w:t>2</w:t>
      </w:r>
      <w:r>
        <w:rPr>
          <w:rFonts w:hint="eastAsia" w:ascii="仿宋" w:hAnsi="仿宋" w:eastAsia="仿宋" w:cs="仿宋"/>
          <w:color w:val="auto"/>
          <w:szCs w:val="24"/>
          <w:lang w:val="en-US" w:eastAsia="zh-CN"/>
        </w:rPr>
        <w:t>2</w:t>
      </w:r>
      <w:r>
        <w:rPr>
          <w:rFonts w:hint="eastAsia" w:ascii="仿宋" w:hAnsi="仿宋" w:eastAsia="仿宋" w:cs="仿宋"/>
          <w:color w:val="auto"/>
          <w:szCs w:val="24"/>
        </w:rPr>
        <w:t>.7</w:t>
      </w:r>
      <w:r>
        <w:rPr>
          <w:rFonts w:hint="eastAsia" w:ascii="仿宋" w:hAnsi="仿宋" w:eastAsia="仿宋" w:cs="仿宋"/>
          <w:color w:val="auto"/>
          <w:szCs w:val="24"/>
          <w:lang w:eastAsia="zh-CN"/>
        </w:rPr>
        <w:t>供应商</w:t>
      </w:r>
      <w:r>
        <w:rPr>
          <w:rFonts w:hint="eastAsia" w:ascii="仿宋" w:hAnsi="仿宋" w:eastAsia="仿宋" w:cs="仿宋"/>
          <w:color w:val="auto"/>
          <w:szCs w:val="24"/>
        </w:rPr>
        <w:t>未参加开标的，视同认可开标结果。</w:t>
      </w:r>
    </w:p>
    <w:p>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b/>
          <w:szCs w:val="24"/>
          <w:highlight w:val="none"/>
        </w:rPr>
      </w:pPr>
      <w:bookmarkStart w:id="73" w:name="_Toc1871"/>
      <w:r>
        <w:rPr>
          <w:rFonts w:hint="eastAsia" w:ascii="仿宋" w:hAnsi="仿宋" w:eastAsia="仿宋" w:cs="仿宋"/>
          <w:b/>
          <w:szCs w:val="24"/>
        </w:rPr>
        <w:t>2</w:t>
      </w:r>
      <w:r>
        <w:rPr>
          <w:rFonts w:hint="eastAsia" w:ascii="仿宋" w:hAnsi="仿宋" w:eastAsia="仿宋" w:cs="仿宋"/>
          <w:b/>
          <w:szCs w:val="24"/>
          <w:lang w:val="en-US" w:eastAsia="zh-CN"/>
        </w:rPr>
        <w:t>3</w:t>
      </w:r>
      <w:r>
        <w:rPr>
          <w:rFonts w:hint="eastAsia" w:ascii="仿宋" w:hAnsi="仿宋" w:eastAsia="仿宋" w:cs="仿宋"/>
          <w:b/>
          <w:szCs w:val="24"/>
        </w:rPr>
        <w:t>．评标组织及评标原则</w:t>
      </w:r>
      <w:bookmarkEnd w:id="73"/>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3</w:t>
      </w:r>
      <w:r>
        <w:rPr>
          <w:rFonts w:hint="eastAsia" w:ascii="仿宋" w:hAnsi="仿宋" w:eastAsia="仿宋" w:cs="仿宋"/>
          <w:szCs w:val="21"/>
        </w:rPr>
        <w:t>.1按照《中华人民共和国政府采购法》、中华人民共和国2015年第658号国务院令--《中华人民共和国政府采购法实施条例》和中华人民共和国财政部2017年第87号部长令--《政府采购</w:t>
      </w:r>
      <w:r>
        <w:rPr>
          <w:rFonts w:hint="eastAsia" w:ascii="仿宋" w:hAnsi="仿宋" w:eastAsia="仿宋" w:cs="仿宋"/>
          <w:szCs w:val="21"/>
          <w:lang w:eastAsia="zh-CN"/>
        </w:rPr>
        <w:t>货物</w:t>
      </w:r>
      <w:r>
        <w:rPr>
          <w:rFonts w:hint="eastAsia" w:ascii="仿宋" w:hAnsi="仿宋" w:eastAsia="仿宋" w:cs="仿宋"/>
          <w:szCs w:val="21"/>
        </w:rPr>
        <w:t>和服务招标投标管理办法》的规定，依法组建评标委员会。评标委员会按照招标文件规定的评标方法独立进行评标工作。</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3</w:t>
      </w:r>
      <w:r>
        <w:rPr>
          <w:rFonts w:hint="eastAsia" w:ascii="仿宋" w:hAnsi="仿宋" w:eastAsia="仿宋" w:cs="仿宋"/>
          <w:szCs w:val="21"/>
        </w:rPr>
        <w:t>.2招标文件和投标文件是评标的依据。在评标中，不得改变招标文件中规定的评标标准、方法和中标条件。</w:t>
      </w:r>
      <w:r>
        <w:rPr>
          <w:rFonts w:hint="eastAsia" w:ascii="仿宋" w:hAnsi="仿宋" w:eastAsia="仿宋" w:cs="仿宋"/>
          <w:szCs w:val="21"/>
          <w:lang w:eastAsia="zh-CN"/>
        </w:rPr>
        <w:t>供应商</w:t>
      </w:r>
      <w:r>
        <w:rPr>
          <w:rFonts w:hint="eastAsia" w:ascii="仿宋" w:hAnsi="仿宋" w:eastAsia="仿宋" w:cs="仿宋"/>
          <w:szCs w:val="21"/>
        </w:rPr>
        <w:t>不得在开标后使用任何方式对投标文件的实质性内容做任何更改。</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3</w:t>
      </w:r>
      <w:r>
        <w:rPr>
          <w:rFonts w:hint="eastAsia" w:ascii="仿宋" w:hAnsi="仿宋" w:eastAsia="仿宋" w:cs="仿宋"/>
          <w:szCs w:val="21"/>
        </w:rPr>
        <w:t>.3在评标期间，对于投标文件中含义不明确、同类问题表述不一致或者有明显文字和计算错误的内容，评标委员会应当以书面形式（由评标委员会专家签字）要求</w:t>
      </w:r>
      <w:r>
        <w:rPr>
          <w:rFonts w:hint="eastAsia" w:ascii="仿宋" w:hAnsi="仿宋" w:eastAsia="仿宋" w:cs="仿宋"/>
          <w:szCs w:val="21"/>
          <w:lang w:val="en-US" w:eastAsia="zh-CN"/>
        </w:rPr>
        <w:t>供应商</w:t>
      </w:r>
      <w:r>
        <w:rPr>
          <w:rFonts w:hint="eastAsia" w:ascii="仿宋" w:hAnsi="仿宋" w:eastAsia="仿宋" w:cs="仿宋"/>
          <w:szCs w:val="21"/>
        </w:rPr>
        <w:t>做出必要的澄清、说明或者纠正。</w:t>
      </w:r>
      <w:r>
        <w:rPr>
          <w:rFonts w:hint="eastAsia" w:ascii="仿宋" w:hAnsi="仿宋" w:eastAsia="仿宋" w:cs="仿宋"/>
          <w:szCs w:val="21"/>
          <w:lang w:eastAsia="zh-CN"/>
        </w:rPr>
        <w:t>供应商</w:t>
      </w:r>
      <w:r>
        <w:rPr>
          <w:rFonts w:hint="eastAsia" w:ascii="仿宋" w:hAnsi="仿宋" w:eastAsia="仿宋" w:cs="仿宋"/>
          <w:szCs w:val="21"/>
        </w:rPr>
        <w:t>的澄清、说明或者补正应当采用书面形式，并由其法人代表或授权代表签署全名。</w:t>
      </w:r>
      <w:r>
        <w:rPr>
          <w:rFonts w:hint="eastAsia" w:ascii="仿宋" w:hAnsi="仿宋" w:eastAsia="仿宋" w:cs="仿宋"/>
          <w:szCs w:val="21"/>
          <w:lang w:eastAsia="zh-CN"/>
        </w:rPr>
        <w:t>供应商</w:t>
      </w:r>
      <w:r>
        <w:rPr>
          <w:rFonts w:hint="eastAsia" w:ascii="仿宋" w:hAnsi="仿宋" w:eastAsia="仿宋" w:cs="仿宋"/>
          <w:szCs w:val="21"/>
        </w:rPr>
        <w:t>的澄清、说明或者补正不得超出投标文件的范围或者改变投标文件的实质性内容。</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3</w:t>
      </w:r>
      <w:r>
        <w:rPr>
          <w:rFonts w:hint="eastAsia" w:ascii="仿宋" w:hAnsi="仿宋" w:eastAsia="仿宋" w:cs="仿宋"/>
          <w:szCs w:val="21"/>
        </w:rPr>
        <w:t>.4如果</w:t>
      </w:r>
      <w:r>
        <w:rPr>
          <w:rFonts w:hint="eastAsia" w:ascii="仿宋" w:hAnsi="仿宋" w:eastAsia="仿宋" w:cs="仿宋"/>
          <w:szCs w:val="21"/>
          <w:lang w:val="en-US" w:eastAsia="zh-CN"/>
        </w:rPr>
        <w:t>供应商</w:t>
      </w:r>
      <w:r>
        <w:rPr>
          <w:rFonts w:hint="eastAsia" w:ascii="仿宋" w:hAnsi="仿宋" w:eastAsia="仿宋" w:cs="仿宋"/>
          <w:szCs w:val="21"/>
        </w:rPr>
        <w:t>在规定时限内，未能答复或拒绝答复评委会提出的澄清、说明或者补正的要求，将由评委会根据其投标文件按最大风险进行评标。</w:t>
      </w:r>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rPr>
      </w:pPr>
      <w:bookmarkStart w:id="74" w:name="_Toc24411"/>
      <w:r>
        <w:rPr>
          <w:rFonts w:hint="eastAsia" w:ascii="仿宋" w:hAnsi="仿宋" w:eastAsia="仿宋" w:cs="仿宋"/>
          <w:b/>
          <w:szCs w:val="24"/>
        </w:rPr>
        <w:t>2</w:t>
      </w:r>
      <w:r>
        <w:rPr>
          <w:rFonts w:hint="eastAsia" w:ascii="仿宋" w:hAnsi="仿宋" w:eastAsia="仿宋" w:cs="仿宋"/>
          <w:b/>
          <w:szCs w:val="24"/>
          <w:lang w:val="en-US" w:eastAsia="zh-CN"/>
        </w:rPr>
        <w:t>4</w:t>
      </w:r>
      <w:r>
        <w:rPr>
          <w:rFonts w:hint="eastAsia" w:ascii="仿宋" w:hAnsi="仿宋" w:eastAsia="仿宋" w:cs="仿宋"/>
          <w:b/>
          <w:szCs w:val="24"/>
        </w:rPr>
        <w:t>．评标过程的保密</w:t>
      </w:r>
      <w:bookmarkEnd w:id="74"/>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4</w:t>
      </w:r>
      <w:r>
        <w:rPr>
          <w:rFonts w:hint="eastAsia" w:ascii="仿宋" w:hAnsi="仿宋" w:eastAsia="仿宋" w:cs="仿宋"/>
          <w:szCs w:val="24"/>
        </w:rPr>
        <w:t>.1评标委员会成员和与评标活动有关的工作人员不得泄露有关投标文件的评审和比较、中标候选人的推荐以及与评标有关的其他情况。</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4</w:t>
      </w:r>
      <w:r>
        <w:rPr>
          <w:rFonts w:hint="eastAsia" w:ascii="仿宋" w:hAnsi="仿宋" w:eastAsia="仿宋" w:cs="仿宋"/>
          <w:szCs w:val="24"/>
        </w:rPr>
        <w:t>.2在评标过程中，如果</w:t>
      </w:r>
      <w:r>
        <w:rPr>
          <w:rFonts w:hint="eastAsia" w:ascii="仿宋" w:hAnsi="仿宋" w:eastAsia="仿宋" w:cs="仿宋"/>
          <w:szCs w:val="24"/>
          <w:lang w:eastAsia="zh-CN"/>
        </w:rPr>
        <w:t>供应商</w:t>
      </w:r>
      <w:r>
        <w:rPr>
          <w:rFonts w:hint="eastAsia" w:ascii="仿宋" w:hAnsi="仿宋" w:eastAsia="仿宋" w:cs="仿宋"/>
          <w:szCs w:val="24"/>
        </w:rPr>
        <w:t>试图在投标文件的评审和比较、中标候选人的推荐以及与评标有关的其他方面，向评标人、采购人和采购代理机构施加任何影响，</w:t>
      </w:r>
      <w:r>
        <w:rPr>
          <w:rFonts w:hint="eastAsia" w:ascii="仿宋" w:hAnsi="仿宋" w:eastAsia="仿宋" w:cs="仿宋"/>
          <w:szCs w:val="24"/>
          <w:lang w:eastAsia="zh-CN"/>
        </w:rPr>
        <w:t>其投标应做无效投标处理</w:t>
      </w:r>
      <w:r>
        <w:rPr>
          <w:rFonts w:hint="eastAsia" w:ascii="仿宋" w:hAnsi="仿宋" w:eastAsia="仿宋" w:cs="仿宋"/>
          <w:szCs w:val="24"/>
        </w:rPr>
        <w:t>。</w:t>
      </w:r>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rPr>
      </w:pPr>
      <w:bookmarkStart w:id="75" w:name="_Toc25249"/>
      <w:r>
        <w:rPr>
          <w:rFonts w:hint="eastAsia" w:ascii="仿宋" w:hAnsi="仿宋" w:eastAsia="仿宋" w:cs="仿宋"/>
          <w:b/>
          <w:szCs w:val="24"/>
        </w:rPr>
        <w:t>2</w:t>
      </w:r>
      <w:r>
        <w:rPr>
          <w:rFonts w:hint="eastAsia" w:ascii="仿宋" w:hAnsi="仿宋" w:eastAsia="仿宋" w:cs="仿宋"/>
          <w:b/>
          <w:szCs w:val="24"/>
          <w:lang w:val="en-US" w:eastAsia="zh-CN"/>
        </w:rPr>
        <w:t>5</w:t>
      </w:r>
      <w:r>
        <w:rPr>
          <w:rFonts w:hint="eastAsia" w:ascii="仿宋" w:hAnsi="仿宋" w:eastAsia="仿宋" w:cs="仿宋"/>
          <w:b/>
          <w:szCs w:val="24"/>
        </w:rPr>
        <w:t>．评标方法</w:t>
      </w:r>
      <w:bookmarkEnd w:id="75"/>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5</w:t>
      </w:r>
      <w:r>
        <w:rPr>
          <w:rFonts w:hint="eastAsia" w:ascii="仿宋" w:hAnsi="仿宋" w:eastAsia="仿宋" w:cs="仿宋"/>
          <w:color w:val="auto"/>
          <w:szCs w:val="21"/>
        </w:rPr>
        <w:t>.1按照《中华人民共和国政府采购法实施条例》和《政府采购</w:t>
      </w:r>
      <w:r>
        <w:rPr>
          <w:rFonts w:hint="eastAsia" w:ascii="仿宋" w:hAnsi="仿宋" w:eastAsia="仿宋" w:cs="仿宋"/>
          <w:color w:val="auto"/>
          <w:szCs w:val="21"/>
          <w:lang w:eastAsia="zh-CN"/>
        </w:rPr>
        <w:t>货物</w:t>
      </w:r>
      <w:r>
        <w:rPr>
          <w:rFonts w:hint="eastAsia" w:ascii="仿宋" w:hAnsi="仿宋" w:eastAsia="仿宋" w:cs="仿宋"/>
          <w:color w:val="auto"/>
          <w:szCs w:val="21"/>
        </w:rPr>
        <w:t>和服务招标投标管理办法》的规定，本次评标采用以下评标方法中的一种：</w:t>
      </w:r>
      <w:r>
        <w:rPr>
          <w:rFonts w:hint="eastAsia" w:ascii="仿宋" w:hAnsi="仿宋" w:eastAsia="仿宋" w:cs="仿宋"/>
          <w:color w:val="auto"/>
          <w:szCs w:val="21"/>
          <w:lang w:eastAsia="zh-CN"/>
        </w:rPr>
        <w:t>详</w:t>
      </w:r>
      <w:r>
        <w:rPr>
          <w:rFonts w:hint="eastAsia" w:ascii="仿宋" w:hAnsi="仿宋" w:eastAsia="仿宋" w:cs="仿宋"/>
          <w:color w:val="auto"/>
          <w:szCs w:val="21"/>
        </w:rPr>
        <w:t>见“</w:t>
      </w:r>
      <w:r>
        <w:rPr>
          <w:rFonts w:hint="eastAsia" w:ascii="仿宋" w:hAnsi="仿宋" w:eastAsia="仿宋" w:cs="仿宋"/>
          <w:color w:val="auto"/>
          <w:szCs w:val="21"/>
          <w:lang w:eastAsia="zh-CN"/>
        </w:rPr>
        <w:t>供应商须知前附表</w:t>
      </w:r>
      <w:r>
        <w:rPr>
          <w:rFonts w:hint="eastAsia" w:ascii="仿宋" w:hAnsi="仿宋" w:eastAsia="仿宋" w:cs="仿宋"/>
          <w:color w:val="auto"/>
          <w:szCs w:val="21"/>
        </w:rPr>
        <w:t>”。</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1"/>
          <w:lang w:val="en-US" w:eastAsia="zh-CN"/>
        </w:rPr>
        <w:t>25.1.1</w:t>
      </w:r>
      <w:r>
        <w:rPr>
          <w:rFonts w:hint="eastAsia" w:ascii="仿宋" w:hAnsi="仿宋" w:eastAsia="仿宋" w:cs="仿宋"/>
          <w:color w:val="auto"/>
          <w:szCs w:val="21"/>
        </w:rPr>
        <w:t>最低评标价法，</w:t>
      </w:r>
      <w:r>
        <w:rPr>
          <w:rFonts w:hint="eastAsia" w:ascii="仿宋" w:hAnsi="仿宋" w:eastAsia="仿宋" w:cs="仿宋"/>
          <w:color w:val="auto"/>
          <w:kern w:val="0"/>
          <w:szCs w:val="21"/>
        </w:rPr>
        <w:t>是指投标文件满足招标文件全部实质性要求，且投标报价最低的</w:t>
      </w:r>
      <w:r>
        <w:rPr>
          <w:rFonts w:hint="eastAsia" w:ascii="仿宋" w:hAnsi="仿宋" w:eastAsia="仿宋" w:cs="仿宋"/>
          <w:color w:val="auto"/>
          <w:kern w:val="0"/>
          <w:szCs w:val="21"/>
          <w:lang w:eastAsia="zh-CN"/>
        </w:rPr>
        <w:t>供应商</w:t>
      </w:r>
      <w:r>
        <w:rPr>
          <w:rFonts w:hint="eastAsia" w:ascii="仿宋" w:hAnsi="仿宋" w:eastAsia="仿宋" w:cs="仿宋"/>
          <w:color w:val="auto"/>
          <w:kern w:val="0"/>
          <w:szCs w:val="21"/>
        </w:rPr>
        <w:t>为中标候选人的评标方法。</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1"/>
          <w:lang w:val="en-US" w:eastAsia="zh-CN"/>
        </w:rPr>
        <w:t>25.1.2</w:t>
      </w:r>
      <w:r>
        <w:rPr>
          <w:rFonts w:hint="eastAsia" w:ascii="仿宋" w:hAnsi="仿宋" w:eastAsia="仿宋" w:cs="仿宋"/>
          <w:color w:val="auto"/>
          <w:szCs w:val="21"/>
        </w:rPr>
        <w:t xml:space="preserve"> 综合评分法，</w:t>
      </w:r>
      <w:r>
        <w:rPr>
          <w:rFonts w:hint="eastAsia" w:ascii="仿宋" w:hAnsi="仿宋" w:eastAsia="仿宋" w:cs="仿宋"/>
          <w:color w:val="auto"/>
          <w:kern w:val="0"/>
          <w:szCs w:val="21"/>
        </w:rPr>
        <w:t>是指投标文件满足招标文件全部实质性要求，且按照评审因素的量化指标评审得分最高的</w:t>
      </w:r>
      <w:r>
        <w:rPr>
          <w:rFonts w:hint="eastAsia" w:ascii="仿宋" w:hAnsi="仿宋" w:eastAsia="仿宋" w:cs="仿宋"/>
          <w:color w:val="auto"/>
          <w:kern w:val="0"/>
          <w:szCs w:val="21"/>
          <w:lang w:eastAsia="zh-CN"/>
        </w:rPr>
        <w:t>供应商</w:t>
      </w:r>
      <w:r>
        <w:rPr>
          <w:rFonts w:hint="eastAsia" w:ascii="仿宋" w:hAnsi="仿宋" w:eastAsia="仿宋" w:cs="仿宋"/>
          <w:color w:val="auto"/>
          <w:kern w:val="0"/>
          <w:szCs w:val="21"/>
        </w:rPr>
        <w:t>为中标候选人的评标方法。</w:t>
      </w:r>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rPr>
      </w:pPr>
      <w:bookmarkStart w:id="76" w:name="_Toc6845"/>
      <w:r>
        <w:rPr>
          <w:rFonts w:hint="eastAsia" w:ascii="仿宋" w:hAnsi="仿宋" w:eastAsia="仿宋" w:cs="仿宋"/>
          <w:b/>
          <w:szCs w:val="24"/>
        </w:rPr>
        <w:t>2</w:t>
      </w:r>
      <w:r>
        <w:rPr>
          <w:rFonts w:hint="eastAsia" w:ascii="仿宋" w:hAnsi="仿宋" w:eastAsia="仿宋" w:cs="仿宋"/>
          <w:b/>
          <w:szCs w:val="24"/>
          <w:lang w:val="en-US" w:eastAsia="zh-CN"/>
        </w:rPr>
        <w:t>6</w:t>
      </w:r>
      <w:r>
        <w:rPr>
          <w:rFonts w:hint="eastAsia" w:ascii="仿宋" w:hAnsi="仿宋" w:eastAsia="仿宋" w:cs="仿宋"/>
          <w:b/>
          <w:szCs w:val="24"/>
        </w:rPr>
        <w:t>．评标程序</w:t>
      </w:r>
      <w:bookmarkEnd w:id="76"/>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按照投标文件初审、澄清有关问题、比较与评价、推荐中标候选人名单的工作程序进行评标。在上一步评审中</w:t>
      </w:r>
      <w:r>
        <w:rPr>
          <w:rFonts w:hint="eastAsia" w:ascii="仿宋" w:hAnsi="仿宋" w:eastAsia="仿宋" w:cs="仿宋"/>
          <w:szCs w:val="24"/>
          <w:lang w:eastAsia="zh-CN"/>
        </w:rPr>
        <w:t>供应商</w:t>
      </w:r>
      <w:r>
        <w:rPr>
          <w:rFonts w:hint="eastAsia" w:ascii="仿宋" w:hAnsi="仿宋" w:eastAsia="仿宋" w:cs="仿宋"/>
          <w:szCs w:val="24"/>
        </w:rPr>
        <w:t>被</w:t>
      </w:r>
      <w:r>
        <w:rPr>
          <w:rFonts w:hint="eastAsia" w:ascii="仿宋" w:hAnsi="仿宋" w:eastAsia="仿宋" w:cs="仿宋"/>
          <w:szCs w:val="24"/>
          <w:lang w:eastAsia="zh-CN"/>
        </w:rPr>
        <w:t>认定</w:t>
      </w:r>
      <w:r>
        <w:rPr>
          <w:rFonts w:hint="eastAsia" w:ascii="仿宋" w:hAnsi="仿宋" w:eastAsia="仿宋" w:cs="仿宋"/>
          <w:szCs w:val="24"/>
        </w:rPr>
        <w:t>无效投标者，不进入下一步的评审。</w:t>
      </w:r>
    </w:p>
    <w:p>
      <w:pPr>
        <w:keepNext w:val="0"/>
        <w:keepLines w:val="0"/>
        <w:pageBreakBefore w:val="0"/>
        <w:kinsoku/>
        <w:wordWrap/>
        <w:overflowPunct/>
        <w:topLinePunct w:val="0"/>
        <w:autoSpaceDE/>
        <w:autoSpaceDN/>
        <w:bidi w:val="0"/>
        <w:spacing w:line="500" w:lineRule="exact"/>
        <w:textAlignment w:val="auto"/>
        <w:outlineLvl w:val="9"/>
        <w:rPr>
          <w:rFonts w:hint="eastAsia" w:ascii="仿宋" w:hAnsi="仿宋" w:eastAsia="仿宋" w:cs="仿宋"/>
        </w:rPr>
      </w:pPr>
    </w:p>
    <w:p>
      <w:pPr>
        <w:keepNext w:val="0"/>
        <w:keepLines w:val="0"/>
        <w:pageBreakBefore w:val="0"/>
        <w:kinsoku/>
        <w:wordWrap/>
        <w:overflowPunct/>
        <w:topLinePunct w:val="0"/>
        <w:autoSpaceDE/>
        <w:autoSpaceDN/>
        <w:bidi w:val="0"/>
        <w:spacing w:line="500" w:lineRule="exact"/>
        <w:jc w:val="center"/>
        <w:textAlignment w:val="auto"/>
        <w:outlineLvl w:val="1"/>
        <w:rPr>
          <w:rFonts w:hint="eastAsia" w:ascii="仿宋" w:hAnsi="仿宋" w:eastAsia="仿宋" w:cs="仿宋"/>
          <w:b/>
          <w:sz w:val="32"/>
          <w:szCs w:val="32"/>
        </w:rPr>
      </w:pPr>
      <w:bookmarkStart w:id="77" w:name="_Toc16399"/>
      <w:bookmarkStart w:id="78" w:name="_Toc403077644"/>
      <w:bookmarkStart w:id="79" w:name="_Toc363474022"/>
      <w:bookmarkStart w:id="80" w:name="_Toc363473977"/>
      <w:r>
        <w:rPr>
          <w:rFonts w:hint="eastAsia" w:ascii="仿宋" w:hAnsi="仿宋" w:eastAsia="仿宋" w:cs="仿宋"/>
          <w:b/>
          <w:sz w:val="32"/>
          <w:szCs w:val="32"/>
        </w:rPr>
        <w:t>六.定标、中标通知与签约</w:t>
      </w:r>
      <w:bookmarkEnd w:id="77"/>
      <w:bookmarkEnd w:id="78"/>
      <w:bookmarkEnd w:id="79"/>
      <w:bookmarkEnd w:id="80"/>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rPr>
      </w:pPr>
      <w:bookmarkStart w:id="81" w:name="_Toc27864"/>
      <w:r>
        <w:rPr>
          <w:rFonts w:hint="eastAsia" w:ascii="仿宋" w:hAnsi="仿宋" w:eastAsia="仿宋" w:cs="仿宋"/>
          <w:b/>
          <w:szCs w:val="24"/>
        </w:rPr>
        <w:t>2</w:t>
      </w:r>
      <w:r>
        <w:rPr>
          <w:rFonts w:hint="eastAsia" w:ascii="仿宋" w:hAnsi="仿宋" w:eastAsia="仿宋" w:cs="仿宋"/>
          <w:b/>
          <w:szCs w:val="24"/>
          <w:lang w:val="en-US" w:eastAsia="zh-CN"/>
        </w:rPr>
        <w:t>7</w:t>
      </w:r>
      <w:r>
        <w:rPr>
          <w:rFonts w:hint="eastAsia" w:ascii="仿宋" w:hAnsi="仿宋" w:eastAsia="仿宋" w:cs="仿宋"/>
          <w:b/>
          <w:szCs w:val="24"/>
        </w:rPr>
        <w:t>．定标程序</w:t>
      </w:r>
      <w:bookmarkEnd w:id="81"/>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7</w:t>
      </w:r>
      <w:r>
        <w:rPr>
          <w:rFonts w:hint="eastAsia" w:ascii="仿宋" w:hAnsi="仿宋" w:eastAsia="仿宋" w:cs="仿宋"/>
          <w:szCs w:val="24"/>
        </w:rPr>
        <w:t>.1评标委员会根据评标方法的规定对</w:t>
      </w:r>
      <w:r>
        <w:rPr>
          <w:rFonts w:hint="eastAsia" w:ascii="仿宋" w:hAnsi="仿宋" w:eastAsia="仿宋" w:cs="仿宋"/>
          <w:szCs w:val="24"/>
          <w:lang w:eastAsia="zh-CN"/>
        </w:rPr>
        <w:t>供应商</w:t>
      </w:r>
      <w:r>
        <w:rPr>
          <w:rFonts w:hint="eastAsia" w:ascii="仿宋" w:hAnsi="仿宋" w:eastAsia="仿宋" w:cs="仿宋"/>
          <w:szCs w:val="24"/>
        </w:rPr>
        <w:t>进行评审排序，推荐</w:t>
      </w:r>
      <w:r>
        <w:rPr>
          <w:rFonts w:hint="eastAsia" w:ascii="仿宋" w:hAnsi="仿宋" w:eastAsia="仿宋" w:cs="仿宋"/>
          <w:color w:val="auto"/>
          <w:szCs w:val="24"/>
          <w:u w:val="none"/>
        </w:rPr>
        <w:t>3名</w:t>
      </w:r>
      <w:r>
        <w:rPr>
          <w:rFonts w:hint="eastAsia" w:ascii="仿宋" w:hAnsi="仿宋" w:eastAsia="仿宋" w:cs="仿宋"/>
          <w:szCs w:val="24"/>
        </w:rPr>
        <w:t>中标候选人，作为评标结果。评标结果由评标委员会成员签字确认。</w:t>
      </w:r>
    </w:p>
    <w:p>
      <w:pPr>
        <w:keepNext w:val="0"/>
        <w:keepLines w:val="0"/>
        <w:pageBreakBefore w:val="0"/>
        <w:kinsoku/>
        <w:wordWrap/>
        <w:overflowPunct/>
        <w:topLinePunct w:val="0"/>
        <w:autoSpaceDE/>
        <w:autoSpaceDN/>
        <w:bidi w:val="0"/>
        <w:spacing w:line="500" w:lineRule="exact"/>
        <w:ind w:firstLine="420" w:firstLineChars="175"/>
        <w:textAlignment w:val="auto"/>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.2</w:t>
      </w:r>
      <w:r>
        <w:rPr>
          <w:rFonts w:hint="eastAsia" w:ascii="仿宋" w:hAnsi="仿宋" w:eastAsia="仿宋" w:cs="仿宋"/>
          <w:sz w:val="24"/>
          <w:highlight w:val="none"/>
        </w:rPr>
        <w:t>采购代理机构在评标结束后2个工作日内将评标报告送采购人。采购人应当在收到评标报告后5个工作日内，按照评标报告中推荐的中标候选人顺序和有关规定确定中</w:t>
      </w:r>
      <w:r>
        <w:rPr>
          <w:rFonts w:hint="eastAsia" w:ascii="仿宋" w:hAnsi="仿宋" w:eastAsia="仿宋" w:cs="仿宋"/>
          <w:b w:val="0"/>
          <w:bCs w:val="0"/>
          <w:sz w:val="24"/>
          <w:highlight w:val="none"/>
        </w:rPr>
        <w:t>标人。</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7</w:t>
      </w:r>
      <w:r>
        <w:rPr>
          <w:rFonts w:hint="eastAsia" w:ascii="仿宋" w:hAnsi="仿宋" w:eastAsia="仿宋" w:cs="仿宋"/>
          <w:szCs w:val="24"/>
        </w:rPr>
        <w:t>.3</w:t>
      </w:r>
      <w:r>
        <w:rPr>
          <w:rFonts w:hint="eastAsia" w:ascii="仿宋" w:hAnsi="仿宋" w:eastAsia="仿宋" w:cs="仿宋"/>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ascii="仿宋" w:hAnsi="仿宋" w:eastAsia="仿宋" w:cs="仿宋"/>
          <w:szCs w:val="24"/>
        </w:rPr>
        <w:t>。</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7</w:t>
      </w:r>
      <w:r>
        <w:rPr>
          <w:rFonts w:hint="eastAsia" w:ascii="仿宋" w:hAnsi="仿宋" w:eastAsia="仿宋" w:cs="仿宋"/>
          <w:szCs w:val="24"/>
        </w:rPr>
        <w:t>.4采购人也可以授权评标委员会评标后直接确定中标人。</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rPr>
        <w:t>2</w:t>
      </w:r>
      <w:r>
        <w:rPr>
          <w:rFonts w:hint="eastAsia" w:ascii="仿宋" w:hAnsi="仿宋" w:eastAsia="仿宋" w:cs="仿宋"/>
          <w:szCs w:val="24"/>
          <w:lang w:val="en-US" w:eastAsia="zh-CN"/>
        </w:rPr>
        <w:t>7</w:t>
      </w:r>
      <w:r>
        <w:rPr>
          <w:rFonts w:hint="eastAsia" w:ascii="仿宋" w:hAnsi="仿宋" w:eastAsia="仿宋" w:cs="仿宋"/>
          <w:szCs w:val="24"/>
        </w:rPr>
        <w:t>.5中标人确定之后，中标结果将在财政部门指定的政府采购信息发布</w:t>
      </w:r>
      <w:r>
        <w:rPr>
          <w:rFonts w:hint="eastAsia" w:ascii="仿宋" w:hAnsi="仿宋" w:eastAsia="仿宋" w:cs="仿宋"/>
          <w:szCs w:val="24"/>
          <w:highlight w:val="none"/>
        </w:rPr>
        <w:t>媒体上公告。</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.6</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或者其他利害关系人对评标结果有异议的，</w:t>
      </w:r>
      <w:r>
        <w:rPr>
          <w:rFonts w:hint="eastAsia" w:ascii="仿宋" w:hAnsi="仿宋" w:eastAsia="仿宋" w:cs="仿宋"/>
          <w:sz w:val="24"/>
          <w:szCs w:val="24"/>
          <w:highlight w:val="none"/>
        </w:rPr>
        <w:t>应当在</w:t>
      </w:r>
      <w:r>
        <w:rPr>
          <w:rFonts w:hint="eastAsia" w:ascii="仿宋" w:hAnsi="仿宋" w:eastAsia="仿宋" w:cs="仿宋"/>
          <w:sz w:val="24"/>
          <w:szCs w:val="24"/>
          <w:highlight w:val="none"/>
          <w:lang w:eastAsia="zh-CN"/>
        </w:rPr>
        <w:t>法律规定的时间内</w:t>
      </w:r>
      <w:r>
        <w:rPr>
          <w:rFonts w:hint="eastAsia" w:ascii="仿宋" w:hAnsi="仿宋" w:eastAsia="仿宋" w:cs="仿宋"/>
          <w:sz w:val="24"/>
          <w:szCs w:val="24"/>
          <w:highlight w:val="none"/>
        </w:rPr>
        <w:t>提出。</w:t>
      </w:r>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highlight w:val="none"/>
        </w:rPr>
      </w:pPr>
      <w:bookmarkStart w:id="82" w:name="_Toc16175"/>
      <w:r>
        <w:rPr>
          <w:rFonts w:hint="eastAsia" w:ascii="仿宋" w:hAnsi="仿宋" w:eastAsia="仿宋" w:cs="仿宋"/>
          <w:b/>
          <w:szCs w:val="24"/>
          <w:highlight w:val="none"/>
        </w:rPr>
        <w:t>2</w:t>
      </w:r>
      <w:r>
        <w:rPr>
          <w:rFonts w:hint="eastAsia" w:ascii="仿宋" w:hAnsi="仿宋" w:eastAsia="仿宋" w:cs="仿宋"/>
          <w:b/>
          <w:szCs w:val="24"/>
          <w:highlight w:val="none"/>
          <w:lang w:val="en-US" w:eastAsia="zh-CN"/>
        </w:rPr>
        <w:t>8</w:t>
      </w:r>
      <w:r>
        <w:rPr>
          <w:rFonts w:hint="eastAsia" w:ascii="仿宋" w:hAnsi="仿宋" w:eastAsia="仿宋" w:cs="仿宋"/>
          <w:b/>
          <w:szCs w:val="24"/>
          <w:highlight w:val="none"/>
        </w:rPr>
        <w:t>．中标</w:t>
      </w:r>
      <w:r>
        <w:rPr>
          <w:rFonts w:hint="eastAsia" w:ascii="仿宋" w:hAnsi="仿宋" w:eastAsia="仿宋" w:cs="仿宋"/>
          <w:b/>
          <w:szCs w:val="24"/>
          <w:highlight w:val="none"/>
          <w:lang w:eastAsia="zh-CN"/>
        </w:rPr>
        <w:t>和落标</w:t>
      </w:r>
      <w:r>
        <w:rPr>
          <w:rFonts w:hint="eastAsia" w:ascii="仿宋" w:hAnsi="仿宋" w:eastAsia="仿宋" w:cs="仿宋"/>
          <w:b/>
          <w:szCs w:val="24"/>
          <w:highlight w:val="none"/>
        </w:rPr>
        <w:t>通知</w:t>
      </w:r>
      <w:bookmarkEnd w:id="82"/>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8</w:t>
      </w:r>
      <w:r>
        <w:rPr>
          <w:rFonts w:hint="eastAsia" w:ascii="仿宋" w:hAnsi="仿宋" w:eastAsia="仿宋" w:cs="仿宋"/>
          <w:szCs w:val="24"/>
          <w:highlight w:val="none"/>
        </w:rPr>
        <w:t>.1 采购代理机构</w:t>
      </w:r>
      <w:r>
        <w:rPr>
          <w:rFonts w:hint="eastAsia" w:ascii="仿宋" w:hAnsi="仿宋" w:eastAsia="仿宋" w:cs="仿宋"/>
          <w:szCs w:val="24"/>
          <w:highlight w:val="none"/>
          <w:lang w:eastAsia="zh-CN"/>
        </w:rPr>
        <w:t>在发布</w:t>
      </w:r>
      <w:r>
        <w:rPr>
          <w:rFonts w:hint="eastAsia" w:ascii="仿宋" w:hAnsi="仿宋" w:eastAsia="仿宋" w:cs="仿宋"/>
          <w:szCs w:val="24"/>
          <w:highlight w:val="none"/>
        </w:rPr>
        <w:t>中标公告</w:t>
      </w:r>
      <w:r>
        <w:rPr>
          <w:rFonts w:hint="eastAsia" w:ascii="仿宋" w:hAnsi="仿宋" w:eastAsia="仿宋" w:cs="仿宋"/>
          <w:szCs w:val="24"/>
          <w:highlight w:val="none"/>
          <w:lang w:eastAsia="zh-CN"/>
        </w:rPr>
        <w:t>后，</w:t>
      </w:r>
      <w:r>
        <w:rPr>
          <w:rFonts w:hint="eastAsia" w:ascii="仿宋" w:hAnsi="仿宋" w:eastAsia="仿宋" w:cs="仿宋"/>
          <w:szCs w:val="24"/>
          <w:highlight w:val="none"/>
        </w:rPr>
        <w:t>向中标人发出《中标通知书》</w:t>
      </w:r>
      <w:r>
        <w:rPr>
          <w:rFonts w:hint="eastAsia" w:ascii="仿宋" w:hAnsi="仿宋" w:eastAsia="仿宋" w:cs="仿宋"/>
          <w:szCs w:val="24"/>
          <w:lang w:eastAsia="zh-CN"/>
        </w:rPr>
        <w:t>。</w:t>
      </w:r>
      <w:r>
        <w:rPr>
          <w:rFonts w:hint="eastAsia" w:ascii="仿宋" w:hAnsi="仿宋" w:eastAsia="仿宋" w:cs="仿宋"/>
          <w:b/>
          <w:bCs/>
          <w:szCs w:val="24"/>
          <w:lang w:eastAsia="zh-CN"/>
        </w:rPr>
        <w:t>中标人领取中标通知书时须携带法定代表人授权书及加盖单位公章的被授权人身份证复印件。</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8</w:t>
      </w:r>
      <w:r>
        <w:rPr>
          <w:rFonts w:hint="eastAsia" w:ascii="仿宋" w:hAnsi="仿宋" w:eastAsia="仿宋" w:cs="仿宋"/>
          <w:szCs w:val="24"/>
          <w:highlight w:val="none"/>
        </w:rPr>
        <w:t>.2中标通知书对采购人和中标人具有同等法律效力。中标通知书发出之后，采购人改变中标结果，或者中标人放弃中标，应当承担相应的法律责任。</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rPr>
      </w:pPr>
      <w:r>
        <w:rPr>
          <w:rFonts w:hint="eastAsia" w:ascii="仿宋" w:hAnsi="仿宋" w:eastAsia="仿宋" w:cs="仿宋"/>
          <w:szCs w:val="24"/>
          <w:highlight w:val="none"/>
          <w:lang w:val="en-US" w:eastAsia="zh-CN"/>
        </w:rPr>
        <w:t>28.3中标公告发布后，未中标供应商可致电采购代理机构获知本单位的评审得分与排序。</w:t>
      </w:r>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rPr>
      </w:pPr>
      <w:bookmarkStart w:id="83" w:name="_Toc28995"/>
      <w:r>
        <w:rPr>
          <w:rFonts w:hint="eastAsia" w:ascii="仿宋" w:hAnsi="仿宋" w:eastAsia="仿宋" w:cs="仿宋"/>
          <w:b/>
          <w:szCs w:val="24"/>
        </w:rPr>
        <w:t>2</w:t>
      </w:r>
      <w:r>
        <w:rPr>
          <w:rFonts w:hint="eastAsia" w:ascii="仿宋" w:hAnsi="仿宋" w:eastAsia="仿宋" w:cs="仿宋"/>
          <w:b/>
          <w:szCs w:val="24"/>
          <w:lang w:val="en-US" w:eastAsia="zh-CN"/>
        </w:rPr>
        <w:t>9</w:t>
      </w:r>
      <w:r>
        <w:rPr>
          <w:rFonts w:hint="eastAsia" w:ascii="仿宋" w:hAnsi="仿宋" w:eastAsia="仿宋" w:cs="仿宋"/>
          <w:b/>
          <w:szCs w:val="24"/>
        </w:rPr>
        <w:t>. 中标合同的签订</w:t>
      </w:r>
      <w:bookmarkEnd w:id="83"/>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Cs w:val="24"/>
        </w:rPr>
      </w:pPr>
      <w:r>
        <w:rPr>
          <w:rFonts w:hint="eastAsia" w:ascii="仿宋" w:hAnsi="仿宋" w:eastAsia="仿宋" w:cs="仿宋"/>
          <w:szCs w:val="24"/>
        </w:rPr>
        <w:t>2</w:t>
      </w:r>
      <w:r>
        <w:rPr>
          <w:rFonts w:hint="eastAsia" w:ascii="仿宋" w:hAnsi="仿宋" w:eastAsia="仿宋" w:cs="仿宋"/>
          <w:szCs w:val="24"/>
          <w:lang w:val="en-US" w:eastAsia="zh-CN"/>
        </w:rPr>
        <w:t>9</w:t>
      </w:r>
      <w:r>
        <w:rPr>
          <w:rFonts w:hint="eastAsia" w:ascii="仿宋" w:hAnsi="仿宋" w:eastAsia="仿宋" w:cs="仿宋"/>
          <w:szCs w:val="24"/>
        </w:rPr>
        <w:t>.1采购人应当自中标通知书发出之日起三十日内，按照招标文件和中标人投标文件（包括评标中形成的澄清文件）的约定，与中标人签订书面合同。所签订的合同不得</w:t>
      </w:r>
      <w:r>
        <w:rPr>
          <w:rFonts w:hint="eastAsia" w:ascii="仿宋" w:hAnsi="仿宋" w:eastAsia="仿宋" w:cs="仿宋"/>
          <w:color w:val="auto"/>
          <w:szCs w:val="24"/>
        </w:rPr>
        <w:t>对招标文件和中标人的投标文件（包括评标中形成的澄清文件）作实质性修改。</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szCs w:val="21"/>
        </w:rPr>
      </w:pPr>
      <w:r>
        <w:rPr>
          <w:rFonts w:hint="eastAsia" w:ascii="仿宋" w:hAnsi="仿宋" w:eastAsia="仿宋" w:cs="仿宋"/>
          <w:color w:val="auto"/>
          <w:szCs w:val="24"/>
        </w:rPr>
        <w:t>2</w:t>
      </w:r>
      <w:r>
        <w:rPr>
          <w:rFonts w:hint="eastAsia" w:ascii="仿宋" w:hAnsi="仿宋" w:eastAsia="仿宋" w:cs="仿宋"/>
          <w:color w:val="auto"/>
          <w:szCs w:val="24"/>
          <w:lang w:val="en-US" w:eastAsia="zh-CN"/>
        </w:rPr>
        <w:t>9</w:t>
      </w:r>
      <w:r>
        <w:rPr>
          <w:rFonts w:hint="eastAsia" w:ascii="仿宋" w:hAnsi="仿宋" w:eastAsia="仿宋" w:cs="仿宋"/>
          <w:color w:val="auto"/>
          <w:szCs w:val="24"/>
        </w:rPr>
        <w:t>.2</w:t>
      </w:r>
      <w:r>
        <w:rPr>
          <w:rFonts w:hint="eastAsia" w:ascii="仿宋" w:hAnsi="仿宋" w:eastAsia="仿宋" w:cs="仿宋"/>
          <w:color w:val="auto"/>
          <w:szCs w:val="21"/>
        </w:rPr>
        <w:t>采购人自政府采购合同签订之日起2个工作日内，将政府采购合同在省级以上人民政府财政部门指定的媒体上公告，但政府采购合同中涉及国家秘密、商业秘密的内容除外。</w:t>
      </w:r>
    </w:p>
    <w:p>
      <w:pPr>
        <w:keepNext w:val="0"/>
        <w:keepLines w:val="0"/>
        <w:pageBreakBefore w:val="0"/>
        <w:kinsoku/>
        <w:wordWrap/>
        <w:overflowPunct/>
        <w:topLinePunct w:val="0"/>
        <w:autoSpaceDE/>
        <w:autoSpaceDN/>
        <w:bidi w:val="0"/>
        <w:spacing w:line="500" w:lineRule="exact"/>
        <w:textAlignment w:val="auto"/>
        <w:outlineLvl w:val="2"/>
        <w:rPr>
          <w:rFonts w:hint="eastAsia" w:ascii="仿宋" w:hAnsi="仿宋" w:eastAsia="仿宋" w:cs="仿宋"/>
          <w:b/>
          <w:szCs w:val="24"/>
          <w:lang w:eastAsia="zh-CN"/>
        </w:rPr>
      </w:pPr>
      <w:bookmarkStart w:id="84" w:name="_Toc1586"/>
      <w:r>
        <w:rPr>
          <w:rFonts w:hint="eastAsia" w:ascii="仿宋" w:hAnsi="仿宋" w:eastAsia="仿宋" w:cs="仿宋"/>
          <w:b/>
          <w:color w:val="auto"/>
          <w:szCs w:val="24"/>
          <w:lang w:val="en-US" w:eastAsia="zh-CN"/>
        </w:rPr>
        <w:t>30</w:t>
      </w:r>
      <w:r>
        <w:rPr>
          <w:rFonts w:hint="eastAsia" w:ascii="仿宋" w:hAnsi="仿宋" w:eastAsia="仿宋" w:cs="仿宋"/>
          <w:b/>
          <w:color w:val="auto"/>
          <w:szCs w:val="24"/>
        </w:rPr>
        <w:t>．招标</w:t>
      </w:r>
      <w:r>
        <w:rPr>
          <w:rFonts w:hint="eastAsia" w:ascii="仿宋" w:hAnsi="仿宋" w:eastAsia="仿宋" w:cs="仿宋"/>
          <w:b/>
          <w:szCs w:val="24"/>
        </w:rPr>
        <w:t>代理服务费</w:t>
      </w:r>
      <w:bookmarkEnd w:id="84"/>
      <w:r>
        <w:rPr>
          <w:rFonts w:hint="eastAsia" w:ascii="仿宋" w:hAnsi="仿宋" w:eastAsia="仿宋" w:cs="仿宋"/>
          <w:b/>
          <w:szCs w:val="24"/>
          <w:lang w:eastAsia="zh-CN"/>
        </w:rPr>
        <w:t>：详见供应商须知前附表</w:t>
      </w:r>
    </w:p>
    <w:p>
      <w:pPr>
        <w:keepNext w:val="0"/>
        <w:keepLines w:val="0"/>
        <w:pageBreakBefore w:val="0"/>
        <w:numPr>
          <w:ilvl w:val="0"/>
          <w:numId w:val="0"/>
        </w:numPr>
        <w:kinsoku/>
        <w:wordWrap/>
        <w:overflowPunct/>
        <w:topLinePunct w:val="0"/>
        <w:autoSpaceDE/>
        <w:autoSpaceDN/>
        <w:bidi w:val="0"/>
        <w:spacing w:line="500" w:lineRule="exact"/>
        <w:textAlignment w:val="auto"/>
        <w:outlineLvl w:val="2"/>
        <w:rPr>
          <w:rFonts w:hint="eastAsia" w:ascii="仿宋" w:hAnsi="仿宋" w:eastAsia="仿宋" w:cs="仿宋"/>
          <w:b/>
          <w:bCs/>
          <w:szCs w:val="24"/>
          <w:lang w:val="en-US" w:eastAsia="zh-CN"/>
        </w:rPr>
      </w:pPr>
      <w:bookmarkStart w:id="85" w:name="_Toc4754"/>
      <w:r>
        <w:rPr>
          <w:rFonts w:hint="eastAsia" w:ascii="仿宋" w:hAnsi="仿宋" w:eastAsia="仿宋" w:cs="仿宋"/>
          <w:b/>
          <w:bCs/>
          <w:szCs w:val="24"/>
          <w:lang w:val="en-US" w:eastAsia="zh-CN"/>
        </w:rPr>
        <w:t>31.合同鉴证费</w:t>
      </w:r>
      <w:bookmarkEnd w:id="85"/>
    </w:p>
    <w:p>
      <w:pPr>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outlineLvl w:val="2"/>
        <w:rPr>
          <w:rFonts w:hint="eastAsia" w:ascii="仿宋" w:hAnsi="仿宋" w:eastAsia="仿宋" w:cs="仿宋"/>
          <w:lang w:val="en-US" w:eastAsia="zh-CN"/>
        </w:rPr>
      </w:pPr>
      <w:bookmarkStart w:id="86" w:name="_Toc26072"/>
      <w:r>
        <w:rPr>
          <w:rFonts w:hint="eastAsia" w:ascii="仿宋" w:hAnsi="仿宋" w:eastAsia="仿宋" w:cs="仿宋"/>
          <w:lang w:val="en-US" w:eastAsia="zh-CN"/>
        </w:rPr>
        <w:t>本项目</w:t>
      </w:r>
      <w:r>
        <w:rPr>
          <w:rFonts w:hint="eastAsia" w:ascii="仿宋" w:hAnsi="仿宋" w:eastAsia="仿宋" w:cs="仿宋"/>
          <w:highlight w:val="none"/>
          <w:lang w:val="en-US" w:eastAsia="zh-CN"/>
        </w:rPr>
        <w:t>不收取</w:t>
      </w:r>
      <w:r>
        <w:rPr>
          <w:rFonts w:hint="eastAsia" w:ascii="仿宋" w:hAnsi="仿宋" w:eastAsia="仿宋" w:cs="仿宋"/>
          <w:lang w:val="en-US" w:eastAsia="zh-CN"/>
        </w:rPr>
        <w:t>合同鉴证费</w:t>
      </w:r>
    </w:p>
    <w:p>
      <w:pPr>
        <w:keepNext w:val="0"/>
        <w:keepLines w:val="0"/>
        <w:pageBreakBefore w:val="0"/>
        <w:numPr>
          <w:ilvl w:val="0"/>
          <w:numId w:val="0"/>
        </w:numPr>
        <w:kinsoku/>
        <w:wordWrap/>
        <w:overflowPunct/>
        <w:topLinePunct w:val="0"/>
        <w:autoSpaceDE/>
        <w:autoSpaceDN/>
        <w:bidi w:val="0"/>
        <w:spacing w:line="500" w:lineRule="exact"/>
        <w:textAlignment w:val="auto"/>
        <w:outlineLvl w:val="2"/>
        <w:rPr>
          <w:rFonts w:hint="eastAsia" w:ascii="仿宋" w:hAnsi="仿宋" w:eastAsia="仿宋" w:cs="仿宋"/>
          <w:b/>
          <w:bCs/>
          <w:szCs w:val="24"/>
          <w:lang w:val="en-US" w:eastAsia="zh-CN"/>
        </w:rPr>
      </w:pPr>
      <w:r>
        <w:rPr>
          <w:rFonts w:hint="eastAsia" w:ascii="仿宋" w:hAnsi="仿宋" w:eastAsia="仿宋" w:cs="仿宋"/>
          <w:b/>
          <w:bCs/>
          <w:szCs w:val="24"/>
          <w:lang w:val="en-US" w:eastAsia="zh-CN"/>
        </w:rPr>
        <w:t>32.履约验收</w:t>
      </w:r>
      <w:bookmarkEnd w:id="86"/>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szCs w:val="21"/>
        </w:rPr>
      </w:pPr>
      <w:r>
        <w:rPr>
          <w:rFonts w:hint="eastAsia" w:ascii="仿宋" w:hAnsi="仿宋" w:eastAsia="仿宋" w:cs="仿宋"/>
          <w:color w:val="auto"/>
          <w:szCs w:val="24"/>
          <w:lang w:val="en-US" w:eastAsia="zh-CN"/>
        </w:rPr>
        <w:t>32.1</w:t>
      </w:r>
      <w:r>
        <w:rPr>
          <w:rFonts w:hint="eastAsia" w:ascii="仿宋" w:hAnsi="仿宋" w:eastAsia="仿宋" w:cs="仿宋"/>
          <w:color w:val="auto"/>
          <w:kern w:val="0"/>
          <w:szCs w:val="21"/>
        </w:rPr>
        <w:t>政府采购合同的履行、违约责任和解决争议的方法等适用《中华人民共和国</w:t>
      </w:r>
      <w:r>
        <w:rPr>
          <w:rFonts w:hint="eastAsia" w:ascii="仿宋" w:hAnsi="仿宋" w:eastAsia="仿宋" w:cs="仿宋"/>
          <w:color w:val="auto"/>
          <w:kern w:val="0"/>
          <w:szCs w:val="21"/>
          <w:lang w:eastAsia="zh-CN"/>
        </w:rPr>
        <w:t>民法典</w:t>
      </w:r>
      <w:r>
        <w:rPr>
          <w:rFonts w:hint="eastAsia" w:ascii="仿宋" w:hAnsi="仿宋" w:eastAsia="仿宋" w:cs="仿宋"/>
          <w:color w:val="auto"/>
          <w:kern w:val="0"/>
          <w:szCs w:val="21"/>
        </w:rPr>
        <w:t>》。</w:t>
      </w:r>
      <w:r>
        <w:rPr>
          <w:rFonts w:hint="eastAsia" w:ascii="仿宋" w:hAnsi="仿宋" w:eastAsia="仿宋" w:cs="仿宋"/>
          <w:color w:val="auto"/>
          <w:szCs w:val="21"/>
        </w:rPr>
        <w:t>采购人按照政府采购合同规定的技术、服务、安全标准组织对供应商履约情况进行验收，并出具验收书。</w:t>
      </w:r>
    </w:p>
    <w:p>
      <w:pPr>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32.2履约验收的费用及要求详见“供应商须知前附表”。</w:t>
      </w:r>
    </w:p>
    <w:p>
      <w:pPr>
        <w:keepNext w:val="0"/>
        <w:keepLines w:val="0"/>
        <w:pageBreakBefore w:val="0"/>
        <w:numPr>
          <w:ilvl w:val="0"/>
          <w:numId w:val="0"/>
        </w:numPr>
        <w:kinsoku/>
        <w:wordWrap/>
        <w:overflowPunct/>
        <w:topLinePunct w:val="0"/>
        <w:autoSpaceDE/>
        <w:autoSpaceDN/>
        <w:bidi w:val="0"/>
        <w:spacing w:line="500" w:lineRule="exact"/>
        <w:textAlignment w:val="auto"/>
        <w:outlineLvl w:val="2"/>
        <w:rPr>
          <w:rFonts w:hint="eastAsia" w:ascii="仿宋" w:hAnsi="仿宋" w:eastAsia="仿宋" w:cs="仿宋"/>
          <w:b/>
          <w:bCs/>
          <w:sz w:val="24"/>
          <w:szCs w:val="24"/>
          <w:highlight w:val="none"/>
          <w:lang w:val="en-US" w:eastAsia="zh-CN"/>
        </w:rPr>
      </w:pPr>
      <w:bookmarkStart w:id="87" w:name="_Toc13571"/>
      <w:r>
        <w:rPr>
          <w:rFonts w:hint="eastAsia" w:ascii="仿宋" w:hAnsi="仿宋" w:eastAsia="仿宋" w:cs="仿宋"/>
          <w:b/>
          <w:bCs/>
          <w:sz w:val="24"/>
          <w:szCs w:val="24"/>
          <w:highlight w:val="none"/>
          <w:lang w:val="en-US" w:eastAsia="zh-CN"/>
        </w:rPr>
        <w:t>33.质疑</w:t>
      </w:r>
      <w:bookmarkEnd w:id="87"/>
    </w:p>
    <w:p>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33.1供应商认为招标文件、招标过程、中标结果使自己的权益受到损害的，可以在知道或者应知其权益受到损害之日起7个工作日内，以书面形式向采购人、采购代理机构提出质疑。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Style w:val="22"/>
          <w:rFonts w:hint="eastAsia" w:ascii="仿宋" w:hAnsi="仿宋" w:eastAsia="仿宋" w:cs="仿宋"/>
          <w:b/>
          <w:bCs w:val="0"/>
          <w:i w:val="0"/>
          <w:caps w:val="0"/>
          <w:color w:val="0000FF"/>
          <w:spacing w:val="0"/>
          <w:sz w:val="24"/>
          <w:szCs w:val="24"/>
          <w:highlight w:val="none"/>
          <w:shd w:val="clear" w:color="auto" w:fill="FFFFFF"/>
          <w:lang w:val="en-US" w:eastAsia="zh-CN"/>
        </w:rPr>
      </w:pPr>
      <w:r>
        <w:rPr>
          <w:rFonts w:hint="eastAsia" w:ascii="仿宋" w:hAnsi="仿宋" w:eastAsia="仿宋" w:cs="仿宋"/>
          <w:b w:val="0"/>
          <w:bCs w:val="0"/>
          <w:sz w:val="24"/>
          <w:szCs w:val="24"/>
          <w:highlight w:val="none"/>
          <w:lang w:val="en-US" w:eastAsia="zh-CN"/>
        </w:rPr>
        <w:t>33.2供应商必须在法定质疑期内一次性提出针对同一采购程序环节的质疑。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22"/>
          <w:rFonts w:hint="eastAsia" w:ascii="仿宋" w:hAnsi="仿宋" w:eastAsia="仿宋" w:cs="仿宋"/>
          <w:b w:val="0"/>
          <w:bCs/>
          <w:i w:val="0"/>
          <w:caps w:val="0"/>
          <w:color w:val="000000"/>
          <w:spacing w:val="0"/>
          <w:sz w:val="24"/>
          <w:szCs w:val="24"/>
          <w:highlight w:val="none"/>
          <w:shd w:val="clear" w:color="auto" w:fill="FFFFFF"/>
          <w:lang w:val="en-US" w:eastAsia="zh-CN"/>
        </w:rPr>
      </w:pPr>
      <w:r>
        <w:rPr>
          <w:rStyle w:val="22"/>
          <w:rFonts w:hint="eastAsia" w:ascii="仿宋" w:hAnsi="仿宋" w:eastAsia="仿宋" w:cs="仿宋"/>
          <w:b w:val="0"/>
          <w:bCs/>
          <w:i w:val="0"/>
          <w:caps w:val="0"/>
          <w:color w:val="000000"/>
          <w:spacing w:val="0"/>
          <w:sz w:val="24"/>
          <w:szCs w:val="24"/>
          <w:highlight w:val="none"/>
          <w:shd w:val="clear" w:color="auto" w:fill="FFFFFF"/>
          <w:lang w:val="en-US" w:eastAsia="zh-CN"/>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22"/>
          <w:rFonts w:hint="eastAsia" w:ascii="仿宋" w:hAnsi="仿宋" w:eastAsia="仿宋" w:cs="仿宋"/>
          <w:b w:val="0"/>
          <w:bCs/>
          <w:i w:val="0"/>
          <w:caps w:val="0"/>
          <w:color w:val="000000"/>
          <w:spacing w:val="0"/>
          <w:sz w:val="24"/>
          <w:szCs w:val="24"/>
          <w:highlight w:val="none"/>
          <w:shd w:val="clear" w:color="auto" w:fill="FFFFFF"/>
          <w:lang w:val="en-US" w:eastAsia="zh-CN"/>
        </w:rPr>
      </w:pPr>
      <w:r>
        <w:rPr>
          <w:rStyle w:val="22"/>
          <w:rFonts w:hint="eastAsia" w:ascii="仿宋" w:hAnsi="仿宋" w:eastAsia="仿宋" w:cs="仿宋"/>
          <w:b w:val="0"/>
          <w:bCs/>
          <w:i w:val="0"/>
          <w:caps w:val="0"/>
          <w:color w:val="000000"/>
          <w:spacing w:val="0"/>
          <w:sz w:val="24"/>
          <w:szCs w:val="24"/>
          <w:highlight w:val="none"/>
          <w:shd w:val="clear" w:color="auto" w:fill="FFFFFF"/>
          <w:lang w:val="en-US" w:eastAsia="zh-CN"/>
        </w:rPr>
        <w:t>33.4以联合体形式参加政府采购活动的，其质疑应当由组成联合体的所有供应商共同提出。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33.5.2质疑项目的名称、编号；</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33.5.4事实依据；</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33.5.5必要的法律依据；</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Style w:val="22"/>
          <w:rFonts w:hint="eastAsia" w:ascii="仿宋" w:hAnsi="仿宋" w:eastAsia="仿宋" w:cs="仿宋"/>
          <w:b w:val="0"/>
          <w:bCs/>
          <w:i w:val="0"/>
          <w:caps w:val="0"/>
          <w:color w:val="000000"/>
          <w:spacing w:val="0"/>
          <w:sz w:val="24"/>
          <w:szCs w:val="24"/>
          <w:highlight w:val="none"/>
          <w:shd w:val="clear" w:color="auto" w:fill="FFFFFF"/>
          <w:lang w:eastAsia="zh-CN"/>
        </w:rPr>
      </w:pPr>
      <w:r>
        <w:rPr>
          <w:rFonts w:hint="eastAsia" w:ascii="仿宋" w:hAnsi="仿宋" w:eastAsia="仿宋" w:cs="仿宋"/>
          <w:sz w:val="24"/>
          <w:szCs w:val="24"/>
          <w:highlight w:val="none"/>
          <w:lang w:val="en-US" w:eastAsia="zh-CN"/>
        </w:rPr>
        <w:t>33.5.6提出质疑的日期。</w:t>
      </w:r>
    </w:p>
    <w:p>
      <w:pPr>
        <w:keepNext w:val="0"/>
        <w:keepLines w:val="0"/>
        <w:pageBreakBefore w:val="0"/>
        <w:widowControl/>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w:t>
      </w:r>
      <w:r>
        <w:rPr>
          <w:rFonts w:hint="eastAsia" w:ascii="仿宋" w:hAnsi="仿宋" w:eastAsia="仿宋" w:cs="仿宋"/>
          <w:color w:val="auto"/>
          <w:sz w:val="24"/>
          <w:highlight w:val="none"/>
        </w:rPr>
        <w:t>有下列情形之一的，属于无效质疑，采购代理机构和采购人不予受理：</w:t>
      </w:r>
    </w:p>
    <w:p>
      <w:pPr>
        <w:keepNext w:val="0"/>
        <w:keepLines w:val="0"/>
        <w:pageBreakBefore w:val="0"/>
        <w:widowControl/>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33.6.1</w:t>
      </w:r>
      <w:r>
        <w:rPr>
          <w:rFonts w:hint="eastAsia" w:ascii="仿宋" w:hAnsi="仿宋" w:eastAsia="仿宋" w:cs="仿宋"/>
          <w:color w:val="auto"/>
          <w:sz w:val="24"/>
          <w:highlight w:val="none"/>
        </w:rPr>
        <w:t>质疑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不是参与本次政府采购项目的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33.6.2</w:t>
      </w:r>
      <w:r>
        <w:rPr>
          <w:rFonts w:hint="eastAsia" w:ascii="仿宋" w:hAnsi="仿宋" w:eastAsia="仿宋" w:cs="仿宋"/>
          <w:color w:val="auto"/>
          <w:sz w:val="24"/>
          <w:highlight w:val="none"/>
        </w:rPr>
        <w:t>质疑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与质疑事项不存在利害关系的；</w:t>
      </w:r>
    </w:p>
    <w:p>
      <w:pPr>
        <w:keepNext w:val="0"/>
        <w:keepLines w:val="0"/>
        <w:pageBreakBefore w:val="0"/>
        <w:widowControl/>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33.6.3</w:t>
      </w:r>
      <w:r>
        <w:rPr>
          <w:rFonts w:hint="eastAsia" w:ascii="仿宋" w:hAnsi="仿宋" w:eastAsia="仿宋" w:cs="仿宋"/>
          <w:color w:val="auto"/>
          <w:sz w:val="24"/>
          <w:highlight w:val="none"/>
        </w:rPr>
        <w:t>未在法定期限内提出质疑的；</w:t>
      </w:r>
    </w:p>
    <w:p>
      <w:pPr>
        <w:keepNext w:val="0"/>
        <w:keepLines w:val="0"/>
        <w:pageBreakBefore w:val="0"/>
        <w:widowControl/>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33.6.4</w:t>
      </w:r>
      <w:r>
        <w:rPr>
          <w:rFonts w:hint="eastAsia" w:ascii="仿宋" w:hAnsi="仿宋" w:eastAsia="仿宋" w:cs="仿宋"/>
          <w:color w:val="auto"/>
          <w:sz w:val="24"/>
          <w:highlight w:val="none"/>
        </w:rPr>
        <w:t>质疑未以书面形式提出，或质疑</w:t>
      </w:r>
      <w:r>
        <w:rPr>
          <w:rFonts w:hint="eastAsia" w:ascii="仿宋" w:hAnsi="仿宋" w:eastAsia="仿宋" w:cs="仿宋"/>
          <w:color w:val="auto"/>
          <w:sz w:val="24"/>
          <w:highlight w:val="none"/>
          <w:lang w:eastAsia="zh-CN"/>
        </w:rPr>
        <w:t>函</w:t>
      </w:r>
      <w:r>
        <w:rPr>
          <w:rFonts w:hint="eastAsia" w:ascii="仿宋" w:hAnsi="仿宋" w:eastAsia="仿宋" w:cs="仿宋"/>
          <w:color w:val="auto"/>
          <w:sz w:val="24"/>
          <w:highlight w:val="none"/>
        </w:rPr>
        <w:t>主要内容构成不完整的；</w:t>
      </w:r>
    </w:p>
    <w:p>
      <w:pPr>
        <w:keepNext w:val="0"/>
        <w:keepLines w:val="0"/>
        <w:pageBreakBefore w:val="0"/>
        <w:widowControl/>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33.6.5</w:t>
      </w:r>
      <w:r>
        <w:rPr>
          <w:rFonts w:hint="eastAsia" w:ascii="仿宋" w:hAnsi="仿宋" w:eastAsia="仿宋" w:cs="仿宋"/>
          <w:color w:val="auto"/>
          <w:sz w:val="24"/>
          <w:highlight w:val="none"/>
          <w:lang w:eastAsia="zh-CN"/>
        </w:rPr>
        <w:t>应当提交授权书而未提交的</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33.6.6</w:t>
      </w:r>
      <w:r>
        <w:rPr>
          <w:rFonts w:hint="eastAsia" w:ascii="仿宋" w:hAnsi="仿宋" w:eastAsia="仿宋" w:cs="仿宋"/>
          <w:color w:val="auto"/>
          <w:sz w:val="24"/>
          <w:highlight w:val="none"/>
        </w:rPr>
        <w:t>以非法手段取得证据、材料的；</w:t>
      </w:r>
    </w:p>
    <w:p>
      <w:pPr>
        <w:keepNext w:val="0"/>
        <w:keepLines w:val="0"/>
        <w:pageBreakBefore w:val="0"/>
        <w:widowControl/>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33.6.7</w:t>
      </w:r>
      <w:r>
        <w:rPr>
          <w:rFonts w:hint="eastAsia" w:ascii="仿宋" w:hAnsi="仿宋" w:eastAsia="仿宋" w:cs="仿宋"/>
          <w:color w:val="auto"/>
          <w:sz w:val="24"/>
          <w:highlight w:val="none"/>
        </w:rPr>
        <w:t>质疑答复后，同一质疑人就同一事项</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同一采购程序环节</w:t>
      </w:r>
      <w:r>
        <w:rPr>
          <w:rFonts w:hint="eastAsia" w:ascii="仿宋" w:hAnsi="仿宋" w:eastAsia="仿宋" w:cs="仿宋"/>
          <w:color w:val="auto"/>
          <w:sz w:val="24"/>
          <w:highlight w:val="none"/>
        </w:rPr>
        <w:t>再次提出质疑的；</w:t>
      </w:r>
    </w:p>
    <w:p>
      <w:pPr>
        <w:keepNext w:val="0"/>
        <w:keepLines w:val="0"/>
        <w:pageBreakBefore w:val="0"/>
        <w:widowControl/>
        <w:kinsoku/>
        <w:wordWrap/>
        <w:overflowPunct/>
        <w:topLinePunct w:val="0"/>
        <w:autoSpaceDE/>
        <w:autoSpaceDN/>
        <w:bidi w:val="0"/>
        <w:spacing w:line="500" w:lineRule="exact"/>
        <w:ind w:firstLine="480" w:firstLineChars="200"/>
        <w:textAlignment w:val="auto"/>
        <w:outlineLvl w:val="9"/>
        <w:rPr>
          <w:rStyle w:val="22"/>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color w:val="auto"/>
          <w:sz w:val="24"/>
          <w:highlight w:val="none"/>
          <w:lang w:val="en-US" w:eastAsia="zh-CN"/>
        </w:rPr>
        <w:t>33.6.8</w:t>
      </w:r>
      <w:r>
        <w:rPr>
          <w:rFonts w:hint="eastAsia" w:ascii="仿宋" w:hAnsi="仿宋" w:eastAsia="仿宋" w:cs="仿宋"/>
          <w:color w:val="auto"/>
          <w:sz w:val="24"/>
          <w:highlight w:val="none"/>
        </w:rPr>
        <w:t>不符合法律、法规、规章和政府采购监管机构规定的其他条件的。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12"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33.7</w:t>
      </w:r>
      <w:r>
        <w:rPr>
          <w:rFonts w:hint="eastAsia" w:ascii="仿宋" w:hAnsi="仿宋" w:eastAsia="仿宋" w:cs="仿宋"/>
          <w:color w:val="auto"/>
          <w:sz w:val="24"/>
          <w:szCs w:val="24"/>
          <w:highlight w:val="none"/>
          <w:lang w:eastAsia="zh-CN"/>
        </w:rPr>
        <w:t>质疑答复</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33.7.1采购人或采购代理机构</w:t>
      </w:r>
      <w:r>
        <w:rPr>
          <w:rFonts w:hint="eastAsia" w:ascii="仿宋" w:hAnsi="仿宋" w:eastAsia="仿宋" w:cs="仿宋"/>
          <w:color w:val="auto"/>
          <w:sz w:val="24"/>
          <w:szCs w:val="24"/>
          <w:highlight w:val="none"/>
        </w:rPr>
        <w:t>在收到质疑函后7个工作日内作出答复，并以书面形式通知质疑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33.7.2质疑供应商对采购人、采购代理机构的答复不满意，或者采购人、采购代理机构未在规定时间内作出答复的，可以在答复期满后15个工作日内向</w:t>
      </w:r>
      <w:r>
        <w:rPr>
          <w:rFonts w:hint="eastAsia" w:ascii="仿宋" w:hAnsi="仿宋" w:eastAsia="仿宋" w:cs="仿宋"/>
          <w:color w:val="FF0000"/>
          <w:kern w:val="0"/>
          <w:sz w:val="24"/>
          <w:szCs w:val="24"/>
          <w:lang w:val="en-US" w:eastAsia="zh-CN" w:bidi="ar-SA"/>
        </w:rPr>
        <w:t>同级人民政府财政部门</w:t>
      </w:r>
      <w:r>
        <w:rPr>
          <w:rFonts w:hint="eastAsia" w:ascii="仿宋" w:hAnsi="仿宋" w:eastAsia="仿宋" w:cs="仿宋"/>
          <w:color w:val="auto"/>
          <w:szCs w:val="24"/>
          <w:lang w:val="en-US" w:eastAsia="zh-CN"/>
        </w:rPr>
        <w:t>提起投诉。</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33.8其他需要说明的事项</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33.8.1质疑函须按财政部《质疑函范本》给定的格式进行填写，范本下载详见【财政部国库司（gks.mof.gov.cn）】网站〖首页·政府采购管理〗栏目中的《政府采购供应商质疑函范本》。《政府采购供应商质疑函范本》链接地址：</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33.8.2接收质疑函的方式：书面形式</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33.8.3联系部门：华夏国际项目管理有限公司招标部</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33.8.4联系电话：见供应商须知前附表</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Cs w:val="24"/>
        </w:rPr>
      </w:pPr>
      <w:r>
        <w:rPr>
          <w:rFonts w:hint="eastAsia" w:ascii="仿宋" w:hAnsi="仿宋" w:eastAsia="仿宋" w:cs="仿宋"/>
          <w:color w:val="auto"/>
          <w:sz w:val="24"/>
          <w:szCs w:val="24"/>
          <w:highlight w:val="none"/>
          <w:lang w:val="en-US" w:eastAsia="zh-CN"/>
        </w:rPr>
        <w:t>33.8.5通讯地址：西安市高新区科技五路8号数字大厦11楼</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hint="eastAsia" w:ascii="仿宋" w:hAnsi="仿宋" w:eastAsia="仿宋" w:cs="仿宋"/>
          <w:szCs w:val="24"/>
          <w:highlight w:val="none"/>
        </w:rPr>
      </w:pPr>
      <w:bookmarkStart w:id="88" w:name="_Toc5630"/>
      <w:r>
        <w:rPr>
          <w:rFonts w:hint="eastAsia" w:ascii="仿宋" w:hAnsi="仿宋" w:eastAsia="仿宋" w:cs="仿宋"/>
          <w:b/>
          <w:bCs/>
          <w:szCs w:val="24"/>
          <w:highlight w:val="none"/>
        </w:rPr>
        <w:t>3</w:t>
      </w:r>
      <w:r>
        <w:rPr>
          <w:rFonts w:hint="eastAsia" w:ascii="仿宋" w:hAnsi="仿宋" w:eastAsia="仿宋" w:cs="仿宋"/>
          <w:b/>
          <w:bCs/>
          <w:szCs w:val="24"/>
          <w:highlight w:val="none"/>
          <w:lang w:val="en-US" w:eastAsia="zh-CN"/>
        </w:rPr>
        <w:t>4</w:t>
      </w:r>
      <w:r>
        <w:rPr>
          <w:rFonts w:hint="eastAsia" w:ascii="仿宋" w:hAnsi="仿宋" w:eastAsia="仿宋" w:cs="仿宋"/>
          <w:b/>
          <w:bCs/>
          <w:szCs w:val="24"/>
          <w:highlight w:val="none"/>
        </w:rPr>
        <w:t>.其他</w:t>
      </w:r>
      <w:bookmarkEnd w:id="88"/>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lang w:val="en-US" w:eastAsia="zh-CN"/>
        </w:rPr>
        <w:t>34</w:t>
      </w:r>
      <w:r>
        <w:rPr>
          <w:rFonts w:hint="eastAsia" w:ascii="仿宋" w:hAnsi="仿宋" w:eastAsia="仿宋" w:cs="仿宋"/>
          <w:highlight w:val="none"/>
        </w:rPr>
        <w:t>.1 废标的情形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lang w:val="en-US" w:eastAsia="zh-CN"/>
        </w:rPr>
        <w:t>34.1.1</w:t>
      </w:r>
      <w:r>
        <w:rPr>
          <w:rFonts w:hint="eastAsia" w:ascii="仿宋" w:hAnsi="仿宋" w:eastAsia="仿宋" w:cs="仿宋"/>
          <w:highlight w:val="none"/>
        </w:rPr>
        <w:t>招标采购中，出现下列情形之一的，应予以废标：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（1）符合专业条件的</w:t>
      </w:r>
      <w:r>
        <w:rPr>
          <w:rFonts w:hint="eastAsia" w:ascii="仿宋" w:hAnsi="仿宋" w:eastAsia="仿宋" w:cs="仿宋"/>
          <w:highlight w:val="none"/>
          <w:lang w:eastAsia="zh-CN"/>
        </w:rPr>
        <w:t>供应商</w:t>
      </w:r>
      <w:r>
        <w:rPr>
          <w:rFonts w:hint="eastAsia" w:ascii="仿宋" w:hAnsi="仿宋" w:eastAsia="仿宋" w:cs="仿宋"/>
          <w:highlight w:val="none"/>
        </w:rPr>
        <w:t>或者对招标文件作实质响应的</w:t>
      </w:r>
      <w:r>
        <w:rPr>
          <w:rFonts w:hint="eastAsia" w:ascii="仿宋" w:hAnsi="仿宋" w:eastAsia="仿宋" w:cs="仿宋"/>
          <w:highlight w:val="none"/>
          <w:lang w:eastAsia="zh-CN"/>
        </w:rPr>
        <w:t>供应商</w:t>
      </w:r>
      <w:r>
        <w:rPr>
          <w:rFonts w:hint="eastAsia" w:ascii="仿宋" w:hAnsi="仿宋" w:eastAsia="仿宋" w:cs="仿宋"/>
          <w:highlight w:val="none"/>
        </w:rPr>
        <w:t>不足3家的；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供应商</w:t>
      </w:r>
      <w:r>
        <w:rPr>
          <w:rFonts w:hint="eastAsia" w:ascii="仿宋" w:hAnsi="仿宋" w:eastAsia="仿宋" w:cs="仿宋"/>
          <w:highlight w:val="none"/>
        </w:rPr>
        <w:t>的报价均超过了采购预算，采购人不能支付的；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lang w:val="en-US" w:eastAsia="zh-CN"/>
        </w:rPr>
        <w:t>34.1.2</w:t>
      </w:r>
      <w:r>
        <w:rPr>
          <w:rFonts w:hint="eastAsia" w:ascii="仿宋" w:hAnsi="仿宋" w:eastAsia="仿宋" w:cs="仿宋"/>
          <w:highlight w:val="none"/>
        </w:rPr>
        <w:t>废标后，采购代理机构应在财政部门指定采购网上公告，并公告废标的详细理由。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lang w:val="en-US" w:eastAsia="zh-CN"/>
        </w:rPr>
        <w:t>34.2</w:t>
      </w:r>
      <w:r>
        <w:rPr>
          <w:rFonts w:hint="eastAsia" w:ascii="仿宋" w:hAnsi="仿宋" w:eastAsia="仿宋" w:cs="仿宋"/>
          <w:highlight w:val="none"/>
        </w:rPr>
        <w:t>变更采购方式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lang w:val="en-US" w:eastAsia="zh-CN"/>
        </w:rPr>
        <w:t>34</w:t>
      </w:r>
      <w:r>
        <w:rPr>
          <w:rFonts w:hint="eastAsia" w:ascii="仿宋" w:hAnsi="仿宋" w:eastAsia="仿宋" w:cs="仿宋"/>
          <w:highlight w:val="none"/>
        </w:rPr>
        <w:t>.</w:t>
      </w:r>
      <w:r>
        <w:rPr>
          <w:rFonts w:hint="eastAsia" w:ascii="仿宋" w:hAnsi="仿宋" w:eastAsia="仿宋" w:cs="仿宋"/>
          <w:highlight w:val="none"/>
          <w:lang w:val="en-US" w:eastAsia="zh-CN"/>
        </w:rPr>
        <w:t>2.1</w:t>
      </w:r>
      <w:r>
        <w:rPr>
          <w:rFonts w:hint="eastAsia" w:ascii="仿宋" w:hAnsi="仿宋" w:eastAsia="仿宋" w:cs="仿宋"/>
          <w:highlight w:val="none"/>
        </w:rPr>
        <w:t>存在下列情形之一的，除采购任务取消情形外，采购人经同级财政部门同意后，可按《政府采购货物和服务招标投标管理办法》（财政部87号令）第四十三条规定的方式处理：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（1）投标截止后参加投标的人不足3家的；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（2）通过资格审查的</w:t>
      </w:r>
      <w:r>
        <w:rPr>
          <w:rFonts w:hint="eastAsia" w:ascii="仿宋" w:hAnsi="仿宋" w:eastAsia="仿宋" w:cs="仿宋"/>
          <w:highlight w:val="none"/>
          <w:lang w:eastAsia="zh-CN"/>
        </w:rPr>
        <w:t>供应商</w:t>
      </w:r>
      <w:r>
        <w:rPr>
          <w:rFonts w:hint="eastAsia" w:ascii="仿宋" w:hAnsi="仿宋" w:eastAsia="仿宋" w:cs="仿宋"/>
          <w:highlight w:val="none"/>
        </w:rPr>
        <w:t>不足3家的；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（3）通过符合性审查的</w:t>
      </w:r>
      <w:r>
        <w:rPr>
          <w:rFonts w:hint="eastAsia" w:ascii="仿宋" w:hAnsi="仿宋" w:eastAsia="仿宋" w:cs="仿宋"/>
          <w:highlight w:val="none"/>
          <w:lang w:eastAsia="zh-CN"/>
        </w:rPr>
        <w:t>供应商</w:t>
      </w:r>
      <w:r>
        <w:rPr>
          <w:rFonts w:hint="eastAsia" w:ascii="仿宋" w:hAnsi="仿宋" w:eastAsia="仿宋" w:cs="仿宋"/>
          <w:highlight w:val="none"/>
        </w:rPr>
        <w:t>不足3家的。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FF0000"/>
          <w:szCs w:val="22"/>
          <w:highlight w:val="none"/>
          <w:lang w:val="en-US" w:eastAsia="zh-CN"/>
        </w:rPr>
      </w:pPr>
      <w:r>
        <w:rPr>
          <w:rFonts w:hint="eastAsia" w:ascii="仿宋" w:hAnsi="仿宋" w:eastAsia="仿宋" w:cs="仿宋"/>
          <w:highlight w:val="none"/>
          <w:lang w:val="en-US" w:eastAsia="zh-CN"/>
        </w:rPr>
        <w:t>34.2.2</w:t>
      </w:r>
      <w:r>
        <w:rPr>
          <w:rFonts w:hint="eastAsia" w:ascii="仿宋" w:hAnsi="仿宋" w:eastAsia="仿宋" w:cs="仿宋"/>
          <w:highlight w:val="none"/>
        </w:rPr>
        <w:t>通过符合性审查的</w:t>
      </w:r>
      <w:r>
        <w:rPr>
          <w:rFonts w:hint="eastAsia" w:ascii="仿宋" w:hAnsi="仿宋" w:eastAsia="仿宋" w:cs="仿宋"/>
          <w:highlight w:val="none"/>
          <w:lang w:eastAsia="zh-CN"/>
        </w:rPr>
        <w:t>供应商</w:t>
      </w:r>
      <w:r>
        <w:rPr>
          <w:rFonts w:hint="eastAsia" w:ascii="仿宋" w:hAnsi="仿宋" w:eastAsia="仿宋" w:cs="仿宋"/>
          <w:highlight w:val="none"/>
        </w:rPr>
        <w:t>只有2家时，采购人经同级财政部门同意后，可以按《政府采购非招标采购方式管理办法》（财政部第74号令）的规定与该2家</w:t>
      </w:r>
      <w:r>
        <w:rPr>
          <w:rFonts w:hint="eastAsia" w:ascii="仿宋" w:hAnsi="仿宋" w:eastAsia="仿宋" w:cs="仿宋"/>
          <w:highlight w:val="none"/>
          <w:lang w:eastAsia="zh-CN"/>
        </w:rPr>
        <w:t>供应商</w:t>
      </w:r>
      <w:r>
        <w:rPr>
          <w:rFonts w:hint="eastAsia" w:ascii="仿宋" w:hAnsi="仿宋" w:eastAsia="仿宋" w:cs="仿宋"/>
          <w:color w:val="auto"/>
          <w:szCs w:val="22"/>
          <w:highlight w:val="none"/>
          <w:lang w:val="en-US" w:eastAsia="zh-CN"/>
        </w:rPr>
        <w:t>进行竞争性谈判采购。</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仿宋" w:hAnsi="仿宋" w:eastAsia="仿宋" w:cs="仿宋"/>
          <w:b/>
          <w:bCs/>
          <w:color w:val="auto"/>
          <w:szCs w:val="22"/>
          <w:highlight w:val="none"/>
          <w:lang w:val="en-US" w:eastAsia="zh-CN"/>
        </w:rPr>
      </w:pPr>
      <w:bookmarkStart w:id="89" w:name="_Toc1185"/>
      <w:bookmarkStart w:id="90" w:name="_Toc403077645"/>
      <w:bookmarkStart w:id="91" w:name="_Toc3798"/>
      <w:bookmarkStart w:id="92" w:name="_Toc11810"/>
      <w:bookmarkStart w:id="93" w:name="_Toc15898"/>
      <w:bookmarkStart w:id="94" w:name="_Toc426457694"/>
      <w:bookmarkStart w:id="95" w:name="_Toc363474023"/>
      <w:r>
        <w:rPr>
          <w:rFonts w:hint="eastAsia" w:ascii="仿宋" w:hAnsi="仿宋" w:eastAsia="仿宋" w:cs="仿宋"/>
          <w:b/>
          <w:bCs/>
          <w:color w:val="auto"/>
          <w:szCs w:val="22"/>
          <w:highlight w:val="none"/>
          <w:lang w:val="en-US" w:eastAsia="zh-CN"/>
        </w:rPr>
        <w:t>35.信用担保</w:t>
      </w:r>
      <w:bookmarkEnd w:id="89"/>
      <w:r>
        <w:rPr>
          <w:rFonts w:hint="eastAsia" w:ascii="仿宋" w:hAnsi="仿宋" w:eastAsia="仿宋" w:cs="仿宋"/>
          <w:b/>
          <w:bCs/>
          <w:color w:val="auto"/>
          <w:szCs w:val="22"/>
          <w:highlight w:val="none"/>
          <w:lang w:val="en-US" w:eastAsia="zh-CN"/>
        </w:rPr>
        <w:t>及信用融资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FF0000"/>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FF0000"/>
          <w:szCs w:val="22"/>
          <w:highlight w:val="none"/>
          <w:lang w:val="en-US" w:eastAsia="zh-CN"/>
        </w:rPr>
      </w:pPr>
    </w:p>
    <w:p>
      <w:pPr>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36"/>
          <w:szCs w:val="36"/>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lang w:val="en-US" w:eastAsia="zh-CN"/>
        </w:rPr>
      </w:pPr>
    </w:p>
    <w:p>
      <w:pPr>
        <w:pStyle w:val="6"/>
        <w:jc w:val="center"/>
        <w:rPr>
          <w:rFonts w:hint="eastAsia" w:ascii="仿宋" w:hAnsi="仿宋" w:eastAsia="仿宋" w:cs="仿宋"/>
          <w:b/>
          <w:kern w:val="2"/>
          <w:sz w:val="36"/>
          <w:szCs w:val="36"/>
          <w:lang w:val="en-US" w:eastAsia="zh-CN" w:bidi="ar-SA"/>
        </w:rPr>
        <w:sectPr>
          <w:footerReference r:id="rId7" w:type="default"/>
          <w:pgSz w:w="11906" w:h="16838"/>
          <w:pgMar w:top="1440" w:right="1080" w:bottom="1440" w:left="1080" w:header="1134" w:footer="850" w:gutter="0"/>
          <w:pgNumType w:fmt="decimal" w:start="1"/>
          <w:cols w:space="720" w:num="1"/>
          <w:docGrid w:type="lines" w:linePitch="312" w:charSpace="0"/>
        </w:sectPr>
      </w:pPr>
      <w:bookmarkStart w:id="96" w:name="_Toc6072"/>
    </w:p>
    <w:p>
      <w:pPr>
        <w:pStyle w:val="6"/>
        <w:jc w:val="center"/>
        <w:rPr>
          <w:rFonts w:hint="eastAsia" w:ascii="仿宋" w:hAnsi="仿宋" w:eastAsia="仿宋" w:cs="仿宋"/>
          <w:b/>
          <w:kern w:val="2"/>
          <w:sz w:val="36"/>
          <w:szCs w:val="36"/>
          <w:highlight w:val="none"/>
          <w:lang w:val="en-US" w:eastAsia="zh-CN" w:bidi="ar-SA"/>
        </w:rPr>
      </w:pPr>
      <w:r>
        <w:rPr>
          <w:rFonts w:hint="eastAsia" w:ascii="仿宋" w:hAnsi="仿宋" w:eastAsia="仿宋" w:cs="仿宋"/>
          <w:b/>
          <w:kern w:val="2"/>
          <w:sz w:val="36"/>
          <w:szCs w:val="36"/>
          <w:highlight w:val="none"/>
          <w:lang w:val="en-US" w:eastAsia="zh-CN" w:bidi="ar-SA"/>
        </w:rPr>
        <w:t>第三章 合同条款及格式</w:t>
      </w:r>
      <w:bookmarkEnd w:id="90"/>
      <w:bookmarkEnd w:id="91"/>
      <w:bookmarkEnd w:id="92"/>
      <w:bookmarkEnd w:id="93"/>
      <w:bookmarkEnd w:id="94"/>
      <w:bookmarkEnd w:id="96"/>
    </w:p>
    <w:p>
      <w:pPr>
        <w:keepNext/>
        <w:keepLines w:val="0"/>
        <w:pageBreakBefore w:val="0"/>
        <w:widowControl w:val="0"/>
        <w:kinsoku/>
        <w:wordWrap/>
        <w:overflowPunct/>
        <w:topLinePunct w:val="0"/>
        <w:autoSpaceDE/>
        <w:autoSpaceDN/>
        <w:bidi w:val="0"/>
        <w:adjustRightInd/>
        <w:snapToGrid/>
        <w:spacing w:before="327" w:beforeLines="100" w:after="327" w:afterLines="100"/>
        <w:jc w:val="center"/>
        <w:textAlignment w:val="auto"/>
        <w:outlineLvl w:val="9"/>
        <w:rPr>
          <w:rFonts w:hint="eastAsia" w:ascii="仿宋" w:hAnsi="仿宋" w:eastAsia="仿宋" w:cs="仿宋"/>
          <w:b/>
          <w:bCs w:val="0"/>
          <w:kern w:val="2"/>
          <w:sz w:val="36"/>
          <w:szCs w:val="36"/>
          <w:highlight w:val="green"/>
          <w:lang w:val="en-US" w:eastAsia="zh-CN" w:bidi="ar-SA"/>
        </w:rPr>
      </w:pPr>
      <w:bookmarkStart w:id="97" w:name="_Toc31520"/>
      <w:bookmarkStart w:id="98" w:name="_Toc19246"/>
      <w:bookmarkStart w:id="99" w:name="_Toc29888"/>
      <w:bookmarkStart w:id="100" w:name="_Toc26595"/>
      <w:bookmarkStart w:id="101" w:name="_Toc8333"/>
      <w:bookmarkStart w:id="102" w:name="_Toc426457696"/>
      <w:bookmarkStart w:id="103" w:name="_Toc9053"/>
      <w:bookmarkStart w:id="104" w:name="_Toc20230"/>
      <w:bookmarkStart w:id="105" w:name="_Toc389582037"/>
      <w:bookmarkStart w:id="106" w:name="_Toc19199"/>
      <w:bookmarkStart w:id="107" w:name="_Toc31683"/>
    </w:p>
    <w:p>
      <w:pPr>
        <w:keepNext/>
        <w:keepLines w:val="0"/>
        <w:pageBreakBefore w:val="0"/>
        <w:widowControl w:val="0"/>
        <w:kinsoku/>
        <w:wordWrap/>
        <w:overflowPunct/>
        <w:topLinePunct w:val="0"/>
        <w:autoSpaceDE/>
        <w:autoSpaceDN/>
        <w:bidi w:val="0"/>
        <w:adjustRightInd/>
        <w:snapToGrid/>
        <w:spacing w:before="327" w:beforeLines="100" w:after="327" w:afterLines="100"/>
        <w:jc w:val="center"/>
        <w:textAlignment w:val="auto"/>
        <w:outlineLvl w:val="9"/>
        <w:rPr>
          <w:rFonts w:hint="eastAsia" w:ascii="仿宋" w:hAnsi="仿宋" w:eastAsia="仿宋" w:cs="仿宋"/>
          <w:b/>
          <w:bCs w:val="0"/>
          <w:kern w:val="2"/>
          <w:sz w:val="36"/>
          <w:szCs w:val="36"/>
          <w:highlight w:val="none"/>
          <w:lang w:val="en-US" w:eastAsia="zh-CN" w:bidi="ar-SA"/>
        </w:rPr>
      </w:pPr>
      <w:r>
        <w:rPr>
          <w:rFonts w:hint="eastAsia" w:ascii="仿宋" w:hAnsi="仿宋" w:eastAsia="仿宋" w:cs="仿宋"/>
          <w:b/>
          <w:bCs w:val="0"/>
          <w:kern w:val="2"/>
          <w:sz w:val="36"/>
          <w:szCs w:val="36"/>
          <w:highlight w:val="none"/>
          <w:lang w:val="en-US" w:eastAsia="zh-CN" w:bidi="ar-SA"/>
        </w:rPr>
        <w:t>泾阳县2022年度农村生活污水治理项目9-11包合同</w:t>
      </w:r>
    </w:p>
    <w:p>
      <w:pPr>
        <w:keepNext/>
        <w:keepLines w:val="0"/>
        <w:pageBreakBefore w:val="0"/>
        <w:widowControl w:val="0"/>
        <w:kinsoku/>
        <w:wordWrap/>
        <w:overflowPunct/>
        <w:topLinePunct w:val="0"/>
        <w:autoSpaceDE/>
        <w:autoSpaceDN/>
        <w:bidi w:val="0"/>
        <w:adjustRightInd/>
        <w:snapToGrid/>
        <w:spacing w:before="327" w:beforeLines="100" w:after="327" w:afterLines="100"/>
        <w:jc w:val="center"/>
        <w:textAlignment w:val="auto"/>
        <w:outlineLvl w:val="9"/>
        <w:rPr>
          <w:rFonts w:hint="eastAsia" w:ascii="仿宋" w:hAnsi="仿宋" w:eastAsia="仿宋" w:cs="仿宋"/>
          <w:b/>
          <w:color w:val="000000"/>
          <w:kern w:val="2"/>
          <w:sz w:val="36"/>
          <w:szCs w:val="36"/>
          <w:highlight w:val="none"/>
          <w:lang w:val="en-US" w:eastAsia="zh-CN" w:bidi="ar-SA"/>
        </w:rPr>
      </w:pPr>
      <w:r>
        <w:rPr>
          <w:rFonts w:hint="eastAsia" w:ascii="仿宋" w:hAnsi="仿宋" w:eastAsia="仿宋" w:cs="仿宋"/>
          <w:b/>
          <w:bCs w:val="0"/>
          <w:kern w:val="2"/>
          <w:sz w:val="36"/>
          <w:szCs w:val="36"/>
          <w:highlight w:val="none"/>
          <w:lang w:val="en-US" w:eastAsia="zh-CN" w:bidi="ar-SA"/>
        </w:rPr>
        <w:t>（示范文本）</w:t>
      </w:r>
    </w:p>
    <w:p>
      <w:pPr>
        <w:keepNext/>
        <w:keepLines w:val="0"/>
        <w:pageBreakBefore w:val="0"/>
        <w:widowControl w:val="0"/>
        <w:kinsoku/>
        <w:wordWrap/>
        <w:overflowPunct/>
        <w:topLinePunct w:val="0"/>
        <w:autoSpaceDE/>
        <w:autoSpaceDN/>
        <w:bidi w:val="0"/>
        <w:adjustRightInd/>
        <w:snapToGrid/>
        <w:spacing w:before="327" w:beforeLines="100" w:after="327" w:afterLines="100"/>
        <w:jc w:val="center"/>
        <w:textAlignment w:val="auto"/>
        <w:outlineLvl w:val="9"/>
        <w:rPr>
          <w:rFonts w:hint="eastAsia" w:ascii="仿宋" w:hAnsi="仿宋" w:eastAsia="仿宋" w:cs="仿宋"/>
          <w:b/>
          <w:color w:val="000000"/>
          <w:kern w:val="2"/>
          <w:sz w:val="36"/>
          <w:szCs w:val="36"/>
          <w:highlight w:val="none"/>
          <w:lang w:val="en-US" w:eastAsia="zh-CN" w:bidi="ar-SA"/>
        </w:rPr>
      </w:pPr>
    </w:p>
    <w:p>
      <w:pPr>
        <w:keepNext/>
        <w:keepLines w:val="0"/>
        <w:pageBreakBefore w:val="0"/>
        <w:widowControl w:val="0"/>
        <w:kinsoku/>
        <w:wordWrap/>
        <w:overflowPunct/>
        <w:topLinePunct w:val="0"/>
        <w:autoSpaceDE/>
        <w:autoSpaceDN/>
        <w:bidi w:val="0"/>
        <w:adjustRightInd/>
        <w:snapToGrid/>
        <w:spacing w:before="327" w:beforeLines="100" w:after="327" w:afterLines="100"/>
        <w:jc w:val="center"/>
        <w:textAlignment w:val="auto"/>
        <w:outlineLvl w:val="9"/>
        <w:rPr>
          <w:rFonts w:hint="eastAsia" w:ascii="仿宋" w:hAnsi="仿宋" w:eastAsia="仿宋" w:cs="仿宋"/>
          <w:b/>
          <w:color w:val="000000"/>
          <w:kern w:val="2"/>
          <w:sz w:val="36"/>
          <w:szCs w:val="36"/>
          <w:highlight w:val="none"/>
          <w:lang w:val="en-US" w:eastAsia="zh-CN" w:bidi="ar-SA"/>
        </w:rPr>
        <w:sectPr>
          <w:pgSz w:w="11906" w:h="16838"/>
          <w:pgMar w:top="1440" w:right="1080" w:bottom="1440" w:left="1080" w:header="1134" w:footer="850" w:gutter="0"/>
          <w:pgNumType w:fmt="decimal"/>
          <w:cols w:space="720" w:num="1"/>
          <w:docGrid w:type="lines" w:linePitch="312" w:charSpace="0"/>
        </w:sectPr>
      </w:pPr>
      <w:r>
        <w:rPr>
          <w:rFonts w:hint="eastAsia" w:ascii="仿宋" w:hAnsi="仿宋" w:eastAsia="仿宋" w:cs="仿宋"/>
          <w:b/>
          <w:color w:val="000000"/>
          <w:kern w:val="2"/>
          <w:sz w:val="36"/>
          <w:szCs w:val="36"/>
          <w:highlight w:val="none"/>
          <w:lang w:val="en-US" w:eastAsia="zh-CN" w:bidi="ar-SA"/>
        </w:rPr>
        <w:t>（本合同为中小企业预留合同）</w:t>
      </w:r>
    </w:p>
    <w:p>
      <w:pPr>
        <w:rPr>
          <w:rFonts w:hint="eastAsia" w:ascii="仿宋" w:hAnsi="仿宋" w:eastAsia="仿宋" w:cs="仿宋"/>
          <w:b/>
          <w:bCs/>
          <w:sz w:val="24"/>
        </w:rPr>
      </w:pPr>
    </w:p>
    <w:p>
      <w:pPr>
        <w:tabs>
          <w:tab w:val="left" w:pos="312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第一部分  协议书</w:t>
      </w:r>
    </w:p>
    <w:p>
      <w:pPr>
        <w:adjustRightInd w:val="0"/>
        <w:snapToGrid w:val="0"/>
        <w:spacing w:line="360" w:lineRule="auto"/>
        <w:ind w:firstLine="600" w:firstLineChars="25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委托人（全称）：</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b/>
          <w:sz w:val="24"/>
          <w:szCs w:val="24"/>
        </w:rPr>
        <w:t>监理人（全称）：</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根据《中华人民共和国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w:t>
      </w:r>
      <w:r>
        <w:rPr>
          <w:rFonts w:hint="eastAsia" w:ascii="仿宋" w:hAnsi="仿宋" w:eastAsia="仿宋" w:cs="仿宋"/>
          <w:sz w:val="24"/>
          <w:szCs w:val="24"/>
          <w:lang w:val="en-US" w:eastAsia="zh-CN"/>
        </w:rPr>
        <w:t>政府采购法</w:t>
      </w:r>
      <w:r>
        <w:rPr>
          <w:rFonts w:hint="eastAsia" w:ascii="仿宋" w:hAnsi="仿宋" w:eastAsia="仿宋" w:cs="仿宋"/>
          <w:sz w:val="24"/>
          <w:szCs w:val="24"/>
        </w:rPr>
        <w:t>》及其他有关法律、法规，遵循平等、自愿、公平和诚信的原则，双方就下述工程委托监理与相关服务事项协商一致，订立本合同。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一、工程概况</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1. 工程名称：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2. 工程地点：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3. 工程规模：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rPr>
        <w:t>4. 工程</w:t>
      </w:r>
      <w:r>
        <w:rPr>
          <w:rFonts w:hint="eastAsia" w:ascii="仿宋" w:hAnsi="仿宋" w:eastAsia="仿宋" w:cs="仿宋"/>
          <w:kern w:val="0"/>
          <w:sz w:val="24"/>
          <w:szCs w:val="24"/>
        </w:rPr>
        <w:t>概算投资额或建筑安装工程费</w:t>
      </w:r>
      <w:r>
        <w:rPr>
          <w:rFonts w:hint="eastAsia" w:ascii="仿宋" w:hAnsi="仿宋" w:eastAsia="仿宋" w:cs="仿宋"/>
          <w:sz w:val="24"/>
          <w:szCs w:val="24"/>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二、词语限定</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协议书中相关词语的含义与通用条件中的定义与解释相同。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三、组成本合同的文件</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1. 协议书；</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val="en-US" w:eastAsia="zh-CN"/>
        </w:rPr>
        <w:t>中标</w:t>
      </w:r>
      <w:r>
        <w:rPr>
          <w:rFonts w:hint="eastAsia" w:ascii="仿宋" w:hAnsi="仿宋" w:eastAsia="仿宋" w:cs="仿宋"/>
          <w:sz w:val="24"/>
          <w:szCs w:val="24"/>
        </w:rPr>
        <w:t>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 xml:space="preserve">3. </w:t>
      </w:r>
      <w:r>
        <w:rPr>
          <w:rFonts w:hint="eastAsia" w:ascii="仿宋" w:hAnsi="仿宋" w:eastAsia="仿宋" w:cs="仿宋"/>
          <w:sz w:val="24"/>
          <w:szCs w:val="24"/>
          <w:lang w:val="en-US" w:eastAsia="zh-CN"/>
        </w:rPr>
        <w:t>投标</w:t>
      </w:r>
      <w:r>
        <w:rPr>
          <w:rFonts w:hint="eastAsia" w:ascii="仿宋" w:hAnsi="仿宋" w:eastAsia="仿宋" w:cs="仿宋"/>
          <w:sz w:val="24"/>
          <w:szCs w:val="24"/>
        </w:rPr>
        <w:t>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4. 专用条件；</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5. 通用条件；</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本合同签订后，双方依法签订的补充协议也是本合同文件的组成部分。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四、总监理工程师</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kern w:val="0"/>
          <w:sz w:val="24"/>
          <w:szCs w:val="24"/>
        </w:rPr>
      </w:pPr>
      <w:r>
        <w:rPr>
          <w:rFonts w:hint="eastAsia" w:ascii="仿宋" w:hAnsi="仿宋" w:eastAsia="仿宋" w:cs="仿宋"/>
          <w:kern w:val="0"/>
          <w:sz w:val="24"/>
          <w:szCs w:val="24"/>
        </w:rPr>
        <w:t>总监理工程师姓名：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，身份证号码：</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，注册号：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五、签约酬金</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本合同监理费总价包干，</w:t>
      </w:r>
      <w:r>
        <w:rPr>
          <w:rFonts w:hint="eastAsia" w:ascii="仿宋" w:hAnsi="仿宋" w:eastAsia="仿宋" w:cs="仿宋"/>
          <w:sz w:val="24"/>
          <w:szCs w:val="24"/>
        </w:rPr>
        <w:t>签约酬金（大写）：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）（含税，包含附加工作及额外工作监理费、节假日加班费以及其他相关服务费用）。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六、期限</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hint="eastAsia" w:ascii="仿宋" w:hAnsi="仿宋" w:eastAsia="仿宋" w:cs="仿宋"/>
          <w:sz w:val="24"/>
          <w:szCs w:val="24"/>
        </w:rPr>
      </w:pPr>
      <w:r>
        <w:rPr>
          <w:rFonts w:hint="eastAsia" w:ascii="仿宋" w:hAnsi="仿宋" w:eastAsia="仿宋" w:cs="仿宋"/>
          <w:sz w:val="24"/>
          <w:szCs w:val="24"/>
        </w:rPr>
        <w:t>监理期限：自合同签订之日起至本项目工程结束。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七、双方承诺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 监理人向委托人承诺，按照本合同约定提供监理与相关服务。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 委托人向监理人承诺，按照本合同约定派遣相应的人员，提供房屋、资料、设备，并按本合同约定支付酬金。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八、合同订立</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1. 订立时间：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2. 订立地点：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捌</w:t>
      </w:r>
      <w:r>
        <w:rPr>
          <w:rFonts w:hint="eastAsia" w:ascii="仿宋" w:hAnsi="仿宋" w:eastAsia="仿宋" w:cs="仿宋"/>
          <w:sz w:val="24"/>
          <w:szCs w:val="24"/>
          <w:u w:val="single"/>
        </w:rPr>
        <w:t xml:space="preserve">  </w:t>
      </w:r>
      <w:r>
        <w:rPr>
          <w:rFonts w:hint="eastAsia" w:ascii="仿宋" w:hAnsi="仿宋" w:eastAsia="仿宋" w:cs="仿宋"/>
          <w:sz w:val="24"/>
          <w:szCs w:val="24"/>
        </w:rPr>
        <w:t>份，具有同等法律效力</w:t>
      </w:r>
      <w:r>
        <w:rPr>
          <w:rFonts w:hint="eastAsia" w:ascii="仿宋" w:hAnsi="仿宋" w:eastAsia="仿宋" w:cs="仿宋"/>
          <w:sz w:val="24"/>
          <w:szCs w:val="24"/>
          <w:lang w:eastAsia="zh-CN"/>
        </w:rPr>
        <w:t>。</w:t>
      </w:r>
      <w:r>
        <w:rPr>
          <w:rFonts w:hint="eastAsia" w:ascii="仿宋" w:hAnsi="仿宋" w:eastAsia="仿宋" w:cs="仿宋"/>
          <w:sz w:val="24"/>
          <w:szCs w:val="24"/>
        </w:rPr>
        <w:t>正本贰份，甲、乙双方各执壹份</w:t>
      </w:r>
      <w:r>
        <w:rPr>
          <w:rFonts w:hint="eastAsia" w:ascii="仿宋" w:hAnsi="仿宋" w:eastAsia="仿宋" w:cs="仿宋"/>
          <w:sz w:val="24"/>
          <w:szCs w:val="24"/>
          <w:lang w:eastAsia="zh-CN"/>
        </w:rPr>
        <w:t>；</w:t>
      </w:r>
      <w:r>
        <w:rPr>
          <w:rFonts w:hint="eastAsia" w:ascii="仿宋" w:hAnsi="仿宋" w:eastAsia="仿宋" w:cs="仿宋"/>
          <w:sz w:val="24"/>
          <w:szCs w:val="24"/>
        </w:rPr>
        <w:t>副本陆份,甲方肆份,乙方贰份。</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委托人：</w:t>
      </w:r>
      <w:r>
        <w:rPr>
          <w:rFonts w:hint="eastAsia" w:ascii="仿宋" w:hAnsi="仿宋" w:eastAsia="仿宋" w:cs="仿宋"/>
          <w:sz w:val="24"/>
          <w:szCs w:val="24"/>
          <w:u w:val="single"/>
        </w:rPr>
        <w:t xml:space="preserve">   （盖章）           </w:t>
      </w:r>
      <w:r>
        <w:rPr>
          <w:rFonts w:hint="eastAsia" w:ascii="仿宋" w:hAnsi="仿宋" w:eastAsia="仿宋" w:cs="仿宋"/>
          <w:sz w:val="24"/>
          <w:szCs w:val="24"/>
        </w:rPr>
        <w:t xml:space="preserve">   监理人：</w:t>
      </w:r>
      <w:r>
        <w:rPr>
          <w:rFonts w:hint="eastAsia" w:ascii="仿宋" w:hAnsi="仿宋" w:eastAsia="仿宋" w:cs="仿宋"/>
          <w:sz w:val="24"/>
          <w:szCs w:val="24"/>
          <w:u w:val="single"/>
        </w:rPr>
        <w:t xml:space="preserve">               （盖章）        </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住所：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住所：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法定代表人或其授权               法定代表人或其授权</w:t>
      </w:r>
    </w:p>
    <w:p>
      <w:pPr>
        <w:keepNext w:val="0"/>
        <w:keepLines w:val="0"/>
        <w:pageBreakBefore w:val="0"/>
        <w:widowControl w:val="0"/>
        <w:tabs>
          <w:tab w:val="left" w:pos="3780"/>
        </w:tabs>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的代理人：</w:t>
      </w:r>
      <w:r>
        <w:rPr>
          <w:rFonts w:hint="eastAsia" w:ascii="仿宋" w:hAnsi="仿宋" w:eastAsia="仿宋" w:cs="仿宋"/>
          <w:sz w:val="24"/>
          <w:szCs w:val="24"/>
          <w:u w:val="single"/>
        </w:rPr>
        <w:t xml:space="preserve">（签字）           </w:t>
      </w:r>
      <w:r>
        <w:rPr>
          <w:rFonts w:hint="eastAsia" w:ascii="仿宋" w:hAnsi="仿宋" w:eastAsia="仿宋" w:cs="仿宋"/>
          <w:sz w:val="24"/>
          <w:szCs w:val="24"/>
        </w:rPr>
        <w:t xml:space="preserve">    的代理人：</w:t>
      </w:r>
      <w:r>
        <w:rPr>
          <w:rFonts w:hint="eastAsia" w:ascii="仿宋" w:hAnsi="仿宋" w:eastAsia="仿宋" w:cs="仿宋"/>
          <w:sz w:val="24"/>
          <w:szCs w:val="24"/>
          <w:u w:val="single"/>
        </w:rPr>
        <w:t xml:space="preserve">（签字）                  </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开户银行：</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账号：</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sz w:val="24"/>
          <w:szCs w:val="24"/>
          <w:u w:val="single"/>
        </w:rPr>
      </w:pPr>
      <w:r>
        <w:rPr>
          <w:rFonts w:hint="eastAsia" w:ascii="仿宋" w:hAnsi="仿宋" w:eastAsia="仿宋" w:cs="仿宋"/>
          <w:sz w:val="24"/>
          <w:szCs w:val="24"/>
        </w:rPr>
        <w:t>电子邮箱：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电子邮箱：</w:t>
      </w:r>
      <w:r>
        <w:rPr>
          <w:rFonts w:hint="eastAsia" w:ascii="仿宋" w:hAnsi="仿宋" w:eastAsia="仿宋" w:cs="仿宋"/>
          <w:sz w:val="24"/>
          <w:szCs w:val="24"/>
          <w:u w:val="single"/>
        </w:rPr>
        <w:t xml:space="preserve">                          </w:t>
      </w:r>
    </w:p>
    <w:p>
      <w:pPr>
        <w:spacing w:line="500" w:lineRule="exact"/>
        <w:jc w:val="center"/>
        <w:rPr>
          <w:rFonts w:hint="eastAsia" w:ascii="仿宋" w:hAnsi="仿宋" w:eastAsia="仿宋" w:cs="仿宋"/>
          <w:b/>
          <w:sz w:val="24"/>
          <w:szCs w:val="24"/>
        </w:rPr>
        <w:sectPr>
          <w:headerReference r:id="rId8" w:type="default"/>
          <w:footerReference r:id="rId9" w:type="default"/>
          <w:pgSz w:w="11906" w:h="16838"/>
          <w:pgMar w:top="1440" w:right="1080" w:bottom="1440" w:left="1080" w:header="851" w:footer="992" w:gutter="0"/>
          <w:pgNumType w:fmt="decimal"/>
          <w:cols w:space="720" w:num="1"/>
          <w:docGrid w:type="linesAndChars" w:linePitch="312" w:charSpace="0"/>
        </w:sect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第二部分  通用条件</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1. 定义与解释</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1.1 定义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除根据上下文另有其意义外，组成本合同的全部文件中的下列名词和用语应具有本款所赋予的含义：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“工程”是指按照本合同约定实施监理与相关服务的建设工程。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“委托人”是指本合同中委托监理与相关服务的一方，及其合法的继承人或受让人。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“监理人”是指本合同中提供监理与相关服务的一方，及其合法的继承人。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“承包人”是指在工程范围内与委托人签订勘察、设计、施工等有关合同的当事人，及其合法的继承人。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 “相关服务”是指监理人受委托人的委托 ，按照本合同约定，在勘察、设计、保修等阶段提供的服务活动。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1.1.7 “正常工作”指本合同订立时通用条件和专用条件中约定的监理人的工作。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1.1.8 “附加工作”是指本合同约定的正常工作以外监理人的工作。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1.1.9 “项目监理机构”是指监理人派驻工程负责履行本合同的组织机构。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1.1.10 “总监理工程师”是指由监理人的法定代表人书面授权，全面负责履行本合同、主持项目监理机构工作的注册监理工程师。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1.1.11 “酬金”是指监理人履行本合同义务，委托人按照本合同约定给付监理人的金额。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1.1.12 “正常工作酬金”是指监理人完成正常工作，委托人应给付监理人并在协议书中载明的签约酬金额。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1.1.13 “附加工作酬金”是指监理人完成附加工作，委托人应给付监理人的金额。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1.1.14 “一方”是指委托人或监理人；“双方”是指委托人和监理人；“第三方”是指除委托人和监理人以外的有关方。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1.1.15 “书面形式”是指合同书、信件和数据电文（包括电报、电传、传真、电子数据交换和电子邮件）等可以有形地表现所载内容的形式。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1.1.16 “天”是指第一天零时至第二天零时的时间。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1.1.17“月”是指按公历从一个月中任何一天开始的一个公历月时间。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1.2 解释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1.2.1本合同使用中文书写、解释和说明。如专用条件约定使用两种及以上语言文字时，应以中文为准。</w:t>
      </w:r>
    </w:p>
    <w:p>
      <w:pPr>
        <w:keepNext w:val="0"/>
        <w:keepLines w:val="0"/>
        <w:pageBreakBefore w:val="0"/>
        <w:widowControl w:val="0"/>
        <w:tabs>
          <w:tab w:val="left" w:pos="614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 组成本合同的下列文件彼此应能相互解释、互为说明。除专用条件另有约定外，本合同文件的解释顺序如下：</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（1）协议书；</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（2）中标通知书；</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（3）专用条件及附录A、附录B；</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（4）通用条件；</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（5）投标文件。</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双方签订的补充协议与其他文件发生矛盾或歧义时，属于同一类内容的文件，应以最新签署的为准。</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2. 监理人的义务</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2.1 监理的范围和工作内容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监理范围在专用条件中约定。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除专用条件另有约定外，监理工作内容包括：</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（1）收到工程设计文件后编制监理规划，并在第一次工地会议7天前报委托人。根据有关规定和监理工作需要，编制监理实施细则；</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（2）熟悉工程设计文件，并参加由委托人主持的图纸会审和设计交底会议；</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（3）参加由委托人主持的第一次工地会议；主持监理例会并根据工程需要主持或参加专题会议；</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（4）审查施工承包人提交的施工组织设计，重点审查其中的质量安全技术措施、专项施工方案与工程建设强制性标准的符合性；</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（5）检查施工承包人工程质量、安全生产管理制度及组织机构和人员资格； </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（6）检查施工承包人专职安全生产管理人员的配备情况；</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（7）审查施工承包人提交的施工进度计划，核查承包人对施工进度计划的调整；</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（8）检查施工承包人的试验室；</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（9）审核施工分包人资质条件；</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（10）查验施工承包人的施工测量放线成果；</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（11）审查工程开工条件，对条件具备的签发开工令；</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（12）审查施工承包人报送的工程材料、构配件、设备质量证明文件的有效性和符合性，并按规定对用于工程的材料采取平行检验或见证取样方式进行抽检；</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（13）审核施工承包人提交的工程款支付申请，签发或出具工程款支付证书，并报委托人审核、批准；</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（14）在巡视、旁站和检验过程中，发现工程质量、施工安全存在事故隐患的，要求施工承包人整改并报委托人；</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（15）经委托人同意，签发工程暂停令和复工令；</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（16）审查施工承包人提交的采用新材料、新工艺、新技术、新设备的论证材料及相关验收标准；</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（17）验收隐蔽工程、分部分项工程；</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（18）审查施工承包人提交的工程变更申请，协调处理施工进度调整、费用索赔、合同争议等事项；</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（19）审查施工承包人提交的竣工验收申请，编写工程质量评估报告；</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（20）参加工程竣工验收，签署竣工验收意见；</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（21）审查施工承包人提交的竣工结算申请并报委托人；</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（22）编制、整理工程监理归档文件并报委托人。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 相关服务的范围和内容在附录A中约定。</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2.2 监理与相关服务依据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 监理依据包括：</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（1）适用的法律、行政法规及部门规章；</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（2）与工程有关的标准；</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（3）工程设计及有关文件；</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（4）本合同及委托人与第三方签订的与实施工程有关的其他合同。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双方根据工程的行业和地域特点，在专用条件中具体约定监理依据。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 相关服务依据在专用条件中约定。</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2.3 项目监理机构和人员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2.3.1 监理人应组建满足工作需要的项目监理机构，配备必要的检测设备。项目监理机构的主要人员应具有相应的资格条件。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2.3.2本合同履行过程中，总监理工程师及重要岗位监理人员应保持相对稳定，以保证监理工作正常进行。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2.3.4 监理人应及时更换有下列情形之一的监理人员：</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（1）严重过失行为的；</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（2）有违法行为不能履行职责的；</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（3）涉嫌犯罪的；</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（4）不能胜任岗位职责的；</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（5）严重违反职业道德的；</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（6）专用条件约定的其他情形。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2.3.5 委托人可要求监理人更换不能胜任本职工作的项目监理机构人员。</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2.4 履行职责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监理人应遵循职业道德准则和行为规范，严格按照法律法规、工程建设有关标准及本合同履行职责。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2.4.1 在监理与相关服务范围内，委托人和承包人提出的意见和要求，监理人应及时提出处置意见。当委托人与承包人之间发生合同争议时，监理人应协助委托人、承包人协商解决。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2.4.2 当委托人与承包人之间的合同争议提交仲裁机构仲裁或人民法院审理时，监理人应提供必要的证明资料。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2.4.3 监理人应在专用条件约定的授权范围内，处理委托人与承包人所签订合同的变更事宜。如果变更超过授权范围，应以书面形式报委托人批准。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在紧急情况下，为了保护财产和人身安全，监理人所发出的指令未能事先报委托人批准时，应在发出指令后的24小时内以书面形式报委托人。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2.4.4 除专用条件另有约定外，监理人发现承包人的人员不能胜任本职工作的，有权要求承包人予以调换。</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2.5 提交报告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监理人应按专用条件约定的种类、时间和份数向委托人提交监理与相关服务的报告。</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2.6 文件资料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在本合同履行期内，监理人应在现场保留工作所用的图纸、报告及记录监理工作的相关文件。工程竣工后，应当按照档案管理规定将监理有关文件归档。</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2.7 使用委托人的财产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3．委托人的义务</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3.1 告知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委托人应在委托人与承包人签订的合同中明确监理人、总监理工程师和授予项目监理机构的权限。如有变更，应及时通知承包人。</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3.2 提供资料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委托人应按照附录B约定，无偿向监理人提供工程有关的资料。在本合同履行过程中，委托人应及时向监理人提供最新的与工程有关的资料。</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3.3 提供工作条件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委托人应为监理人完成监理与相关服务提供必要的条件。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3.3.1 委托人应按照附录B约定，派遣相应的人员，提供房屋、设备，供监理人无偿使用。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 委托人应负责协调工程建设中所有外部关系，为监理人履行本合同提供必要的外部条件。</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3.4 委托人代表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3.5 委托人意见或要求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在本合同约定的监理与相关服务工作范围内，委托人对承包人的任何意见或要求应通知监理人，由监理人向承包人发出相应指令。</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3.6 答复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委托人应在专用条件约定的时间内，对监理人以书面形式提交并要求作出决定的事宜，给予书面答复。逾期未答复的，视为委托人认可。</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3.7 支付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委托人应按本合同约定，向监理人支付酬金。</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4. 违约责任</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4.1 监理人的违约责任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监理人未履行本合同义务的，应承担相应的责任。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4.1.1 因监理人违反本合同约定给委托人造成损失的，监理人应当赔偿委托人损失。赔偿金额的确定方法在专用条件中约定。监理人承担部分赔偿责任的，其承担赔偿金额由双方协商确定。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4.1.2 监理人向委托人的索赔不成立时，监理人应赔偿委托人由此发生的费用。</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4.2 委托人的违约责任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委托人未履行本合同义务的，应承担相应的责任。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4.2.1 委托人违反本合同约定造成监理人损失的，委托人应予以赔偿。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4.2.2 委托人向监理人的索赔不成立时，应赔偿监理人由此引起的费用。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4.2.3 委托人未能按期支付酬金超过28天，应按专用条件约定支付逾期付款利息。</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4.3 除外责任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因非监理人的原因，且监理人无过错，发生工程质量事故、安全事故、工期延误等造成的损失，监理人不承担赔偿责任。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因不可抗力导致本合同全部或部分不能履行时，双方各自承担其因此而造成的损失、损害。</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5. 支付</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5.1 支付货币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除专用条件另有约定外，酬金均以人民币支付。涉及外币支付的，所采用的货币种类、比例和汇率在专用条件中约定。</w:t>
      </w:r>
    </w:p>
    <w:p>
      <w:pPr>
        <w:keepNext w:val="0"/>
        <w:keepLines w:val="0"/>
        <w:pageBreakBefore w:val="0"/>
        <w:widowControl w:val="0"/>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支付酬金</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支付的酬金包括正常工作酬金、附加工作酬金、合理化建议奖励金额及费用。</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6. 合同生效、变更、暂停、解除与终止</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6.1生效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除法律另有规定或者专用条件另有约定外，委托人和监理人的法定代表人或其授权代理人在协议书上签字并盖单位章后本合同生效。</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6.2变更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6.2.1 任何一方提出变更请求时，双方经协商一致后可进行变更。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6.2.4合同签订后，遇有与工程相关的法律法规、标准颁布或修订的，双方应遵照执行。由此引起监理与相关服务的范围、时间、酬金变化的，双方应通过协商进行相应调整。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6.2.5 因非监理人原因造成工程概算投资额或建筑安装工程费增加时，正常工作酬金应作相应调整。调整方法在专用条件中约定。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6.2.6 因工程规模、监理范围的变化导致监理人的正常工作量减少时，正常工作酬金应作相应调整。调整方法在专用条件中约定。</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6.3 暂停与解除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除双方协商一致可以解除本合同外，当一方无正当理由未履行本合同约定的义务时，另一方可以根据本合同约定暂停履行本合同直至解除本合同。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因解除本合同或解除监理人的部分义务导致监理人遭受的损失，除依法可以免除责任的情况外，应由委托人予以补偿，补偿金额由双方协商确定。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解除本合同的协议必须采取书面形式，协议未达成之前，本合同仍然有效。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6.3.5 因不可抗力致使本合同部分或全部不能履行时，一方应立即通知另一方，可暂停或解除本合同。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6.3.6 本合同解除后，本合同约定的有关结算、清理、争议解决方式的条件仍然有效。</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6.4 终止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以下条件全部满足时，本合同即告终止：</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（1）监理人完成本合同约定的全部工作；</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（2）委托人与监理人结清并支付全部酬金。</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7. 争议解决</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7.1 协商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双方应本着诚信原则协商解决彼此间的争议。</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7.2 调解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如果双方不能在14天内或双方商定的其他时间内解决本合同争议，可以将其提交给专用条件约定的或事后达成协议的调解人进行调解。</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7.3 仲裁或诉讼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双方均有权不经调解直接向专用条件约定的仲裁机构申请仲裁或向有管辖权的人民法院提起诉讼。</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8. 其他</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8.1 外出考察费用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经委托人同意，监理人员外出考察发生的费用由委托人审核后支付。</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8.2 检测费用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委托人要求监理人进行的材料和设备检测所发生的费用，由委托人支付，支付时间在专用条件中约定。</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8.3 咨询费用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经委托人同意，根据工程需要由监理人组织的相关咨询论证会以及聘请相关专家等发生的费用由委托人支付，支付时间在专用条件中约定。</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8.4 奖励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8.5 守法诚信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监理人及其工作人员不得从与实施工程有关的第三方处获得任何经济利益。</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8.6 保密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双方不得泄露对方申明的保密资料，亦不得泄露与实施工程有关的第三方所提供的保密资料，保密事项在专用条件中约定。</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8.7 通知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本合同涉及的通知均应当采用书面形式，并在送达对方时生效，收件人应书面签收。</w:t>
      </w:r>
    </w:p>
    <w:p>
      <w:pPr>
        <w:keepNext w:val="0"/>
        <w:keepLines w:val="0"/>
        <w:pageBreakBefore w:val="0"/>
        <w:widowControl w:val="0"/>
        <w:tabs>
          <w:tab w:val="left" w:pos="360"/>
        </w:tabs>
        <w:kinsoku/>
        <w:wordWrap/>
        <w:overflowPunct/>
        <w:topLinePunct w:val="0"/>
        <w:autoSpaceDE/>
        <w:autoSpaceDN/>
        <w:bidi w:val="0"/>
        <w:adjustRightInd/>
        <w:spacing w:before="156" w:beforeLines="50" w:after="93" w:afterLines="30"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8.8 著作权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监理人对其编制的文件拥有著作权。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sectPr>
          <w:footerReference r:id="rId10" w:type="default"/>
          <w:pgSz w:w="11906" w:h="16838"/>
          <w:pgMar w:top="1440" w:right="1474" w:bottom="1440" w:left="1474" w:header="851" w:footer="992" w:gutter="0"/>
          <w:lnNumType w:countBy="0" w:distance="360"/>
          <w:pgNumType w:fmt="decimal"/>
          <w:cols w:space="720" w:num="1"/>
          <w:docGrid w:type="linesAndChars" w:linePitch="312" w:charSpace="0"/>
        </w:sectPr>
      </w:pPr>
      <w:r>
        <w:rPr>
          <w:rFonts w:hint="eastAsia" w:ascii="仿宋" w:hAnsi="仿宋" w:eastAsia="仿宋" w:cs="仿宋"/>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line="360" w:lineRule="auto"/>
        <w:ind w:firstLine="482" w:firstLineChars="200"/>
        <w:jc w:val="center"/>
        <w:rPr>
          <w:rFonts w:hint="eastAsia" w:ascii="仿宋" w:hAnsi="仿宋" w:eastAsia="仿宋" w:cs="仿宋"/>
          <w:b/>
          <w:bCs/>
          <w:kern w:val="0"/>
          <w:sz w:val="24"/>
          <w:szCs w:val="24"/>
          <w:highlight w:val="none"/>
        </w:rPr>
      </w:pPr>
      <w:r>
        <w:rPr>
          <w:rFonts w:hint="eastAsia" w:ascii="仿宋" w:hAnsi="仿宋" w:eastAsia="仿宋" w:cs="仿宋"/>
          <w:b/>
          <w:sz w:val="24"/>
          <w:szCs w:val="24"/>
        </w:rPr>
        <w:t>第三部分  专用条件</w:t>
      </w:r>
    </w:p>
    <w:p>
      <w:p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 定义与解释</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1.2  解释</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 本合同文件除使用中文外，还可用</w:t>
      </w:r>
      <w:r>
        <w:rPr>
          <w:rFonts w:hint="eastAsia" w:ascii="仿宋" w:hAnsi="仿宋" w:eastAsia="仿宋" w:cs="仿宋"/>
          <w:sz w:val="24"/>
          <w:szCs w:val="24"/>
          <w:highlight w:val="none"/>
          <w:u w:val="single"/>
        </w:rPr>
        <w:t xml:space="preserve">    无     </w:t>
      </w:r>
      <w:r>
        <w:rPr>
          <w:rFonts w:hint="eastAsia" w:ascii="仿宋" w:hAnsi="仿宋" w:eastAsia="仿宋" w:cs="仿宋"/>
          <w:sz w:val="24"/>
          <w:szCs w:val="24"/>
          <w:highlight w:val="none"/>
        </w:rPr>
        <w:t>。</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 约定本合同文件的解释顺序为：</w:t>
      </w:r>
      <w:r>
        <w:rPr>
          <w:rFonts w:hint="eastAsia" w:ascii="仿宋" w:hAnsi="仿宋" w:eastAsia="仿宋" w:cs="仿宋"/>
          <w:kern w:val="0"/>
          <w:sz w:val="24"/>
          <w:szCs w:val="24"/>
          <w:highlight w:val="none"/>
          <w:u w:val="single"/>
        </w:rPr>
        <w:t>本合同协议书、本合同专用条款、本合同通用条款、</w:t>
      </w:r>
      <w:r>
        <w:rPr>
          <w:rFonts w:hint="eastAsia" w:ascii="仿宋" w:hAnsi="仿宋" w:eastAsia="仿宋" w:cs="仿宋"/>
          <w:kern w:val="0"/>
          <w:sz w:val="24"/>
          <w:szCs w:val="24"/>
          <w:highlight w:val="none"/>
          <w:u w:val="single"/>
          <w:lang w:val="en-US" w:eastAsia="zh-CN"/>
        </w:rPr>
        <w:t>中标</w:t>
      </w:r>
      <w:r>
        <w:rPr>
          <w:rFonts w:hint="eastAsia" w:ascii="仿宋" w:hAnsi="仿宋" w:eastAsia="仿宋" w:cs="仿宋"/>
          <w:kern w:val="0"/>
          <w:sz w:val="24"/>
          <w:szCs w:val="24"/>
          <w:highlight w:val="none"/>
          <w:u w:val="single"/>
        </w:rPr>
        <w:t>通知书、投标书、工程报价单或预算书及其附件、</w:t>
      </w:r>
      <w:r>
        <w:rPr>
          <w:rFonts w:hint="eastAsia" w:ascii="仿宋" w:hAnsi="仿宋" w:eastAsia="仿宋" w:cs="仿宋"/>
          <w:kern w:val="0"/>
          <w:sz w:val="24"/>
          <w:szCs w:val="24"/>
          <w:highlight w:val="none"/>
          <w:u w:val="single"/>
          <w:lang w:val="en-US" w:eastAsia="zh-CN"/>
        </w:rPr>
        <w:t>招标</w:t>
      </w:r>
      <w:r>
        <w:rPr>
          <w:rFonts w:hint="eastAsia" w:ascii="仿宋" w:hAnsi="仿宋" w:eastAsia="仿宋" w:cs="仿宋"/>
          <w:kern w:val="0"/>
          <w:sz w:val="24"/>
          <w:szCs w:val="24"/>
          <w:highlight w:val="none"/>
          <w:u w:val="single"/>
        </w:rPr>
        <w:t>文件、答疑纪要、图纸、标准、规范及有关技术文件。</w:t>
      </w:r>
    </w:p>
    <w:p>
      <w:p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2. 监理人义务</w:t>
      </w:r>
    </w:p>
    <w:p>
      <w:pPr>
        <w:adjustRightInd w:val="0"/>
        <w:snapToGrid w:val="0"/>
        <w:spacing w:line="360" w:lineRule="auto"/>
        <w:ind w:firstLine="235" w:firstLineChars="98"/>
        <w:rPr>
          <w:rFonts w:hint="eastAsia" w:ascii="仿宋" w:hAnsi="仿宋" w:eastAsia="仿宋" w:cs="仿宋"/>
          <w:sz w:val="24"/>
          <w:szCs w:val="24"/>
          <w:highlight w:val="none"/>
        </w:rPr>
      </w:pPr>
      <w:r>
        <w:rPr>
          <w:rFonts w:hint="eastAsia" w:ascii="仿宋" w:hAnsi="仿宋" w:eastAsia="仿宋" w:cs="仿宋"/>
          <w:sz w:val="24"/>
          <w:szCs w:val="24"/>
          <w:highlight w:val="none"/>
        </w:rPr>
        <w:t>2.1 监理的范围和</w:t>
      </w:r>
      <w:r>
        <w:rPr>
          <w:rFonts w:hint="eastAsia" w:ascii="仿宋" w:hAnsi="仿宋" w:eastAsia="仿宋" w:cs="仿宋"/>
          <w:bCs/>
          <w:sz w:val="24"/>
          <w:szCs w:val="24"/>
          <w:highlight w:val="none"/>
        </w:rPr>
        <w:t>内容</w:t>
      </w:r>
    </w:p>
    <w:p>
      <w:pPr>
        <w:adjustRightInd w:val="0"/>
        <w:snapToGrid w:val="0"/>
        <w:spacing w:line="360"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2.1.1 监理范围包括：</w:t>
      </w:r>
      <w:r>
        <w:rPr>
          <w:rFonts w:hint="eastAsia" w:ascii="仿宋" w:hAnsi="仿宋" w:eastAsia="仿宋" w:cs="仿宋"/>
          <w:b/>
          <w:sz w:val="24"/>
          <w:szCs w:val="24"/>
          <w:highlight w:val="none"/>
          <w:lang w:eastAsia="zh-CN"/>
        </w:rPr>
        <w:t>采购范围</w:t>
      </w:r>
      <w:r>
        <w:rPr>
          <w:rFonts w:hint="eastAsia" w:ascii="仿宋" w:hAnsi="仿宋" w:eastAsia="仿宋" w:cs="仿宋"/>
          <w:b/>
          <w:sz w:val="24"/>
          <w:szCs w:val="24"/>
          <w:highlight w:val="none"/>
          <w:lang w:val="en-US" w:eastAsia="zh-CN"/>
        </w:rPr>
        <w:t>包括咸阳市泾阳县2022年度农村生活污水治理项目    包的监理服务内容</w:t>
      </w:r>
      <w:r>
        <w:rPr>
          <w:rFonts w:hint="eastAsia" w:ascii="仿宋" w:hAnsi="仿宋" w:eastAsia="仿宋" w:cs="仿宋"/>
          <w:b/>
          <w:sz w:val="24"/>
          <w:szCs w:val="24"/>
          <w:highlight w:val="none"/>
          <w:lang w:eastAsia="zh-CN"/>
        </w:rPr>
        <w:t>。</w:t>
      </w:r>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2.1.2 监理工作内容还包括：</w:t>
      </w:r>
    </w:p>
    <w:p>
      <w:pPr>
        <w:widowControl/>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(1)监理单位承担本工程施工</w:t>
      </w:r>
      <w:r>
        <w:rPr>
          <w:rFonts w:hint="eastAsia" w:ascii="仿宋" w:hAnsi="仿宋" w:eastAsia="仿宋" w:cs="仿宋"/>
          <w:sz w:val="24"/>
          <w:szCs w:val="24"/>
          <w:highlight w:val="none"/>
          <w:u w:val="single"/>
          <w:lang w:eastAsia="zh-CN"/>
        </w:rPr>
        <w:t>至竣工验收通过</w:t>
      </w:r>
      <w:r>
        <w:rPr>
          <w:rFonts w:hint="eastAsia" w:ascii="仿宋" w:hAnsi="仿宋" w:eastAsia="仿宋" w:cs="仿宋"/>
          <w:sz w:val="24"/>
          <w:szCs w:val="24"/>
          <w:highlight w:val="none"/>
          <w:u w:val="single"/>
        </w:rPr>
        <w:t>阶段的监理任务，并按照合同约定相应阶段的监理程序及监理规划、工作细则实施监理工作，对工程质量、工期和工程造价进行有效控制，做好合同、信息管理及协调建设过程中出现的各种矛盾和问题，含第三方实测实量。</w:t>
      </w:r>
    </w:p>
    <w:p>
      <w:pPr>
        <w:widowControl/>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2）监理单位对工程项目的质量控制、进度控制、造价费用控制、安全生产及文明工地建设、合同管理、信息管理、工程资料管理、变更审查、材料计划审批、进场材料检查验收等方面进行全过程监理，并协调工程建设的有关工作，其他参见附加协议条款内容。</w:t>
      </w:r>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 监理与相关服务依据</w:t>
      </w:r>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2.2.1 监理依据包括：</w:t>
      </w:r>
      <w:r>
        <w:rPr>
          <w:rFonts w:hint="eastAsia" w:ascii="仿宋" w:hAnsi="仿宋" w:eastAsia="仿宋" w:cs="仿宋"/>
          <w:kern w:val="0"/>
          <w:sz w:val="24"/>
          <w:szCs w:val="24"/>
          <w:highlight w:val="none"/>
          <w:u w:val="single"/>
        </w:rPr>
        <w:t>1、国家颁布的现行的有关工程建设监理的法律、法规、条例及规定：(1)、中华人民共和国《建筑法》；(2)、中华人民共和国《招标投标法》；(3)、中华人民共和国《</w:t>
      </w:r>
      <w:r>
        <w:rPr>
          <w:rFonts w:hint="eastAsia" w:ascii="仿宋" w:hAnsi="仿宋" w:eastAsia="仿宋" w:cs="仿宋"/>
          <w:kern w:val="0"/>
          <w:sz w:val="24"/>
          <w:szCs w:val="24"/>
          <w:highlight w:val="none"/>
          <w:u w:val="single"/>
          <w:lang w:eastAsia="zh-CN"/>
        </w:rPr>
        <w:t>民法典</w:t>
      </w:r>
      <w:r>
        <w:rPr>
          <w:rFonts w:hint="eastAsia" w:ascii="仿宋" w:hAnsi="仿宋" w:eastAsia="仿宋" w:cs="仿宋"/>
          <w:kern w:val="0"/>
          <w:sz w:val="24"/>
          <w:szCs w:val="24"/>
          <w:highlight w:val="none"/>
          <w:u w:val="single"/>
        </w:rPr>
        <w:t>》；(4)、中华人民共和国《建设工程质量管理条例》；(5)、中华人民共和国《建设工程安全生产管理条例》。</w:t>
      </w:r>
    </w:p>
    <w:p>
      <w:pPr>
        <w:spacing w:line="360" w:lineRule="auto"/>
        <w:ind w:right="-461" w:rightChars="-192" w:firstLine="540" w:firstLineChars="225"/>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2.2.2 相关服务依据包括：</w:t>
      </w:r>
      <w:r>
        <w:rPr>
          <w:rFonts w:hint="eastAsia" w:ascii="仿宋" w:hAnsi="仿宋" w:eastAsia="仿宋" w:cs="仿宋"/>
          <w:kern w:val="0"/>
          <w:sz w:val="24"/>
          <w:szCs w:val="24"/>
          <w:highlight w:val="none"/>
          <w:u w:val="single"/>
          <w:lang w:val="en-US" w:eastAsia="zh-CN"/>
        </w:rPr>
        <w:t>1</w:t>
      </w:r>
      <w:r>
        <w:rPr>
          <w:rFonts w:hint="eastAsia" w:ascii="仿宋" w:hAnsi="仿宋" w:eastAsia="仿宋" w:cs="仿宋"/>
          <w:kern w:val="0"/>
          <w:sz w:val="24"/>
          <w:szCs w:val="24"/>
          <w:highlight w:val="none"/>
          <w:u w:val="single"/>
        </w:rPr>
        <w:t>、陕西省、西安市政府部门颁布的有关建设监理的法规条例及规定；</w:t>
      </w:r>
      <w:r>
        <w:rPr>
          <w:rFonts w:hint="eastAsia" w:ascii="仿宋" w:hAnsi="仿宋" w:eastAsia="仿宋" w:cs="仿宋"/>
          <w:kern w:val="0"/>
          <w:sz w:val="24"/>
          <w:szCs w:val="24"/>
          <w:highlight w:val="none"/>
          <w:u w:val="single"/>
          <w:lang w:val="en-US" w:eastAsia="zh-CN"/>
        </w:rPr>
        <w:t>2</w:t>
      </w:r>
      <w:r>
        <w:rPr>
          <w:rFonts w:hint="eastAsia" w:ascii="仿宋" w:hAnsi="仿宋" w:eastAsia="仿宋" w:cs="仿宋"/>
          <w:kern w:val="0"/>
          <w:sz w:val="24"/>
          <w:szCs w:val="24"/>
          <w:highlight w:val="none"/>
          <w:u w:val="single"/>
        </w:rPr>
        <w:t>、委托人依法与施工单位、材料供应商签订的合同或协议等。</w:t>
      </w:r>
      <w:r>
        <w:rPr>
          <w:rFonts w:hint="eastAsia" w:ascii="仿宋" w:hAnsi="仿宋" w:eastAsia="仿宋" w:cs="仿宋"/>
          <w:kern w:val="0"/>
          <w:sz w:val="24"/>
          <w:szCs w:val="24"/>
          <w:highlight w:val="none"/>
          <w:u w:val="single"/>
          <w:lang w:val="en-US" w:eastAsia="zh-CN"/>
        </w:rPr>
        <w:t>3</w:t>
      </w:r>
      <w:r>
        <w:rPr>
          <w:rFonts w:hint="eastAsia" w:ascii="仿宋" w:hAnsi="仿宋" w:eastAsia="仿宋" w:cs="仿宋"/>
          <w:kern w:val="0"/>
          <w:sz w:val="24"/>
          <w:szCs w:val="24"/>
          <w:highlight w:val="none"/>
          <w:u w:val="single"/>
        </w:rPr>
        <w:t>、正式的工程项目建设规划、施工图、设计变更、工程造价、签证单等相关文件。</w:t>
      </w:r>
      <w:r>
        <w:rPr>
          <w:rFonts w:hint="eastAsia" w:ascii="仿宋" w:hAnsi="仿宋" w:eastAsia="仿宋" w:cs="仿宋"/>
          <w:kern w:val="0"/>
          <w:sz w:val="24"/>
          <w:szCs w:val="24"/>
          <w:highlight w:val="none"/>
          <w:u w:val="single"/>
          <w:lang w:val="en-US" w:eastAsia="zh-CN"/>
        </w:rPr>
        <w:t>4</w:t>
      </w:r>
      <w:r>
        <w:rPr>
          <w:rFonts w:hint="eastAsia" w:ascii="仿宋" w:hAnsi="仿宋" w:eastAsia="仿宋" w:cs="仿宋"/>
          <w:kern w:val="0"/>
          <w:sz w:val="24"/>
          <w:szCs w:val="24"/>
          <w:highlight w:val="none"/>
          <w:u w:val="single"/>
        </w:rPr>
        <w:t>、国家现行或地方现行的建筑工程勘察、设计规范，工程质量评定标准及施工验收规范：(1)、《工程建设标准强制性条文》（房屋建筑部分）2002； (2)、《建设工程施工质量验收统一标准》（GB50300）；(3)、建设工程监理规范（GB50319）；(4)、建设工程文件归档整理规范《GB/T50328》等。</w:t>
      </w:r>
      <w:r>
        <w:rPr>
          <w:rFonts w:hint="eastAsia" w:ascii="仿宋" w:hAnsi="仿宋" w:eastAsia="仿宋" w:cs="仿宋"/>
          <w:kern w:val="0"/>
          <w:sz w:val="24"/>
          <w:szCs w:val="24"/>
          <w:highlight w:val="none"/>
          <w:u w:val="single"/>
          <w:lang w:val="en-US" w:eastAsia="zh-CN"/>
        </w:rPr>
        <w:t>5</w:t>
      </w:r>
      <w:r>
        <w:rPr>
          <w:rFonts w:hint="eastAsia" w:ascii="仿宋" w:hAnsi="仿宋" w:eastAsia="仿宋" w:cs="仿宋"/>
          <w:kern w:val="0"/>
          <w:sz w:val="24"/>
          <w:szCs w:val="24"/>
          <w:highlight w:val="none"/>
          <w:u w:val="single"/>
        </w:rPr>
        <w:t>、国家和陕西省现行的建设工程工程量清单计价规则、取费标准及有关建设管理办法。</w:t>
      </w:r>
      <w:r>
        <w:rPr>
          <w:rFonts w:hint="eastAsia" w:ascii="仿宋" w:hAnsi="仿宋" w:eastAsia="仿宋" w:cs="仿宋"/>
          <w:kern w:val="0"/>
          <w:sz w:val="24"/>
          <w:szCs w:val="24"/>
          <w:highlight w:val="none"/>
          <w:u w:val="single"/>
          <w:lang w:val="en-US" w:eastAsia="zh-CN"/>
        </w:rPr>
        <w:t>6</w:t>
      </w:r>
      <w:r>
        <w:rPr>
          <w:rFonts w:hint="eastAsia" w:ascii="仿宋" w:hAnsi="仿宋" w:eastAsia="仿宋" w:cs="仿宋"/>
          <w:kern w:val="0"/>
          <w:sz w:val="24"/>
          <w:szCs w:val="24"/>
          <w:highlight w:val="none"/>
          <w:u w:val="single"/>
        </w:rPr>
        <w:t>、</w:t>
      </w:r>
      <w:r>
        <w:rPr>
          <w:rFonts w:hint="eastAsia" w:ascii="仿宋" w:hAnsi="仿宋" w:eastAsia="仿宋" w:cs="仿宋"/>
          <w:sz w:val="24"/>
          <w:szCs w:val="24"/>
          <w:highlight w:val="none"/>
          <w:u w:val="single"/>
        </w:rPr>
        <w:t>委托人对工程管理及工程质量的要求。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2.3 </w:t>
      </w:r>
      <w:r>
        <w:rPr>
          <w:rFonts w:hint="eastAsia" w:ascii="仿宋" w:hAnsi="仿宋" w:eastAsia="仿宋" w:cs="仿宋"/>
          <w:kern w:val="0"/>
          <w:sz w:val="24"/>
          <w:szCs w:val="24"/>
          <w:highlight w:val="none"/>
        </w:rPr>
        <w:t>项目监理机构和人员</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2.3.4 </w:t>
      </w:r>
      <w:r>
        <w:rPr>
          <w:rFonts w:hint="eastAsia" w:ascii="仿宋" w:hAnsi="仿宋" w:eastAsia="仿宋" w:cs="仿宋"/>
          <w:kern w:val="0"/>
          <w:sz w:val="24"/>
          <w:szCs w:val="24"/>
          <w:highlight w:val="none"/>
        </w:rPr>
        <w:t>更换监理人员的其他情形：</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u w:val="single"/>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pPr>
        <w:spacing w:line="360" w:lineRule="auto"/>
        <w:ind w:firstLine="235" w:firstLineChars="98"/>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2.4 </w:t>
      </w:r>
      <w:r>
        <w:rPr>
          <w:rFonts w:hint="eastAsia" w:ascii="仿宋" w:hAnsi="仿宋" w:eastAsia="仿宋" w:cs="仿宋"/>
          <w:kern w:val="0"/>
          <w:sz w:val="24"/>
          <w:szCs w:val="24"/>
          <w:highlight w:val="none"/>
        </w:rPr>
        <w:t xml:space="preserve">履行职责 </w:t>
      </w:r>
    </w:p>
    <w:p>
      <w:pPr>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2.4.3 对监理人的授权范围：</w:t>
      </w:r>
      <w:r>
        <w:rPr>
          <w:rFonts w:hint="eastAsia" w:ascii="仿宋" w:hAnsi="仿宋" w:eastAsia="仿宋" w:cs="仿宋"/>
          <w:sz w:val="24"/>
          <w:szCs w:val="24"/>
          <w:highlight w:val="none"/>
          <w:u w:val="single"/>
        </w:rPr>
        <w:t xml:space="preserve">    按照委托人的要求  </w:t>
      </w:r>
      <w:r>
        <w:rPr>
          <w:rFonts w:hint="eastAsia" w:ascii="仿宋" w:hAnsi="仿宋" w:eastAsia="仿宋" w:cs="仿宋"/>
          <w:sz w:val="24"/>
          <w:szCs w:val="24"/>
          <w:highlight w:val="none"/>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在涉及工程延期</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天内和（或）金额</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万元内的变更，监理人不需请示委托人即可向承包人发布变更通知。</w:t>
      </w:r>
    </w:p>
    <w:p>
      <w:pPr>
        <w:adjustRightInd w:val="0"/>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2.4.4 监理人有权要求承包人调换其人员</w:t>
      </w:r>
      <w:r>
        <w:rPr>
          <w:rFonts w:hint="eastAsia" w:ascii="仿宋" w:hAnsi="仿宋" w:eastAsia="仿宋" w:cs="仿宋"/>
          <w:sz w:val="24"/>
          <w:szCs w:val="24"/>
          <w:highlight w:val="none"/>
        </w:rPr>
        <w:t>的限制条件：</w:t>
      </w:r>
      <w:r>
        <w:rPr>
          <w:rFonts w:hint="eastAsia" w:ascii="仿宋" w:hAnsi="仿宋" w:eastAsia="仿宋" w:cs="仿宋"/>
          <w:sz w:val="24"/>
          <w:szCs w:val="24"/>
          <w:highlight w:val="none"/>
          <w:u w:val="single"/>
        </w:rPr>
        <w:t xml:space="preserve">   按照委托人的要求</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adjustRightInd w:val="0"/>
        <w:snapToGrid w:val="0"/>
        <w:spacing w:line="360" w:lineRule="auto"/>
        <w:ind w:firstLine="120" w:firstLineChars="5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 xml:space="preserve">2.5 </w:t>
      </w:r>
      <w:r>
        <w:rPr>
          <w:rFonts w:hint="eastAsia" w:ascii="仿宋" w:hAnsi="仿宋" w:eastAsia="仿宋" w:cs="仿宋"/>
          <w:sz w:val="24"/>
          <w:szCs w:val="24"/>
          <w:highlight w:val="none"/>
        </w:rPr>
        <w:t>提交</w:t>
      </w:r>
      <w:r>
        <w:rPr>
          <w:rFonts w:hint="eastAsia" w:ascii="仿宋" w:hAnsi="仿宋" w:eastAsia="仿宋" w:cs="仿宋"/>
          <w:kern w:val="0"/>
          <w:sz w:val="24"/>
          <w:szCs w:val="24"/>
          <w:highlight w:val="none"/>
        </w:rPr>
        <w:t>报告</w:t>
      </w:r>
    </w:p>
    <w:p>
      <w:pPr>
        <w:adjustRightInd w:val="0"/>
        <w:snapToGrid w:val="0"/>
        <w:spacing w:line="360" w:lineRule="auto"/>
        <w:ind w:firstLine="525"/>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监理人应提交报告的种类(</w:t>
      </w:r>
      <w:r>
        <w:rPr>
          <w:rFonts w:hint="eastAsia" w:ascii="仿宋" w:hAnsi="仿宋" w:eastAsia="仿宋" w:cs="仿宋"/>
          <w:kern w:val="0"/>
          <w:sz w:val="24"/>
          <w:szCs w:val="24"/>
          <w:highlight w:val="none"/>
        </w:rPr>
        <w:t>包括监理规划、监理月报及约定的专项报告)</w:t>
      </w:r>
      <w:r>
        <w:rPr>
          <w:rFonts w:hint="eastAsia" w:ascii="仿宋" w:hAnsi="仿宋" w:eastAsia="仿宋" w:cs="仿宋"/>
          <w:sz w:val="24"/>
          <w:szCs w:val="24"/>
          <w:highlight w:val="none"/>
        </w:rPr>
        <w:t>、时间和份数</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u w:val="single"/>
        </w:rPr>
        <w:t>按照委托人的要求</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u w:val="single"/>
        </w:rPr>
        <w:t>。</w:t>
      </w:r>
    </w:p>
    <w:p>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2.7 使用委托人的财产</w:t>
      </w:r>
    </w:p>
    <w:p>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附录B中由委托人无偿提供的房屋、设备的所有权属于：</w:t>
      </w:r>
      <w:r>
        <w:rPr>
          <w:rFonts w:hint="eastAsia" w:ascii="仿宋" w:hAnsi="仿宋" w:eastAsia="仿宋" w:cs="仿宋"/>
          <w:sz w:val="24"/>
          <w:szCs w:val="24"/>
          <w:highlight w:val="none"/>
          <w:u w:val="single"/>
        </w:rPr>
        <w:t xml:space="preserve">  委托人 </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监理人应在本合同终止后</w:t>
      </w:r>
      <w:r>
        <w:rPr>
          <w:rFonts w:hint="eastAsia" w:ascii="仿宋" w:hAnsi="仿宋" w:eastAsia="仿宋" w:cs="仿宋"/>
          <w:sz w:val="24"/>
          <w:szCs w:val="24"/>
          <w:highlight w:val="none"/>
          <w:u w:val="single"/>
        </w:rPr>
        <w:t xml:space="preserve">  7  </w:t>
      </w:r>
      <w:r>
        <w:rPr>
          <w:rFonts w:hint="eastAsia" w:ascii="仿宋" w:hAnsi="仿宋" w:eastAsia="仿宋" w:cs="仿宋"/>
          <w:sz w:val="24"/>
          <w:szCs w:val="24"/>
          <w:highlight w:val="none"/>
        </w:rPr>
        <w:t>天内移交委托人无偿提供的房屋、设备，移交的时间和方式为：</w:t>
      </w:r>
      <w:r>
        <w:rPr>
          <w:rFonts w:hint="eastAsia" w:ascii="仿宋" w:hAnsi="仿宋" w:eastAsia="仿宋" w:cs="仿宋"/>
          <w:sz w:val="24"/>
          <w:szCs w:val="24"/>
          <w:highlight w:val="none"/>
          <w:u w:val="single"/>
        </w:rPr>
        <w:t>由委托人检验房屋的数量及质量无误后进行移交</w:t>
      </w:r>
      <w:r>
        <w:rPr>
          <w:rFonts w:hint="eastAsia" w:ascii="仿宋" w:hAnsi="仿宋" w:eastAsia="仿宋" w:cs="仿宋"/>
          <w:sz w:val="24"/>
          <w:szCs w:val="24"/>
          <w:highlight w:val="none"/>
        </w:rPr>
        <w:t>。</w:t>
      </w:r>
    </w:p>
    <w:p>
      <w:p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 xml:space="preserve">3. 委托人义务  </w:t>
      </w:r>
    </w:p>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0"/>
          <w:sz w:val="24"/>
          <w:szCs w:val="24"/>
          <w:highlight w:val="none"/>
        </w:rPr>
        <w:t>3</w:t>
      </w:r>
      <w:r>
        <w:rPr>
          <w:rFonts w:hint="eastAsia" w:ascii="仿宋" w:hAnsi="仿宋" w:eastAsia="仿宋" w:cs="仿宋"/>
          <w:sz w:val="24"/>
          <w:szCs w:val="24"/>
          <w:highlight w:val="none"/>
        </w:rPr>
        <w:t>.4 委托人代表</w:t>
      </w:r>
    </w:p>
    <w:p>
      <w:pPr>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委托人代表为：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adjustRightInd w:val="0"/>
        <w:snapToGrid w:val="0"/>
        <w:spacing w:line="360" w:lineRule="auto"/>
        <w:ind w:firstLine="235" w:firstLineChars="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 答复</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委托人同意在</w:t>
      </w:r>
      <w:r>
        <w:rPr>
          <w:rFonts w:hint="eastAsia" w:ascii="仿宋" w:hAnsi="仿宋" w:eastAsia="仿宋" w:cs="仿宋"/>
          <w:sz w:val="24"/>
          <w:szCs w:val="24"/>
          <w:highlight w:val="none"/>
          <w:u w:val="single"/>
        </w:rPr>
        <w:t xml:space="preserve">   7   </w:t>
      </w:r>
      <w:r>
        <w:rPr>
          <w:rFonts w:hint="eastAsia" w:ascii="仿宋" w:hAnsi="仿宋" w:eastAsia="仿宋" w:cs="仿宋"/>
          <w:sz w:val="24"/>
          <w:szCs w:val="24"/>
          <w:highlight w:val="none"/>
        </w:rPr>
        <w:t>天内，对监理人书面提交并要求做出决定的事宜给予书面答复。</w:t>
      </w:r>
    </w:p>
    <w:p>
      <w:pPr>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 违约责任</w:t>
      </w:r>
    </w:p>
    <w:p>
      <w:pPr>
        <w:spacing w:line="360" w:lineRule="auto"/>
        <w:ind w:left="240" w:leftChars="1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 监理人的违约责任</w:t>
      </w:r>
    </w:p>
    <w:p>
      <w:pPr>
        <w:adjustRightInd w:val="0"/>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4.1.1监理人赔偿金额按下列方法确定：</w:t>
      </w:r>
    </w:p>
    <w:p>
      <w:pPr>
        <w:adjustRightInd w:val="0"/>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赔偿金＝直接经济损失×正常工作酬金÷工程概算</w:t>
      </w:r>
      <w:r>
        <w:rPr>
          <w:rFonts w:hint="eastAsia" w:ascii="仿宋" w:hAnsi="仿宋" w:eastAsia="仿宋" w:cs="仿宋"/>
          <w:kern w:val="0"/>
          <w:sz w:val="24"/>
          <w:szCs w:val="24"/>
          <w:highlight w:val="none"/>
        </w:rPr>
        <w:t>投资额（或建筑安装工程费）</w:t>
      </w:r>
    </w:p>
    <w:p>
      <w:pPr>
        <w:adjustRightInd w:val="0"/>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（扣除税金）</w:t>
      </w:r>
    </w:p>
    <w:p>
      <w:pPr>
        <w:snapToGrid w:val="0"/>
        <w:spacing w:line="360" w:lineRule="auto"/>
        <w:ind w:firstLine="240" w:firstLineChars="1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 委托人的违约责任</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4.2.3 委托人</w:t>
      </w:r>
      <w:r>
        <w:rPr>
          <w:rFonts w:hint="eastAsia" w:ascii="仿宋" w:hAnsi="仿宋" w:eastAsia="仿宋" w:cs="仿宋"/>
          <w:kern w:val="0"/>
          <w:sz w:val="24"/>
          <w:szCs w:val="24"/>
          <w:highlight w:val="none"/>
        </w:rPr>
        <w:t>逾期付款利息按下列方法确定：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逾期付款利息＝当期应付款总额×银行同期贷款利率×拖延支付天数</w:t>
      </w:r>
    </w:p>
    <w:p>
      <w:pPr>
        <w:snapToGrid w:val="0"/>
        <w:spacing w:line="360" w:lineRule="auto"/>
        <w:rPr>
          <w:rFonts w:hint="eastAsia" w:ascii="仿宋" w:hAnsi="仿宋" w:eastAsia="仿宋" w:cs="仿宋"/>
          <w:b/>
          <w:sz w:val="24"/>
          <w:szCs w:val="24"/>
          <w:highlight w:val="none"/>
        </w:rPr>
      </w:pPr>
      <w:r>
        <w:rPr>
          <w:rFonts w:hint="eastAsia" w:ascii="仿宋" w:hAnsi="仿宋" w:eastAsia="仿宋" w:cs="仿宋"/>
          <w:b/>
          <w:bCs/>
          <w:sz w:val="24"/>
          <w:szCs w:val="24"/>
          <w:highlight w:val="none"/>
        </w:rPr>
        <w:t>5. 支付</w:t>
      </w:r>
    </w:p>
    <w:p>
      <w:pPr>
        <w:snapToGrid w:val="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 xml:space="preserve">  5.1 </w:t>
      </w:r>
      <w:r>
        <w:rPr>
          <w:rFonts w:hint="eastAsia" w:ascii="仿宋" w:hAnsi="仿宋" w:eastAsia="仿宋" w:cs="仿宋"/>
          <w:bCs/>
          <w:sz w:val="24"/>
          <w:szCs w:val="24"/>
          <w:highlight w:val="none"/>
        </w:rPr>
        <w:t>支付货币</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币种为：</w:t>
      </w:r>
      <w:r>
        <w:rPr>
          <w:rFonts w:hint="eastAsia" w:ascii="仿宋" w:hAnsi="仿宋" w:eastAsia="仿宋" w:cs="仿宋"/>
          <w:sz w:val="24"/>
          <w:szCs w:val="24"/>
          <w:highlight w:val="none"/>
          <w:u w:val="single"/>
        </w:rPr>
        <w:t xml:space="preserve">   人民币    </w:t>
      </w:r>
      <w:r>
        <w:rPr>
          <w:rFonts w:hint="eastAsia" w:ascii="仿宋" w:hAnsi="仿宋" w:eastAsia="仿宋" w:cs="仿宋"/>
          <w:sz w:val="24"/>
          <w:szCs w:val="24"/>
          <w:highlight w:val="none"/>
        </w:rPr>
        <w:t>，比例为：</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，汇率为：</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 xml:space="preserve">。 </w:t>
      </w:r>
    </w:p>
    <w:p>
      <w:pPr>
        <w:snapToGrid w:val="0"/>
        <w:spacing w:line="360" w:lineRule="auto"/>
        <w:ind w:firstLine="240" w:firstLineChars="1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 支付酬金</w:t>
      </w:r>
    </w:p>
    <w:p>
      <w:pPr>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kern w:val="0"/>
          <w:sz w:val="24"/>
          <w:szCs w:val="24"/>
          <w:highlight w:val="none"/>
        </w:rPr>
        <w:t>正常工作</w:t>
      </w:r>
      <w:r>
        <w:rPr>
          <w:rFonts w:hint="eastAsia" w:ascii="仿宋" w:hAnsi="仿宋" w:eastAsia="仿宋" w:cs="仿宋"/>
          <w:sz w:val="24"/>
          <w:szCs w:val="24"/>
          <w:highlight w:val="none"/>
        </w:rPr>
        <w:t>酬金的</w:t>
      </w:r>
      <w:r>
        <w:rPr>
          <w:rFonts w:hint="eastAsia" w:ascii="仿宋" w:hAnsi="仿宋" w:eastAsia="仿宋" w:cs="仿宋"/>
          <w:kern w:val="0"/>
          <w:sz w:val="24"/>
          <w:szCs w:val="24"/>
          <w:highlight w:val="none"/>
        </w:rPr>
        <w:t>支付</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①自合同签订之日起30个工作日内支付合同总价款的40%；②监理服务期结束后支付至合同价款的100%。</w:t>
      </w:r>
      <w:r>
        <w:rPr>
          <w:rFonts w:hint="eastAsia" w:ascii="仿宋" w:hAnsi="仿宋" w:eastAsia="仿宋" w:cs="仿宋"/>
          <w:sz w:val="24"/>
          <w:szCs w:val="24"/>
          <w:highlight w:val="none"/>
          <w:u w:val="single"/>
        </w:rPr>
        <w:t xml:space="preserve">  。</w:t>
      </w:r>
    </w:p>
    <w:p>
      <w:pPr>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6. 合同生效、变更、暂停、解除与终止</w:t>
      </w:r>
    </w:p>
    <w:p>
      <w:pPr>
        <w:adjustRightInd w:val="0"/>
        <w:snapToGrid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6.1 生效</w:t>
      </w:r>
    </w:p>
    <w:p>
      <w:pPr>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本合同生效条件：</w:t>
      </w:r>
      <w:r>
        <w:rPr>
          <w:rFonts w:hint="eastAsia" w:ascii="仿宋" w:hAnsi="仿宋" w:eastAsia="仿宋" w:cs="仿宋"/>
          <w:sz w:val="24"/>
          <w:szCs w:val="24"/>
          <w:highlight w:val="none"/>
          <w:u w:val="single"/>
        </w:rPr>
        <w:t xml:space="preserve">自双方签字盖章之日起生效  </w:t>
      </w:r>
      <w:r>
        <w:rPr>
          <w:rFonts w:hint="eastAsia" w:ascii="仿宋" w:hAnsi="仿宋" w:eastAsia="仿宋" w:cs="仿宋"/>
          <w:sz w:val="24"/>
          <w:szCs w:val="24"/>
          <w:highlight w:val="none"/>
        </w:rPr>
        <w:t>。</w:t>
      </w:r>
    </w:p>
    <w:p>
      <w:pPr>
        <w:adjustRightInd w:val="0"/>
        <w:snapToGrid w:val="0"/>
        <w:spacing w:line="360" w:lineRule="auto"/>
        <w:ind w:firstLine="235" w:firstLineChars="98"/>
        <w:rPr>
          <w:rFonts w:hint="eastAsia" w:ascii="仿宋" w:hAnsi="仿宋" w:eastAsia="仿宋" w:cs="仿宋"/>
          <w:sz w:val="24"/>
          <w:szCs w:val="24"/>
          <w:highlight w:val="none"/>
        </w:rPr>
      </w:pPr>
      <w:r>
        <w:rPr>
          <w:rFonts w:hint="eastAsia" w:ascii="仿宋" w:hAnsi="仿宋" w:eastAsia="仿宋" w:cs="仿宋"/>
          <w:sz w:val="24"/>
          <w:szCs w:val="24"/>
          <w:highlight w:val="none"/>
        </w:rPr>
        <w:t>6.2 变更</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6.2.2 除不可抗力外，因非监理人原因导致本合同期限延长时，附加工作酬金按下列方法确定：</w:t>
      </w:r>
    </w:p>
    <w:p>
      <w:pPr>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附加工作</w:t>
      </w:r>
      <w:r>
        <w:rPr>
          <w:rFonts w:hint="eastAsia" w:ascii="仿宋" w:hAnsi="仿宋" w:eastAsia="仿宋" w:cs="仿宋"/>
          <w:sz w:val="24"/>
          <w:szCs w:val="24"/>
          <w:highlight w:val="none"/>
        </w:rPr>
        <w:t>酬金</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本合同期限延长</w:t>
      </w:r>
      <w:r>
        <w:rPr>
          <w:rFonts w:hint="eastAsia" w:ascii="仿宋" w:hAnsi="仿宋" w:eastAsia="仿宋" w:cs="仿宋"/>
          <w:kern w:val="0"/>
          <w:sz w:val="24"/>
          <w:szCs w:val="24"/>
          <w:highlight w:val="none"/>
        </w:rPr>
        <w:t>时间（天）×正常工作酬金÷</w:t>
      </w:r>
      <w:r>
        <w:rPr>
          <w:rFonts w:hint="eastAsia" w:ascii="仿宋" w:hAnsi="仿宋" w:eastAsia="仿宋" w:cs="仿宋"/>
          <w:sz w:val="24"/>
          <w:szCs w:val="24"/>
          <w:highlight w:val="none"/>
        </w:rPr>
        <w:t>协议书约定的监理与相关服务期限</w:t>
      </w:r>
      <w:r>
        <w:rPr>
          <w:rFonts w:hint="eastAsia" w:ascii="仿宋" w:hAnsi="仿宋" w:eastAsia="仿宋" w:cs="仿宋"/>
          <w:kern w:val="0"/>
          <w:sz w:val="24"/>
          <w:szCs w:val="24"/>
          <w:highlight w:val="none"/>
        </w:rPr>
        <w:t>（天）</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6.2.3附加工作酬金按下列方法确定：</w:t>
      </w:r>
    </w:p>
    <w:p>
      <w:pPr>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附加工作</w:t>
      </w:r>
      <w:r>
        <w:rPr>
          <w:rFonts w:hint="eastAsia" w:ascii="仿宋" w:hAnsi="仿宋" w:eastAsia="仿宋" w:cs="仿宋"/>
          <w:sz w:val="24"/>
          <w:szCs w:val="24"/>
          <w:highlight w:val="none"/>
        </w:rPr>
        <w:t>酬金</w:t>
      </w:r>
      <w:r>
        <w:rPr>
          <w:rFonts w:hint="eastAsia" w:ascii="仿宋" w:hAnsi="仿宋" w:eastAsia="仿宋" w:cs="仿宋"/>
          <w:kern w:val="0"/>
          <w:sz w:val="24"/>
          <w:szCs w:val="24"/>
          <w:highlight w:val="none"/>
        </w:rPr>
        <w:t>=善后工作及恢复服务的准备工作时间（天）×正常工作酬金÷</w:t>
      </w:r>
      <w:r>
        <w:rPr>
          <w:rFonts w:hint="eastAsia" w:ascii="仿宋" w:hAnsi="仿宋" w:eastAsia="仿宋" w:cs="仿宋"/>
          <w:sz w:val="24"/>
          <w:szCs w:val="24"/>
          <w:highlight w:val="none"/>
        </w:rPr>
        <w:t>协议书约定的监理与相关服务期限</w:t>
      </w:r>
      <w:r>
        <w:rPr>
          <w:rFonts w:hint="eastAsia" w:ascii="仿宋" w:hAnsi="仿宋" w:eastAsia="仿宋" w:cs="仿宋"/>
          <w:kern w:val="0"/>
          <w:sz w:val="24"/>
          <w:szCs w:val="24"/>
          <w:highlight w:val="none"/>
        </w:rPr>
        <w:t>（天）</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6.2.4 正常工作酬金增加额按下列方法确定： </w:t>
      </w:r>
    </w:p>
    <w:p>
      <w:pPr>
        <w:adjustRightInd w:val="0"/>
        <w:snapToGrid w:val="0"/>
        <w:spacing w:line="360" w:lineRule="auto"/>
        <w:ind w:firstLine="480"/>
        <w:rPr>
          <w:rFonts w:hint="eastAsia" w:ascii="仿宋" w:hAnsi="仿宋" w:eastAsia="仿宋" w:cs="仿宋"/>
          <w:kern w:val="0"/>
          <w:sz w:val="24"/>
          <w:szCs w:val="24"/>
          <w:highlight w:val="yellow"/>
        </w:rPr>
      </w:pPr>
      <w:r>
        <w:rPr>
          <w:rFonts w:hint="eastAsia" w:ascii="仿宋" w:hAnsi="仿宋" w:eastAsia="仿宋" w:cs="仿宋"/>
          <w:sz w:val="24"/>
          <w:szCs w:val="24"/>
          <w:highlight w:val="none"/>
        </w:rPr>
        <w:t>正常工作酬金增加额</w:t>
      </w:r>
      <w:r>
        <w:rPr>
          <w:rFonts w:hint="eastAsia" w:ascii="仿宋" w:hAnsi="仿宋" w:eastAsia="仿宋" w:cs="仿宋"/>
          <w:kern w:val="0"/>
          <w:sz w:val="24"/>
          <w:szCs w:val="24"/>
          <w:highlight w:val="none"/>
        </w:rPr>
        <w:t>=工程投资额</w:t>
      </w:r>
      <w:r>
        <w:rPr>
          <w:rFonts w:hint="eastAsia" w:ascii="仿宋" w:hAnsi="仿宋" w:eastAsia="仿宋" w:cs="仿宋"/>
          <w:sz w:val="24"/>
          <w:szCs w:val="24"/>
          <w:highlight w:val="none"/>
        </w:rPr>
        <w:t>或建筑安装工程费</w:t>
      </w:r>
      <w:r>
        <w:rPr>
          <w:rFonts w:hint="eastAsia" w:ascii="仿宋" w:hAnsi="仿宋" w:eastAsia="仿宋" w:cs="仿宋"/>
          <w:kern w:val="0"/>
          <w:sz w:val="24"/>
          <w:szCs w:val="24"/>
          <w:highlight w:val="none"/>
        </w:rPr>
        <w:t>增加额×正常工作酬金÷工程概算投资额（或建筑安装工程费）</w:t>
      </w:r>
    </w:p>
    <w:p>
      <w:pPr>
        <w:snapToGrid w:val="0"/>
        <w:spacing w:line="360" w:lineRule="auto"/>
        <w:rPr>
          <w:rFonts w:hint="eastAsia" w:ascii="仿宋" w:hAnsi="仿宋" w:eastAsia="仿宋" w:cs="仿宋"/>
          <w:b/>
          <w:sz w:val="24"/>
          <w:szCs w:val="24"/>
          <w:highlight w:val="none"/>
        </w:rPr>
      </w:pPr>
      <w:r>
        <w:rPr>
          <w:rFonts w:hint="eastAsia" w:ascii="仿宋" w:hAnsi="仿宋" w:eastAsia="仿宋" w:cs="仿宋"/>
          <w:b/>
          <w:bCs/>
          <w:sz w:val="24"/>
          <w:szCs w:val="24"/>
          <w:highlight w:val="none"/>
        </w:rPr>
        <w:t>7. 争议解决</w:t>
      </w:r>
    </w:p>
    <w:p>
      <w:pPr>
        <w:snapToGrid w:val="0"/>
        <w:spacing w:line="360" w:lineRule="auto"/>
        <w:ind w:firstLine="235" w:firstLineChars="98"/>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7.2 </w:t>
      </w:r>
      <w:r>
        <w:rPr>
          <w:rFonts w:hint="eastAsia" w:ascii="仿宋" w:hAnsi="仿宋" w:eastAsia="仿宋" w:cs="仿宋"/>
          <w:bCs/>
          <w:sz w:val="24"/>
          <w:szCs w:val="24"/>
          <w:highlight w:val="none"/>
        </w:rPr>
        <w:t>调解</w:t>
      </w:r>
    </w:p>
    <w:p>
      <w:pPr>
        <w:snapToGrid w:val="0"/>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本合同争议进行调解时，可提交</w:t>
      </w:r>
      <w:r>
        <w:rPr>
          <w:rFonts w:hint="eastAsia" w:ascii="仿宋" w:hAnsi="仿宋" w:eastAsia="仿宋" w:cs="仿宋"/>
          <w:sz w:val="24"/>
          <w:szCs w:val="24"/>
          <w:highlight w:val="none"/>
          <w:u w:val="single"/>
        </w:rPr>
        <w:t>当地主管部门</w:t>
      </w:r>
      <w:r>
        <w:rPr>
          <w:rFonts w:hint="eastAsia" w:ascii="仿宋" w:hAnsi="仿宋" w:eastAsia="仿宋" w:cs="仿宋"/>
          <w:sz w:val="24"/>
          <w:szCs w:val="24"/>
          <w:highlight w:val="none"/>
        </w:rPr>
        <w:t>进行调解。</w:t>
      </w:r>
    </w:p>
    <w:p>
      <w:pPr>
        <w:snapToGrid w:val="0"/>
        <w:spacing w:line="360" w:lineRule="auto"/>
        <w:ind w:firstLine="235" w:firstLineChars="98"/>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7.3 </w:t>
      </w:r>
      <w:r>
        <w:rPr>
          <w:rFonts w:hint="eastAsia" w:ascii="仿宋" w:hAnsi="仿宋" w:eastAsia="仿宋" w:cs="仿宋"/>
          <w:bCs/>
          <w:sz w:val="24"/>
          <w:szCs w:val="24"/>
          <w:highlight w:val="none"/>
        </w:rPr>
        <w:t>仲裁或诉讼</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合同争议的最终解决方式为下列第</w:t>
      </w:r>
      <w:r>
        <w:rPr>
          <w:rFonts w:hint="eastAsia" w:ascii="仿宋" w:hAnsi="仿宋" w:eastAsia="仿宋" w:cs="仿宋"/>
          <w:sz w:val="24"/>
          <w:szCs w:val="24"/>
          <w:highlight w:val="none"/>
          <w:u w:val="single"/>
        </w:rPr>
        <w:t xml:space="preserve">  （2）  </w:t>
      </w:r>
      <w:r>
        <w:rPr>
          <w:rFonts w:hint="eastAsia" w:ascii="仿宋" w:hAnsi="仿宋" w:eastAsia="仿宋" w:cs="仿宋"/>
          <w:sz w:val="24"/>
          <w:szCs w:val="24"/>
          <w:highlight w:val="none"/>
        </w:rPr>
        <w:t>种方式：</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（1）提请</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仲裁委员会进行仲裁。</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（2）向</w:t>
      </w:r>
      <w:r>
        <w:rPr>
          <w:rFonts w:hint="eastAsia" w:ascii="仿宋" w:hAnsi="仿宋" w:eastAsia="仿宋" w:cs="仿宋"/>
          <w:sz w:val="24"/>
          <w:szCs w:val="24"/>
          <w:highlight w:val="none"/>
          <w:u w:val="single"/>
        </w:rPr>
        <w:t>委托人所在地的</w:t>
      </w:r>
      <w:r>
        <w:rPr>
          <w:rFonts w:hint="eastAsia" w:ascii="仿宋" w:hAnsi="仿宋" w:eastAsia="仿宋" w:cs="仿宋"/>
          <w:sz w:val="24"/>
          <w:szCs w:val="24"/>
          <w:highlight w:val="none"/>
        </w:rPr>
        <w:t>人民法院提起诉讼。</w:t>
      </w:r>
    </w:p>
    <w:p>
      <w:p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8. 其他</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
          <w:bCs/>
          <w:sz w:val="24"/>
          <w:szCs w:val="24"/>
          <w:highlight w:val="none"/>
        </w:rPr>
        <w:t xml:space="preserve">  </w:t>
      </w:r>
      <w:r>
        <w:rPr>
          <w:rFonts w:hint="eastAsia" w:ascii="仿宋" w:hAnsi="仿宋" w:eastAsia="仿宋" w:cs="仿宋"/>
          <w:bCs/>
          <w:sz w:val="24"/>
          <w:szCs w:val="24"/>
          <w:highlight w:val="none"/>
        </w:rPr>
        <w:t>8.2 检测费用</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委托人应在检测工作完成后</w:t>
      </w:r>
      <w:r>
        <w:rPr>
          <w:rFonts w:hint="eastAsia" w:ascii="仿宋" w:hAnsi="仿宋" w:eastAsia="仿宋" w:cs="仿宋"/>
          <w:sz w:val="24"/>
          <w:szCs w:val="24"/>
          <w:highlight w:val="none"/>
          <w:u w:val="single"/>
        </w:rPr>
        <w:t xml:space="preserve">   /  </w:t>
      </w:r>
      <w:r>
        <w:rPr>
          <w:rFonts w:hint="eastAsia" w:ascii="仿宋" w:hAnsi="仿宋" w:eastAsia="仿宋" w:cs="仿宋"/>
          <w:bCs/>
          <w:sz w:val="24"/>
          <w:szCs w:val="24"/>
          <w:highlight w:val="none"/>
        </w:rPr>
        <w:t>天内支付检测费用。</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8.3 咨询费用</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委托人应在咨询工作完成后</w:t>
      </w:r>
      <w:r>
        <w:rPr>
          <w:rFonts w:hint="eastAsia" w:ascii="仿宋" w:hAnsi="仿宋" w:eastAsia="仿宋" w:cs="仿宋"/>
          <w:sz w:val="24"/>
          <w:szCs w:val="24"/>
          <w:highlight w:val="none"/>
          <w:u w:val="single"/>
        </w:rPr>
        <w:t xml:space="preserve">  /   </w:t>
      </w:r>
      <w:r>
        <w:rPr>
          <w:rFonts w:hint="eastAsia" w:ascii="仿宋" w:hAnsi="仿宋" w:eastAsia="仿宋" w:cs="仿宋"/>
          <w:bCs/>
          <w:sz w:val="24"/>
          <w:szCs w:val="24"/>
          <w:highlight w:val="none"/>
        </w:rPr>
        <w:t>天内支付咨询费用。</w:t>
      </w:r>
    </w:p>
    <w:p>
      <w:pPr>
        <w:adjustRightInd w:val="0"/>
        <w:snapToGrid w:val="0"/>
        <w:spacing w:line="360" w:lineRule="auto"/>
        <w:ind w:firstLine="235" w:firstLineChars="98"/>
        <w:rPr>
          <w:rFonts w:hint="eastAsia" w:ascii="仿宋" w:hAnsi="仿宋" w:eastAsia="仿宋" w:cs="仿宋"/>
          <w:sz w:val="24"/>
          <w:szCs w:val="24"/>
          <w:highlight w:val="none"/>
        </w:rPr>
      </w:pPr>
      <w:r>
        <w:rPr>
          <w:rFonts w:hint="eastAsia" w:ascii="仿宋" w:hAnsi="仿宋" w:eastAsia="仿宋" w:cs="仿宋"/>
          <w:sz w:val="24"/>
          <w:szCs w:val="24"/>
          <w:highlight w:val="none"/>
        </w:rPr>
        <w:t>8.6 保密</w:t>
      </w:r>
    </w:p>
    <w:p>
      <w:pPr>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委托人申明的保密事项和期限：</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监理人申明的保密事项和期限：</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第三方申明的保密事项和期限：</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snapToGrid w:val="0"/>
        <w:spacing w:line="360" w:lineRule="auto"/>
        <w:ind w:firstLine="235" w:firstLineChars="98"/>
        <w:rPr>
          <w:rFonts w:hint="eastAsia" w:ascii="仿宋" w:hAnsi="仿宋" w:eastAsia="仿宋" w:cs="仿宋"/>
          <w:bCs/>
          <w:sz w:val="24"/>
          <w:szCs w:val="24"/>
          <w:highlight w:val="none"/>
        </w:rPr>
      </w:pPr>
      <w:r>
        <w:rPr>
          <w:rFonts w:hint="eastAsia" w:ascii="仿宋" w:hAnsi="仿宋" w:eastAsia="仿宋" w:cs="仿宋"/>
          <w:sz w:val="24"/>
          <w:szCs w:val="24"/>
          <w:highlight w:val="none"/>
        </w:rPr>
        <w:t>8.8</w:t>
      </w:r>
      <w:r>
        <w:rPr>
          <w:rFonts w:hint="eastAsia" w:ascii="仿宋" w:hAnsi="仿宋" w:eastAsia="仿宋" w:cs="仿宋"/>
          <w:bCs/>
          <w:sz w:val="24"/>
          <w:szCs w:val="24"/>
          <w:highlight w:val="none"/>
        </w:rPr>
        <w:t>著作权</w:t>
      </w:r>
    </w:p>
    <w:p>
      <w:pPr>
        <w:adjustRightInd/>
        <w:snapToGrid w:val="0"/>
        <w:spacing w:before="0" w:beforeLines="0" w:after="0" w:afterLines="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监理人在本合同履行期间及本合同终止后两年内出版涉及本工程的有关监理与相关服务的资料的限制条件：</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adjustRightInd w:val="0"/>
        <w:snapToGrid w:val="0"/>
        <w:spacing w:before="120" w:beforeLines="50" w:after="120" w:afterLines="50"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9. 补充条款</w:t>
      </w:r>
    </w:p>
    <w:p>
      <w:pPr>
        <w:adjustRightInd w:val="0"/>
        <w:snapToGrid w:val="0"/>
        <w:spacing w:before="120" w:beforeLines="50" w:after="120" w:afterLines="50"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详见 第四部分附加协议条款</w:t>
      </w:r>
    </w:p>
    <w:p>
      <w:pPr>
        <w:snapToGrid w:val="0"/>
        <w:spacing w:before="120" w:beforeLines="50" w:after="120" w:afterLines="5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附录A  相关服务的范围和内容</w:t>
      </w:r>
    </w:p>
    <w:p>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A-1设计阶段：</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A-</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保修阶段：</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A-</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其他（专业技术咨询、外部协调工作等）： </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snapToGrid w:val="0"/>
        <w:spacing w:before="120" w:beforeLines="50" w:after="120" w:afterLines="5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附录B  委托人派遣的人员和提供的房屋、资料、设备</w:t>
      </w:r>
    </w:p>
    <w:p>
      <w:pPr>
        <w:spacing w:before="120" w:beforeLines="50" w:line="360" w:lineRule="auto"/>
        <w:ind w:firstLine="472" w:firstLineChars="196"/>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B-1  委托人派遣的人员</w:t>
      </w:r>
    </w:p>
    <w:tbl>
      <w:tblPr>
        <w:tblStyle w:val="20"/>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1770"/>
        <w:gridCol w:w="213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8" w:type="dxa"/>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770" w:type="dxa"/>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2130" w:type="dxa"/>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工作要求</w:t>
            </w:r>
          </w:p>
        </w:tc>
        <w:tc>
          <w:tcPr>
            <w:tcW w:w="1917" w:type="dxa"/>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8"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 工程技术人员 </w:t>
            </w:r>
          </w:p>
        </w:tc>
        <w:tc>
          <w:tcPr>
            <w:tcW w:w="1770"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130"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917"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8"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 辅助工作人员</w:t>
            </w:r>
          </w:p>
        </w:tc>
        <w:tc>
          <w:tcPr>
            <w:tcW w:w="1770"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130"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917"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8"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其他人员</w:t>
            </w:r>
          </w:p>
        </w:tc>
        <w:tc>
          <w:tcPr>
            <w:tcW w:w="1770"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130"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917"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Pr>
        <w:spacing w:before="120" w:beforeLines="50" w:line="360" w:lineRule="auto"/>
        <w:ind w:firstLine="472" w:firstLineChars="196"/>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B-2  委托人提供的房屋</w:t>
      </w:r>
    </w:p>
    <w:tbl>
      <w:tblPr>
        <w:tblStyle w:val="20"/>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1371"/>
        <w:gridCol w:w="1781"/>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7" w:type="dxa"/>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p>
        </w:tc>
        <w:tc>
          <w:tcPr>
            <w:tcW w:w="1371" w:type="dxa"/>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781" w:type="dxa"/>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面积</w:t>
            </w:r>
          </w:p>
        </w:tc>
        <w:tc>
          <w:tcPr>
            <w:tcW w:w="2276" w:type="dxa"/>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7"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办公用房</w:t>
            </w:r>
          </w:p>
        </w:tc>
        <w:tc>
          <w:tcPr>
            <w:tcW w:w="1371" w:type="dxa"/>
            <w:noWrap w:val="0"/>
            <w:vAlign w:val="top"/>
          </w:tcPr>
          <w:p>
            <w:pPr>
              <w:spacing w:line="360" w:lineRule="auto"/>
              <w:ind w:firstLine="240" w:firstLineChars="100"/>
              <w:rPr>
                <w:rFonts w:hint="eastAsia" w:ascii="仿宋" w:hAnsi="仿宋" w:eastAsia="仿宋" w:cs="仿宋"/>
                <w:sz w:val="24"/>
                <w:szCs w:val="24"/>
                <w:highlight w:val="none"/>
              </w:rPr>
            </w:pPr>
          </w:p>
        </w:tc>
        <w:tc>
          <w:tcPr>
            <w:tcW w:w="1781" w:type="dxa"/>
            <w:noWrap w:val="0"/>
            <w:vAlign w:val="top"/>
          </w:tcPr>
          <w:p>
            <w:pPr>
              <w:spacing w:line="360" w:lineRule="auto"/>
              <w:ind w:firstLine="240" w:firstLineChars="100"/>
              <w:rPr>
                <w:rFonts w:hint="eastAsia" w:ascii="仿宋" w:hAnsi="仿宋" w:eastAsia="仿宋" w:cs="仿宋"/>
                <w:sz w:val="24"/>
                <w:szCs w:val="24"/>
                <w:highlight w:val="none"/>
              </w:rPr>
            </w:pPr>
          </w:p>
        </w:tc>
        <w:tc>
          <w:tcPr>
            <w:tcW w:w="2276"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监理进场后3日内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7"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 生活用房</w:t>
            </w:r>
          </w:p>
        </w:tc>
        <w:tc>
          <w:tcPr>
            <w:tcW w:w="1371"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781"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276"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07" w:type="dxa"/>
            <w:noWrap w:val="0"/>
            <w:vAlign w:val="top"/>
          </w:tcPr>
          <w:p>
            <w:pPr>
              <w:spacing w:line="360" w:lineRule="auto"/>
              <w:rPr>
                <w:rFonts w:hint="eastAsia" w:ascii="仿宋" w:hAnsi="仿宋" w:eastAsia="仿宋" w:cs="仿宋"/>
                <w:dstrike/>
                <w:sz w:val="24"/>
                <w:szCs w:val="24"/>
                <w:highlight w:val="none"/>
              </w:rPr>
            </w:pPr>
            <w:r>
              <w:rPr>
                <w:rFonts w:hint="eastAsia" w:ascii="仿宋" w:hAnsi="仿宋" w:eastAsia="仿宋" w:cs="仿宋"/>
                <w:sz w:val="24"/>
                <w:szCs w:val="24"/>
                <w:highlight w:val="none"/>
              </w:rPr>
              <w:t>3. 试验用房</w:t>
            </w:r>
          </w:p>
        </w:tc>
        <w:tc>
          <w:tcPr>
            <w:tcW w:w="1371"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781"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276"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7"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样品用房</w:t>
            </w:r>
          </w:p>
        </w:tc>
        <w:tc>
          <w:tcPr>
            <w:tcW w:w="1371"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781"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276"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7" w:type="dxa"/>
            <w:noWrap w:val="0"/>
            <w:vAlign w:val="top"/>
          </w:tcPr>
          <w:p>
            <w:pPr>
              <w:spacing w:line="360" w:lineRule="auto"/>
              <w:rPr>
                <w:rFonts w:hint="eastAsia" w:ascii="仿宋" w:hAnsi="仿宋" w:eastAsia="仿宋" w:cs="仿宋"/>
                <w:sz w:val="24"/>
                <w:szCs w:val="24"/>
                <w:highlight w:val="none"/>
              </w:rPr>
            </w:pPr>
          </w:p>
        </w:tc>
        <w:tc>
          <w:tcPr>
            <w:tcW w:w="1371" w:type="dxa"/>
            <w:noWrap w:val="0"/>
            <w:vAlign w:val="top"/>
          </w:tcPr>
          <w:p>
            <w:pPr>
              <w:spacing w:line="360" w:lineRule="auto"/>
              <w:rPr>
                <w:rFonts w:hint="eastAsia" w:ascii="仿宋" w:hAnsi="仿宋" w:eastAsia="仿宋" w:cs="仿宋"/>
                <w:sz w:val="24"/>
                <w:szCs w:val="24"/>
                <w:highlight w:val="none"/>
              </w:rPr>
            </w:pPr>
          </w:p>
        </w:tc>
        <w:tc>
          <w:tcPr>
            <w:tcW w:w="1781" w:type="dxa"/>
            <w:noWrap w:val="0"/>
            <w:vAlign w:val="top"/>
          </w:tcPr>
          <w:p>
            <w:pPr>
              <w:spacing w:line="360" w:lineRule="auto"/>
              <w:rPr>
                <w:rFonts w:hint="eastAsia" w:ascii="仿宋" w:hAnsi="仿宋" w:eastAsia="仿宋" w:cs="仿宋"/>
                <w:sz w:val="24"/>
                <w:szCs w:val="24"/>
                <w:highlight w:val="none"/>
              </w:rPr>
            </w:pPr>
          </w:p>
        </w:tc>
        <w:tc>
          <w:tcPr>
            <w:tcW w:w="2276" w:type="dxa"/>
            <w:noWrap w:val="0"/>
            <w:vAlign w:val="top"/>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7" w:type="dxa"/>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用餐及其他生活条件</w:t>
            </w:r>
          </w:p>
        </w:tc>
        <w:tc>
          <w:tcPr>
            <w:tcW w:w="5428" w:type="dxa"/>
            <w:gridSpan w:val="3"/>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Pr>
        <w:spacing w:before="120" w:beforeLines="50" w:line="360" w:lineRule="auto"/>
        <w:ind w:firstLine="472" w:firstLineChars="196"/>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B-3  委托人提供的资料</w:t>
      </w:r>
    </w:p>
    <w:tbl>
      <w:tblPr>
        <w:tblStyle w:val="20"/>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6"/>
        <w:gridCol w:w="971"/>
        <w:gridCol w:w="238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6" w:type="dxa"/>
            <w:noWrap w:val="0"/>
            <w:vAlign w:val="top"/>
          </w:tcPr>
          <w:p>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名称</w:t>
            </w:r>
          </w:p>
        </w:tc>
        <w:tc>
          <w:tcPr>
            <w:tcW w:w="971" w:type="dxa"/>
            <w:noWrap w:val="0"/>
            <w:vAlign w:val="top"/>
          </w:tcPr>
          <w:p>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份数</w:t>
            </w:r>
          </w:p>
        </w:tc>
        <w:tc>
          <w:tcPr>
            <w:tcW w:w="2387" w:type="dxa"/>
            <w:noWrap w:val="0"/>
            <w:vAlign w:val="top"/>
          </w:tcPr>
          <w:p>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提供时间</w:t>
            </w:r>
          </w:p>
        </w:tc>
        <w:tc>
          <w:tcPr>
            <w:tcW w:w="1080" w:type="dxa"/>
            <w:noWrap w:val="0"/>
            <w:vAlign w:val="top"/>
          </w:tcPr>
          <w:p>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6" w:type="dxa"/>
            <w:noWrap w:val="0"/>
            <w:vAlign w:val="top"/>
          </w:tcPr>
          <w:p>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 工程设计及施工图纸</w:t>
            </w:r>
          </w:p>
        </w:tc>
        <w:tc>
          <w:tcPr>
            <w:tcW w:w="971" w:type="dxa"/>
            <w:noWrap w:val="0"/>
            <w:vAlign w:val="top"/>
          </w:tcPr>
          <w:p>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387" w:type="dxa"/>
            <w:noWrap w:val="0"/>
            <w:vAlign w:val="top"/>
          </w:tcPr>
          <w:p>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以甲方通知时间为准</w:t>
            </w:r>
          </w:p>
        </w:tc>
        <w:tc>
          <w:tcPr>
            <w:tcW w:w="1080" w:type="dxa"/>
            <w:noWrap w:val="0"/>
            <w:vAlign w:val="top"/>
          </w:tcPr>
          <w:p>
            <w:pPr>
              <w:spacing w:line="360" w:lineRule="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6" w:type="dxa"/>
            <w:noWrap w:val="0"/>
            <w:vAlign w:val="top"/>
          </w:tcPr>
          <w:p>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 工程承包合同及其他相关合同</w:t>
            </w:r>
          </w:p>
        </w:tc>
        <w:tc>
          <w:tcPr>
            <w:tcW w:w="971" w:type="dxa"/>
            <w:noWrap w:val="0"/>
            <w:vAlign w:val="top"/>
          </w:tcPr>
          <w:p>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387" w:type="dxa"/>
            <w:noWrap w:val="0"/>
            <w:vAlign w:val="top"/>
          </w:tcPr>
          <w:p>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以甲方通知时间为准</w:t>
            </w:r>
          </w:p>
        </w:tc>
        <w:tc>
          <w:tcPr>
            <w:tcW w:w="1080" w:type="dxa"/>
            <w:noWrap w:val="0"/>
            <w:vAlign w:val="top"/>
          </w:tcPr>
          <w:p>
            <w:pPr>
              <w:spacing w:line="360" w:lineRule="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6" w:type="dxa"/>
            <w:noWrap w:val="0"/>
            <w:vAlign w:val="top"/>
          </w:tcPr>
          <w:p>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 其他文件</w:t>
            </w:r>
          </w:p>
        </w:tc>
        <w:tc>
          <w:tcPr>
            <w:tcW w:w="971" w:type="dxa"/>
            <w:noWrap w:val="0"/>
            <w:vAlign w:val="top"/>
          </w:tcPr>
          <w:p>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387" w:type="dxa"/>
            <w:noWrap w:val="0"/>
            <w:vAlign w:val="top"/>
          </w:tcPr>
          <w:p>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以甲方通知时间为准</w:t>
            </w:r>
          </w:p>
        </w:tc>
        <w:tc>
          <w:tcPr>
            <w:tcW w:w="1080" w:type="dxa"/>
            <w:noWrap w:val="0"/>
            <w:vAlign w:val="top"/>
          </w:tcPr>
          <w:p>
            <w:pPr>
              <w:spacing w:line="360" w:lineRule="auto"/>
              <w:rPr>
                <w:rFonts w:hint="eastAsia" w:ascii="仿宋" w:hAnsi="仿宋" w:eastAsia="仿宋" w:cs="仿宋"/>
                <w:kern w:val="0"/>
                <w:sz w:val="24"/>
                <w:szCs w:val="24"/>
                <w:highlight w:val="none"/>
              </w:rPr>
            </w:pPr>
          </w:p>
        </w:tc>
      </w:tr>
    </w:tbl>
    <w:p>
      <w:pPr>
        <w:rPr>
          <w:rFonts w:hint="eastAsia" w:ascii="仿宋" w:hAnsi="仿宋" w:eastAsia="仿宋" w:cs="仿宋"/>
          <w:vanish/>
          <w:sz w:val="24"/>
          <w:szCs w:val="24"/>
          <w:highlight w:val="none"/>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3"/>
        <w:gridCol w:w="1847"/>
        <w:gridCol w:w="247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927"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 量</w:t>
            </w:r>
          </w:p>
        </w:tc>
        <w:tc>
          <w:tcPr>
            <w:tcW w:w="1242"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型号与规格</w:t>
            </w:r>
          </w:p>
        </w:tc>
        <w:tc>
          <w:tcPr>
            <w:tcW w:w="1085"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pct"/>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通讯设备</w:t>
            </w:r>
          </w:p>
        </w:tc>
        <w:tc>
          <w:tcPr>
            <w:tcW w:w="927"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242"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085"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pct"/>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 办公设备</w:t>
            </w:r>
          </w:p>
        </w:tc>
        <w:tc>
          <w:tcPr>
            <w:tcW w:w="927"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242"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085"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pct"/>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交通工具</w:t>
            </w:r>
          </w:p>
        </w:tc>
        <w:tc>
          <w:tcPr>
            <w:tcW w:w="927"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242"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085"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pct"/>
            <w:noWrap w:val="0"/>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检测和试验设备</w:t>
            </w:r>
          </w:p>
        </w:tc>
        <w:tc>
          <w:tcPr>
            <w:tcW w:w="927"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242"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085" w:type="pct"/>
            <w:noWrap w:val="0"/>
            <w:vAlign w:val="top"/>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Pr>
        <w:spacing w:before="120" w:beforeLines="50" w:line="360" w:lineRule="auto"/>
        <w:ind w:firstLine="472" w:firstLineChars="196"/>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B-4 委托人提供的设备</w:t>
      </w: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bookmarkStart w:id="108" w:name="_Toc168740110"/>
      <w:bookmarkStart w:id="109" w:name="_Toc284173327"/>
      <w:bookmarkStart w:id="110" w:name="_Toc204578932"/>
      <w:bookmarkStart w:id="111" w:name="_Toc321058057"/>
      <w:bookmarkStart w:id="112" w:name="_Toc168801005"/>
      <w:bookmarkStart w:id="113" w:name="_Toc377386652"/>
    </w:p>
    <w:p>
      <w:pPr>
        <w:jc w:val="center"/>
        <w:rPr>
          <w:rFonts w:hint="eastAsia" w:ascii="仿宋" w:hAnsi="仿宋" w:eastAsia="仿宋" w:cs="仿宋"/>
          <w:kern w:val="0"/>
          <w:sz w:val="24"/>
          <w:szCs w:val="24"/>
          <w:highlight w:val="none"/>
        </w:rPr>
      </w:pPr>
      <w:bookmarkStart w:id="114" w:name="_Toc10110847"/>
      <w:bookmarkStart w:id="115" w:name="_Toc10110758"/>
      <w:bookmarkStart w:id="116" w:name="_Toc26199"/>
      <w:bookmarkStart w:id="117" w:name="_Toc573"/>
      <w:bookmarkStart w:id="118" w:name="_Toc10110814"/>
      <w:r>
        <w:rPr>
          <w:rFonts w:hint="eastAsia" w:ascii="仿宋" w:hAnsi="仿宋" w:eastAsia="仿宋" w:cs="仿宋"/>
          <w:kern w:val="0"/>
          <w:sz w:val="24"/>
          <w:szCs w:val="24"/>
          <w:highlight w:val="none"/>
        </w:rPr>
        <w:br w:type="page"/>
      </w:r>
    </w:p>
    <w:bookmarkEnd w:id="108"/>
    <w:bookmarkEnd w:id="109"/>
    <w:bookmarkEnd w:id="110"/>
    <w:bookmarkEnd w:id="111"/>
    <w:bookmarkEnd w:id="112"/>
    <w:bookmarkEnd w:id="113"/>
    <w:bookmarkEnd w:id="114"/>
    <w:bookmarkEnd w:id="115"/>
    <w:bookmarkEnd w:id="116"/>
    <w:bookmarkEnd w:id="117"/>
    <w:bookmarkEnd w:id="118"/>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highlight w:val="none"/>
        </w:rPr>
      </w:pPr>
      <w:bookmarkStart w:id="119" w:name="_Toc20669"/>
      <w:r>
        <w:rPr>
          <w:rFonts w:hint="eastAsia" w:ascii="仿宋" w:hAnsi="仿宋" w:eastAsia="仿宋" w:cs="仿宋"/>
          <w:b/>
          <w:bCs/>
          <w:kern w:val="0"/>
          <w:sz w:val="24"/>
          <w:szCs w:val="24"/>
          <w:highlight w:val="none"/>
        </w:rPr>
        <w:t>第四部分  附加协议条款</w:t>
      </w:r>
      <w:bookmarkEnd w:id="119"/>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w:t>
      </w:r>
      <w:r>
        <w:rPr>
          <w:rFonts w:hint="eastAsia" w:ascii="仿宋" w:hAnsi="仿宋" w:eastAsia="仿宋" w:cs="仿宋"/>
          <w:sz w:val="24"/>
          <w:szCs w:val="24"/>
          <w:highlight w:val="none"/>
        </w:rPr>
        <w:t>项目管理机构人员配置应当满足工程建设的需要和甲方的要求：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1、各单体工程项目全过程的监理工作，委托人有权依据施工现场情况和监理人的工作情况调整监理人所负责的单体工程。</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总监必须每天在场，如有特殊情况，总监须经过委托人现场代表的许可，并授权项目监理部其他监理人员代理执行总监职责。如总监不能按要求执行，委托人有权根据换算后的每日监理费用从应付监理费用中扣除。</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项目监理部的组成人员标准应等同于或高于投标文件承诺，除因监理人员不合格,委托人进行的合理调换外,为确保监理队伍的稳定性,监理方不得以任何借口撤换监理部工作人员，否则以违约论处。委托人有权给予监理方不超过合同额5％的违约处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招标范围内所有工程竣工验收前，项目监理部的人员编制不得随意减少；如有合理要求，监理部需提前7日向委托人上报监理部人员调整计划，经委托人审批后，方可适当减少项目监理部人员编制。否则以违约论处，委托人有权给予监理方不超过合同额5％的违约处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5、监理人及其监理人员不得转让监理业务，否则甲方有权解除合同并要求监理人承担因此给甲方造成的所有损失。</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6、监理人应做到“现场有人施工，就有人监理”，而且专业要配置合理，否则以违约论处，委托人有权给予监理人不超过合同额5％的违约处罚。</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7、人员组成至少包括：</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总监理工程师1名，造价工程师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名，监理工程师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人、资料员</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名。以上所有监理人员在本项目施工过程中</w:t>
      </w:r>
      <w:r>
        <w:rPr>
          <w:rFonts w:hint="eastAsia" w:ascii="仿宋" w:hAnsi="仿宋" w:eastAsia="仿宋" w:cs="仿宋"/>
          <w:color w:val="auto"/>
          <w:sz w:val="24"/>
          <w:szCs w:val="24"/>
          <w:highlight w:val="none"/>
          <w:lang w:val="en-US" w:eastAsia="zh-CN"/>
        </w:rPr>
        <w:t>根据监理工作需要</w:t>
      </w:r>
      <w:r>
        <w:rPr>
          <w:rFonts w:hint="eastAsia" w:ascii="仿宋" w:hAnsi="仿宋" w:eastAsia="仿宋" w:cs="仿宋"/>
          <w:color w:val="auto"/>
          <w:sz w:val="24"/>
          <w:szCs w:val="24"/>
          <w:highlight w:val="none"/>
        </w:rPr>
        <w:t>驻场</w:t>
      </w:r>
      <w:r>
        <w:rPr>
          <w:rFonts w:hint="eastAsia" w:ascii="仿宋" w:hAnsi="仿宋" w:eastAsia="仿宋" w:cs="仿宋"/>
          <w:sz w:val="24"/>
          <w:szCs w:val="24"/>
          <w:highlight w:val="none"/>
        </w:rPr>
        <w:t xml:space="preserve">。   </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总监理工程师年龄应</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35-60</w:t>
      </w:r>
      <w:r>
        <w:rPr>
          <w:rFonts w:hint="eastAsia" w:ascii="仿宋" w:hAnsi="仿宋" w:eastAsia="仿宋" w:cs="仿宋"/>
          <w:color w:val="auto"/>
          <w:sz w:val="24"/>
          <w:szCs w:val="24"/>
          <w:highlight w:val="none"/>
        </w:rPr>
        <w:t>岁</w:t>
      </w:r>
      <w:r>
        <w:rPr>
          <w:rFonts w:hint="eastAsia" w:ascii="仿宋" w:hAnsi="仿宋" w:eastAsia="仿宋" w:cs="仿宋"/>
          <w:sz w:val="24"/>
          <w:szCs w:val="24"/>
          <w:highlight w:val="none"/>
        </w:rPr>
        <w:t>之间，为国家注册监理工程师且无在监项目，中级以上职称。其他监理人员应该具有相应任职资格证书，年龄应</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岁</w:t>
      </w:r>
      <w:r>
        <w:rPr>
          <w:rFonts w:hint="eastAsia" w:ascii="仿宋" w:hAnsi="仿宋" w:eastAsia="仿宋" w:cs="仿宋"/>
          <w:sz w:val="24"/>
          <w:szCs w:val="24"/>
          <w:highlight w:val="none"/>
        </w:rPr>
        <w:t>以下并且有相应任职的工作经历，同时满足招标人现场管理要求。项目监理机构所有人员均应为本企业职工，不得兼职。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工程监理人员的各项设施、设备与服务均由监理人自行提供，费用自理。</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sz w:val="24"/>
          <w:szCs w:val="24"/>
          <w:highlight w:val="none"/>
        </w:rPr>
        <w:t>监理人在委托人委托的工程范围内，必须取得委托人批准后行使的职权：监理范围内，已完工程进度确认、工程洽商、变更签证、索赔文件等影响本工程质量、工期、造价和公司品牌形象的行为，在决策签字之前须征得发包人工程师同意。上述文件在委托人工程师签字后，方可生效，否则视为监理工程师个人行为，委托人不承担因此引起的责任。</w:t>
      </w:r>
      <w:r>
        <w:rPr>
          <w:rFonts w:hint="eastAsia" w:ascii="仿宋" w:hAnsi="仿宋" w:eastAsia="仿宋" w:cs="仿宋"/>
          <w:color w:val="auto"/>
          <w:sz w:val="24"/>
          <w:szCs w:val="24"/>
          <w:highlight w:val="none"/>
          <w:lang w:eastAsia="zh-CN"/>
        </w:rPr>
        <w:t>监理人因质量、进度、安全等问题，对承包人的罚款数额超过2万以上的罚款通知。</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三、</w:t>
      </w:r>
      <w:r>
        <w:rPr>
          <w:rFonts w:hint="eastAsia" w:ascii="仿宋" w:hAnsi="仿宋" w:eastAsia="仿宋" w:cs="仿宋"/>
          <w:sz w:val="24"/>
          <w:szCs w:val="24"/>
          <w:highlight w:val="none"/>
        </w:rPr>
        <w:t>监理人在责任期内如果失职，同意按以下办法承担责任，赔偿损失[累计赔偿额不超过监理报酬总数（扣税）]：</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赔偿金＝</w:t>
      </w:r>
      <w:r>
        <w:rPr>
          <w:rFonts w:hint="eastAsia" w:ascii="仿宋" w:hAnsi="仿宋" w:eastAsia="仿宋" w:cs="仿宋"/>
          <w:color w:val="auto"/>
          <w:sz w:val="24"/>
          <w:szCs w:val="24"/>
          <w:highlight w:val="none"/>
          <w:lang w:eastAsia="zh-CN"/>
        </w:rPr>
        <w:t>对委托人造成的</w:t>
      </w:r>
      <w:r>
        <w:rPr>
          <w:rFonts w:hint="eastAsia" w:ascii="仿宋" w:hAnsi="仿宋" w:eastAsia="仿宋" w:cs="仿宋"/>
          <w:color w:val="auto"/>
          <w:sz w:val="24"/>
          <w:szCs w:val="24"/>
          <w:highlight w:val="none"/>
        </w:rPr>
        <w:t>直</w:t>
      </w:r>
      <w:r>
        <w:rPr>
          <w:rFonts w:hint="eastAsia" w:ascii="仿宋" w:hAnsi="仿宋" w:eastAsia="仿宋" w:cs="仿宋"/>
          <w:sz w:val="24"/>
          <w:szCs w:val="24"/>
          <w:highlight w:val="none"/>
        </w:rPr>
        <w:t>接经济损失*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经监理人审核通过的有关造价、材料、质量、进度、安全文明施工等工程报告文件，经委托人复核后存在的不利于委托人的差异部分的工程价格即被视为因监理人失职给委托人造成的直接经济损失，监理人应承担赔偿责任。</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四、</w:t>
      </w:r>
      <w:r>
        <w:rPr>
          <w:rFonts w:hint="eastAsia" w:ascii="仿宋" w:hAnsi="仿宋" w:eastAsia="仿宋" w:cs="仿宋"/>
          <w:sz w:val="24"/>
          <w:szCs w:val="24"/>
          <w:highlight w:val="none"/>
        </w:rPr>
        <w:t>监理费用的计算方法和支付方式</w:t>
      </w:r>
    </w:p>
    <w:p>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委托人同意按以下的计算方法、支付时间与金额，支付受委托人的报酬。</w:t>
      </w:r>
    </w:p>
    <w:p>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1、合同价：</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总金额（大写）：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人民币                   </w:t>
      </w:r>
    </w:p>
    <w:p>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元 </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本合同为总价包干合同，监理费不予调整，变更增加的工作量不予增加费用。                     </w:t>
      </w:r>
    </w:p>
    <w:p>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2、计价及付款方式：</w:t>
      </w:r>
    </w:p>
    <w:p>
      <w:pPr>
        <w:spacing w:line="360" w:lineRule="auto"/>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（1）监理费支付起算日期为合同签订后业主批准的开工之日起算。</w:t>
      </w:r>
    </w:p>
    <w:p>
      <w:pPr>
        <w:spacing w:line="360" w:lineRule="auto"/>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工程监理费支付办法：。</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（2）若本项目的工期、施工内容发生变化，监理费不变。</w:t>
      </w:r>
    </w:p>
    <w:p>
      <w:pPr>
        <w:numPr>
          <w:ilvl w:val="0"/>
          <w:numId w:val="1"/>
        </w:num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合同约定的合同总价款为含税价，发包人根据约定支付工程进度款前，承包人应按发包人要求提供相应的增值税专用发票。</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五、</w:t>
      </w:r>
      <w:r>
        <w:rPr>
          <w:rFonts w:hint="eastAsia" w:ascii="仿宋" w:hAnsi="仿宋" w:eastAsia="仿宋" w:cs="仿宋"/>
          <w:sz w:val="24"/>
          <w:szCs w:val="24"/>
          <w:highlight w:val="none"/>
        </w:rPr>
        <w:t>对监理机构的处罚力度</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因监理方的原因给甲方造成各种损失的，对监理的处罚力度分为以下3类：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(1)经济处罚，根据责任事故的大小，扣除一定金额的监理费用；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(2)要求机构整改，调离相关责任人；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(3)甲方单方面解除监理合同，现场监理机构移交资料，限期撤离施工现场</w:t>
      </w:r>
      <w:r>
        <w:rPr>
          <w:rFonts w:hint="eastAsia" w:ascii="仿宋" w:hAnsi="仿宋" w:eastAsia="仿宋" w:cs="仿宋"/>
          <w:color w:val="auto"/>
          <w:sz w:val="24"/>
          <w:szCs w:val="24"/>
          <w:highlight w:val="none"/>
          <w:lang w:eastAsia="zh-CN"/>
        </w:rPr>
        <w:t>（如无正当原因解除合同，责任方应赔偿监理方的全部损失）</w:t>
      </w:r>
      <w:r>
        <w:rPr>
          <w:rFonts w:hint="eastAsia" w:ascii="仿宋" w:hAnsi="仿宋" w:eastAsia="仿宋" w:cs="仿宋"/>
          <w:color w:val="auto"/>
          <w:sz w:val="24"/>
          <w:szCs w:val="24"/>
          <w:highlight w:val="none"/>
        </w:rPr>
        <w:t>。</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六、</w:t>
      </w:r>
      <w:r>
        <w:rPr>
          <w:rFonts w:hint="eastAsia" w:ascii="仿宋" w:hAnsi="仿宋" w:eastAsia="仿宋" w:cs="仿宋"/>
          <w:sz w:val="24"/>
          <w:szCs w:val="24"/>
          <w:highlight w:val="none"/>
        </w:rPr>
        <w:t>其他</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建设工程质量是工程建设的根本，监理人作为监控工程建设质量的关键机构，其在实施监理工作时，要严格认真履行监理职责。在验收中，严格执行《工程建设标准强制性条文》、工程施工验收规范、设计要求及建设单位的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2、对于重点部位和关键工序，监理方应进行旁站监理，确保工程施工质量和安全。</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3、审批各段分部工程开工报告，检查核实施工单位所报人员、机械设备、材料和试验，审查分部工程的施工方案和施工计划的可行性，确保工程质量和施工安全。</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检查督促各施工单位按设计图施工，现场作业的机械设备和进场的材料应符合相关标准的规定，检查落实施工单位持证上岗的人员，落实各工序的施工工艺。如发现有安全因素时，有责任提醒施工单位注意，必要时可以书面通知施工单位。</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5、监理人在工程施工管理过程中要承担建设工程成本控制的责任，严把签证关，并在合适的条件下，对设计变更提出合理可行的建设性建议，节约成本。</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6、签证、变更管理：现场</w:t>
      </w:r>
      <w:r>
        <w:rPr>
          <w:rFonts w:hint="eastAsia" w:ascii="仿宋" w:hAnsi="仿宋" w:eastAsia="仿宋" w:cs="仿宋"/>
          <w:color w:val="auto"/>
          <w:sz w:val="24"/>
          <w:szCs w:val="24"/>
          <w:highlight w:val="none"/>
        </w:rPr>
        <w:t>签证</w:t>
      </w:r>
      <w:r>
        <w:rPr>
          <w:rFonts w:hint="eastAsia" w:ascii="仿宋" w:hAnsi="仿宋" w:eastAsia="仿宋" w:cs="仿宋"/>
          <w:color w:val="auto"/>
          <w:sz w:val="24"/>
          <w:szCs w:val="24"/>
          <w:highlight w:val="none"/>
          <w:lang w:eastAsia="zh-CN"/>
        </w:rPr>
        <w:t>（监理方）</w:t>
      </w:r>
      <w:r>
        <w:rPr>
          <w:rFonts w:hint="eastAsia" w:ascii="仿宋" w:hAnsi="仿宋" w:eastAsia="仿宋" w:cs="仿宋"/>
          <w:color w:val="auto"/>
          <w:sz w:val="24"/>
          <w:szCs w:val="24"/>
          <w:highlight w:val="none"/>
        </w:rPr>
        <w:t>需</w:t>
      </w:r>
      <w:r>
        <w:rPr>
          <w:rFonts w:hint="eastAsia" w:ascii="仿宋" w:hAnsi="仿宋" w:eastAsia="仿宋" w:cs="仿宋"/>
          <w:sz w:val="24"/>
          <w:szCs w:val="24"/>
          <w:highlight w:val="none"/>
        </w:rPr>
        <w:t>在事件发生后15日内办理完毕，并经建设方现场代表确认生效，事件发生超过15日未办理不予认可。技术变更需经设计院及建设方同意方可生效。监理方签署的停工令、开工令需经建设方项目部同意方可发放。</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监理机构中须配置专职并固定在现场的中级及以上资质的工程造价人员，根据甲方提供的工程建设成本指标，严格审查施工单位的进度报表，监理机构各专业的监理员应严格审查签证，认真履行设计变更。其次，现场监理机构应严格审查建设项目的材料，对材料的计划的审核、到场材料检验及材料用量的材料计划审核要准确。</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8、现场施工过程中发生的安全问题要实行一票否决制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因监理责任</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对于一般性安全事故，处以500元罚款，对于重大安全事故，处以10000元～50000元的处罚。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9、监理人完成监理业务后，按合同规定和委托人的《监理工作标准》要求向委托人提交整理监理档案资料。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10、监理资料的整理必须与工程形象进度同步，禁止事后补办资料，监理有义务督促施工单位办理资料。原始数据的来源应有记录，应在监理日志上明确记录当日办理资料的详细情况。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11、在项目实施过程中，组织检查、评比，对监理的合同履约、规范执行、现场质量、旁站与工序检查认可。</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12、监理人在委托人委托的工程范围内享有选择工程分包人的建议权。</w:t>
      </w:r>
    </w:p>
    <w:p>
      <w:pPr>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13、合同签订后，监理人在10日内依据工程实际和特点对监理大纲进行细化，并向委托人提交经细化的监理大纲实施细则。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14、监理人派驻本工程的监理部应按照委托人的工程管理要求工作：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（1）工程质量标准       　 　  （2）工程管理标准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（3）监理工作标准       　　   （4）工程检查考核办法</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（5）工程预（结）算管理办法    （6）材料认价管理办法</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（7）结算上报管理办法          （8）设计变更管理办法</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（9）工程签证管理办法等相关办法</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15、根据西安市人民政府令第65号文件中对西安市农民工工资保障办法的有关规定，委托人在对建筑施工企业的农民工工资支付情况进行监督时，监理人必须配合委托人进行督察并协助办理。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16</w:t>
      </w:r>
      <w:r>
        <w:rPr>
          <w:rFonts w:hint="eastAsia" w:ascii="仿宋" w:hAnsi="仿宋" w:eastAsia="仿宋" w:cs="仿宋"/>
          <w:sz w:val="24"/>
          <w:szCs w:val="24"/>
          <w:highlight w:val="none"/>
        </w:rPr>
        <w:t>、监理人在责任期内如果失职，应赔偿因此给委托人及第三人造成的损失。由于监理监管不到位，在项目部安全自检中发现的安全质量隐患，项目部根据自检结果，每发现一次处罚500元到5000元；在甲方检查中，发现的安全质量隐患，项目部根据检查结果，每发现一次处罚1000元到5000元；在市建委及相关政府部门检查中，发现的安全质量隐患，项目部根据检查结果，每发现一次处罚2000元到10000元。以上罚款甲方项目部经理签字后在当月进度款中直接扣除。</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17、</w:t>
      </w:r>
      <w:r>
        <w:rPr>
          <w:rFonts w:hint="eastAsia" w:ascii="仿宋" w:hAnsi="仿宋" w:eastAsia="仿宋" w:cs="仿宋"/>
          <w:sz w:val="24"/>
          <w:szCs w:val="24"/>
          <w:highlight w:val="none"/>
        </w:rPr>
        <w:t>对未能有效督促承包人完成进度计划造成的进度滞后承担责任，委托人有权根据其批准的进度计划完成的百分率相应扣除当期监理费，扣除的费用不再返还。</w:t>
      </w:r>
    </w:p>
    <w:p>
      <w:pPr>
        <w:spacing w:line="360" w:lineRule="auto"/>
        <w:ind w:left="667" w:leftChars="228" w:hanging="120" w:hangingChars="50"/>
        <w:rPr>
          <w:rFonts w:hint="eastAsia" w:ascii="仿宋" w:hAnsi="仿宋" w:eastAsia="仿宋" w:cs="仿宋"/>
          <w:sz w:val="24"/>
          <w:szCs w:val="24"/>
          <w:highlight w:val="none"/>
        </w:rPr>
      </w:pPr>
      <w:r>
        <w:rPr>
          <w:rFonts w:hint="eastAsia" w:ascii="仿宋" w:hAnsi="仿宋" w:eastAsia="仿宋" w:cs="仿宋"/>
          <w:bCs/>
          <w:sz w:val="24"/>
          <w:szCs w:val="24"/>
          <w:highlight w:val="none"/>
        </w:rPr>
        <w:t>18、监理内容，</w:t>
      </w:r>
      <w:r>
        <w:rPr>
          <w:rFonts w:hint="eastAsia" w:ascii="仿宋" w:hAnsi="仿宋" w:eastAsia="仿宋" w:cs="仿宋"/>
          <w:sz w:val="24"/>
          <w:szCs w:val="24"/>
          <w:highlight w:val="none"/>
        </w:rPr>
        <w:t>包含但不限于以下工作：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1）设计交底前，总监理工程师应组织监理人员熟悉设计文件，并对图纸中存在的问题通过甲方向设计单位提出书面意见和建议。</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2）组织项目监理人员参加甲方组织的设计技术交底会，总监理工程师对设计交底会议纪要进行签认。将审核确认的设计图纸连同交底纪要下发承包人。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3）审查承包人编制的施工组织设计、施工方案及施工进度计划（包括总进度计划的分段计划），经总监理工程师审核签认后报甲方批准，并监督检查承包人的实施。</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收到相关文件后开始编制监理规划，经监理人技术总负责审核批准后召开第一次工地会议前报送甲方。制定监理规划中监理工作程序应体现事前控制和主动控制的要求，结合项目的特点，注重监理工作的效果，并应明确工作内容、行为主体、考核标准及工作时限。工程开始后，监理人员应每天填写监理日志，注明当天发生的各种情况以及相应的解决方案和最终效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5）审核承包人编制单项工程施工计划网络图，编制建设项目整体进度计划横道图，经甲方审核同意后报甲方一份备案。</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6）对中型及以上或专业性较强的工程项目（或根据甲方的要求），监理机构应组织专业监理工程师编制项目监理实施细则，实施细则应在相应工程施工开始前编制完成并经总监理工程师批准，报甲方一份备案。</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工程项目开工前，总监理工程师应审查承包单位现场项目管理机构的质量体系、技术管理体系和质量保证体系，在确能保证工程项目施工质量时予以确认；专业监理工程师应要求承包单位报送重点部位、关键工序的施工工艺和确保工程质量的措施，审核同意后予以签认。</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督促、检查承包人严格执行合同和严格按照国家有关技术规范、标准、规程以及设计图纸、文件的要求进行施工；对施工过程进行巡视和检查；对隐蔽工程的隐蔽过程、下道工序施工完成后难以检查的重点部位，专业监理工程师应安排监理员旁站；进行隐蔽工程的验收签认，对未经验收或验收不合格的工序，拒绝签认，严格控制工程质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审核用于工程材料、构配件和设备的出厂合格证及试验检验报告等质量证明，有权责成承包人在指定检测单位对材料进行再检验，并对进场的实物按照有关工程质量管理文件规定的比例采用平行检验或见证取样的方式抽检。对未经监理人员验收或验收不合格的工程材料、构配件和设备，监理人员应拒绝签认，并应签发监理工程师通知单，书面通知承包单位或委托人，限期将不合格的工程材料、构配件及设备撤出现场。严禁不合格的材料、构件和设备用于工程。</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对施工单位的工程进度承担监理控制责任。专业监理工程师应及时建立月完成工程量和工程量统计表，对实际完成量和计划完成量行比较、分析，制定调整措施，并在监理月报中向委托人报告；同时，监理月报中应反映上月所采取进度控制措施的执行情况，提出全面预防由委托人原因导致工程延期及相关费用索赔的建议。</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11）在施工过程，总监理工程师应每周主持召开工地例会，解决施工现场各种问题（包括各施工单位之间的工作衔接或交叉施工问题）。会议纪要由项目监理机构负责起草，并经与会各方代表会签。</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12）督促和检查各施工单位安全施工和文明施工管理情况。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13）根据承包人报送的分部、分项和单位工程检验、验收申请报告，负责组织检查验收，符合要求后予以签认。</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监理机构应定期检查承包单位的直接影响工程质量的计量设备的技术情况；检查承包单位报送的测量放线控制成果及保护监理工程师应要求承包单位报送相应的施工工艺措施和证明材料，组织专题论证，经审定后予以签认。</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15）分包工程开工前，专业监理工程师应审查承包人报送的分包单位资格报审表和分包单位有关资质资料，符合有关规定后，由总监理工程师予以签认。</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对重大的设计修改和技术洽商，除提出监理意见外应征求委托人的意见，在可行的情况下，由原设计单位进行修改；对不影响结构安全和使用功能的一般设计变更、零星工程签证，监理人负责及时提出正确的意见，由甲方审核签发，并由设计单位出具变更文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在投资控制方面，监理人负责根据建安工程合同和施工图纸严格进行投资控制，并为该项目的配备专门的造价工程师，承包单位统计经专业监理工程师质量验收合格的当月工程量，按施工合同的约定及时填报月进度报表和工程款支付申请表；专业监理工程师进行现场复核计量，造价工程师按照工程量复核结果和施工合同及时审核工程进度月报表，并根据审核的月进度报表结合各施工单位的进度和施工质量，编制月工程进度款支付计划表，报总监理工程师及总经理审定后及时报送委托人审核；工程竣工结算由承包人编制完成后报送监理人，由专业监理工程师审核（主要审核工程结算中有无出现甩项的子目，审核结算中材料设备的规格型号是否与实际相符，是否按图纸施工，审核经济签证、设计变更和会议纪要的完整正确性等）后报总监理工程师签认，最终报送到建设单位进行审核。</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18）总监理工程师应从造价、项目的功能要求、质量和工期等方面审查工程变更的方案。凡涉及增加和减少工程投资（或工期）的设计变更、经济签证、监理人应及时提出具体意见，报委托人签认后生效。</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19）主持、审理工程出现的质量事故的处理，审核承包人提出的处理方案并督促其实施。监理人员发现施工存在重大质量隐患，可能造成质量事故或已经造成质量事故，应通过总监理工程师及时下达工程暂停令，要求承包人停工整改。对需要返工处理或加固补强的质量事故，总监理工程师应责令承包人报送质量事故调查报告和经设计单位等相关单位认可的处理方案，项目监理机构应对质量事故的处理过程和处理结果进行跟踪检查和验收。整改完毕并经监理人员复查符合规定要求后，总监理工程师应及时签署工程复工报审表。停工和复工都必须事先报告委托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根据承包人提出的整体工程竣工验收申请报告负责组织初验，签署由承包人提出的竣工验收报告，参加委托人组织的最终验收；督促、检查承包人及时完成各阶段工程技术资料及全套竣工图等，经审核无误后报送委托人归档。监理工程完成后，监理人整理一套完整的监理资料交委托人归档。</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21）监理应检查督促施工单位按设计图施工，现场作业的机械设备和进场的材料应符合相关标准的规定，检查落实施工单位持证上岗的人员，落实各工序的施工工艺。如发现有安全问题时，有责任提醒施工单位注意，必要时可以书面通知施工单位。现场施工过程中发生的安全问题要实行一票否决制</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对存在的质量安全问题应及时报委托人甲方并向施工单位发出整改通知。质量安全事故发生后，根据其影响范围发出停工指令同时报委托人，发出监理通知，督促施工单位采取紧急措施，防止事态扩大；在四十八小时内写出事故分析报告并呈报委托人；协助政府有关部门的事故调查工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23）积极配合委托人和政府有关部门做好维稳工作。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19、</w:t>
      </w:r>
      <w:r>
        <w:rPr>
          <w:rFonts w:hint="eastAsia" w:ascii="仿宋" w:hAnsi="仿宋" w:eastAsia="仿宋" w:cs="仿宋"/>
          <w:sz w:val="24"/>
          <w:szCs w:val="24"/>
          <w:highlight w:val="none"/>
        </w:rPr>
        <w:t>工程保修：</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在工程进展过程中要求赶工期或因监理范围有所调整，乙方应增派各专业监理工程师。</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、承诺在此监理项目中监理人员不允许随意更换（甲方要求除外），否则甲方有权扣除10%的监理费用。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监理部人员应该具有相应任职资格证书，年龄在</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岁以下并且有相应任职的工作经历。若施工过程中乙方没有按约定配备人员，依据甲方提供的意见，甲方有权在扣除相应的监理费用。</w:t>
      </w:r>
    </w:p>
    <w:p>
      <w:pPr>
        <w:autoSpaceDE w:val="0"/>
        <w:autoSpaceDN w:val="0"/>
        <w:adjustRightInd w:val="0"/>
        <w:spacing w:line="360" w:lineRule="auto"/>
        <w:ind w:firstLine="48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、监理人员应根据甲方项目部及公司管理要求进行考核打分制度，并建立实测档案。</w:t>
      </w:r>
    </w:p>
    <w:p>
      <w:pPr>
        <w:autoSpaceDE w:val="0"/>
        <w:autoSpaceDN w:val="0"/>
        <w:adjustRightInd w:val="0"/>
        <w:spacing w:line="360" w:lineRule="auto"/>
        <w:ind w:firstLine="48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监理单位必须按照甲方要求</w:t>
      </w:r>
      <w:r>
        <w:rPr>
          <w:rFonts w:hint="eastAsia" w:ascii="仿宋" w:hAnsi="仿宋" w:eastAsia="仿宋" w:cs="仿宋"/>
          <w:color w:val="auto"/>
          <w:sz w:val="24"/>
          <w:szCs w:val="24"/>
          <w:highlight w:val="none"/>
          <w:lang w:val="zh-CN"/>
        </w:rPr>
        <w:t>督促施工单位整理所有设备使用说明书、维保资料，并由监理单位督促施工单位收集，移交给</w:t>
      </w:r>
      <w:r>
        <w:rPr>
          <w:rFonts w:hint="eastAsia" w:ascii="仿宋" w:hAnsi="仿宋" w:eastAsia="仿宋" w:cs="仿宋"/>
          <w:sz w:val="24"/>
          <w:szCs w:val="24"/>
          <w:highlight w:val="none"/>
          <w:lang w:val="zh-CN"/>
        </w:rPr>
        <w:t>发包人。</w:t>
      </w:r>
    </w:p>
    <w:p>
      <w:pPr>
        <w:autoSpaceDE w:val="0"/>
        <w:autoSpaceDN w:val="0"/>
        <w:adjustRightInd w:val="0"/>
        <w:spacing w:line="360" w:lineRule="auto"/>
        <w:ind w:firstLine="482"/>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合同履行截止时间的确定：本合同在正常履行中，截止时间是本工程竣工验收完成之后。</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zh-CN" w:eastAsia="zh-CN" w:bidi="ar-SA"/>
        </w:rPr>
        <w:t>2</w:t>
      </w:r>
      <w:r>
        <w:rPr>
          <w:rFonts w:hint="eastAsia" w:ascii="仿宋" w:hAnsi="仿宋" w:eastAsia="仿宋" w:cs="仿宋"/>
          <w:kern w:val="2"/>
          <w:sz w:val="24"/>
          <w:szCs w:val="24"/>
          <w:highlight w:val="none"/>
          <w:lang w:val="en-US" w:eastAsia="zh-CN" w:bidi="ar-SA"/>
        </w:rPr>
        <w:t>5</w:t>
      </w:r>
      <w:r>
        <w:rPr>
          <w:rFonts w:hint="eastAsia" w:ascii="仿宋" w:hAnsi="仿宋" w:eastAsia="仿宋" w:cs="仿宋"/>
          <w:kern w:val="2"/>
          <w:sz w:val="24"/>
          <w:szCs w:val="24"/>
          <w:highlight w:val="none"/>
          <w:lang w:val="zh-CN" w:eastAsia="zh-CN" w:bidi="ar-SA"/>
        </w:rPr>
        <w:t>、</w:t>
      </w:r>
      <w:r>
        <w:rPr>
          <w:rFonts w:hint="eastAsia" w:ascii="仿宋" w:hAnsi="仿宋" w:eastAsia="仿宋" w:cs="仿宋"/>
          <w:sz w:val="24"/>
          <w:szCs w:val="24"/>
          <w:highlight w:val="none"/>
        </w:rPr>
        <w:t>若合同中两处或多处对同一问题描述有冲突时，按照最有利于发包人的条款执行。</w:t>
      </w:r>
    </w:p>
    <w:p>
      <w:pPr>
        <w:pStyle w:val="3"/>
        <w:spacing w:line="360" w:lineRule="auto"/>
        <w:rPr>
          <w:rFonts w:hint="eastAsia" w:ascii="仿宋" w:hAnsi="仿宋" w:eastAsia="仿宋" w:cs="仿宋"/>
          <w:iCs/>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 xml:space="preserve">附件1 </w:t>
      </w:r>
      <w:r>
        <w:rPr>
          <w:rFonts w:hint="eastAsia" w:ascii="仿宋" w:hAnsi="仿宋" w:eastAsia="仿宋" w:cs="仿宋"/>
          <w:iCs/>
          <w:color w:val="auto"/>
          <w:sz w:val="24"/>
          <w:szCs w:val="24"/>
          <w:highlight w:val="none"/>
        </w:rPr>
        <w:t>：</w:t>
      </w:r>
    </w:p>
    <w:p>
      <w:pPr>
        <w:pStyle w:val="3"/>
        <w:spacing w:line="360" w:lineRule="auto"/>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关于项目负责人质量终身责任追究的承诺</w:t>
      </w:r>
    </w:p>
    <w:p>
      <w:pPr>
        <w:tabs>
          <w:tab w:val="right" w:leader="middleDot" w:pos="8820"/>
        </w:tabs>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采购人名称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tabs>
          <w:tab w:val="right" w:leader="middleDot" w:pos="882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为贯彻《建设工程质量管理条例》，强化工程质量终身责任落实。我公司对本工程的质量做出以下承诺：</w:t>
      </w:r>
    </w:p>
    <w:p>
      <w:pPr>
        <w:tabs>
          <w:tab w:val="right" w:leader="middleDot" w:pos="882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我方严格执行中华人民共和国住房和城乡建设部建质【2014】124号办法—项目负责人质量终身责任制中关于施工方的所有规定。</w:t>
      </w:r>
    </w:p>
    <w:p>
      <w:pPr>
        <w:tabs>
          <w:tab w:val="right" w:leader="middleDot" w:pos="8820"/>
        </w:tabs>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特此承诺</w:t>
      </w:r>
      <w:r>
        <w:rPr>
          <w:rFonts w:hint="eastAsia" w:ascii="仿宋" w:hAnsi="仿宋" w:eastAsia="仿宋" w:cs="仿宋"/>
          <w:sz w:val="24"/>
          <w:szCs w:val="24"/>
          <w:highlight w:val="none"/>
          <w:lang w:eastAsia="zh-CN"/>
        </w:rPr>
        <w:t>！</w:t>
      </w:r>
    </w:p>
    <w:p>
      <w:pPr>
        <w:tabs>
          <w:tab w:val="right" w:leader="middleDot" w:pos="8820"/>
        </w:tabs>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tabs>
          <w:tab w:val="right" w:leader="middleDot" w:pos="8820"/>
        </w:tabs>
        <w:snapToGrid w:val="0"/>
        <w:spacing w:line="360" w:lineRule="auto"/>
        <w:rPr>
          <w:rFonts w:hint="eastAsia" w:ascii="仿宋" w:hAnsi="仿宋" w:eastAsia="仿宋" w:cs="仿宋"/>
          <w:sz w:val="24"/>
          <w:szCs w:val="24"/>
          <w:highlight w:val="none"/>
        </w:rPr>
      </w:pPr>
    </w:p>
    <w:p>
      <w:pPr>
        <w:tabs>
          <w:tab w:val="right" w:leader="middleDot" w:pos="8820"/>
        </w:tabs>
        <w:snapToGrid w:val="0"/>
        <w:spacing w:line="360" w:lineRule="auto"/>
        <w:rPr>
          <w:rFonts w:hint="eastAsia" w:ascii="仿宋" w:hAnsi="仿宋" w:eastAsia="仿宋" w:cs="仿宋"/>
          <w:sz w:val="24"/>
          <w:szCs w:val="24"/>
          <w:highlight w:val="none"/>
        </w:rPr>
      </w:pPr>
    </w:p>
    <w:p>
      <w:pPr>
        <w:pStyle w:val="13"/>
        <w:rPr>
          <w:rFonts w:hint="eastAsia" w:ascii="仿宋" w:hAnsi="仿宋" w:eastAsia="仿宋" w:cs="仿宋"/>
          <w:sz w:val="24"/>
          <w:szCs w:val="24"/>
          <w:highlight w:val="none"/>
        </w:rPr>
      </w:pPr>
    </w:p>
    <w:p>
      <w:pPr>
        <w:tabs>
          <w:tab w:val="right" w:leader="middleDot" w:pos="8820"/>
        </w:tabs>
        <w:spacing w:line="360" w:lineRule="auto"/>
        <w:ind w:firstLine="2880"/>
        <w:rPr>
          <w:rFonts w:hint="eastAsia" w:ascii="仿宋" w:hAnsi="仿宋" w:eastAsia="仿宋" w:cs="仿宋"/>
          <w:sz w:val="24"/>
          <w:szCs w:val="24"/>
          <w:highlight w:val="none"/>
        </w:rPr>
      </w:pPr>
      <w:r>
        <w:rPr>
          <w:rFonts w:hint="eastAsia" w:ascii="仿宋" w:hAnsi="仿宋" w:eastAsia="仿宋" w:cs="仿宋"/>
          <w:sz w:val="24"/>
          <w:szCs w:val="24"/>
          <w:highlight w:val="none"/>
        </w:rPr>
        <w:t>监理单位：（盖章）</w:t>
      </w:r>
      <w:r>
        <w:rPr>
          <w:rFonts w:hint="eastAsia" w:ascii="仿宋" w:hAnsi="仿宋" w:eastAsia="仿宋" w:cs="仿宋"/>
          <w:sz w:val="24"/>
          <w:szCs w:val="24"/>
          <w:highlight w:val="none"/>
          <w:lang w:val="en-US" w:eastAsia="zh-CN"/>
        </w:rPr>
        <w:t xml:space="preserve"> </w:t>
      </w:r>
    </w:p>
    <w:p>
      <w:pPr>
        <w:tabs>
          <w:tab w:val="right" w:leader="middleDot" w:pos="8820"/>
        </w:tabs>
        <w:spacing w:line="360" w:lineRule="auto"/>
        <w:ind w:firstLine="2880"/>
        <w:rPr>
          <w:rFonts w:hint="eastAsia" w:ascii="仿宋" w:hAnsi="仿宋" w:eastAsia="仿宋" w:cs="仿宋"/>
          <w:sz w:val="24"/>
          <w:szCs w:val="24"/>
          <w:highlight w:val="none"/>
        </w:rPr>
      </w:pPr>
    </w:p>
    <w:p>
      <w:pPr>
        <w:tabs>
          <w:tab w:val="right" w:leader="middleDot" w:pos="8820"/>
        </w:tabs>
        <w:spacing w:line="360" w:lineRule="auto"/>
        <w:ind w:firstLine="28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法定代表人或代理人：（签字或盖章）     </w:t>
      </w:r>
    </w:p>
    <w:p>
      <w:pPr>
        <w:tabs>
          <w:tab w:val="right" w:leader="middleDot" w:pos="8820"/>
        </w:tabs>
        <w:spacing w:line="360" w:lineRule="auto"/>
        <w:ind w:firstLine="28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tabs>
          <w:tab w:val="right" w:leader="middleDot" w:pos="8820"/>
        </w:tabs>
        <w:spacing w:line="360" w:lineRule="auto"/>
        <w:ind w:firstLine="1970" w:firstLineChars="821"/>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360" w:lineRule="auto"/>
        <w:ind w:firstLine="480" w:firstLineChars="200"/>
        <w:rPr>
          <w:rFonts w:hint="eastAsia" w:ascii="仿宋" w:hAnsi="仿宋" w:eastAsia="仿宋" w:cs="仿宋"/>
          <w:sz w:val="24"/>
          <w:szCs w:val="24"/>
          <w:highlight w:val="none"/>
        </w:rPr>
      </w:pPr>
    </w:p>
    <w:p>
      <w:pPr>
        <w:pStyle w:val="3"/>
        <w:spacing w:line="360" w:lineRule="auto"/>
        <w:rPr>
          <w:rFonts w:hint="eastAsia" w:ascii="仿宋" w:hAnsi="仿宋" w:eastAsia="仿宋" w:cs="仿宋"/>
          <w:b/>
          <w:color w:val="auto"/>
          <w:sz w:val="24"/>
          <w:szCs w:val="24"/>
          <w:highlight w:val="none"/>
        </w:rPr>
      </w:pPr>
    </w:p>
    <w:p>
      <w:pPr>
        <w:pStyle w:val="3"/>
        <w:spacing w:line="360" w:lineRule="auto"/>
        <w:rPr>
          <w:rFonts w:hint="eastAsia" w:ascii="仿宋" w:hAnsi="仿宋" w:eastAsia="仿宋" w:cs="仿宋"/>
          <w:b/>
          <w:color w:val="auto"/>
          <w:sz w:val="24"/>
          <w:szCs w:val="24"/>
          <w:highlight w:val="none"/>
        </w:rPr>
      </w:pPr>
    </w:p>
    <w:p>
      <w:pPr>
        <w:pStyle w:val="3"/>
        <w:spacing w:line="360" w:lineRule="auto"/>
        <w:rPr>
          <w:rFonts w:hint="eastAsia" w:ascii="仿宋" w:hAnsi="仿宋" w:eastAsia="仿宋" w:cs="仿宋"/>
          <w:b/>
          <w:color w:val="auto"/>
          <w:sz w:val="24"/>
          <w:szCs w:val="24"/>
          <w:highlight w:val="none"/>
        </w:rPr>
      </w:pPr>
    </w:p>
    <w:p>
      <w:pPr>
        <w:pStyle w:val="3"/>
        <w:spacing w:line="360" w:lineRule="auto"/>
        <w:rPr>
          <w:rFonts w:hint="eastAsia" w:ascii="仿宋" w:hAnsi="仿宋" w:eastAsia="仿宋" w:cs="仿宋"/>
          <w:b/>
          <w:color w:val="auto"/>
          <w:sz w:val="24"/>
          <w:szCs w:val="24"/>
          <w:highlight w:val="none"/>
        </w:rPr>
      </w:pPr>
    </w:p>
    <w:p>
      <w:pPr>
        <w:pStyle w:val="3"/>
        <w:spacing w:line="360" w:lineRule="auto"/>
        <w:rPr>
          <w:rFonts w:hint="eastAsia" w:ascii="仿宋" w:hAnsi="仿宋" w:eastAsia="仿宋" w:cs="仿宋"/>
          <w:b/>
          <w:color w:val="auto"/>
          <w:sz w:val="24"/>
          <w:szCs w:val="24"/>
          <w:highlight w:val="none"/>
        </w:rPr>
      </w:pPr>
    </w:p>
    <w:p>
      <w:pPr>
        <w:pStyle w:val="3"/>
        <w:spacing w:line="360" w:lineRule="auto"/>
        <w:rPr>
          <w:rFonts w:hint="eastAsia" w:ascii="仿宋" w:hAnsi="仿宋" w:eastAsia="仿宋" w:cs="仿宋"/>
          <w:b/>
          <w:color w:val="auto"/>
          <w:sz w:val="24"/>
          <w:szCs w:val="24"/>
          <w:highlight w:val="none"/>
        </w:rPr>
      </w:pPr>
    </w:p>
    <w:p>
      <w:pPr>
        <w:rPr>
          <w:rFonts w:hint="eastAsia" w:ascii="仿宋" w:hAnsi="仿宋" w:eastAsia="仿宋" w:cs="仿宋"/>
          <w:b/>
          <w:color w:val="auto"/>
          <w:sz w:val="24"/>
          <w:szCs w:val="24"/>
          <w:highlight w:val="none"/>
        </w:rPr>
      </w:pPr>
    </w:p>
    <w:p>
      <w:pPr>
        <w:pStyle w:val="13"/>
        <w:rPr>
          <w:rFonts w:hint="eastAsia" w:ascii="仿宋" w:hAnsi="仿宋" w:eastAsia="仿宋" w:cs="仿宋"/>
          <w:b/>
          <w:color w:val="auto"/>
          <w:sz w:val="24"/>
          <w:szCs w:val="24"/>
          <w:highlight w:val="none"/>
        </w:rPr>
      </w:pPr>
    </w:p>
    <w:p>
      <w:pPr>
        <w:pStyle w:val="13"/>
        <w:rPr>
          <w:rFonts w:hint="eastAsia" w:ascii="仿宋" w:hAnsi="仿宋" w:eastAsia="仿宋" w:cs="仿宋"/>
          <w:b/>
          <w:color w:val="auto"/>
          <w:sz w:val="24"/>
          <w:szCs w:val="24"/>
          <w:highlight w:val="none"/>
        </w:rPr>
      </w:pPr>
    </w:p>
    <w:p>
      <w:pPr>
        <w:pStyle w:val="13"/>
        <w:rPr>
          <w:rFonts w:hint="eastAsia" w:ascii="仿宋" w:hAnsi="仿宋" w:eastAsia="仿宋" w:cs="仿宋"/>
          <w:b/>
          <w:color w:val="auto"/>
          <w:sz w:val="24"/>
          <w:szCs w:val="24"/>
          <w:highlight w:val="none"/>
        </w:rPr>
      </w:pPr>
    </w:p>
    <w:p>
      <w:pPr>
        <w:pStyle w:val="3"/>
        <w:spacing w:line="360" w:lineRule="auto"/>
        <w:rPr>
          <w:rFonts w:hint="eastAsia" w:ascii="仿宋" w:hAnsi="仿宋" w:eastAsia="仿宋" w:cs="仿宋"/>
          <w:b/>
          <w:color w:val="auto"/>
          <w:sz w:val="24"/>
          <w:szCs w:val="24"/>
          <w:highlight w:val="none"/>
        </w:rPr>
      </w:pPr>
    </w:p>
    <w:p>
      <w:pPr>
        <w:rPr>
          <w:rFonts w:hint="eastAsia" w:ascii="仿宋" w:hAnsi="仿宋" w:eastAsia="仿宋" w:cs="仿宋"/>
          <w:iCs/>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 xml:space="preserve">附件2 </w:t>
      </w:r>
      <w:r>
        <w:rPr>
          <w:rFonts w:hint="eastAsia" w:ascii="仿宋" w:hAnsi="仿宋" w:eastAsia="仿宋" w:cs="仿宋"/>
          <w:iCs/>
          <w:color w:val="auto"/>
          <w:sz w:val="24"/>
          <w:szCs w:val="24"/>
          <w:highlight w:val="none"/>
        </w:rPr>
        <w:t>：</w:t>
      </w:r>
    </w:p>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工程监理单位安全管理协议书</w:t>
      </w:r>
    </w:p>
    <w:p>
      <w:pPr>
        <w:tabs>
          <w:tab w:val="right" w:leader="middleDot" w:pos="8820"/>
        </w:tabs>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建设单位：</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（以下简称甲方）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监理单位：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（以下简称乙方）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了贯彻“安全第一、预防为主”的安全生产方针，落实建设工程安全生产责任，保证建设工程施工安全，根据《中华人民共和国建筑法》、《中华人民共和国安全生产法》、《建设工程安全生产管理条例》、《建设工程监理规范》等法律、法规、规范规定及要求，结合本工程具体情况，经协商签订本协议，双方均应严格执行。</w:t>
      </w:r>
    </w:p>
    <w:p>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工程概况：</w:t>
      </w:r>
    </w:p>
    <w:p>
      <w:pPr>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1、工程名称：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2、工程地址：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3、计划工期：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4、甲方委派</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全面负责本工程项目参建各方安全工作的开展；乙方委派工程项目总监理工程师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为本工程项目的安全生产监理工作总负责，并指派</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具体负责本工程项目安全生产监理工作。                                        </w:t>
      </w:r>
    </w:p>
    <w:p>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安全生产监理工作依据：</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甲、乙双方依据国家、地方政府现行有关安全生产的法律、法规以及建设工程的规范、标准、规程开展安全生产监理工作，今后若有新颁布的法律、法规、规范，应按新的规定执行。</w:t>
      </w:r>
    </w:p>
    <w:p>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甲方责任：</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1、贯彻执行国家、地方政府有关安全生产、劳动保护、消防安全、环境保护等的法律、法规、规定等。</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2、监督、检查乙方在本项目安全生产机构的建立，专职安全管理人员的配备，安全管理目标的分解落实情况。</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3、监督、检查乙方各级人员安全生产责任制的落实、安全生产规章制度的执行等情况。</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4、检查乙方有关管理人员安全生产培训持证上岗情况。</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5、支持、促进并监督、检查乙方开展各项安全生产、文明施工活动。</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6、审阅乙方报送的监理规划中的安全监理方案和针对高危作业编制的安全监理实施细则，并在施工进行前将审阅意见反馈给乙方。</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7、定期参加或主持由乙方召集的安全工作例会，及时掌握现场安全生产状况；审核乙方上报的安全监理月报表。</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8、在施工过程中，督促乙方按安全监理方案、实施细则开展安全监理工作。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9、会同乙方审核施工单位的现场生产安全事故应急救援预案，在安全事故发生时监督预案的实施和总承包单位的事故上报工作。</w:t>
      </w:r>
    </w:p>
    <w:p>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乙方责任：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1、乙方主要负责人对本单位的安全生产监理工作全面负责；项目总监理工程师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对本工程项目的安全生产监理工作全面负责。工程项目监理机构应根据工程项目特点和要求，明确总监理工程师、专业监理工程师、监理员在安全生产监理工作中的职责。工程项目监理机构按规定配备相应的专职安全生产监理人员，对工程项目的安全生产进行监督检查，承担相应的安全生产监理责任。安全监理人员须经安全监理业务培训，考试合格，持证上岗。</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2、乙方项目监理机构应当建立健全以下制度：</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安全生产监理岗位责任制度、执行法律法规与标准制度、教育培训制度、审查核验制度、检查验收制度、督促整改制度、安全技术措施审查备案制度、专项施工方案审查备案制度、安全隐患处理制度、重大安全生产隐患报告制度、工作会议制度、资料管理制度、工作月报制度、安全生产事故上报制度等。</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编制监理大纲应当包含安全监理范围、目标等内容：监理资信文件中要提供安全监理业绩证明和安全监理能力情况等说明；在监理方案中应当包含安全监理部分，将安全监理工作纳入建设工程监理控制体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4、乙方项目监理机构编制的监理规划应当包括以下主要内容：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（1）施工现场及毗邻建筑安全生产环境概述；</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（2）安全监理工作范围、内容、目标及依据；</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（3）项目监理机构中安全监理人员配备计划及岗位职责；</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（4）安全监理工作程序、方法及措施；</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（5）安全、文明施工重点部位旁站监理等方案。</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乙方应当对工程项目和危险性较大的分部分项工程、重大危险源编制建设工程安全监理实施细则。安全监理实施细则应符合监理规划要求，并依据相关标准、规范、设计文件、技术资料以及施工组织设计，结合项目专业特点进行编制，且应当详细具体、可操作性强。安全监理实施细则应当由安全监理人员和专业监理工程师共同编制，经总监理工程师批准后实施。在实施过程中，安全监理细则应当根据实际施工情况不断进行补充、修改、完善。补充、修改后的安全监理细则应当经总监理工程师审批后执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6、安全生产监理工作应当主要控制以下内容：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（1）委托监理工程开工后安全施工组织协调及监督检查；</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（2）施工总承包、专业分包和劳务分包单位具备相应的建筑施工企业资质证书、安全生产许可证和其它安全生产条件；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（3）项目负责人、专职安全生产管理人员，电工、焊工、架子工、司炉工、起重机械安拆工、塔吊司机、指挥、司索人员等特种作业人员持证上岗；</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（4）各方建设主体明确安全生产责任，施工单位建立健全各项安全生产管理制度，施工总承包单位建立施工现场安全管理保证体系；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（5）施工组织设计中的安全技术措施得当，危险性较大的工程编制安全专项施工方案及应急救援预案，其中，深基坑工程、地下暗挖工程、模板工程、30米及以上高空作业工程等等应当组织专家进行论证审查；</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7、乙方应当重点对以下安全生产内容开展监理工作：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基础工程涉及地上障碍物、地下隐蔽物、相邻建筑物、场区的排水防洪的保护措施；开挖基坑边坡、四周的防护措施；暗挖工程、爆破工程和其它危险性较大工程安全专项方案，有专家论证意见的按专家意见实施；</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（2）施工组织设计及安全施工技术措施；</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（3）施工用脚手架、模板工程设计方案（计算书）、安全施工和拆除方案；</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（4）高处临边作业、洞口作业、悬空作业、交叉作业的安全防护措施；</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（5）起重机械设备（包括塔式起重机、施工升降机等）登记备案、检测、安拆作业，以及安全使用的技术措施；</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（6）施工现场临时用电方案的设计，用电设备的使用及漏电保护系统；</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（7）进场工人的安全技术交底及“三级”安全教育工作；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（8）进入施工现场的安全防护用品及用具的检测、正确使用；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（9）按有关规定对工程主体和装饰两部分实施安全生产措施现场评价，监督施工单位建立安全文明施工措施费管理制度及使用；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（10）其它需要重点监督内容。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8、乙方应当采取以下形式开展安全生产监理工作：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（1）对施工总承包、专业分包等单位和相关人员资质、资格进行审查备案；</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（2）对工程的分部分项工程进行各种方式的巡视检查，及时制止“三违”现象；</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（3）对工程施工的危险环节和关键工序等进行旁站监理；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（4）审查施工单位编制的施工组织设计、专项施工方案，并监督其执行；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（5）对施工单位下达监理工程师通知，检查整改结果，并签署复查意见；</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（6）对存在安全生产隐患的工程下达工程暂停令并报告甲方；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（7）将施工单位违法、违规行为或存在重大安全隐患等情况及时上报当地建设行政主管部门；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（8）参加相关工程安全生产工作会议，落实会议精神，组织召开监理会议并提出安全施工要求；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（9）对工程项目做出竣工验收安全生产评估报告。</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乙方应明确专人管理和归档监理资料，施工现场监理人员要以监理日志等形式将安全生产监理工作的每日巡查情况做记录。安全生产监理资料主要内容应包括：审查、检查、验收表；安全生产违法违规行为和安全生产隐患整改通知单、暂停施工令及整改回复验收单；定期安全生产检查记录及整改、回复、复查验收记录；对甲方以及建设行政主管部门或其安全生产监督机构的书面报告备份材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10、乙方项目监理机构组织施工现场会议应当形成会议纪要，其中，第一次现场会议、例会、专业性会议等必须包含安全生产监理工作内容。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乙方应当编制安全监理月报，对当月施工现场的安全监理工作做出评述，及时报建设单位和建设安全监管机构。安全监理月报应真实反映工程安全现状和安全监理工作状况，做到数据准确、语言简练，并附有必要的图表和照片。</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12、乙方在工程竣工后应当编制安全生产监理工作验收评估报告，报建设单位及建设工程安全管理机构作为拨付安全生产措施费用的参考文件。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13、乙方违反安全管理规定发出的工作指令造成第三方及甲方的损失由乙方承担责任。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五、甲、乙双方严格遵守本协议条款，履行各自的安全职责；本协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议同项目委托监理合同同时生效、终止。</w:t>
      </w:r>
    </w:p>
    <w:p>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甲方：（盖章）                        乙方：（盖章）</w:t>
      </w:r>
    </w:p>
    <w:p>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                         法定代表人：</w:t>
      </w:r>
    </w:p>
    <w:p>
      <w:pPr>
        <w:spacing w:line="360" w:lineRule="auto"/>
        <w:rPr>
          <w:rFonts w:hint="eastAsia" w:ascii="仿宋" w:hAnsi="仿宋" w:eastAsia="仿宋" w:cs="仿宋"/>
          <w:sz w:val="24"/>
          <w:szCs w:val="24"/>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sz w:val="24"/>
          <w:szCs w:val="24"/>
          <w:highlight w:val="none"/>
        </w:rPr>
        <w:t>委托代理人：                         委托代理人：</w:t>
      </w:r>
    </w:p>
    <w:p>
      <w:pPr>
        <w:pStyle w:val="2"/>
        <w:rPr>
          <w:rFonts w:hint="eastAsia"/>
        </w:rPr>
      </w:pPr>
    </w:p>
    <w:tbl>
      <w:tblPr>
        <w:tblStyle w:val="20"/>
        <w:tblW w:w="5000" w:type="pct"/>
        <w:tblInd w:w="0" w:type="dxa"/>
        <w:tblLayout w:type="autofit"/>
        <w:tblCellMar>
          <w:top w:w="0" w:type="dxa"/>
          <w:left w:w="0" w:type="dxa"/>
          <w:bottom w:w="0" w:type="dxa"/>
          <w:right w:w="0" w:type="dxa"/>
        </w:tblCellMar>
      </w:tblPr>
      <w:tblGrid>
        <w:gridCol w:w="639"/>
        <w:gridCol w:w="1017"/>
        <w:gridCol w:w="6628"/>
        <w:gridCol w:w="829"/>
        <w:gridCol w:w="663"/>
      </w:tblGrid>
      <w:tr>
        <w:tblPrEx>
          <w:tblCellMar>
            <w:top w:w="0" w:type="dxa"/>
            <w:left w:w="0" w:type="dxa"/>
            <w:bottom w:w="0" w:type="dxa"/>
            <w:right w:w="0" w:type="dxa"/>
          </w:tblCellMar>
        </w:tblPrEx>
        <w:trPr>
          <w:trHeight w:val="435" w:hRule="atLeast"/>
        </w:trPr>
        <w:tc>
          <w:tcPr>
            <w:tcW w:w="5000" w:type="pct"/>
            <w:gridSpan w:val="5"/>
            <w:tcBorders>
              <w:top w:val="nil"/>
              <w:left w:val="nil"/>
              <w:bottom w:val="nil"/>
              <w:right w:val="nil"/>
            </w:tcBorders>
            <w:noWrap w:val="0"/>
            <w:tcMar>
              <w:top w:w="15" w:type="dxa"/>
              <w:left w:w="15" w:type="dxa"/>
              <w:right w:w="15" w:type="dxa"/>
            </w:tcMar>
            <w:vAlign w:val="center"/>
          </w:tcPr>
          <w:p>
            <w:pPr>
              <w:spacing w:line="360" w:lineRule="auto"/>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附件3：</w:t>
            </w:r>
          </w:p>
          <w:p>
            <w:pPr>
              <w:pStyle w:val="13"/>
              <w:ind w:left="-440" w:right="220"/>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工程类（监理）评价表</w:t>
            </w:r>
          </w:p>
        </w:tc>
      </w:tr>
      <w:tr>
        <w:tblPrEx>
          <w:tblCellMar>
            <w:top w:w="0" w:type="dxa"/>
            <w:left w:w="0" w:type="dxa"/>
            <w:bottom w:w="0" w:type="dxa"/>
            <w:right w:w="0" w:type="dxa"/>
          </w:tblCellMar>
        </w:tblPrEx>
        <w:trPr>
          <w:trHeight w:val="467" w:hRule="atLeast"/>
        </w:trPr>
        <w:tc>
          <w:tcPr>
            <w:tcW w:w="3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序号</w:t>
            </w:r>
          </w:p>
        </w:tc>
        <w:tc>
          <w:tcPr>
            <w:tcW w:w="52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评分项目</w:t>
            </w:r>
          </w:p>
        </w:tc>
        <w:tc>
          <w:tcPr>
            <w:tcW w:w="33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考核内容及扣分标准</w:t>
            </w:r>
          </w:p>
        </w:tc>
        <w:tc>
          <w:tcPr>
            <w:tcW w:w="4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分值</w:t>
            </w:r>
          </w:p>
        </w:tc>
        <w:tc>
          <w:tcPr>
            <w:tcW w:w="3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备注</w:t>
            </w:r>
          </w:p>
        </w:tc>
      </w:tr>
      <w:tr>
        <w:tblPrEx>
          <w:tblCellMar>
            <w:top w:w="0" w:type="dxa"/>
            <w:left w:w="0" w:type="dxa"/>
            <w:bottom w:w="0" w:type="dxa"/>
            <w:right w:w="0" w:type="dxa"/>
          </w:tblCellMar>
        </w:tblPrEx>
        <w:trPr>
          <w:trHeight w:val="467"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4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555" w:hRule="atLeast"/>
        </w:trPr>
        <w:tc>
          <w:tcPr>
            <w:tcW w:w="3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一</w:t>
            </w:r>
          </w:p>
        </w:tc>
        <w:tc>
          <w:tcPr>
            <w:tcW w:w="520" w:type="pct"/>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组织机构设置及人员与设备的配置（15分）</w:t>
            </w: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1．项目监理机构的组织合理、总监任命、专业配套情况良好，总监、专业监理工程师、监理员资格和人数配置与合同、《规范》符合</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9~15</w:t>
            </w:r>
          </w:p>
        </w:tc>
        <w:tc>
          <w:tcPr>
            <w:tcW w:w="3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555"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2．项目监理机构的组织合理、总监任命、专业配套情况良好。总监、专业监理工程师、监理员资格和人数配置与《规范》的符合，但监理人数少于合同要求。</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5~8</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555"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3.项目监理机构的组织合理、总监任命、专业配套情况达不到规范及合同要求</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0~4</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660" w:hRule="atLeast"/>
        </w:trPr>
        <w:tc>
          <w:tcPr>
            <w:tcW w:w="3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二</w:t>
            </w:r>
          </w:p>
        </w:tc>
        <w:tc>
          <w:tcPr>
            <w:tcW w:w="520" w:type="pct"/>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监理管理文件制定情况（10分）</w:t>
            </w: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1．监理范围、内容、目标、依据规范全面；有监理流程、控制要点；监理规划、细则根据工程特点进行编制。</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9~10</w:t>
            </w:r>
          </w:p>
        </w:tc>
        <w:tc>
          <w:tcPr>
            <w:tcW w:w="3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660"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2．监理范围、内容、目标、依据规范全面；有监理流程、控制要点；监理规划、细则未根据工程特点进行编制，只是制式化编制。</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5~8</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660"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3．监理范围、内容、目标、依据规范不全面；有监理流程、控制要点；监理流程不清晰、监理规划、细则未根据工程特点进行编制，只是制式化编制。</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2~4</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645" w:hRule="atLeast"/>
        </w:trPr>
        <w:tc>
          <w:tcPr>
            <w:tcW w:w="3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三</w:t>
            </w:r>
          </w:p>
        </w:tc>
        <w:tc>
          <w:tcPr>
            <w:tcW w:w="520" w:type="pct"/>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监理资料管理情况（10分）</w:t>
            </w: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1．监理综合资料完整、分类有序，建立监理台账和档案、监理日记齐全、真实</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9~10</w:t>
            </w:r>
          </w:p>
        </w:tc>
        <w:tc>
          <w:tcPr>
            <w:tcW w:w="3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645"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2．监理综合资料不完整、分类有序；建立安全监理台帐和档案；监理日记不齐全、真实</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5~8</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645"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3．监理综合资料不完整、分类有序；未建立安全监理台帐和档案；监理日记不齐全、不真实</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1~3</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915" w:hRule="atLeast"/>
        </w:trPr>
        <w:tc>
          <w:tcPr>
            <w:tcW w:w="3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四</w:t>
            </w:r>
          </w:p>
        </w:tc>
        <w:tc>
          <w:tcPr>
            <w:tcW w:w="520" w:type="pct"/>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监理现场过程的管理（30分）</w:t>
            </w: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1.总监按合同及规范规定的时间及要求进入现场监理、监理单位按照规范实施旁站监理、材料进场管理及隐蔽验收管理。总监对存在重大质量、安全隐患及时下达停工令和整改意见，并及时上委托人。</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25~30</w:t>
            </w:r>
          </w:p>
        </w:tc>
        <w:tc>
          <w:tcPr>
            <w:tcW w:w="3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915"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2.总监按合同及规范规定的时间及要求进入现场监理、监理单位按照规范实施旁站监理、材料进场管理及隐蔽验收管理。总监对存在重大质量、安全隐患及时未下达停工令和整改意见，并及时上委托人。</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15~24</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915"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3.总监按合同及规范规定的时间及要求进入现场监理、监理单位按照规范实施旁站监理、材料进场管理及隐蔽验收管理。总监对存在重大质量、安全隐患及时下达停工令和整改意见，但未及时上委托人。</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10~14</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915"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4.总监按合同及规范规定的时间及要求进入现场监理、监理单位按照规范实施旁站监理、材料进场管理及隐蔽验收管理。总监对存在重大质量、安全隐患及时未下达停工令和整改意见，或虽下达但未及时上委托人。</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5~10</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510" w:hRule="atLeast"/>
        </w:trPr>
        <w:tc>
          <w:tcPr>
            <w:tcW w:w="327"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五</w:t>
            </w:r>
          </w:p>
        </w:tc>
        <w:tc>
          <w:tcPr>
            <w:tcW w:w="520"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成本管控情况（20分）</w:t>
            </w:r>
          </w:p>
        </w:tc>
        <w:tc>
          <w:tcPr>
            <w:tcW w:w="3390"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现场设专业预算人员对进度进行全过程管控，能够很好的配合委托人进行成本控制</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18~20</w:t>
            </w:r>
          </w:p>
        </w:tc>
        <w:tc>
          <w:tcPr>
            <w:tcW w:w="3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510" w:hRule="atLeast"/>
        </w:trPr>
        <w:tc>
          <w:tcPr>
            <w:tcW w:w="32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现场设专业预算人员对进度进行全过程管控</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10~17</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510" w:hRule="atLeast"/>
        </w:trPr>
        <w:tc>
          <w:tcPr>
            <w:tcW w:w="32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现场未设置预算专业人员进行管控，只是每月定期进行进度及相关预算审核工作</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1~9</w:t>
            </w:r>
          </w:p>
        </w:tc>
        <w:tc>
          <w:tcPr>
            <w:tcW w:w="3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540" w:hRule="atLeast"/>
        </w:trPr>
        <w:tc>
          <w:tcPr>
            <w:tcW w:w="327"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六</w:t>
            </w:r>
          </w:p>
        </w:tc>
        <w:tc>
          <w:tcPr>
            <w:tcW w:w="520"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职业道德及企业信誉、服从委托人管理 （15分）</w:t>
            </w:r>
          </w:p>
        </w:tc>
        <w:tc>
          <w:tcPr>
            <w:tcW w:w="3390"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1.严格遵守执业行为准则、职业道德准则、坚持实事求是，服从委托人在合同期间的管理；</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11~15</w:t>
            </w:r>
          </w:p>
        </w:tc>
        <w:tc>
          <w:tcPr>
            <w:tcW w:w="336"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540" w:hRule="atLeast"/>
        </w:trPr>
        <w:tc>
          <w:tcPr>
            <w:tcW w:w="32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2.严格遵守执业行为准则、职业道德准则、坚持实事求是，不服从委托人在合同期间的管理；</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6~10</w:t>
            </w:r>
          </w:p>
        </w:tc>
        <w:tc>
          <w:tcPr>
            <w:tcW w:w="336"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680" w:hRule="atLeast"/>
        </w:trPr>
        <w:tc>
          <w:tcPr>
            <w:tcW w:w="32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520"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c>
          <w:tcPr>
            <w:tcW w:w="3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lang w:eastAsia="zh-CN"/>
              </w:rPr>
              <w:t>3.违背相关职业道德准则，虽坚持实事求是，但不服从委托人在合同期间的管理；</w:t>
            </w:r>
          </w:p>
        </w:tc>
        <w:tc>
          <w:tcPr>
            <w:tcW w:w="42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bCs/>
                <w:sz w:val="22"/>
                <w:szCs w:val="22"/>
                <w:highlight w:val="none"/>
              </w:rPr>
            </w:pPr>
            <w:r>
              <w:rPr>
                <w:rFonts w:hint="eastAsia" w:ascii="仿宋" w:hAnsi="仿宋" w:eastAsia="仿宋" w:cs="仿宋"/>
                <w:bCs/>
                <w:sz w:val="22"/>
                <w:szCs w:val="22"/>
                <w:highlight w:val="none"/>
              </w:rPr>
              <w:t>0~5</w:t>
            </w:r>
          </w:p>
        </w:tc>
        <w:tc>
          <w:tcPr>
            <w:tcW w:w="336"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bCs/>
                <w:sz w:val="22"/>
                <w:szCs w:val="22"/>
                <w:highlight w:val="none"/>
              </w:rPr>
            </w:pPr>
          </w:p>
        </w:tc>
      </w:tr>
      <w:tr>
        <w:tblPrEx>
          <w:tblCellMar>
            <w:top w:w="0" w:type="dxa"/>
            <w:left w:w="0" w:type="dxa"/>
            <w:bottom w:w="0" w:type="dxa"/>
            <w:right w:w="0" w:type="dxa"/>
          </w:tblCellMar>
        </w:tblPrEx>
        <w:trPr>
          <w:trHeight w:val="375" w:hRule="atLeast"/>
        </w:trPr>
        <w:tc>
          <w:tcPr>
            <w:tcW w:w="5000" w:type="pct"/>
            <w:gridSpan w:val="5"/>
            <w:tcBorders>
              <w:top w:val="single" w:color="000000" w:sz="4" w:space="0"/>
              <w:left w:val="nil"/>
              <w:bottom w:val="nil"/>
              <w:right w:val="nil"/>
            </w:tcBorders>
            <w:noWrap w:val="0"/>
            <w:tcMar>
              <w:top w:w="15" w:type="dxa"/>
              <w:left w:w="15" w:type="dxa"/>
              <w:right w:w="15" w:type="dxa"/>
            </w:tcMar>
            <w:vAlign w:val="center"/>
          </w:tcPr>
          <w:p>
            <w:pPr>
              <w:widowControl/>
              <w:spacing w:line="360" w:lineRule="auto"/>
              <w:textAlignment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备注：综合评价“优、良、中、差”标准为：优90分以上，良80-90分，中65-80分，差65分以下；</w:t>
            </w:r>
          </w:p>
          <w:p>
            <w:pPr>
              <w:pStyle w:val="13"/>
              <w:ind w:left="-440" w:right="22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此表仅作为考核打分参考，甲方现场管理人员可以根据各项目实际在此基础上情况进行调整。</w:t>
            </w:r>
          </w:p>
        </w:tc>
      </w:tr>
    </w:tbl>
    <w:p>
      <w:pPr>
        <w:rPr>
          <w:rFonts w:hint="eastAsia" w:ascii="仿宋" w:hAnsi="仿宋" w:eastAsia="仿宋" w:cs="仿宋"/>
        </w:rPr>
      </w:pPr>
    </w:p>
    <w:p>
      <w:pPr>
        <w:pStyle w:val="2"/>
        <w:rPr>
          <w:rFonts w:hint="eastAsia"/>
          <w:lang w:val="en-US" w:eastAsia="zh-CN"/>
        </w:rPr>
      </w:pPr>
    </w:p>
    <w:p>
      <w:pPr>
        <w:spacing w:line="360" w:lineRule="auto"/>
        <w:jc w:val="center"/>
        <w:rPr>
          <w:rFonts w:hint="eastAsia" w:ascii="仿宋" w:hAnsi="仿宋" w:eastAsia="仿宋" w:cs="仿宋"/>
          <w:b/>
          <w:sz w:val="28"/>
          <w:szCs w:val="28"/>
        </w:rPr>
        <w:sectPr>
          <w:pgSz w:w="11906" w:h="16838"/>
          <w:pgMar w:top="1440" w:right="1080" w:bottom="1440" w:left="1080" w:header="851" w:footer="992" w:gutter="0"/>
          <w:pgNumType w:fmt="decimal"/>
          <w:cols w:space="720" w:num="1"/>
          <w:docGrid w:type="lines" w:linePitch="312" w:charSpace="0"/>
        </w:sectPr>
      </w:pPr>
    </w:p>
    <w:p>
      <w:pPr>
        <w:pStyle w:val="6"/>
        <w:spacing w:before="327" w:beforeLines="100" w:after="327" w:afterLines="100"/>
        <w:jc w:val="center"/>
        <w:rPr>
          <w:rFonts w:hint="eastAsia" w:ascii="仿宋" w:hAnsi="仿宋" w:eastAsia="仿宋" w:cs="仿宋"/>
        </w:rPr>
      </w:pPr>
      <w:bookmarkStart w:id="120" w:name="_Toc20155"/>
      <w:r>
        <w:rPr>
          <w:rFonts w:hint="eastAsia" w:ascii="仿宋" w:hAnsi="仿宋" w:eastAsia="仿宋" w:cs="仿宋"/>
          <w:b/>
          <w:color w:val="000000"/>
          <w:kern w:val="2"/>
          <w:sz w:val="36"/>
          <w:szCs w:val="36"/>
          <w:highlight w:val="none"/>
          <w:lang w:val="en-US" w:eastAsia="zh-CN" w:bidi="ar-SA"/>
        </w:rPr>
        <w:t xml:space="preserve">第四章 </w:t>
      </w:r>
      <w:bookmarkEnd w:id="97"/>
      <w:bookmarkEnd w:id="98"/>
      <w:bookmarkEnd w:id="99"/>
      <w:bookmarkEnd w:id="100"/>
      <w:bookmarkEnd w:id="101"/>
      <w:bookmarkEnd w:id="102"/>
      <w:bookmarkEnd w:id="103"/>
      <w:bookmarkEnd w:id="104"/>
      <w:bookmarkEnd w:id="105"/>
      <w:bookmarkEnd w:id="106"/>
      <w:bookmarkEnd w:id="107"/>
      <w:bookmarkEnd w:id="120"/>
      <w:bookmarkStart w:id="121" w:name="_Toc317530110"/>
      <w:bookmarkStart w:id="122" w:name="_Toc11450"/>
      <w:bookmarkStart w:id="123" w:name="_Toc2711"/>
      <w:bookmarkStart w:id="124" w:name="_Toc20481"/>
      <w:bookmarkStart w:id="125" w:name="_Toc4053"/>
      <w:bookmarkStart w:id="126" w:name="_Toc389582038"/>
      <w:bookmarkStart w:id="127" w:name="_Toc23856"/>
      <w:bookmarkStart w:id="128" w:name="_Toc1025"/>
      <w:r>
        <w:rPr>
          <w:rFonts w:hint="eastAsia" w:ascii="仿宋" w:hAnsi="仿宋" w:eastAsia="仿宋" w:cs="仿宋"/>
          <w:b/>
          <w:color w:val="000000"/>
          <w:kern w:val="2"/>
          <w:sz w:val="36"/>
          <w:szCs w:val="36"/>
          <w:highlight w:val="none"/>
          <w:lang w:val="en-US" w:eastAsia="zh-CN" w:bidi="ar-SA"/>
        </w:rPr>
        <w:t>服务内容及技术要求</w:t>
      </w:r>
    </w:p>
    <w:p>
      <w:pPr>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8"/>
          <w:szCs w:val="24"/>
          <w:lang w:val="en-US" w:eastAsia="zh-CN"/>
        </w:rPr>
      </w:pPr>
      <w:bookmarkStart w:id="129" w:name="_Toc28276"/>
      <w:r>
        <w:rPr>
          <w:rFonts w:hint="eastAsia" w:ascii="仿宋" w:hAnsi="仿宋" w:eastAsia="仿宋" w:cs="仿宋"/>
          <w:b/>
          <w:bCs/>
          <w:color w:val="auto"/>
          <w:sz w:val="28"/>
          <w:szCs w:val="24"/>
          <w:lang w:val="en-US" w:eastAsia="zh-CN"/>
        </w:rPr>
        <w:t>一、服务内容</w:t>
      </w:r>
    </w:p>
    <w:p>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4"/>
          <w:lang w:val="en-US" w:eastAsia="zh-CN"/>
        </w:rPr>
      </w:pPr>
      <w:r>
        <w:rPr>
          <w:rFonts w:hint="eastAsia" w:ascii="仿宋" w:hAnsi="仿宋" w:eastAsia="仿宋" w:cs="仿宋"/>
          <w:b/>
          <w:bCs/>
          <w:color w:val="auto"/>
          <w:sz w:val="28"/>
          <w:szCs w:val="24"/>
          <w:lang w:val="en-US" w:eastAsia="zh-CN"/>
        </w:rPr>
        <w:t>九到十一包</w:t>
      </w:r>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2"/>
          <w:lang w:val="en-US" w:eastAsia="zh-CN"/>
        </w:rPr>
      </w:pPr>
      <w:r>
        <w:rPr>
          <w:rFonts w:hint="eastAsia" w:ascii="仿宋" w:hAnsi="仿宋" w:eastAsia="仿宋" w:cs="仿宋"/>
          <w:color w:val="auto"/>
          <w:szCs w:val="22"/>
          <w:lang w:val="en-US" w:eastAsia="zh-CN"/>
        </w:rPr>
        <w:t>1、分包内容</w:t>
      </w:r>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2"/>
          <w:lang w:val="en-US" w:eastAsia="zh-CN"/>
        </w:rPr>
      </w:pPr>
      <w:r>
        <w:rPr>
          <w:rFonts w:hint="eastAsia" w:ascii="仿宋" w:hAnsi="仿宋" w:eastAsia="仿宋" w:cs="仿宋"/>
          <w:color w:val="auto"/>
          <w:szCs w:val="22"/>
          <w:lang w:val="en-US" w:eastAsia="zh-CN"/>
        </w:rPr>
        <w:t>1.1九包：兴隆村、街子村、滑里村、阴郭村、褚牛村、柴焦村工程全部监理工作</w:t>
      </w:r>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2"/>
          <w:lang w:val="en-US" w:eastAsia="zh-CN"/>
        </w:rPr>
      </w:pPr>
      <w:r>
        <w:rPr>
          <w:rFonts w:hint="eastAsia" w:ascii="仿宋" w:hAnsi="仿宋" w:eastAsia="仿宋" w:cs="仿宋"/>
          <w:color w:val="auto"/>
          <w:szCs w:val="22"/>
          <w:lang w:val="en-US" w:eastAsia="zh-CN"/>
        </w:rPr>
        <w:t>1.2十包：团庄村、社树村、庆家村、马桥村工程全部监理工作</w:t>
      </w:r>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2"/>
          <w:lang w:val="en-US" w:eastAsia="zh-CN"/>
        </w:rPr>
      </w:pPr>
      <w:r>
        <w:rPr>
          <w:rFonts w:hint="eastAsia" w:ascii="仿宋" w:hAnsi="仿宋" w:eastAsia="仿宋" w:cs="仿宋"/>
          <w:color w:val="auto"/>
          <w:szCs w:val="22"/>
          <w:lang w:val="en-US" w:eastAsia="zh-CN"/>
        </w:rPr>
        <w:t>1.3十一包：金星村、石塔庄村、史王村、兴华村、梁宋村、口镇村、长街村工程全部监理工作</w:t>
      </w:r>
    </w:p>
    <w:bookmarkEnd w:id="129"/>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0" w:name="_Toc2474"/>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本项目使用的技术标准及规范</w:t>
      </w:r>
      <w:bookmarkEnd w:id="130"/>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1" w:name="_Toc24212"/>
      <w:r>
        <w:rPr>
          <w:rFonts w:hint="eastAsia" w:ascii="仿宋" w:hAnsi="仿宋" w:eastAsia="仿宋" w:cs="仿宋"/>
          <w:color w:val="auto"/>
        </w:rPr>
        <w:t>2.1 除另有规定者外，所有材料、半成品、成品、构配件、设备和工程的质量均应符合国家现行技术标准和规范；</w:t>
      </w:r>
      <w:bookmarkEnd w:id="131"/>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2" w:name="_Toc26598"/>
      <w:r>
        <w:rPr>
          <w:rFonts w:hint="eastAsia" w:ascii="仿宋" w:hAnsi="仿宋" w:eastAsia="仿宋" w:cs="仿宋"/>
          <w:color w:val="auto"/>
        </w:rPr>
        <w:t>2.2 严格按照设计中要求的施工现行规范标准执行。</w:t>
      </w:r>
      <w:bookmarkEnd w:id="132"/>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3" w:name="_Toc179"/>
      <w:r>
        <w:rPr>
          <w:rFonts w:hint="eastAsia" w:ascii="仿宋" w:hAnsi="仿宋" w:eastAsia="仿宋" w:cs="仿宋"/>
          <w:color w:val="auto"/>
        </w:rPr>
        <w:t>2.3在施工期间，若工程适合的技术标准或规范有修改或重新颁布，应遵守执行。</w:t>
      </w:r>
      <w:bookmarkEnd w:id="133"/>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4" w:name="_Toc28974"/>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监理目标</w:t>
      </w:r>
      <w:bookmarkEnd w:id="134"/>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5" w:name="_Toc9095"/>
      <w:r>
        <w:rPr>
          <w:rFonts w:hint="eastAsia" w:ascii="仿宋" w:hAnsi="仿宋" w:eastAsia="仿宋" w:cs="仿宋"/>
          <w:color w:val="auto"/>
        </w:rPr>
        <w:t>3.1 质量目标：工程质量验收一次性合格。</w:t>
      </w:r>
      <w:bookmarkEnd w:id="135"/>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6" w:name="_Toc9169"/>
      <w:r>
        <w:rPr>
          <w:rFonts w:hint="eastAsia" w:ascii="仿宋" w:hAnsi="仿宋" w:eastAsia="仿宋" w:cs="仿宋"/>
          <w:color w:val="auto"/>
        </w:rPr>
        <w:t>3.2 安全目标：杜绝人为责任的人身伤亡事故。</w:t>
      </w:r>
      <w:bookmarkEnd w:id="136"/>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7" w:name="_Toc13539"/>
      <w:r>
        <w:rPr>
          <w:rFonts w:hint="eastAsia" w:ascii="仿宋" w:hAnsi="仿宋" w:eastAsia="仿宋" w:cs="仿宋"/>
          <w:color w:val="auto"/>
        </w:rPr>
        <w:t>3.3 投资目标：控制在计划投资范围内。</w:t>
      </w:r>
      <w:bookmarkEnd w:id="137"/>
      <w:r>
        <w:rPr>
          <w:rFonts w:hint="eastAsia" w:ascii="仿宋" w:hAnsi="仿宋" w:eastAsia="仿宋" w:cs="仿宋"/>
          <w:color w:val="auto"/>
        </w:rPr>
        <w:t xml:space="preserve"> </w:t>
      </w:r>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8" w:name="_Toc1037"/>
      <w:r>
        <w:rPr>
          <w:rFonts w:hint="eastAsia" w:ascii="仿宋" w:hAnsi="仿宋" w:eastAsia="仿宋" w:cs="仿宋"/>
          <w:color w:val="auto"/>
        </w:rPr>
        <w:t>3.4 进度目标：实现预期工期目标。</w:t>
      </w:r>
      <w:bookmarkEnd w:id="138"/>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39" w:name="_Toc9952"/>
      <w:r>
        <w:rPr>
          <w:rFonts w:hint="eastAsia" w:ascii="仿宋" w:hAnsi="仿宋" w:eastAsia="仿宋" w:cs="仿宋"/>
          <w:color w:val="auto"/>
        </w:rPr>
        <w:t>3.5 环境治理目标：达到6个百分百。</w:t>
      </w:r>
      <w:bookmarkEnd w:id="139"/>
      <w:bookmarkStart w:id="140" w:name="_Toc1824"/>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3.6污水处理 满足《农村生活污水处理设施污染物排放标准》（DB61/1227-2018）一级标准。</w:t>
      </w:r>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监理工作要求</w:t>
      </w:r>
      <w:bookmarkEnd w:id="140"/>
    </w:p>
    <w:p>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bookmarkStart w:id="141" w:name="_Toc24359"/>
      <w:r>
        <w:rPr>
          <w:rFonts w:hint="eastAsia" w:ascii="仿宋" w:hAnsi="仿宋" w:eastAsia="仿宋" w:cs="仿宋"/>
          <w:color w:val="auto"/>
        </w:rPr>
        <w:t>严格按照监理规范，做到“三控”、“三管”、“一协调”，派驻监理现场的监理人员应通过旁站、巡视、检测、见证取样送检等手段全面监督、检查和严格控制质量。编制监理规划、监理细则，完成监理的全部工作内容；完成项目竣工验收工作。</w:t>
      </w:r>
      <w:bookmarkEnd w:id="141"/>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2"/>
          <w:szCs w:val="18"/>
        </w:rPr>
      </w:pPr>
      <w:r>
        <w:rPr>
          <w:rFonts w:hint="eastAsia" w:ascii="仿宋" w:hAnsi="仿宋" w:eastAsia="仿宋" w:cs="仿宋"/>
          <w:b/>
          <w:color w:val="auto"/>
          <w:kern w:val="2"/>
          <w:sz w:val="28"/>
          <w:szCs w:val="21"/>
          <w:lang w:val="en-US" w:eastAsia="zh-CN" w:bidi="ar-SA"/>
        </w:rPr>
        <w:t>二、商务条款及要求</w:t>
      </w:r>
    </w:p>
    <w:p>
      <w:pPr>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FF0000"/>
          <w:lang w:eastAsia="zh-CN"/>
        </w:rPr>
      </w:pPr>
      <w:bookmarkStart w:id="142" w:name="_Toc13292"/>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服务期：</w:t>
      </w:r>
      <w:bookmarkEnd w:id="142"/>
      <w:r>
        <w:rPr>
          <w:rFonts w:hint="eastAsia" w:ascii="仿宋" w:hAnsi="仿宋" w:eastAsia="仿宋" w:cs="仿宋"/>
          <w:color w:val="auto"/>
        </w:rPr>
        <w:t>自合同签订之日起至本项目工程结束</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both"/>
        <w:textAlignment w:val="auto"/>
        <w:outlineLvl w:val="9"/>
        <w:rPr>
          <w:rFonts w:hint="default" w:ascii="仿宋" w:hAnsi="仿宋" w:eastAsia="仿宋" w:cs="仿宋"/>
          <w:color w:val="auto"/>
          <w:kern w:val="0"/>
          <w:sz w:val="24"/>
          <w:szCs w:val="20"/>
          <w:lang w:val="en-US" w:eastAsia="zh-CN" w:bidi="ar-SA"/>
        </w:rPr>
      </w:pPr>
      <w:r>
        <w:rPr>
          <w:rFonts w:hint="eastAsia" w:ascii="仿宋" w:hAnsi="仿宋" w:eastAsia="仿宋" w:cs="仿宋"/>
          <w:color w:val="auto"/>
          <w:kern w:val="0"/>
          <w:sz w:val="24"/>
          <w:szCs w:val="20"/>
          <w:lang w:val="en-US" w:eastAsia="zh-CN" w:bidi="ar-SA"/>
        </w:rPr>
        <w:t>2、付款方式：①自合同签订之日起30个工作日内支付合同总价款的40%；②监理服务期结束后支付至合同价款的100%。</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both"/>
        <w:textAlignment w:val="auto"/>
        <w:outlineLvl w:val="9"/>
        <w:rPr>
          <w:rFonts w:hint="eastAsia" w:ascii="仿宋" w:hAnsi="仿宋" w:eastAsia="仿宋" w:cs="仿宋"/>
          <w:b/>
          <w:color w:val="auto"/>
          <w:kern w:val="2"/>
          <w:sz w:val="28"/>
          <w:szCs w:val="21"/>
          <w:lang w:val="en-US" w:eastAsia="zh-CN" w:bidi="ar-SA"/>
        </w:rPr>
        <w:sectPr>
          <w:pgSz w:w="11906" w:h="16838"/>
          <w:pgMar w:top="1440" w:right="1080" w:bottom="1440" w:left="1080" w:header="1134" w:footer="850" w:gutter="0"/>
          <w:pgNumType w:fmt="decimal"/>
          <w:cols w:space="720" w:num="1"/>
          <w:docGrid w:type="lines" w:linePitch="312" w:charSpace="0"/>
        </w:sectPr>
      </w:pPr>
    </w:p>
    <w:bookmarkEnd w:id="121"/>
    <w:p>
      <w:pPr>
        <w:pStyle w:val="6"/>
        <w:jc w:val="center"/>
        <w:rPr>
          <w:rFonts w:hint="eastAsia" w:ascii="仿宋" w:hAnsi="仿宋" w:eastAsia="仿宋" w:cs="仿宋"/>
          <w:b w:val="0"/>
          <w:sz w:val="36"/>
          <w:szCs w:val="36"/>
        </w:rPr>
      </w:pPr>
      <w:bookmarkStart w:id="143" w:name="_Toc28942"/>
      <w:r>
        <w:rPr>
          <w:rFonts w:hint="eastAsia" w:ascii="仿宋" w:hAnsi="仿宋" w:eastAsia="仿宋" w:cs="仿宋"/>
          <w:bCs/>
          <w:sz w:val="36"/>
          <w:szCs w:val="36"/>
        </w:rPr>
        <w:t>第五章 评标方法</w:t>
      </w:r>
      <w:bookmarkEnd w:id="143"/>
    </w:p>
    <w:p>
      <w:pPr>
        <w:keepNext w:val="0"/>
        <w:keepLines w:val="0"/>
        <w:pageBreakBefore w:val="0"/>
        <w:widowControl w:val="0"/>
        <w:kinsoku/>
        <w:wordWrap/>
        <w:overflowPunct/>
        <w:topLinePunct w:val="0"/>
        <w:autoSpaceDE/>
        <w:autoSpaceDN/>
        <w:bidi w:val="0"/>
        <w:spacing w:line="500" w:lineRule="exact"/>
        <w:textAlignment w:val="auto"/>
        <w:outlineLvl w:val="1"/>
        <w:rPr>
          <w:rFonts w:hint="eastAsia" w:ascii="仿宋" w:hAnsi="仿宋" w:eastAsia="仿宋" w:cs="仿宋"/>
          <w:b/>
          <w:sz w:val="24"/>
          <w:szCs w:val="24"/>
        </w:rPr>
      </w:pPr>
      <w:bookmarkStart w:id="144" w:name="_Toc363463332"/>
      <w:bookmarkStart w:id="145" w:name="_Toc7858"/>
      <w:r>
        <w:rPr>
          <w:rFonts w:hint="eastAsia" w:ascii="仿宋" w:hAnsi="仿宋" w:eastAsia="仿宋" w:cs="仿宋"/>
          <w:b/>
          <w:sz w:val="24"/>
          <w:szCs w:val="24"/>
        </w:rPr>
        <w:t>一</w:t>
      </w:r>
      <w:r>
        <w:rPr>
          <w:rFonts w:hint="eastAsia" w:ascii="仿宋" w:hAnsi="仿宋" w:eastAsia="仿宋" w:cs="仿宋"/>
          <w:b/>
          <w:sz w:val="24"/>
          <w:szCs w:val="24"/>
          <w:lang w:eastAsia="zh-CN"/>
        </w:rPr>
        <w:t>．</w:t>
      </w:r>
      <w:r>
        <w:rPr>
          <w:rFonts w:hint="eastAsia" w:ascii="仿宋" w:hAnsi="仿宋" w:eastAsia="仿宋" w:cs="仿宋"/>
          <w:b/>
          <w:sz w:val="24"/>
          <w:szCs w:val="24"/>
        </w:rPr>
        <w:t>评标方法</w:t>
      </w:r>
      <w:bookmarkEnd w:id="144"/>
      <w:bookmarkEnd w:id="145"/>
    </w:p>
    <w:p>
      <w:pPr>
        <w:spacing w:line="360" w:lineRule="auto"/>
        <w:ind w:firstLine="480" w:firstLineChars="200"/>
        <w:rPr>
          <w:rFonts w:hint="eastAsia" w:ascii="仿宋" w:hAnsi="仿宋" w:eastAsia="仿宋" w:cs="仿宋"/>
          <w:spacing w:val="4"/>
          <w:sz w:val="24"/>
          <w:szCs w:val="24"/>
        </w:rPr>
      </w:pPr>
      <w:r>
        <w:rPr>
          <w:rFonts w:hint="eastAsia" w:ascii="仿宋" w:hAnsi="仿宋" w:eastAsia="仿宋" w:cs="仿宋"/>
          <w:szCs w:val="21"/>
        </w:rPr>
        <w:t>按照《中华人民共和国政府采购法》、中华人民共和国2015年第658号国务院令--《中华人民共和国政府采购法实施条例》和中华人民共和国财政部2017年第87号部长令--《政府采购</w:t>
      </w:r>
      <w:r>
        <w:rPr>
          <w:rFonts w:hint="eastAsia" w:ascii="仿宋" w:hAnsi="仿宋" w:eastAsia="仿宋" w:cs="仿宋"/>
          <w:szCs w:val="21"/>
          <w:lang w:eastAsia="zh-CN"/>
        </w:rPr>
        <w:t>货物</w:t>
      </w:r>
      <w:r>
        <w:rPr>
          <w:rFonts w:hint="eastAsia" w:ascii="仿宋" w:hAnsi="仿宋" w:eastAsia="仿宋" w:cs="仿宋"/>
          <w:szCs w:val="21"/>
        </w:rPr>
        <w:t>和服务招标投标管理办法》的规定，</w:t>
      </w:r>
      <w:r>
        <w:rPr>
          <w:rFonts w:hint="eastAsia" w:ascii="仿宋" w:hAnsi="仿宋" w:eastAsia="仿宋" w:cs="仿宋"/>
          <w:spacing w:val="4"/>
          <w:szCs w:val="21"/>
        </w:rPr>
        <w:t>本次评标采用</w:t>
      </w:r>
      <w:r>
        <w:rPr>
          <w:rFonts w:hint="eastAsia" w:ascii="仿宋" w:hAnsi="仿宋" w:eastAsia="仿宋" w:cs="仿宋"/>
          <w:b/>
          <w:spacing w:val="4"/>
          <w:szCs w:val="21"/>
        </w:rPr>
        <w:t>综合评分法</w:t>
      </w:r>
      <w:r>
        <w:rPr>
          <w:rFonts w:hint="eastAsia" w:ascii="仿宋" w:hAnsi="仿宋" w:eastAsia="仿宋" w:cs="仿宋"/>
          <w:spacing w:val="4"/>
          <w:szCs w:val="21"/>
        </w:rPr>
        <w:t>--</w:t>
      </w:r>
      <w:r>
        <w:rPr>
          <w:rFonts w:hint="eastAsia" w:ascii="仿宋" w:hAnsi="仿宋" w:eastAsia="仿宋" w:cs="仿宋"/>
          <w:kern w:val="0"/>
          <w:szCs w:val="21"/>
        </w:rPr>
        <w:t>投标文件满足招标文件全部实质性要求，且按照评审因素的量化指标评审得分最高的</w:t>
      </w:r>
      <w:r>
        <w:rPr>
          <w:rFonts w:hint="eastAsia" w:ascii="仿宋" w:hAnsi="仿宋" w:eastAsia="仿宋" w:cs="仿宋"/>
          <w:kern w:val="0"/>
          <w:szCs w:val="21"/>
          <w:lang w:eastAsia="zh-CN"/>
        </w:rPr>
        <w:t>供应商</w:t>
      </w:r>
      <w:r>
        <w:rPr>
          <w:rFonts w:hint="eastAsia" w:ascii="仿宋" w:hAnsi="仿宋" w:eastAsia="仿宋" w:cs="仿宋"/>
          <w:kern w:val="0"/>
          <w:szCs w:val="21"/>
        </w:rPr>
        <w:t>为中标候选人。</w:t>
      </w:r>
      <w:r>
        <w:rPr>
          <w:rFonts w:hint="eastAsia" w:ascii="仿宋" w:hAnsi="仿宋" w:eastAsia="仿宋" w:cs="仿宋"/>
          <w:spacing w:val="4"/>
          <w:sz w:val="24"/>
          <w:szCs w:val="24"/>
        </w:rPr>
        <w:t>（最低报价不是中标的唯一标准）。</w:t>
      </w:r>
    </w:p>
    <w:p>
      <w:pPr>
        <w:spacing w:line="360" w:lineRule="auto"/>
        <w:outlineLvl w:val="1"/>
        <w:rPr>
          <w:rFonts w:hint="eastAsia" w:ascii="仿宋" w:hAnsi="仿宋" w:eastAsia="仿宋" w:cs="仿宋"/>
          <w:b/>
          <w:color w:val="auto"/>
          <w:spacing w:val="4"/>
          <w:szCs w:val="21"/>
        </w:rPr>
      </w:pPr>
      <w:bookmarkStart w:id="146" w:name="_Toc22489"/>
      <w:r>
        <w:rPr>
          <w:rFonts w:hint="eastAsia" w:ascii="仿宋" w:hAnsi="仿宋" w:eastAsia="仿宋" w:cs="仿宋"/>
          <w:b/>
          <w:color w:val="auto"/>
          <w:spacing w:val="4"/>
          <w:szCs w:val="21"/>
        </w:rPr>
        <w:t>二</w:t>
      </w:r>
      <w:r>
        <w:rPr>
          <w:rFonts w:hint="eastAsia" w:ascii="仿宋" w:hAnsi="仿宋" w:eastAsia="仿宋" w:cs="仿宋"/>
          <w:b/>
          <w:color w:val="auto"/>
          <w:spacing w:val="4"/>
          <w:szCs w:val="21"/>
          <w:lang w:eastAsia="zh-CN"/>
        </w:rPr>
        <w:t>．</w:t>
      </w:r>
      <w:r>
        <w:rPr>
          <w:rFonts w:hint="eastAsia" w:ascii="仿宋" w:hAnsi="仿宋" w:eastAsia="仿宋" w:cs="仿宋"/>
          <w:b/>
          <w:color w:val="auto"/>
          <w:spacing w:val="4"/>
          <w:szCs w:val="21"/>
        </w:rPr>
        <w:t>评标委员会负责具体评标事务，并独立履行下列职责</w:t>
      </w:r>
      <w:bookmarkEnd w:id="146"/>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2.1</w:t>
      </w:r>
      <w:r>
        <w:rPr>
          <w:rFonts w:hint="eastAsia" w:ascii="仿宋" w:hAnsi="仿宋" w:eastAsia="仿宋" w:cs="仿宋"/>
          <w:color w:val="auto"/>
          <w:spacing w:val="4"/>
          <w:szCs w:val="21"/>
        </w:rPr>
        <w:t>审查、评价投标文件是否符合招标文件的商务、技术、合同条款等实质性要求；</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2.2</w:t>
      </w:r>
      <w:r>
        <w:rPr>
          <w:rFonts w:hint="eastAsia" w:ascii="仿宋" w:hAnsi="仿宋" w:eastAsia="仿宋" w:cs="仿宋"/>
          <w:color w:val="auto"/>
          <w:spacing w:val="4"/>
          <w:szCs w:val="21"/>
        </w:rPr>
        <w:t>要求</w:t>
      </w:r>
      <w:r>
        <w:rPr>
          <w:rFonts w:hint="eastAsia" w:ascii="仿宋" w:hAnsi="仿宋" w:eastAsia="仿宋" w:cs="仿宋"/>
          <w:color w:val="auto"/>
          <w:spacing w:val="4"/>
          <w:szCs w:val="21"/>
          <w:lang w:eastAsia="zh-CN"/>
        </w:rPr>
        <w:t>供应商</w:t>
      </w:r>
      <w:r>
        <w:rPr>
          <w:rFonts w:hint="eastAsia" w:ascii="仿宋" w:hAnsi="仿宋" w:eastAsia="仿宋" w:cs="仿宋"/>
          <w:color w:val="auto"/>
          <w:spacing w:val="4"/>
          <w:szCs w:val="21"/>
        </w:rPr>
        <w:t>对投标文件有关事项作出澄清或者说明；</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2.3</w:t>
      </w:r>
      <w:r>
        <w:rPr>
          <w:rFonts w:hint="eastAsia" w:ascii="仿宋" w:hAnsi="仿宋" w:eastAsia="仿宋" w:cs="仿宋"/>
          <w:color w:val="auto"/>
          <w:spacing w:val="4"/>
          <w:szCs w:val="21"/>
        </w:rPr>
        <w:t>对投标文件进行比较和评价；</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2.4</w:t>
      </w:r>
      <w:r>
        <w:rPr>
          <w:rFonts w:hint="eastAsia" w:ascii="仿宋" w:hAnsi="仿宋" w:eastAsia="仿宋" w:cs="仿宋"/>
          <w:color w:val="auto"/>
          <w:spacing w:val="4"/>
          <w:szCs w:val="21"/>
        </w:rPr>
        <w:t>确定中标候选人名单，以及根据采购人委托直接确定中标人；</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2.5</w:t>
      </w:r>
      <w:r>
        <w:rPr>
          <w:rFonts w:hint="eastAsia" w:ascii="仿宋" w:hAnsi="仿宋" w:eastAsia="仿宋" w:cs="仿宋"/>
          <w:color w:val="auto"/>
          <w:spacing w:val="4"/>
          <w:szCs w:val="21"/>
        </w:rPr>
        <w:t>向采购人、采购代理机构或者有关部门报告评标中发现的违法行为。</w:t>
      </w:r>
    </w:p>
    <w:p>
      <w:pPr>
        <w:spacing w:line="360" w:lineRule="auto"/>
        <w:outlineLvl w:val="1"/>
        <w:rPr>
          <w:rFonts w:hint="eastAsia" w:ascii="仿宋" w:hAnsi="仿宋" w:eastAsia="仿宋" w:cs="仿宋"/>
          <w:b/>
          <w:color w:val="auto"/>
          <w:spacing w:val="4"/>
          <w:szCs w:val="21"/>
        </w:rPr>
      </w:pPr>
      <w:bookmarkStart w:id="147" w:name="_Toc9822"/>
      <w:r>
        <w:rPr>
          <w:rFonts w:hint="eastAsia" w:ascii="仿宋" w:hAnsi="仿宋" w:eastAsia="仿宋" w:cs="仿宋"/>
          <w:b/>
          <w:color w:val="auto"/>
          <w:spacing w:val="4"/>
          <w:szCs w:val="21"/>
        </w:rPr>
        <w:t>三</w:t>
      </w:r>
      <w:r>
        <w:rPr>
          <w:rFonts w:hint="eastAsia" w:ascii="仿宋" w:hAnsi="仿宋" w:eastAsia="仿宋" w:cs="仿宋"/>
          <w:b/>
          <w:color w:val="auto"/>
          <w:spacing w:val="4"/>
          <w:szCs w:val="21"/>
          <w:lang w:eastAsia="zh-CN"/>
        </w:rPr>
        <w:t>．供应商</w:t>
      </w:r>
      <w:r>
        <w:rPr>
          <w:rFonts w:hint="eastAsia" w:ascii="仿宋" w:hAnsi="仿宋" w:eastAsia="仿宋" w:cs="仿宋"/>
          <w:b/>
          <w:color w:val="auto"/>
          <w:spacing w:val="4"/>
          <w:szCs w:val="21"/>
        </w:rPr>
        <w:t>存在下列情况之一的，投标无效</w:t>
      </w:r>
      <w:bookmarkEnd w:id="147"/>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3.1</w:t>
      </w:r>
      <w:r>
        <w:rPr>
          <w:rFonts w:hint="eastAsia" w:ascii="仿宋" w:hAnsi="仿宋" w:eastAsia="仿宋" w:cs="仿宋"/>
          <w:color w:val="auto"/>
          <w:spacing w:val="4"/>
          <w:szCs w:val="21"/>
        </w:rPr>
        <w:t>未按照招标文件的规定提交投标保证金的；</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3.2</w:t>
      </w:r>
      <w:r>
        <w:rPr>
          <w:rFonts w:hint="eastAsia" w:ascii="仿宋" w:hAnsi="仿宋" w:eastAsia="仿宋" w:cs="仿宋"/>
          <w:color w:val="auto"/>
          <w:spacing w:val="4"/>
          <w:szCs w:val="21"/>
        </w:rPr>
        <w:t>投标文件未按招标文件要求签署、盖章的；</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3.3</w:t>
      </w:r>
      <w:r>
        <w:rPr>
          <w:rFonts w:hint="eastAsia" w:ascii="仿宋" w:hAnsi="仿宋" w:eastAsia="仿宋" w:cs="仿宋"/>
          <w:color w:val="auto"/>
          <w:spacing w:val="4"/>
          <w:szCs w:val="21"/>
        </w:rPr>
        <w:t>不具备招标文件中规定的资格要求的；</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3.4</w:t>
      </w:r>
      <w:r>
        <w:rPr>
          <w:rFonts w:hint="eastAsia" w:ascii="仿宋" w:hAnsi="仿宋" w:eastAsia="仿宋" w:cs="仿宋"/>
          <w:color w:val="auto"/>
          <w:spacing w:val="4"/>
          <w:szCs w:val="21"/>
        </w:rPr>
        <w:t>报价超过招标文件中规定的预算金额或者最高限价的；</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3.5</w:t>
      </w:r>
      <w:r>
        <w:rPr>
          <w:rFonts w:hint="eastAsia" w:ascii="仿宋" w:hAnsi="仿宋" w:eastAsia="仿宋" w:cs="仿宋"/>
          <w:color w:val="auto"/>
          <w:spacing w:val="4"/>
          <w:szCs w:val="21"/>
        </w:rPr>
        <w:t>投标文件含有采购人不能接受的附加条件的；</w:t>
      </w:r>
    </w:p>
    <w:p>
      <w:pPr>
        <w:pStyle w:val="3"/>
        <w:ind w:firstLine="496" w:firstLineChars="200"/>
        <w:rPr>
          <w:rFonts w:hint="eastAsia" w:ascii="仿宋" w:hAnsi="仿宋" w:eastAsia="仿宋" w:cs="仿宋"/>
          <w:color w:val="auto"/>
          <w:spacing w:val="4"/>
          <w:kern w:val="0"/>
          <w:sz w:val="24"/>
          <w:szCs w:val="21"/>
          <w:lang w:val="en-US" w:eastAsia="zh-CN" w:bidi="ar-SA"/>
        </w:rPr>
      </w:pPr>
      <w:r>
        <w:rPr>
          <w:rFonts w:hint="eastAsia" w:ascii="仿宋" w:hAnsi="仿宋" w:eastAsia="仿宋" w:cs="仿宋"/>
          <w:color w:val="auto"/>
          <w:spacing w:val="4"/>
          <w:kern w:val="0"/>
          <w:sz w:val="24"/>
          <w:szCs w:val="21"/>
          <w:lang w:val="en-US" w:eastAsia="zh-CN" w:bidi="ar-SA"/>
        </w:rPr>
        <w:t>3.6无投标有效期或有效期达不到招标文件要求的；</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3.7</w:t>
      </w:r>
      <w:r>
        <w:rPr>
          <w:rFonts w:hint="eastAsia" w:ascii="仿宋" w:hAnsi="仿宋" w:eastAsia="仿宋" w:cs="仿宋"/>
          <w:color w:val="auto"/>
          <w:spacing w:val="4"/>
          <w:szCs w:val="21"/>
        </w:rPr>
        <w:t>单位负责人为同一人或者存在直接控股、管理关系的不同供应商，参加本项目同一合同项下的投标的；</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3.8</w:t>
      </w:r>
      <w:r>
        <w:rPr>
          <w:rFonts w:hint="eastAsia" w:ascii="仿宋" w:hAnsi="仿宋" w:eastAsia="仿宋" w:cs="仿宋"/>
          <w:color w:val="auto"/>
          <w:spacing w:val="4"/>
          <w:szCs w:val="21"/>
        </w:rPr>
        <w:t>为本采购项目提供整体设计、规范编制或者项目管理、监理、检测等服务的供应商，参加本采购项目投标的；</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3.9</w:t>
      </w:r>
      <w:r>
        <w:rPr>
          <w:rFonts w:hint="eastAsia" w:ascii="仿宋" w:hAnsi="仿宋" w:eastAsia="仿宋" w:cs="仿宋"/>
          <w:color w:val="auto"/>
          <w:spacing w:val="4"/>
          <w:szCs w:val="21"/>
        </w:rPr>
        <w:t>提供虚假投标文件和资料的。</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3.10</w:t>
      </w:r>
      <w:r>
        <w:rPr>
          <w:rFonts w:hint="eastAsia" w:ascii="仿宋" w:hAnsi="仿宋" w:eastAsia="仿宋" w:cs="仿宋"/>
          <w:color w:val="auto"/>
          <w:spacing w:val="4"/>
          <w:szCs w:val="21"/>
        </w:rPr>
        <w:t>法律、法规和招标文件规定的其他无效情形；</w:t>
      </w:r>
    </w:p>
    <w:p>
      <w:pPr>
        <w:spacing w:line="360" w:lineRule="auto"/>
        <w:outlineLvl w:val="1"/>
        <w:rPr>
          <w:rFonts w:hint="eastAsia" w:ascii="仿宋" w:hAnsi="仿宋" w:eastAsia="仿宋" w:cs="仿宋"/>
          <w:b/>
          <w:color w:val="auto"/>
          <w:spacing w:val="4"/>
          <w:szCs w:val="21"/>
        </w:rPr>
      </w:pPr>
      <w:bookmarkStart w:id="148" w:name="_Toc19539"/>
      <w:r>
        <w:rPr>
          <w:rFonts w:hint="eastAsia" w:ascii="仿宋" w:hAnsi="仿宋" w:eastAsia="仿宋" w:cs="仿宋"/>
          <w:b/>
          <w:color w:val="auto"/>
          <w:spacing w:val="4"/>
          <w:szCs w:val="21"/>
        </w:rPr>
        <w:t>四</w:t>
      </w:r>
      <w:r>
        <w:rPr>
          <w:rFonts w:hint="eastAsia" w:ascii="仿宋" w:hAnsi="仿宋" w:eastAsia="仿宋" w:cs="仿宋"/>
          <w:b/>
          <w:color w:val="auto"/>
          <w:spacing w:val="4"/>
          <w:szCs w:val="21"/>
          <w:lang w:eastAsia="zh-CN"/>
        </w:rPr>
        <w:t>．供应商</w:t>
      </w:r>
      <w:r>
        <w:rPr>
          <w:rFonts w:hint="eastAsia" w:ascii="仿宋" w:hAnsi="仿宋" w:eastAsia="仿宋" w:cs="仿宋"/>
          <w:b/>
          <w:color w:val="auto"/>
          <w:spacing w:val="4"/>
          <w:szCs w:val="21"/>
        </w:rPr>
        <w:t>有下列情形之一的，视为</w:t>
      </w:r>
      <w:r>
        <w:rPr>
          <w:rFonts w:hint="eastAsia" w:ascii="仿宋" w:hAnsi="仿宋" w:eastAsia="仿宋" w:cs="仿宋"/>
          <w:b/>
          <w:color w:val="auto"/>
          <w:spacing w:val="4"/>
          <w:szCs w:val="21"/>
          <w:lang w:eastAsia="zh-CN"/>
        </w:rPr>
        <w:t>供应商</w:t>
      </w:r>
      <w:r>
        <w:rPr>
          <w:rFonts w:hint="eastAsia" w:ascii="仿宋" w:hAnsi="仿宋" w:eastAsia="仿宋" w:cs="仿宋"/>
          <w:b/>
          <w:color w:val="auto"/>
          <w:spacing w:val="4"/>
          <w:szCs w:val="21"/>
        </w:rPr>
        <w:t>串通投标，其投标无效</w:t>
      </w:r>
      <w:bookmarkEnd w:id="148"/>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4.1</w:t>
      </w:r>
      <w:r>
        <w:rPr>
          <w:rFonts w:hint="eastAsia" w:ascii="仿宋" w:hAnsi="仿宋" w:eastAsia="仿宋" w:cs="仿宋"/>
          <w:color w:val="auto"/>
          <w:spacing w:val="4"/>
          <w:szCs w:val="21"/>
        </w:rPr>
        <w:t>不同</w:t>
      </w:r>
      <w:r>
        <w:rPr>
          <w:rFonts w:hint="eastAsia" w:ascii="仿宋" w:hAnsi="仿宋" w:eastAsia="仿宋" w:cs="仿宋"/>
          <w:color w:val="auto"/>
          <w:spacing w:val="4"/>
          <w:szCs w:val="21"/>
          <w:lang w:eastAsia="zh-CN"/>
        </w:rPr>
        <w:t>供应商</w:t>
      </w:r>
      <w:r>
        <w:rPr>
          <w:rFonts w:hint="eastAsia" w:ascii="仿宋" w:hAnsi="仿宋" w:eastAsia="仿宋" w:cs="仿宋"/>
          <w:color w:val="auto"/>
          <w:spacing w:val="4"/>
          <w:szCs w:val="21"/>
        </w:rPr>
        <w:t>的投标文件由同一单位或者个人编制；</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4.2</w:t>
      </w:r>
      <w:r>
        <w:rPr>
          <w:rFonts w:hint="eastAsia" w:ascii="仿宋" w:hAnsi="仿宋" w:eastAsia="仿宋" w:cs="仿宋"/>
          <w:color w:val="auto"/>
          <w:spacing w:val="4"/>
          <w:szCs w:val="21"/>
        </w:rPr>
        <w:t>不同</w:t>
      </w:r>
      <w:r>
        <w:rPr>
          <w:rFonts w:hint="eastAsia" w:ascii="仿宋" w:hAnsi="仿宋" w:eastAsia="仿宋" w:cs="仿宋"/>
          <w:color w:val="auto"/>
          <w:spacing w:val="4"/>
          <w:szCs w:val="21"/>
          <w:lang w:eastAsia="zh-CN"/>
        </w:rPr>
        <w:t>供应商</w:t>
      </w:r>
      <w:r>
        <w:rPr>
          <w:rFonts w:hint="eastAsia" w:ascii="仿宋" w:hAnsi="仿宋" w:eastAsia="仿宋" w:cs="仿宋"/>
          <w:color w:val="auto"/>
          <w:spacing w:val="4"/>
          <w:szCs w:val="21"/>
        </w:rPr>
        <w:t>委托同一单位或者个人办理投标事宜；</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4.3</w:t>
      </w:r>
      <w:r>
        <w:rPr>
          <w:rFonts w:hint="eastAsia" w:ascii="仿宋" w:hAnsi="仿宋" w:eastAsia="仿宋" w:cs="仿宋"/>
          <w:color w:val="auto"/>
          <w:spacing w:val="4"/>
          <w:szCs w:val="21"/>
        </w:rPr>
        <w:t>不同</w:t>
      </w:r>
      <w:r>
        <w:rPr>
          <w:rFonts w:hint="eastAsia" w:ascii="仿宋" w:hAnsi="仿宋" w:eastAsia="仿宋" w:cs="仿宋"/>
          <w:color w:val="auto"/>
          <w:spacing w:val="4"/>
          <w:szCs w:val="21"/>
          <w:lang w:eastAsia="zh-CN"/>
        </w:rPr>
        <w:t>供应商</w:t>
      </w:r>
      <w:r>
        <w:rPr>
          <w:rFonts w:hint="eastAsia" w:ascii="仿宋" w:hAnsi="仿宋" w:eastAsia="仿宋" w:cs="仿宋"/>
          <w:color w:val="auto"/>
          <w:spacing w:val="4"/>
          <w:szCs w:val="21"/>
        </w:rPr>
        <w:t>的投标文件载明的项目管理成员或者联系人员为同一人；</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4.4</w:t>
      </w:r>
      <w:r>
        <w:rPr>
          <w:rFonts w:hint="eastAsia" w:ascii="仿宋" w:hAnsi="仿宋" w:eastAsia="仿宋" w:cs="仿宋"/>
          <w:color w:val="auto"/>
          <w:spacing w:val="4"/>
          <w:szCs w:val="21"/>
        </w:rPr>
        <w:t>不同</w:t>
      </w:r>
      <w:r>
        <w:rPr>
          <w:rFonts w:hint="eastAsia" w:ascii="仿宋" w:hAnsi="仿宋" w:eastAsia="仿宋" w:cs="仿宋"/>
          <w:color w:val="auto"/>
          <w:spacing w:val="4"/>
          <w:szCs w:val="21"/>
          <w:lang w:eastAsia="zh-CN"/>
        </w:rPr>
        <w:t>供应商</w:t>
      </w:r>
      <w:r>
        <w:rPr>
          <w:rFonts w:hint="eastAsia" w:ascii="仿宋" w:hAnsi="仿宋" w:eastAsia="仿宋" w:cs="仿宋"/>
          <w:color w:val="auto"/>
          <w:spacing w:val="4"/>
          <w:szCs w:val="21"/>
        </w:rPr>
        <w:t>的投标文件异常一致或者投标报价呈规律性差异；</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4.5</w:t>
      </w:r>
      <w:r>
        <w:rPr>
          <w:rFonts w:hint="eastAsia" w:ascii="仿宋" w:hAnsi="仿宋" w:eastAsia="仿宋" w:cs="仿宋"/>
          <w:color w:val="auto"/>
          <w:spacing w:val="4"/>
          <w:szCs w:val="21"/>
        </w:rPr>
        <w:t>不同</w:t>
      </w:r>
      <w:r>
        <w:rPr>
          <w:rFonts w:hint="eastAsia" w:ascii="仿宋" w:hAnsi="仿宋" w:eastAsia="仿宋" w:cs="仿宋"/>
          <w:color w:val="auto"/>
          <w:spacing w:val="4"/>
          <w:szCs w:val="21"/>
          <w:lang w:eastAsia="zh-CN"/>
        </w:rPr>
        <w:t>供应商</w:t>
      </w:r>
      <w:r>
        <w:rPr>
          <w:rFonts w:hint="eastAsia" w:ascii="仿宋" w:hAnsi="仿宋" w:eastAsia="仿宋" w:cs="仿宋"/>
          <w:color w:val="auto"/>
          <w:spacing w:val="4"/>
          <w:szCs w:val="21"/>
        </w:rPr>
        <w:t>的投标文件相互混装；</w:t>
      </w:r>
    </w:p>
    <w:p>
      <w:pPr>
        <w:spacing w:line="360" w:lineRule="auto"/>
        <w:ind w:firstLine="496" w:firstLineChars="200"/>
        <w:rPr>
          <w:rFonts w:hint="eastAsia" w:ascii="仿宋" w:hAnsi="仿宋" w:eastAsia="仿宋" w:cs="仿宋"/>
          <w:color w:val="auto"/>
          <w:spacing w:val="4"/>
          <w:szCs w:val="21"/>
        </w:rPr>
      </w:pPr>
      <w:r>
        <w:rPr>
          <w:rFonts w:hint="eastAsia" w:ascii="仿宋" w:hAnsi="仿宋" w:eastAsia="仿宋" w:cs="仿宋"/>
          <w:color w:val="auto"/>
          <w:spacing w:val="4"/>
          <w:szCs w:val="21"/>
          <w:lang w:val="en-US" w:eastAsia="zh-CN"/>
        </w:rPr>
        <w:t>4.6</w:t>
      </w:r>
      <w:r>
        <w:rPr>
          <w:rFonts w:hint="eastAsia" w:ascii="仿宋" w:hAnsi="仿宋" w:eastAsia="仿宋" w:cs="仿宋"/>
          <w:color w:val="auto"/>
          <w:spacing w:val="4"/>
          <w:szCs w:val="21"/>
        </w:rPr>
        <w:t>不同</w:t>
      </w:r>
      <w:r>
        <w:rPr>
          <w:rFonts w:hint="eastAsia" w:ascii="仿宋" w:hAnsi="仿宋" w:eastAsia="仿宋" w:cs="仿宋"/>
          <w:color w:val="auto"/>
          <w:spacing w:val="4"/>
          <w:szCs w:val="21"/>
          <w:lang w:eastAsia="zh-CN"/>
        </w:rPr>
        <w:t>供应商</w:t>
      </w:r>
      <w:r>
        <w:rPr>
          <w:rFonts w:hint="eastAsia" w:ascii="仿宋" w:hAnsi="仿宋" w:eastAsia="仿宋" w:cs="仿宋"/>
          <w:color w:val="auto"/>
          <w:spacing w:val="4"/>
          <w:szCs w:val="21"/>
        </w:rPr>
        <w:t>的投标保证金从同一单位或者个人的账户转出。</w:t>
      </w:r>
    </w:p>
    <w:p>
      <w:pPr>
        <w:keepNext w:val="0"/>
        <w:keepLines w:val="0"/>
        <w:pageBreakBefore w:val="0"/>
        <w:widowControl w:val="0"/>
        <w:kinsoku/>
        <w:wordWrap/>
        <w:overflowPunct/>
        <w:topLinePunct w:val="0"/>
        <w:autoSpaceDE/>
        <w:autoSpaceDN/>
        <w:bidi w:val="0"/>
        <w:spacing w:line="500" w:lineRule="exact"/>
        <w:textAlignment w:val="auto"/>
        <w:outlineLvl w:val="1"/>
        <w:rPr>
          <w:rFonts w:hint="eastAsia" w:ascii="仿宋" w:hAnsi="仿宋" w:eastAsia="仿宋" w:cs="仿宋"/>
          <w:b/>
          <w:color w:val="auto"/>
          <w:sz w:val="24"/>
          <w:szCs w:val="24"/>
          <w:lang w:eastAsia="zh-CN"/>
        </w:rPr>
      </w:pPr>
      <w:bookmarkStart w:id="149" w:name="_Toc26519"/>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lang w:eastAsia="zh-CN"/>
        </w:rPr>
        <w:t>、评审标准</w:t>
      </w:r>
      <w:bookmarkEnd w:id="149"/>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5.1</w:t>
      </w:r>
      <w:r>
        <w:rPr>
          <w:rFonts w:hint="eastAsia" w:ascii="仿宋" w:hAnsi="仿宋" w:eastAsia="仿宋" w:cs="仿宋"/>
          <w:b w:val="0"/>
          <w:bCs/>
          <w:color w:val="000000"/>
          <w:sz w:val="24"/>
          <w:szCs w:val="24"/>
          <w:highlight w:val="none"/>
          <w:lang w:eastAsia="zh-CN"/>
        </w:rPr>
        <w:t>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5.1.1资格评审标准：</w:t>
      </w:r>
      <w:r>
        <w:rPr>
          <w:rFonts w:hint="eastAsia" w:ascii="仿宋" w:hAnsi="仿宋" w:eastAsia="仿宋" w:cs="仿宋"/>
          <w:b w:val="0"/>
          <w:bCs/>
          <w:color w:val="000000"/>
          <w:sz w:val="24"/>
          <w:szCs w:val="24"/>
          <w:highlight w:val="none"/>
          <w:lang w:eastAsia="zh-CN"/>
        </w:rPr>
        <w:t>见附件</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sz w:val="24"/>
          <w:szCs w:val="24"/>
        </w:rPr>
      </w:pPr>
      <w:r>
        <w:rPr>
          <w:rFonts w:hint="eastAsia" w:ascii="仿宋" w:hAnsi="仿宋" w:eastAsia="仿宋" w:cs="仿宋"/>
          <w:b w:val="0"/>
          <w:bCs/>
          <w:color w:val="000000"/>
          <w:sz w:val="24"/>
          <w:szCs w:val="24"/>
          <w:highlight w:val="none"/>
          <w:lang w:val="en-US" w:eastAsia="zh-CN"/>
        </w:rPr>
        <w:t>5.1.2符合性评审标准：</w:t>
      </w:r>
      <w:r>
        <w:rPr>
          <w:rFonts w:hint="eastAsia" w:ascii="仿宋" w:hAnsi="仿宋" w:eastAsia="仿宋" w:cs="仿宋"/>
          <w:b w:val="0"/>
          <w:bCs/>
          <w:color w:val="000000"/>
          <w:sz w:val="24"/>
          <w:szCs w:val="24"/>
          <w:highlight w:val="none"/>
          <w:lang w:eastAsia="zh-CN"/>
        </w:rPr>
        <w:t>见</w:t>
      </w:r>
      <w:r>
        <w:rPr>
          <w:rFonts w:hint="eastAsia" w:ascii="仿宋" w:hAnsi="仿宋" w:eastAsia="仿宋" w:cs="仿宋"/>
          <w:b w:val="0"/>
          <w:bCs w:val="0"/>
          <w:color w:val="000000"/>
          <w:sz w:val="24"/>
          <w:szCs w:val="24"/>
          <w:highlight w:val="none"/>
          <w:lang w:eastAsia="zh-CN"/>
        </w:rPr>
        <w:t>附件</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5.2分值构成与评分标准</w:t>
      </w:r>
      <w:r>
        <w:rPr>
          <w:rFonts w:hint="eastAsia" w:ascii="仿宋" w:hAnsi="仿宋" w:eastAsia="仿宋" w:cs="仿宋"/>
          <w:b/>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见附件2评标因素及权重分值表</w:t>
      </w:r>
    </w:p>
    <w:p>
      <w:pPr>
        <w:keepNext w:val="0"/>
        <w:keepLines w:val="0"/>
        <w:pageBreakBefore w:val="0"/>
        <w:widowControl w:val="0"/>
        <w:kinsoku/>
        <w:wordWrap/>
        <w:overflowPunct/>
        <w:topLinePunct w:val="0"/>
        <w:autoSpaceDE/>
        <w:autoSpaceDN/>
        <w:bidi w:val="0"/>
        <w:spacing w:line="500" w:lineRule="exact"/>
        <w:textAlignment w:val="auto"/>
        <w:outlineLvl w:val="1"/>
        <w:rPr>
          <w:rFonts w:hint="eastAsia" w:ascii="仿宋" w:hAnsi="仿宋" w:eastAsia="仿宋" w:cs="仿宋"/>
          <w:b/>
          <w:sz w:val="24"/>
          <w:szCs w:val="24"/>
        </w:rPr>
      </w:pPr>
      <w:bookmarkStart w:id="150" w:name="_Toc26964"/>
      <w:bookmarkStart w:id="151" w:name="_Toc363463333"/>
      <w:r>
        <w:rPr>
          <w:rFonts w:hint="eastAsia" w:ascii="仿宋" w:hAnsi="仿宋" w:eastAsia="仿宋" w:cs="仿宋"/>
          <w:b/>
          <w:sz w:val="24"/>
          <w:szCs w:val="24"/>
          <w:lang w:eastAsia="zh-CN"/>
        </w:rPr>
        <w:t>六．</w:t>
      </w:r>
      <w:r>
        <w:rPr>
          <w:rFonts w:hint="eastAsia" w:ascii="仿宋" w:hAnsi="仿宋" w:eastAsia="仿宋" w:cs="仿宋"/>
          <w:b/>
          <w:sz w:val="24"/>
          <w:szCs w:val="24"/>
        </w:rPr>
        <w:t>评</w:t>
      </w:r>
      <w:r>
        <w:rPr>
          <w:rFonts w:hint="eastAsia" w:ascii="仿宋" w:hAnsi="仿宋" w:eastAsia="仿宋" w:cs="仿宋"/>
          <w:b/>
          <w:sz w:val="24"/>
          <w:szCs w:val="24"/>
          <w:lang w:eastAsia="zh-CN"/>
        </w:rPr>
        <w:t>审</w:t>
      </w:r>
      <w:r>
        <w:rPr>
          <w:rFonts w:hint="eastAsia" w:ascii="仿宋" w:hAnsi="仿宋" w:eastAsia="仿宋" w:cs="仿宋"/>
          <w:b/>
          <w:sz w:val="24"/>
          <w:szCs w:val="24"/>
        </w:rPr>
        <w:t>程序</w:t>
      </w:r>
      <w:bookmarkEnd w:id="150"/>
      <w:bookmarkEnd w:id="151"/>
    </w:p>
    <w:p>
      <w:pPr>
        <w:keepNext w:val="0"/>
        <w:keepLines w:val="0"/>
        <w:pageBreakBefore w:val="0"/>
        <w:widowControl w:val="0"/>
        <w:kinsoku/>
        <w:wordWrap/>
        <w:overflowPunct/>
        <w:topLinePunct w:val="0"/>
        <w:autoSpaceDE/>
        <w:autoSpaceDN/>
        <w:bidi w:val="0"/>
        <w:spacing w:line="500" w:lineRule="exact"/>
        <w:ind w:firstLine="482" w:firstLineChars="200"/>
        <w:textAlignment w:val="auto"/>
        <w:outlineLvl w:val="9"/>
        <w:rPr>
          <w:rFonts w:hint="eastAsia" w:ascii="仿宋" w:hAnsi="仿宋" w:eastAsia="仿宋" w:cs="仿宋"/>
          <w:b/>
          <w:color w:val="000000"/>
          <w:sz w:val="24"/>
        </w:rPr>
      </w:pPr>
      <w:r>
        <w:rPr>
          <w:rFonts w:hint="eastAsia" w:ascii="仿宋" w:hAnsi="仿宋" w:eastAsia="仿宋" w:cs="仿宋"/>
          <w:b/>
          <w:bCs w:val="0"/>
          <w:color w:val="000000"/>
          <w:sz w:val="24"/>
          <w:lang w:val="en-US" w:eastAsia="zh-CN"/>
        </w:rPr>
        <w:t>6.1</w:t>
      </w:r>
      <w:r>
        <w:rPr>
          <w:rFonts w:hint="eastAsia" w:ascii="仿宋" w:hAnsi="仿宋" w:eastAsia="仿宋" w:cs="仿宋"/>
          <w:b/>
          <w:bCs w:val="0"/>
          <w:color w:val="000000"/>
          <w:sz w:val="24"/>
        </w:rPr>
        <w:t>本采购项目评标按照下列工作程序进行</w:t>
      </w:r>
      <w:r>
        <w:rPr>
          <w:rFonts w:hint="eastAsia" w:ascii="仿宋" w:hAnsi="仿宋" w:eastAsia="仿宋" w:cs="仿宋"/>
          <w:b w:val="0"/>
          <w:bCs/>
          <w:color w:val="000000"/>
          <w:sz w:val="24"/>
          <w:lang w:eastAsia="zh-CN"/>
        </w:rPr>
        <w:t>（</w:t>
      </w:r>
      <w:r>
        <w:rPr>
          <w:rFonts w:hint="eastAsia" w:ascii="仿宋" w:hAnsi="仿宋" w:eastAsia="仿宋" w:cs="仿宋"/>
          <w:b w:val="0"/>
          <w:bCs/>
          <w:color w:val="000000"/>
          <w:sz w:val="24"/>
        </w:rPr>
        <w:t>在上一步评审中被</w:t>
      </w:r>
      <w:r>
        <w:rPr>
          <w:rFonts w:hint="eastAsia" w:ascii="仿宋" w:hAnsi="仿宋" w:eastAsia="仿宋" w:cs="仿宋"/>
          <w:b w:val="0"/>
          <w:bCs/>
          <w:color w:val="000000"/>
          <w:sz w:val="24"/>
          <w:lang w:eastAsia="zh-CN"/>
        </w:rPr>
        <w:t>认定无效投标</w:t>
      </w:r>
      <w:r>
        <w:rPr>
          <w:rFonts w:hint="eastAsia" w:ascii="仿宋" w:hAnsi="仿宋" w:eastAsia="仿宋" w:cs="仿宋"/>
          <w:b w:val="0"/>
          <w:bCs/>
          <w:color w:val="000000"/>
          <w:sz w:val="24"/>
        </w:rPr>
        <w:t>者，不进入下一步的评审</w:t>
      </w:r>
      <w:r>
        <w:rPr>
          <w:rFonts w:hint="eastAsia" w:ascii="仿宋" w:hAnsi="仿宋" w:eastAsia="仿宋" w:cs="仿宋"/>
          <w:b w:val="0"/>
          <w:bCs/>
          <w:color w:val="000000"/>
          <w:sz w:val="24"/>
          <w:lang w:eastAsia="zh-CN"/>
        </w:rPr>
        <w:t>）</w:t>
      </w:r>
      <w:r>
        <w:rPr>
          <w:rFonts w:hint="eastAsia" w:ascii="仿宋" w:hAnsi="仿宋" w:eastAsia="仿宋" w:cs="仿宋"/>
          <w:b/>
          <w:color w:val="000000"/>
          <w:sz w:val="24"/>
        </w:rPr>
        <w:t>。</w:t>
      </w:r>
    </w:p>
    <w:p>
      <w:pPr>
        <w:keepNext w:val="0"/>
        <w:keepLines w:val="0"/>
        <w:pageBreakBefore w:val="0"/>
        <w:widowControl w:val="0"/>
        <w:kinsoku/>
        <w:wordWrap/>
        <w:overflowPunct/>
        <w:topLinePunct w:val="0"/>
        <w:autoSpaceDE/>
        <w:autoSpaceDN/>
        <w:bidi w:val="0"/>
        <w:spacing w:line="500" w:lineRule="exact"/>
        <w:ind w:firstLine="495"/>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6.1.1</w:t>
      </w:r>
      <w:r>
        <w:rPr>
          <w:rFonts w:hint="eastAsia" w:ascii="仿宋" w:hAnsi="仿宋" w:eastAsia="仿宋" w:cs="仿宋"/>
          <w:color w:val="000000"/>
          <w:sz w:val="24"/>
          <w:highlight w:val="none"/>
        </w:rPr>
        <w:t>投标文件初审；</w:t>
      </w:r>
    </w:p>
    <w:p>
      <w:pPr>
        <w:keepNext w:val="0"/>
        <w:keepLines w:val="0"/>
        <w:pageBreakBefore w:val="0"/>
        <w:widowControl w:val="0"/>
        <w:kinsoku/>
        <w:wordWrap/>
        <w:overflowPunct/>
        <w:topLinePunct w:val="0"/>
        <w:autoSpaceDE/>
        <w:autoSpaceDN/>
        <w:bidi w:val="0"/>
        <w:spacing w:line="500" w:lineRule="exact"/>
        <w:ind w:firstLine="495"/>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6.1.2</w:t>
      </w:r>
      <w:r>
        <w:rPr>
          <w:rFonts w:hint="eastAsia" w:ascii="仿宋" w:hAnsi="仿宋" w:eastAsia="仿宋" w:cs="仿宋"/>
          <w:color w:val="000000"/>
          <w:sz w:val="24"/>
          <w:highlight w:val="none"/>
        </w:rPr>
        <w:t>澄清有关问题；</w:t>
      </w:r>
    </w:p>
    <w:p>
      <w:pPr>
        <w:keepNext w:val="0"/>
        <w:keepLines w:val="0"/>
        <w:pageBreakBefore w:val="0"/>
        <w:widowControl w:val="0"/>
        <w:kinsoku/>
        <w:wordWrap/>
        <w:overflowPunct/>
        <w:topLinePunct w:val="0"/>
        <w:autoSpaceDE/>
        <w:autoSpaceDN/>
        <w:bidi w:val="0"/>
        <w:spacing w:line="500" w:lineRule="exact"/>
        <w:ind w:firstLine="495"/>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6.1.3</w:t>
      </w:r>
      <w:r>
        <w:rPr>
          <w:rFonts w:hint="eastAsia" w:ascii="仿宋" w:hAnsi="仿宋" w:eastAsia="仿宋" w:cs="仿宋"/>
          <w:color w:val="000000"/>
          <w:sz w:val="24"/>
          <w:highlight w:val="none"/>
        </w:rPr>
        <w:t>比较与评价；</w:t>
      </w:r>
    </w:p>
    <w:p>
      <w:pPr>
        <w:keepNext w:val="0"/>
        <w:keepLines w:val="0"/>
        <w:pageBreakBefore w:val="0"/>
        <w:widowControl w:val="0"/>
        <w:kinsoku/>
        <w:wordWrap/>
        <w:overflowPunct/>
        <w:topLinePunct w:val="0"/>
        <w:autoSpaceDE/>
        <w:autoSpaceDN/>
        <w:bidi w:val="0"/>
        <w:spacing w:line="500" w:lineRule="exact"/>
        <w:ind w:firstLine="495"/>
        <w:textAlignment w:val="auto"/>
        <w:outlineLvl w:val="9"/>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6.1.4</w:t>
      </w:r>
      <w:r>
        <w:rPr>
          <w:rFonts w:hint="eastAsia" w:ascii="仿宋" w:hAnsi="仿宋" w:eastAsia="仿宋" w:cs="仿宋"/>
          <w:color w:val="000000"/>
          <w:sz w:val="24"/>
          <w:highlight w:val="none"/>
        </w:rPr>
        <w:t>推荐中标</w:t>
      </w:r>
      <w:r>
        <w:rPr>
          <w:rFonts w:hint="eastAsia" w:ascii="仿宋" w:hAnsi="仿宋" w:eastAsia="仿宋" w:cs="仿宋"/>
          <w:color w:val="000000"/>
          <w:sz w:val="24"/>
          <w:highlight w:val="none"/>
          <w:lang w:eastAsia="zh-CN"/>
        </w:rPr>
        <w:t>候选人</w:t>
      </w:r>
      <w:r>
        <w:rPr>
          <w:rFonts w:hint="eastAsia" w:ascii="仿宋" w:hAnsi="仿宋" w:eastAsia="仿宋" w:cs="仿宋"/>
          <w:color w:val="000000"/>
          <w:sz w:val="24"/>
          <w:highlight w:val="none"/>
        </w:rPr>
        <w:t>名单</w:t>
      </w:r>
      <w:r>
        <w:rPr>
          <w:rFonts w:hint="eastAsia" w:ascii="仿宋" w:hAnsi="仿宋" w:eastAsia="仿宋" w:cs="仿宋"/>
          <w:color w:val="000000"/>
          <w:sz w:val="24"/>
          <w:highlight w:val="none"/>
          <w:lang w:eastAsia="zh-CN"/>
        </w:rPr>
        <w:t>。</w:t>
      </w:r>
    </w:p>
    <w:p>
      <w:pPr>
        <w:keepNext w:val="0"/>
        <w:keepLines w:val="0"/>
        <w:pageBreakBefore w:val="0"/>
        <w:widowControl w:val="0"/>
        <w:kinsoku/>
        <w:wordWrap/>
        <w:overflowPunct/>
        <w:topLinePunct w:val="0"/>
        <w:autoSpaceDE/>
        <w:autoSpaceDN/>
        <w:bidi w:val="0"/>
        <w:spacing w:before="120" w:after="120" w:line="500" w:lineRule="exact"/>
        <w:ind w:firstLine="482" w:firstLineChars="200"/>
        <w:textAlignment w:val="auto"/>
        <w:outlineLvl w:val="9"/>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6.2</w:t>
      </w:r>
      <w:r>
        <w:rPr>
          <w:rFonts w:hint="eastAsia" w:ascii="仿宋" w:hAnsi="仿宋" w:eastAsia="仿宋" w:cs="仿宋"/>
          <w:b/>
          <w:color w:val="000000"/>
          <w:sz w:val="24"/>
          <w:highlight w:val="none"/>
        </w:rPr>
        <w:t>投标文件初审</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lang w:eastAsia="zh-CN"/>
        </w:rPr>
        <w:t>采购人</w:t>
      </w:r>
      <w:r>
        <w:rPr>
          <w:rFonts w:hint="eastAsia" w:ascii="仿宋" w:hAnsi="仿宋" w:eastAsia="仿宋" w:cs="仿宋"/>
          <w:b w:val="0"/>
          <w:bCs w:val="0"/>
          <w:color w:val="000000"/>
          <w:sz w:val="24"/>
          <w:highlight w:val="none"/>
        </w:rPr>
        <w:t>根据</w:t>
      </w:r>
      <w:r>
        <w:rPr>
          <w:rFonts w:hint="eastAsia" w:ascii="仿宋" w:hAnsi="仿宋" w:eastAsia="仿宋" w:cs="仿宋"/>
          <w:b w:val="0"/>
          <w:bCs w:val="0"/>
          <w:color w:val="auto"/>
          <w:sz w:val="24"/>
          <w:highlight w:val="none"/>
        </w:rPr>
        <w:t>本章第</w:t>
      </w:r>
      <w:r>
        <w:rPr>
          <w:rFonts w:hint="eastAsia" w:ascii="仿宋" w:hAnsi="仿宋" w:eastAsia="仿宋" w:cs="仿宋"/>
          <w:b w:val="0"/>
          <w:bCs w:val="0"/>
          <w:color w:val="auto"/>
          <w:sz w:val="24"/>
          <w:highlight w:val="none"/>
          <w:lang w:val="en-US" w:eastAsia="zh-CN"/>
        </w:rPr>
        <w:t>5.1.1</w:t>
      </w:r>
      <w:r>
        <w:rPr>
          <w:rFonts w:hint="eastAsia" w:ascii="仿宋" w:hAnsi="仿宋" w:eastAsia="仿宋" w:cs="仿宋"/>
          <w:b w:val="0"/>
          <w:bCs w:val="0"/>
          <w:color w:val="auto"/>
          <w:sz w:val="24"/>
          <w:highlight w:val="none"/>
        </w:rPr>
        <w:t>项规定的</w:t>
      </w:r>
      <w:r>
        <w:rPr>
          <w:rFonts w:hint="eastAsia" w:ascii="仿宋" w:hAnsi="仿宋" w:eastAsia="仿宋" w:cs="仿宋"/>
          <w:b w:val="0"/>
          <w:bCs w:val="0"/>
          <w:color w:val="000000"/>
          <w:sz w:val="24"/>
          <w:highlight w:val="none"/>
        </w:rPr>
        <w:t>评审标准对投标文件进行</w:t>
      </w:r>
      <w:r>
        <w:rPr>
          <w:rFonts w:hint="eastAsia" w:ascii="仿宋" w:hAnsi="仿宋" w:eastAsia="仿宋" w:cs="仿宋"/>
          <w:b w:val="0"/>
          <w:bCs w:val="0"/>
          <w:color w:val="000000"/>
          <w:sz w:val="24"/>
          <w:highlight w:val="none"/>
          <w:lang w:eastAsia="zh-CN"/>
        </w:rPr>
        <w:t>资格性审查</w:t>
      </w:r>
      <w:r>
        <w:rPr>
          <w:rFonts w:hint="eastAsia" w:ascii="仿宋" w:hAnsi="仿宋" w:eastAsia="仿宋" w:cs="仿宋"/>
          <w:b w:val="0"/>
          <w:bCs w:val="0"/>
          <w:color w:val="000000"/>
          <w:sz w:val="24"/>
          <w:highlight w:val="none"/>
        </w:rPr>
        <w:t>。有一项不符合评审标准的，</w:t>
      </w:r>
      <w:r>
        <w:rPr>
          <w:rFonts w:hint="eastAsia" w:ascii="仿宋" w:hAnsi="仿宋" w:eastAsia="仿宋" w:cs="仿宋"/>
          <w:b w:val="0"/>
          <w:bCs w:val="0"/>
          <w:color w:val="000000"/>
          <w:sz w:val="24"/>
          <w:highlight w:val="none"/>
          <w:lang w:eastAsia="zh-CN"/>
        </w:rPr>
        <w:t>将被认定为无效投标</w:t>
      </w:r>
      <w:r>
        <w:rPr>
          <w:rFonts w:hint="eastAsia" w:ascii="仿宋" w:hAnsi="仿宋" w:eastAsia="仿宋" w:cs="仿宋"/>
          <w:b w:val="0"/>
          <w:bCs w:val="0"/>
          <w:color w:val="00000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评标委员会根据本章第</w:t>
      </w:r>
      <w:r>
        <w:rPr>
          <w:rFonts w:hint="eastAsia" w:ascii="仿宋" w:hAnsi="仿宋" w:eastAsia="仿宋" w:cs="仿宋"/>
          <w:b w:val="0"/>
          <w:bCs w:val="0"/>
          <w:color w:val="auto"/>
          <w:sz w:val="24"/>
          <w:highlight w:val="none"/>
          <w:lang w:val="en-US" w:eastAsia="zh-CN"/>
        </w:rPr>
        <w:t>5.1.2</w:t>
      </w:r>
      <w:r>
        <w:rPr>
          <w:rFonts w:hint="eastAsia" w:ascii="仿宋" w:hAnsi="仿宋" w:eastAsia="仿宋" w:cs="仿宋"/>
          <w:b w:val="0"/>
          <w:bCs w:val="0"/>
          <w:color w:val="000000"/>
          <w:sz w:val="24"/>
          <w:highlight w:val="none"/>
        </w:rPr>
        <w:t>项规定的评审标准对投标文件进行</w:t>
      </w:r>
      <w:r>
        <w:rPr>
          <w:rFonts w:hint="eastAsia" w:ascii="仿宋" w:hAnsi="仿宋" w:eastAsia="仿宋" w:cs="仿宋"/>
          <w:b w:val="0"/>
          <w:bCs w:val="0"/>
          <w:color w:val="000000"/>
          <w:sz w:val="24"/>
          <w:highlight w:val="none"/>
          <w:lang w:eastAsia="zh-CN"/>
        </w:rPr>
        <w:t>符合性</w:t>
      </w:r>
      <w:r>
        <w:rPr>
          <w:rFonts w:hint="eastAsia" w:ascii="仿宋" w:hAnsi="仿宋" w:eastAsia="仿宋" w:cs="仿宋"/>
          <w:b w:val="0"/>
          <w:bCs w:val="0"/>
          <w:color w:val="000000"/>
          <w:sz w:val="24"/>
          <w:highlight w:val="none"/>
        </w:rPr>
        <w:t>评审。有一项不符合评审标准的，评标委员会应当否决其投标。</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在资格性审查阶段，不符合招标文件要求的，不得进入符合性审查，在符合性审查时未通过的，不得进入后续评审环节。</w:t>
      </w:r>
    </w:p>
    <w:p>
      <w:pPr>
        <w:keepNext w:val="0"/>
        <w:keepLines w:val="0"/>
        <w:pageBreakBefore w:val="0"/>
        <w:widowControl w:val="0"/>
        <w:kinsoku/>
        <w:wordWrap/>
        <w:overflowPunct/>
        <w:topLinePunct w:val="0"/>
        <w:autoSpaceDE/>
        <w:autoSpaceDN/>
        <w:bidi w:val="0"/>
        <w:spacing w:before="120" w:after="120" w:line="500" w:lineRule="exact"/>
        <w:ind w:firstLine="482" w:firstLineChars="200"/>
        <w:textAlignment w:val="auto"/>
        <w:outlineLvl w:val="9"/>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6.3</w:t>
      </w:r>
      <w:r>
        <w:rPr>
          <w:rFonts w:hint="eastAsia" w:ascii="仿宋" w:hAnsi="仿宋" w:eastAsia="仿宋" w:cs="仿宋"/>
          <w:b/>
          <w:color w:val="000000"/>
          <w:sz w:val="24"/>
          <w:highlight w:val="none"/>
        </w:rPr>
        <w:t>投标文件的澄清</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6.3.1</w:t>
      </w:r>
      <w:r>
        <w:rPr>
          <w:rFonts w:hint="eastAsia" w:ascii="仿宋" w:hAnsi="仿宋" w:eastAsia="仿宋" w:cs="仿宋"/>
          <w:color w:val="000000"/>
          <w:sz w:val="24"/>
          <w:highlight w:val="none"/>
        </w:rPr>
        <w:t>为有助于投标文件的审查、比较和评价，</w:t>
      </w:r>
      <w:r>
        <w:rPr>
          <w:rFonts w:hint="eastAsia" w:ascii="仿宋" w:hAnsi="仿宋" w:eastAsia="仿宋" w:cs="仿宋"/>
          <w:color w:val="000000"/>
          <w:sz w:val="24"/>
          <w:highlight w:val="none"/>
          <w:lang w:eastAsia="zh-CN"/>
        </w:rPr>
        <w:t>评标委员会</w:t>
      </w:r>
      <w:r>
        <w:rPr>
          <w:rFonts w:hint="eastAsia" w:ascii="仿宋" w:hAnsi="仿宋" w:eastAsia="仿宋" w:cs="仿宋"/>
          <w:color w:val="000000"/>
          <w:sz w:val="24"/>
          <w:highlight w:val="none"/>
        </w:rPr>
        <w:t>可要求</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对其投标文件中非实质性（投标文件中含义不明确、同类问题表述不一致或者有明显文字和计算错误的内容）的有关问题进行澄清、说明或者补正。有关澄清、说明或者补正的要求和答复应以书面形式提交，并由其法定代表人或</w:t>
      </w:r>
      <w:r>
        <w:rPr>
          <w:rFonts w:hint="eastAsia" w:ascii="仿宋" w:hAnsi="仿宋" w:eastAsia="仿宋" w:cs="仿宋"/>
          <w:color w:val="000000"/>
          <w:sz w:val="24"/>
          <w:highlight w:val="none"/>
          <w:lang w:eastAsia="zh-CN"/>
        </w:rPr>
        <w:t>被授权人</w:t>
      </w:r>
      <w:r>
        <w:rPr>
          <w:rFonts w:hint="eastAsia" w:ascii="仿宋" w:hAnsi="仿宋" w:eastAsia="仿宋" w:cs="仿宋"/>
          <w:color w:val="000000"/>
          <w:sz w:val="24"/>
          <w:highlight w:val="none"/>
        </w:rPr>
        <w:t>签字。</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的澄清、说明或者补正不得超出投标文件的范围或者改变投标文件的实质性内容。</w:t>
      </w:r>
      <w:r>
        <w:rPr>
          <w:rFonts w:hint="eastAsia" w:ascii="仿宋" w:hAnsi="仿宋" w:eastAsia="仿宋" w:cs="仿宋"/>
          <w:color w:val="000000"/>
          <w:sz w:val="24"/>
          <w:highlight w:val="none"/>
          <w:lang w:eastAsia="zh-CN"/>
        </w:rPr>
        <w:t>评标委员会</w:t>
      </w:r>
      <w:r>
        <w:rPr>
          <w:rFonts w:hint="eastAsia" w:ascii="仿宋" w:hAnsi="仿宋" w:eastAsia="仿宋" w:cs="仿宋"/>
          <w:color w:val="000000"/>
          <w:sz w:val="24"/>
          <w:highlight w:val="none"/>
        </w:rPr>
        <w:t>不接受</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主动提出的澄清、说明。</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highlight w:val="none"/>
          <w:lang w:val="en-US" w:eastAsia="zh-CN"/>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3.2有效的书面澄清材料，是投标文件的补充材料，成为投标文件的组成部分。</w:t>
      </w:r>
    </w:p>
    <w:p>
      <w:pPr>
        <w:keepNext w:val="0"/>
        <w:keepLines w:val="0"/>
        <w:pageBreakBefore w:val="0"/>
        <w:widowControl w:val="0"/>
        <w:numPr>
          <w:ilvl w:val="0"/>
          <w:numId w:val="0"/>
        </w:numPr>
        <w:tabs>
          <w:tab w:val="left" w:pos="851"/>
        </w:tabs>
        <w:kinsoku/>
        <w:wordWrap/>
        <w:overflowPunct/>
        <w:topLinePunct w:val="0"/>
        <w:autoSpaceDE/>
        <w:autoSpaceDN/>
        <w:bidi w:val="0"/>
        <w:spacing w:line="500" w:lineRule="exact"/>
        <w:ind w:firstLine="480" w:firstLineChars="200"/>
        <w:textAlignment w:val="auto"/>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6.3.3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widowControl w:val="0"/>
        <w:kinsoku/>
        <w:wordWrap/>
        <w:overflowPunct/>
        <w:topLinePunct w:val="0"/>
        <w:autoSpaceDE/>
        <w:autoSpaceDN/>
        <w:bidi w:val="0"/>
        <w:spacing w:before="120" w:after="120" w:line="500" w:lineRule="exact"/>
        <w:ind w:firstLine="482" w:firstLineChars="200"/>
        <w:jc w:val="left"/>
        <w:textAlignment w:val="auto"/>
        <w:outlineLvl w:val="9"/>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6.4</w:t>
      </w:r>
      <w:r>
        <w:rPr>
          <w:rFonts w:hint="eastAsia" w:ascii="仿宋" w:hAnsi="仿宋" w:eastAsia="仿宋" w:cs="仿宋"/>
          <w:b/>
          <w:color w:val="000000"/>
          <w:sz w:val="24"/>
          <w:highlight w:val="none"/>
        </w:rPr>
        <w:t>投标文件比较与评价</w:t>
      </w:r>
    </w:p>
    <w:p>
      <w:pPr>
        <w:keepNext w:val="0"/>
        <w:keepLines w:val="0"/>
        <w:pageBreakBefore w:val="0"/>
        <w:widowControl w:val="0"/>
        <w:tabs>
          <w:tab w:val="left" w:pos="0"/>
        </w:tabs>
        <w:kinsoku/>
        <w:wordWrap/>
        <w:overflowPunct/>
        <w:topLinePunct w:val="0"/>
        <w:autoSpaceDE/>
        <w:autoSpaceDN/>
        <w:bidi w:val="0"/>
        <w:adjustRightInd w:val="0"/>
        <w:snapToGrid w:val="0"/>
        <w:spacing w:before="120" w:line="500" w:lineRule="exact"/>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4.1</w:t>
      </w:r>
      <w:r>
        <w:rPr>
          <w:rFonts w:hint="eastAsia" w:ascii="仿宋" w:hAnsi="仿宋" w:eastAsia="仿宋" w:cs="仿宋"/>
          <w:bCs/>
          <w:color w:val="000000"/>
          <w:sz w:val="24"/>
          <w:highlight w:val="none"/>
        </w:rPr>
        <w:t>评委会应按照招标文件中规定的评标方法</w:t>
      </w:r>
      <w:r>
        <w:rPr>
          <w:rFonts w:hint="eastAsia" w:ascii="仿宋" w:hAnsi="仿宋" w:eastAsia="仿宋" w:cs="仿宋"/>
          <w:color w:val="000000"/>
          <w:sz w:val="24"/>
          <w:highlight w:val="none"/>
        </w:rPr>
        <w:t>和标准，</w:t>
      </w:r>
      <w:r>
        <w:rPr>
          <w:rFonts w:hint="eastAsia" w:ascii="仿宋" w:hAnsi="仿宋" w:eastAsia="仿宋" w:cs="仿宋"/>
          <w:bCs/>
          <w:color w:val="000000"/>
          <w:sz w:val="24"/>
          <w:highlight w:val="none"/>
        </w:rPr>
        <w:t>对</w:t>
      </w:r>
      <w:r>
        <w:rPr>
          <w:rFonts w:hint="eastAsia" w:ascii="仿宋" w:hAnsi="仿宋" w:eastAsia="仿宋" w:cs="仿宋"/>
          <w:color w:val="000000"/>
          <w:sz w:val="24"/>
          <w:highlight w:val="none"/>
        </w:rPr>
        <w:t>资格性检查和符合性检查</w:t>
      </w:r>
      <w:r>
        <w:rPr>
          <w:rFonts w:hint="eastAsia" w:ascii="仿宋" w:hAnsi="仿宋" w:eastAsia="仿宋" w:cs="仿宋"/>
          <w:bCs/>
          <w:color w:val="000000"/>
          <w:sz w:val="24"/>
          <w:highlight w:val="none"/>
        </w:rPr>
        <w:t>合格的投标文件进行商务和技术评估，综合比较与评价。</w:t>
      </w:r>
    </w:p>
    <w:p>
      <w:pPr>
        <w:keepNext w:val="0"/>
        <w:keepLines w:val="0"/>
        <w:pageBreakBefore w:val="0"/>
        <w:widowControl w:val="0"/>
        <w:kinsoku/>
        <w:wordWrap/>
        <w:overflowPunct/>
        <w:topLinePunct w:val="0"/>
        <w:autoSpaceDE/>
        <w:autoSpaceDN/>
        <w:bidi w:val="0"/>
        <w:spacing w:line="500" w:lineRule="exact"/>
        <w:ind w:firstLine="470" w:firstLineChars="196"/>
        <w:textAlignment w:val="auto"/>
        <w:outlineLvl w:val="9"/>
        <w:rPr>
          <w:rFonts w:hint="eastAsia" w:ascii="仿宋" w:hAnsi="仿宋" w:eastAsia="仿宋" w:cs="仿宋"/>
          <w:szCs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4.2如果投标文件没有实质性响应招标文件的要求，评委会将予以拒绝。</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不得通过修正或撤</w:t>
      </w:r>
      <w:r>
        <w:rPr>
          <w:rFonts w:hint="eastAsia" w:ascii="仿宋" w:hAnsi="仿宋" w:eastAsia="仿宋" w:cs="仿宋"/>
          <w:color w:val="000000"/>
          <w:sz w:val="24"/>
          <w:highlight w:val="none"/>
          <w:lang w:eastAsia="zh-CN"/>
        </w:rPr>
        <w:t>销</w:t>
      </w:r>
      <w:r>
        <w:rPr>
          <w:rFonts w:hint="eastAsia" w:ascii="仿宋" w:hAnsi="仿宋" w:eastAsia="仿宋" w:cs="仿宋"/>
          <w:color w:val="000000"/>
          <w:sz w:val="24"/>
          <w:highlight w:val="none"/>
        </w:rPr>
        <w:t>不合要求的偏离或保留，从而使其投标成为实质性响应的投标。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szCs w:val="24"/>
          <w:highlight w:val="none"/>
          <w:lang w:val="en-US" w:eastAsia="zh-CN"/>
        </w:rPr>
      </w:pPr>
      <w:bookmarkStart w:id="152" w:name="_Toc14511"/>
      <w:r>
        <w:rPr>
          <w:rFonts w:hint="eastAsia" w:ascii="仿宋" w:hAnsi="仿宋" w:eastAsia="仿宋" w:cs="仿宋"/>
          <w:b/>
          <w:szCs w:val="24"/>
          <w:highlight w:val="none"/>
          <w:lang w:eastAsia="zh-CN"/>
        </w:rPr>
        <w:t>七．</w:t>
      </w:r>
      <w:r>
        <w:rPr>
          <w:rFonts w:hint="eastAsia" w:ascii="仿宋" w:hAnsi="仿宋" w:eastAsia="仿宋" w:cs="仿宋"/>
          <w:b/>
          <w:szCs w:val="24"/>
          <w:highlight w:val="none"/>
        </w:rPr>
        <w:t>政策性扣减</w:t>
      </w:r>
      <w:bookmarkEnd w:id="152"/>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7.1</w:t>
      </w:r>
      <w:r>
        <w:rPr>
          <w:rFonts w:hint="eastAsia" w:ascii="仿宋" w:hAnsi="仿宋" w:eastAsia="仿宋" w:cs="仿宋"/>
          <w:b/>
          <w:szCs w:val="24"/>
          <w:highlight w:val="none"/>
        </w:rPr>
        <w:t>政策性扣减范围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rPr>
      </w:pP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1.1</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符合小型、微型企业或监狱企业</w:t>
      </w:r>
      <w:r>
        <w:rPr>
          <w:rFonts w:hint="eastAsia" w:ascii="仿宋" w:hAnsi="仿宋" w:eastAsia="仿宋" w:cs="仿宋"/>
          <w:szCs w:val="24"/>
          <w:highlight w:val="none"/>
          <w:lang w:eastAsia="zh-CN"/>
        </w:rPr>
        <w:t>、残疾人福利性单位</w:t>
      </w:r>
      <w:r>
        <w:rPr>
          <w:rFonts w:hint="eastAsia" w:ascii="仿宋" w:hAnsi="仿宋" w:eastAsia="仿宋" w:cs="仿宋"/>
          <w:szCs w:val="24"/>
          <w:highlight w:val="none"/>
        </w:rPr>
        <w:t>条件的，其投标报价价格评审时将按相应比例进行扣减。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7.1.2依据关于印发《政府采购促进中小企业发展管理办法》的通知（财库〔2020〕46号）的规定，在政府采购活动中，供应商提供的货物、工程或者服务符合下列情形的，享受中小企业扶持政策：</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（2）在货物采购项目中，供应商提供的货物既有中小企业制造货物，也有大型企业制造货物的，不享受本办法规定的中小企业扶持政策。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（3）以联合体形式参加政府采购活动，联合体各方均为中小企业的，联合体视同中小企业。其中，联合体各方均为小微企业的，联合体视同小微企业。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szCs w:val="24"/>
          <w:highlight w:val="none"/>
          <w:lang w:val="en-US" w:eastAsia="zh-CN"/>
        </w:rPr>
        <w:t>(4)中小企业参加政府采购活动，应当出具符合财库〔2020〕46号规定的《中小企业声明函》,否则不得享受相关中小企业扶持政策。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1.3采购人拟采购产品属于优先采购节能、环境标志产品范围的，应当优先采购节能、环境标志产品；拟采购产品符合政府采购强制采购政策的</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实行强制采购。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采购人依据节能产品、环境标志产品品目清单和节能、环境标志产品认证证书实施政府优先采购和强制采购。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7.1.4</w:t>
      </w: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sz w:val="24"/>
          <w:szCs w:val="24"/>
          <w:highlight w:val="none"/>
          <w:lang w:eastAsia="zh-CN"/>
        </w:rPr>
        <w:t>。</w:t>
      </w:r>
      <w:r>
        <w:rPr>
          <w:rFonts w:hint="eastAsia" w:ascii="仿宋" w:hAnsi="仿宋" w:eastAsia="仿宋" w:cs="仿宋"/>
          <w:color w:val="000000"/>
          <w:sz w:val="24"/>
          <w:highlight w:val="none"/>
        </w:rPr>
        <w:t>监狱企业参加政府采购活动时，视同</w:t>
      </w:r>
      <w:r>
        <w:rPr>
          <w:rFonts w:hint="eastAsia" w:ascii="仿宋" w:hAnsi="仿宋" w:eastAsia="仿宋" w:cs="仿宋"/>
          <w:color w:val="000000"/>
          <w:sz w:val="24"/>
          <w:highlight w:val="none"/>
          <w:lang w:eastAsia="zh-CN"/>
        </w:rPr>
        <w:t>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Cs w:val="24"/>
          <w:highlight w:val="magenta"/>
          <w:lang w:val="en-US" w:eastAsia="zh-CN"/>
        </w:rPr>
      </w:pPr>
      <w:r>
        <w:rPr>
          <w:rFonts w:hint="eastAsia" w:ascii="仿宋" w:hAnsi="仿宋" w:eastAsia="仿宋" w:cs="仿宋"/>
          <w:sz w:val="24"/>
          <w:szCs w:val="24"/>
          <w:highlight w:val="none"/>
          <w:lang w:val="en-US" w:eastAsia="zh-CN"/>
        </w:rPr>
        <w:t>7.1.5</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符合条件的残疾人福利性单位在参加政府采购活动时，应当提供《残疾人福利性单位声明函》，并对声明的真实性负责。残疾人福利性单位</w:t>
      </w:r>
      <w:r>
        <w:rPr>
          <w:rFonts w:hint="eastAsia" w:ascii="仿宋" w:hAnsi="仿宋" w:eastAsia="仿宋" w:cs="仿宋"/>
          <w:color w:val="000000"/>
          <w:sz w:val="24"/>
          <w:highlight w:val="none"/>
        </w:rPr>
        <w:t>参加政府采购活动时，视同</w:t>
      </w:r>
      <w:r>
        <w:rPr>
          <w:rFonts w:hint="eastAsia" w:ascii="仿宋" w:hAnsi="仿宋" w:eastAsia="仿宋" w:cs="仿宋"/>
          <w:color w:val="000000"/>
          <w:sz w:val="24"/>
          <w:highlight w:val="none"/>
          <w:lang w:eastAsia="zh-CN"/>
        </w:rPr>
        <w:t>小型、微型企业；</w:t>
      </w:r>
      <w:r>
        <w:rPr>
          <w:rFonts w:hint="eastAsia" w:ascii="仿宋" w:hAnsi="仿宋" w:eastAsia="仿宋" w:cs="仿宋"/>
          <w:sz w:val="24"/>
          <w:szCs w:val="24"/>
          <w:highlight w:val="none"/>
          <w:lang w:eastAsia="zh-CN"/>
        </w:rPr>
        <w:t>残疾人福利性单位属于小型、微型企业的，不重复享受政策。</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7.2</w:t>
      </w:r>
      <w:r>
        <w:rPr>
          <w:rFonts w:hint="eastAsia" w:ascii="仿宋" w:hAnsi="仿宋" w:eastAsia="仿宋" w:cs="仿宋"/>
          <w:b/>
          <w:szCs w:val="24"/>
          <w:highlight w:val="none"/>
        </w:rPr>
        <w:t>政策性扣减方式</w:t>
      </w:r>
      <w:bookmarkStart w:id="153" w:name="_Toc802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lang w:eastAsia="zh-CN"/>
        </w:rPr>
        <w:t>2.1</w:t>
      </w:r>
      <w:r>
        <w:rPr>
          <w:rFonts w:hint="eastAsia" w:ascii="仿宋" w:hAnsi="仿宋" w:eastAsia="仿宋" w:cs="仿宋"/>
          <w:color w:val="auto"/>
          <w:szCs w:val="24"/>
          <w:highlight w:val="none"/>
          <w:lang w:val="en-US" w:eastAsia="zh-CN"/>
        </w:rPr>
        <w:t>根据</w:t>
      </w:r>
      <w:r>
        <w:rPr>
          <w:rFonts w:hint="eastAsia" w:ascii="仿宋" w:hAnsi="仿宋" w:eastAsia="仿宋" w:cs="仿宋"/>
          <w:color w:val="auto"/>
          <w:szCs w:val="24"/>
          <w:highlight w:val="none"/>
          <w:lang w:eastAsia="zh-CN"/>
        </w:rPr>
        <w:t>《政府采购促进中小企业发展管理办法》（财库〔2020〕46号）、《</w:t>
      </w:r>
      <w:r>
        <w:rPr>
          <w:rFonts w:hint="eastAsia" w:ascii="仿宋" w:hAnsi="仿宋" w:eastAsia="仿宋" w:cs="仿宋"/>
          <w:color w:val="auto"/>
          <w:szCs w:val="24"/>
          <w:highlight w:val="none"/>
          <w:lang w:val="en-US" w:eastAsia="zh-CN"/>
        </w:rPr>
        <w:t>陕西省财政厅关于进一步加大政府采购支持中小企业力度的通知》（陕财办采〔2022〕5号）</w:t>
      </w:r>
      <w:r>
        <w:rPr>
          <w:rFonts w:hint="eastAsia" w:ascii="仿宋" w:hAnsi="仿宋" w:eastAsia="仿宋" w:cs="仿宋"/>
          <w:color w:val="auto"/>
          <w:szCs w:val="24"/>
          <w:highlight w:val="none"/>
          <w:lang w:eastAsia="zh-CN"/>
        </w:rPr>
        <w:t>，</w:t>
      </w:r>
      <w:r>
        <w:rPr>
          <w:rFonts w:hint="eastAsia" w:ascii="仿宋" w:hAnsi="仿宋" w:eastAsia="仿宋" w:cs="仿宋"/>
          <w:highlight w:val="none"/>
          <w:lang w:eastAsia="zh-CN"/>
        </w:rPr>
        <w:t>对于</w:t>
      </w:r>
      <w:r>
        <w:rPr>
          <w:rFonts w:hint="eastAsia" w:ascii="仿宋" w:hAnsi="仿宋" w:eastAsia="仿宋" w:cs="仿宋"/>
          <w:spacing w:val="8"/>
          <w:highlight w:val="none"/>
        </w:rPr>
        <w:t>未预留份额专门</w:t>
      </w:r>
      <w:r>
        <w:rPr>
          <w:rFonts w:hint="eastAsia" w:ascii="仿宋" w:hAnsi="仿宋" w:eastAsia="仿宋" w:cs="仿宋"/>
          <w:highlight w:val="none"/>
        </w:rPr>
        <w:t>面向中小企业采购的采购项目，以及预留份额项目的非预</w:t>
      </w:r>
      <w:r>
        <w:rPr>
          <w:rFonts w:hint="eastAsia" w:ascii="仿宋" w:hAnsi="仿宋" w:eastAsia="仿宋" w:cs="仿宋"/>
          <w:spacing w:val="-2"/>
          <w:highlight w:val="none"/>
        </w:rPr>
        <w:t>留部分采购包</w:t>
      </w:r>
      <w:r>
        <w:rPr>
          <w:rFonts w:hint="eastAsia" w:ascii="仿宋" w:hAnsi="仿宋" w:eastAsia="仿宋" w:cs="仿宋"/>
          <w:spacing w:val="-2"/>
          <w:highlight w:val="none"/>
          <w:lang w:eastAsia="zh-CN"/>
        </w:rPr>
        <w:t>中</w:t>
      </w:r>
      <w:r>
        <w:rPr>
          <w:rFonts w:hint="eastAsia" w:ascii="仿宋" w:hAnsi="仿宋" w:eastAsia="仿宋" w:cs="仿宋"/>
          <w:highlight w:val="none"/>
          <w:lang w:val="en-US" w:eastAsia="zh-CN"/>
        </w:rPr>
        <w:t>符合条件的小微企业</w:t>
      </w:r>
      <w:r>
        <w:rPr>
          <w:rFonts w:hint="eastAsia" w:ascii="仿宋" w:hAnsi="仿宋" w:eastAsia="仿宋" w:cs="仿宋"/>
          <w:color w:val="auto"/>
          <w:szCs w:val="24"/>
          <w:highlight w:val="none"/>
          <w:lang w:eastAsia="zh-CN"/>
        </w:rPr>
        <w:t>报价给予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lang w:eastAsia="zh-CN"/>
        </w:rPr>
        <w:t>%的扣除。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zCs w:val="24"/>
          <w:highlight w:val="none"/>
          <w:lang w:val="en-US" w:eastAsia="zh-CN"/>
        </w:rPr>
      </w:pPr>
      <w:r>
        <w:rPr>
          <w:rFonts w:hint="eastAsia" w:ascii="仿宋" w:hAnsi="仿宋" w:eastAsia="仿宋" w:cs="仿宋"/>
          <w:color w:val="auto"/>
          <w:szCs w:val="24"/>
          <w:highlight w:val="none"/>
          <w:lang w:val="en-US" w:eastAsia="zh-CN"/>
        </w:rPr>
        <w:t>7.2.2接受大中型企业与小微企业组成联合体或者允许大中型企业向一家或者多家小微企业分包的采购项目，对于联合协议或者分包意向协议约定小微企业的合同份额占到合同总金额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30%以上的，对联合体或者大中型企业的报价给予4%的扣除；组成联合体或者接受分包的小微企业与联合体内其他企业、分包企业之间存在直接控股、管理关系的，不享受价格扣除优惠政策。</w:t>
      </w:r>
      <w:r>
        <w:rPr>
          <w:rFonts w:hint="eastAsia" w:ascii="仿宋" w:hAnsi="仿宋" w:eastAsia="仿宋" w:cs="仿宋"/>
          <w:b/>
          <w:bCs/>
          <w:color w:val="auto"/>
          <w:szCs w:val="24"/>
          <w:highlight w:val="none"/>
          <w:lang w:val="en-US" w:eastAsia="zh-CN"/>
        </w:rPr>
        <w:t>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color w:val="auto"/>
          <w:szCs w:val="24"/>
          <w:highlight w:val="none"/>
          <w:lang w:val="en-US" w:eastAsia="zh-CN"/>
        </w:rPr>
        <w:t>7.2.3</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残疾人福利性单位视同小微企业，享受预留份额、评审中价格扣除等促进中小企业发展的政府采购政策。</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残疾人福利性单位属于</w:t>
      </w:r>
      <w:r>
        <w:rPr>
          <w:rFonts w:hint="eastAsia" w:ascii="仿宋" w:hAnsi="仿宋" w:eastAsia="仿宋" w:cs="仿宋"/>
          <w:sz w:val="24"/>
          <w:szCs w:val="24"/>
          <w:highlight w:val="none"/>
          <w:lang w:eastAsia="zh-CN"/>
        </w:rPr>
        <w:t>小微</w:t>
      </w:r>
      <w:r>
        <w:rPr>
          <w:rFonts w:hint="eastAsia" w:ascii="仿宋" w:hAnsi="仿宋" w:eastAsia="仿宋" w:cs="仿宋"/>
          <w:sz w:val="24"/>
          <w:szCs w:val="24"/>
          <w:highlight w:val="none"/>
        </w:rPr>
        <w:t>企业的，不重复享受政策。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7.2.4</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享受支持中小型企业发展政策优惠的，可以同时享受节能、环境标志产品优先采购政策。</w:t>
      </w:r>
    </w:p>
    <w:p>
      <w:pPr>
        <w:pStyle w:val="19"/>
        <w:keepNext w:val="0"/>
        <w:keepLines w:val="0"/>
        <w:pageBreakBefore w:val="0"/>
        <w:numPr>
          <w:ilvl w:val="0"/>
          <w:numId w:val="0"/>
        </w:numPr>
        <w:shd w:val="clear" w:color="auto"/>
        <w:kinsoku/>
        <w:wordWrap/>
        <w:overflowPunct/>
        <w:topLinePunct w:val="0"/>
        <w:autoSpaceDE/>
        <w:autoSpaceDN/>
        <w:bidi w:val="0"/>
        <w:spacing w:before="0" w:beforeAutospacing="0" w:after="0" w:afterAutospacing="0" w:line="500" w:lineRule="exact"/>
        <w:textAlignment w:val="auto"/>
        <w:outlineLvl w:val="1"/>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八．</w:t>
      </w:r>
      <w:r>
        <w:rPr>
          <w:rFonts w:hint="eastAsia" w:ascii="仿宋" w:hAnsi="仿宋" w:eastAsia="仿宋" w:cs="仿宋"/>
          <w:b/>
          <w:color w:val="000000"/>
          <w:sz w:val="24"/>
          <w:highlight w:val="none"/>
        </w:rPr>
        <w:t>特殊情况的处理</w:t>
      </w:r>
      <w:bookmarkEnd w:id="153"/>
    </w:p>
    <w:p>
      <w:pPr>
        <w:pStyle w:val="19"/>
        <w:keepNext w:val="0"/>
        <w:keepLines w:val="0"/>
        <w:pageBreakBefore w:val="0"/>
        <w:numPr>
          <w:ilvl w:val="0"/>
          <w:numId w:val="0"/>
        </w:numPr>
        <w:shd w:val="clear" w:color="auto"/>
        <w:kinsoku/>
        <w:wordWrap/>
        <w:overflowPunct/>
        <w:topLinePunct w:val="0"/>
        <w:autoSpaceDE/>
        <w:autoSpaceDN/>
        <w:bidi w:val="0"/>
        <w:spacing w:before="0" w:beforeAutospacing="0" w:after="0" w:afterAutospacing="0" w:line="500" w:lineRule="exact"/>
        <w:ind w:firstLine="480" w:firstLineChars="200"/>
        <w:textAlignment w:val="auto"/>
        <w:outlineLvl w:val="9"/>
        <w:rPr>
          <w:rFonts w:hint="eastAsia" w:ascii="仿宋" w:hAnsi="仿宋" w:eastAsia="仿宋" w:cs="仿宋"/>
          <w:b w:val="0"/>
          <w:bCs/>
          <w:color w:val="000000"/>
          <w:kern w:val="2"/>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rPr>
        <w:t>8.1单一产品采购项目中，提供相同品牌的产品的不同供应商参加同一合同项下投标的，按以下方法处理：</w:t>
      </w:r>
    </w:p>
    <w:p>
      <w:pPr>
        <w:pStyle w:val="19"/>
        <w:keepNext w:val="0"/>
        <w:keepLines w:val="0"/>
        <w:pageBreakBefore w:val="0"/>
        <w:numPr>
          <w:ilvl w:val="0"/>
          <w:numId w:val="0"/>
        </w:numPr>
        <w:shd w:val="clear" w:color="auto"/>
        <w:kinsoku/>
        <w:wordWrap/>
        <w:overflowPunct/>
        <w:topLinePunct w:val="0"/>
        <w:autoSpaceDE/>
        <w:autoSpaceDN/>
        <w:bidi w:val="0"/>
        <w:spacing w:before="0" w:beforeAutospacing="0" w:after="0" w:afterAutospacing="0" w:line="500" w:lineRule="exact"/>
        <w:ind w:firstLine="480" w:firstLineChars="200"/>
        <w:textAlignment w:val="auto"/>
        <w:outlineLvl w:val="9"/>
        <w:rPr>
          <w:rFonts w:hint="eastAsia" w:ascii="仿宋" w:hAnsi="仿宋" w:eastAsia="仿宋" w:cs="仿宋"/>
          <w:b w:val="0"/>
          <w:bCs/>
          <w:color w:val="000000"/>
          <w:kern w:val="2"/>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rPr>
        <w:t>8.1.1使用最低评标价法的采购项目，提供相同品牌产品的不同供应商参加同一合同项下投标的，以其中通过资格审查、符合性审查且报价最低的参加评标；报价相同的，由采购人及评标委员会按照技术方案、售后服务等内容择优选择确定一个参加评标的供应商，其他投标无效。</w:t>
      </w:r>
    </w:p>
    <w:p>
      <w:pPr>
        <w:pStyle w:val="19"/>
        <w:keepNext w:val="0"/>
        <w:keepLines w:val="0"/>
        <w:pageBreakBefore w:val="0"/>
        <w:numPr>
          <w:ilvl w:val="0"/>
          <w:numId w:val="0"/>
        </w:numPr>
        <w:shd w:val="clear" w:color="auto"/>
        <w:kinsoku/>
        <w:wordWrap/>
        <w:overflowPunct/>
        <w:topLinePunct w:val="0"/>
        <w:autoSpaceDE/>
        <w:autoSpaceDN/>
        <w:bidi w:val="0"/>
        <w:spacing w:before="0" w:beforeAutospacing="0" w:after="0" w:afterAutospacing="0" w:line="500" w:lineRule="exact"/>
        <w:ind w:firstLine="480" w:firstLineChars="200"/>
        <w:textAlignment w:val="auto"/>
        <w:outlineLvl w:val="9"/>
        <w:rPr>
          <w:rFonts w:hint="eastAsia" w:ascii="仿宋" w:hAnsi="仿宋" w:eastAsia="仿宋" w:cs="仿宋"/>
          <w:b w:val="0"/>
          <w:bCs/>
          <w:color w:val="000000"/>
          <w:kern w:val="2"/>
          <w:sz w:val="24"/>
          <w:szCs w:val="24"/>
          <w:highlight w:val="none"/>
        </w:rPr>
      </w:pPr>
      <w:r>
        <w:rPr>
          <w:rFonts w:hint="eastAsia" w:ascii="仿宋" w:hAnsi="仿宋" w:eastAsia="仿宋" w:cs="仿宋"/>
          <w:b w:val="0"/>
          <w:bCs/>
          <w:color w:val="000000"/>
          <w:kern w:val="2"/>
          <w:sz w:val="24"/>
          <w:szCs w:val="24"/>
          <w:highlight w:val="none"/>
          <w:lang w:val="en-US" w:eastAsia="zh-CN"/>
        </w:rPr>
        <w:t>8.1.2使用综合评分法的采购项目，提供相同品牌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pPr>
        <w:keepNext w:val="0"/>
        <w:keepLines w:val="0"/>
        <w:pageBreakBefore w:val="0"/>
        <w:widowControl/>
        <w:numPr>
          <w:ilvl w:val="0"/>
          <w:numId w:val="0"/>
        </w:numPr>
        <w:shd w:val="clear"/>
        <w:kinsoku/>
        <w:wordWrap/>
        <w:overflowPunct/>
        <w:topLinePunct w:val="0"/>
        <w:autoSpaceDE/>
        <w:autoSpaceDN/>
        <w:bidi w:val="0"/>
        <w:spacing w:line="500" w:lineRule="exact"/>
        <w:ind w:right="-226" w:rightChars="-94" w:firstLine="480" w:firstLineChars="200"/>
        <w:jc w:val="left"/>
        <w:textAlignment w:val="auto"/>
        <w:outlineLvl w:val="9"/>
        <w:rPr>
          <w:rFonts w:hint="eastAsia" w:ascii="仿宋" w:hAnsi="仿宋" w:eastAsia="仿宋" w:cs="仿宋"/>
          <w:b w:val="0"/>
          <w:bCs/>
          <w:color w:val="000000"/>
          <w:kern w:val="2"/>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rPr>
        <w:t>8.2非单一产品采购项目中，提供相同品牌的核心产品的不同供应商参加同一合同项下投标的，按以下方法处理：</w:t>
      </w:r>
    </w:p>
    <w:p>
      <w:pPr>
        <w:pStyle w:val="19"/>
        <w:keepNext w:val="0"/>
        <w:keepLines w:val="0"/>
        <w:pageBreakBefore w:val="0"/>
        <w:numPr>
          <w:ilvl w:val="0"/>
          <w:numId w:val="0"/>
        </w:numPr>
        <w:shd w:val="clear" w:color="auto"/>
        <w:kinsoku/>
        <w:wordWrap/>
        <w:overflowPunct/>
        <w:topLinePunct w:val="0"/>
        <w:autoSpaceDE/>
        <w:autoSpaceDN/>
        <w:bidi w:val="0"/>
        <w:spacing w:before="0" w:beforeAutospacing="0" w:after="0" w:afterAutospacing="0" w:line="500" w:lineRule="exact"/>
        <w:ind w:firstLine="480" w:firstLineChars="200"/>
        <w:textAlignment w:val="auto"/>
        <w:outlineLvl w:val="9"/>
        <w:rPr>
          <w:rFonts w:hint="eastAsia" w:ascii="仿宋" w:hAnsi="仿宋" w:eastAsia="仿宋" w:cs="仿宋"/>
          <w:b w:val="0"/>
          <w:bCs/>
          <w:color w:val="000000"/>
          <w:kern w:val="2"/>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rPr>
        <w:t>8.2.1使用最低评标价法的采购项目，提供相同品牌核心产品的不同供应商参加同一合同项下投标的，以其中通过资格审查、符合性审查且投标报价最低的参加评标；投标报价相同的，由采购人及评标委员会按照技术方案、售后服务等内容择优选择确定一个参加评标的供应商，其他投标无效。</w:t>
      </w:r>
    </w:p>
    <w:p>
      <w:pPr>
        <w:pStyle w:val="19"/>
        <w:keepNext w:val="0"/>
        <w:keepLines w:val="0"/>
        <w:pageBreakBefore w:val="0"/>
        <w:numPr>
          <w:ilvl w:val="0"/>
          <w:numId w:val="0"/>
        </w:numPr>
        <w:shd w:val="clear" w:color="auto"/>
        <w:kinsoku/>
        <w:wordWrap/>
        <w:overflowPunct/>
        <w:topLinePunct w:val="0"/>
        <w:autoSpaceDE/>
        <w:autoSpaceDN/>
        <w:bidi w:val="0"/>
        <w:spacing w:before="0" w:beforeAutospacing="0" w:after="0" w:afterAutospacing="0" w:line="500" w:lineRule="exact"/>
        <w:ind w:firstLine="480" w:firstLineChars="200"/>
        <w:textAlignment w:val="auto"/>
        <w:outlineLvl w:val="9"/>
        <w:rPr>
          <w:rFonts w:hint="eastAsia" w:ascii="仿宋" w:hAnsi="仿宋" w:eastAsia="仿宋" w:cs="仿宋"/>
          <w:b w:val="0"/>
          <w:bCs/>
          <w:color w:val="000000"/>
          <w:kern w:val="2"/>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rPr>
        <w:t>8.2.2使用综合评分法的采购项目，提供相同品牌核心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pPr>
        <w:keepNext w:val="0"/>
        <w:keepLines w:val="0"/>
        <w:pageBreakBefore w:val="0"/>
        <w:shd w:val="clear"/>
        <w:wordWrap/>
        <w:overflowPunct/>
        <w:topLinePunct w:val="0"/>
        <w:bidi w:val="0"/>
        <w:adjustRightInd/>
        <w:snapToGrid/>
        <w:spacing w:line="480" w:lineRule="exact"/>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lang w:val="en-US" w:eastAsia="zh-CN"/>
        </w:rPr>
        <w:t>8.3</w:t>
      </w:r>
      <w:r>
        <w:rPr>
          <w:rFonts w:hint="eastAsia" w:ascii="仿宋" w:hAnsi="仿宋" w:eastAsia="仿宋" w:cs="仿宋"/>
          <w:szCs w:val="24"/>
          <w:highlight w:val="none"/>
        </w:rPr>
        <w:t>投标文件报价出现前后不一致的，按照下列规定修正：</w:t>
      </w:r>
    </w:p>
    <w:p>
      <w:pPr>
        <w:keepNext w:val="0"/>
        <w:keepLines w:val="0"/>
        <w:pageBreakBefore w:val="0"/>
        <w:numPr>
          <w:ilvl w:val="0"/>
          <w:numId w:val="0"/>
        </w:numPr>
        <w:shd w:val="clear"/>
        <w:wordWrap/>
        <w:overflowPunct/>
        <w:topLinePunct w:val="0"/>
        <w:bidi w:val="0"/>
        <w:adjustRightInd/>
        <w:snapToGrid/>
        <w:spacing w:line="480" w:lineRule="exact"/>
        <w:ind w:firstLine="480" w:firstLineChars="200"/>
        <w:outlineLvl w:val="9"/>
        <w:rPr>
          <w:rFonts w:hint="eastAsia" w:ascii="仿宋" w:hAnsi="仿宋" w:eastAsia="仿宋" w:cs="仿宋"/>
          <w:szCs w:val="24"/>
        </w:rPr>
      </w:pPr>
      <w:r>
        <w:rPr>
          <w:rFonts w:hint="eastAsia" w:ascii="仿宋" w:hAnsi="仿宋" w:eastAsia="仿宋" w:cs="仿宋"/>
          <w:szCs w:val="24"/>
          <w:lang w:val="en-US" w:eastAsia="zh-CN"/>
        </w:rPr>
        <w:t>8.3.1</w:t>
      </w:r>
      <w:r>
        <w:rPr>
          <w:rFonts w:hint="eastAsia" w:ascii="仿宋" w:hAnsi="仿宋" w:eastAsia="仿宋" w:cs="仿宋"/>
          <w:szCs w:val="24"/>
        </w:rPr>
        <w:t>投标文件中开标一览表(报价表)内容与投标文件中</w:t>
      </w:r>
      <w:r>
        <w:rPr>
          <w:rFonts w:hint="eastAsia" w:ascii="仿宋" w:hAnsi="仿宋" w:eastAsia="仿宋" w:cs="仿宋"/>
          <w:szCs w:val="24"/>
          <w:lang w:eastAsia="zh-CN"/>
        </w:rPr>
        <w:t>相应内容</w:t>
      </w:r>
      <w:r>
        <w:rPr>
          <w:rFonts w:hint="eastAsia" w:ascii="仿宋" w:hAnsi="仿宋" w:eastAsia="仿宋" w:cs="仿宋"/>
          <w:szCs w:val="24"/>
        </w:rPr>
        <w:t>不一致的，以开标一览表(报价表)为准</w:t>
      </w:r>
      <w:r>
        <w:rPr>
          <w:rFonts w:hint="eastAsia" w:ascii="仿宋" w:hAnsi="仿宋" w:eastAsia="仿宋" w:cs="仿宋"/>
          <w:szCs w:val="24"/>
          <w:lang w:eastAsia="zh-CN"/>
        </w:rPr>
        <w:t>；</w:t>
      </w:r>
      <w:r>
        <w:rPr>
          <w:rFonts w:hint="eastAsia" w:ascii="仿宋" w:hAnsi="仿宋" w:eastAsia="仿宋" w:cs="仿宋"/>
          <w:szCs w:val="24"/>
        </w:rPr>
        <w:t>如果单独密封的开标一览表(报价表)与投标</w:t>
      </w:r>
      <w:r>
        <w:rPr>
          <w:rFonts w:hint="eastAsia" w:ascii="仿宋" w:hAnsi="仿宋" w:eastAsia="仿宋" w:cs="仿宋"/>
          <w:szCs w:val="24"/>
          <w:lang w:eastAsia="zh-CN"/>
        </w:rPr>
        <w:t>文件</w:t>
      </w:r>
      <w:r>
        <w:rPr>
          <w:rFonts w:hint="eastAsia" w:ascii="仿宋" w:hAnsi="仿宋" w:eastAsia="仿宋" w:cs="仿宋"/>
          <w:szCs w:val="24"/>
        </w:rPr>
        <w:t>正本的</w:t>
      </w:r>
      <w:r>
        <w:rPr>
          <w:rFonts w:hint="eastAsia" w:ascii="仿宋" w:hAnsi="仿宋" w:eastAsia="仿宋" w:cs="仿宋"/>
          <w:szCs w:val="24"/>
          <w:lang w:eastAsia="zh-CN"/>
        </w:rPr>
        <w:t>开标一览表</w:t>
      </w:r>
      <w:r>
        <w:rPr>
          <w:rFonts w:hint="eastAsia" w:ascii="仿宋" w:hAnsi="仿宋" w:eastAsia="仿宋" w:cs="仿宋"/>
          <w:szCs w:val="24"/>
        </w:rPr>
        <w:t>(报价表)不一致，以单独密封的开标一览表(报价表)为准。</w:t>
      </w:r>
    </w:p>
    <w:p>
      <w:pPr>
        <w:keepNext w:val="0"/>
        <w:keepLines w:val="0"/>
        <w:pageBreakBefore w:val="0"/>
        <w:numPr>
          <w:ilvl w:val="0"/>
          <w:numId w:val="0"/>
        </w:numPr>
        <w:shd w:val="clear"/>
        <w:wordWrap/>
        <w:overflowPunct/>
        <w:topLinePunct w:val="0"/>
        <w:bidi w:val="0"/>
        <w:adjustRightInd/>
        <w:snapToGrid/>
        <w:spacing w:line="480" w:lineRule="exact"/>
        <w:ind w:firstLine="480" w:firstLineChars="200"/>
        <w:outlineLvl w:val="9"/>
        <w:rPr>
          <w:rFonts w:hint="eastAsia" w:ascii="仿宋" w:hAnsi="仿宋" w:eastAsia="仿宋" w:cs="仿宋"/>
          <w:szCs w:val="24"/>
        </w:rPr>
      </w:pPr>
      <w:r>
        <w:rPr>
          <w:rFonts w:hint="eastAsia" w:ascii="仿宋" w:hAnsi="仿宋" w:eastAsia="仿宋" w:cs="仿宋"/>
          <w:szCs w:val="24"/>
          <w:lang w:val="en-US" w:eastAsia="zh-CN"/>
        </w:rPr>
        <w:t>8.3.2</w:t>
      </w:r>
      <w:r>
        <w:rPr>
          <w:rFonts w:hint="eastAsia" w:ascii="仿宋" w:hAnsi="仿宋" w:eastAsia="仿宋" w:cs="仿宋"/>
          <w:szCs w:val="24"/>
        </w:rPr>
        <w:t>投标文件的大写金额和小写金额不一致的，以大写金额为准；</w:t>
      </w:r>
    </w:p>
    <w:p>
      <w:pPr>
        <w:keepNext w:val="0"/>
        <w:keepLines w:val="0"/>
        <w:pageBreakBefore w:val="0"/>
        <w:numPr>
          <w:ilvl w:val="0"/>
          <w:numId w:val="0"/>
        </w:numPr>
        <w:shd w:val="clear"/>
        <w:wordWrap/>
        <w:overflowPunct/>
        <w:topLinePunct w:val="0"/>
        <w:bidi w:val="0"/>
        <w:adjustRightInd/>
        <w:snapToGrid/>
        <w:spacing w:line="480" w:lineRule="exact"/>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lang w:val="en-US" w:eastAsia="zh-CN"/>
        </w:rPr>
        <w:t>8.3.3</w:t>
      </w:r>
      <w:r>
        <w:rPr>
          <w:rFonts w:hint="eastAsia" w:ascii="仿宋" w:hAnsi="仿宋" w:eastAsia="仿宋" w:cs="仿宋"/>
          <w:szCs w:val="24"/>
          <w:highlight w:val="none"/>
          <w:lang w:eastAsia="zh-CN"/>
        </w:rPr>
        <w:t>单价金额小数点或者百分比有明显错位的，以单独密封的开标一览表的总价为准，并修改单价；</w:t>
      </w:r>
    </w:p>
    <w:p>
      <w:pPr>
        <w:keepNext w:val="0"/>
        <w:keepLines w:val="0"/>
        <w:pageBreakBefore w:val="0"/>
        <w:numPr>
          <w:ilvl w:val="0"/>
          <w:numId w:val="0"/>
        </w:numPr>
        <w:wordWrap/>
        <w:overflowPunct/>
        <w:topLinePunct w:val="0"/>
        <w:bidi w:val="0"/>
        <w:adjustRightInd/>
        <w:snapToGrid/>
        <w:spacing w:line="480" w:lineRule="exact"/>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lang w:val="en-US" w:eastAsia="zh-CN"/>
        </w:rPr>
        <w:t>8.3.4</w:t>
      </w:r>
      <w:r>
        <w:rPr>
          <w:rFonts w:hint="eastAsia" w:ascii="仿宋" w:hAnsi="仿宋" w:eastAsia="仿宋" w:cs="仿宋"/>
          <w:szCs w:val="24"/>
          <w:highlight w:val="none"/>
        </w:rPr>
        <w:t>总价金额与按单价汇总金额不一致的，以单价金额计算结果为准</w:t>
      </w:r>
      <w:r>
        <w:rPr>
          <w:rFonts w:hint="eastAsia" w:ascii="仿宋" w:hAnsi="仿宋" w:eastAsia="仿宋" w:cs="仿宋"/>
          <w:szCs w:val="24"/>
          <w:highlight w:val="none"/>
          <w:lang w:eastAsia="zh-CN"/>
        </w:rPr>
        <w:t>。</w:t>
      </w:r>
    </w:p>
    <w:p>
      <w:pPr>
        <w:keepNext w:val="0"/>
        <w:keepLines w:val="0"/>
        <w:pageBreakBefore w:val="0"/>
        <w:widowControl/>
        <w:wordWrap/>
        <w:overflowPunct/>
        <w:topLinePunct w:val="0"/>
        <w:autoSpaceDE w:val="0"/>
        <w:autoSpaceDN w:val="0"/>
        <w:bidi w:val="0"/>
        <w:adjustRightInd/>
        <w:snapToGrid/>
        <w:spacing w:line="480" w:lineRule="exact"/>
        <w:ind w:right="51" w:firstLine="482" w:firstLineChars="200"/>
        <w:textAlignment w:val="bottom"/>
        <w:outlineLvl w:val="9"/>
        <w:rPr>
          <w:rFonts w:hint="eastAsia" w:ascii="仿宋" w:hAnsi="仿宋" w:eastAsia="仿宋" w:cs="仿宋"/>
          <w:szCs w:val="24"/>
          <w:highlight w:val="none"/>
        </w:rPr>
      </w:pPr>
      <w:r>
        <w:rPr>
          <w:rFonts w:hint="eastAsia" w:ascii="仿宋" w:hAnsi="仿宋" w:eastAsia="仿宋" w:cs="仿宋"/>
          <w:b/>
          <w:color w:val="000000"/>
          <w:sz w:val="24"/>
          <w:highlight w:val="none"/>
        </w:rPr>
        <w:t>按上述修正的</w:t>
      </w:r>
      <w:r>
        <w:rPr>
          <w:rFonts w:hint="eastAsia" w:ascii="仿宋" w:hAnsi="仿宋" w:eastAsia="仿宋" w:cs="仿宋"/>
          <w:b/>
          <w:color w:val="000000"/>
          <w:sz w:val="24"/>
          <w:highlight w:val="none"/>
          <w:lang w:eastAsia="zh-CN"/>
        </w:rPr>
        <w:t>顺序和</w:t>
      </w:r>
      <w:r>
        <w:rPr>
          <w:rFonts w:hint="eastAsia" w:ascii="仿宋" w:hAnsi="仿宋" w:eastAsia="仿宋" w:cs="仿宋"/>
          <w:b/>
          <w:color w:val="000000"/>
          <w:sz w:val="24"/>
          <w:highlight w:val="none"/>
        </w:rPr>
        <w:t>方法调整的投标报价应对</w:t>
      </w:r>
      <w:r>
        <w:rPr>
          <w:rFonts w:hint="eastAsia" w:ascii="仿宋" w:hAnsi="仿宋" w:eastAsia="仿宋" w:cs="仿宋"/>
          <w:b/>
          <w:color w:val="000000"/>
          <w:sz w:val="24"/>
          <w:highlight w:val="none"/>
          <w:lang w:eastAsia="zh-CN"/>
        </w:rPr>
        <w:t>供应商</w:t>
      </w:r>
      <w:r>
        <w:rPr>
          <w:rFonts w:hint="eastAsia" w:ascii="仿宋" w:hAnsi="仿宋" w:eastAsia="仿宋" w:cs="仿宋"/>
          <w:b/>
          <w:color w:val="000000"/>
          <w:sz w:val="24"/>
          <w:highlight w:val="none"/>
        </w:rPr>
        <w:t>具有约束力。如果</w:t>
      </w:r>
      <w:r>
        <w:rPr>
          <w:rFonts w:hint="eastAsia" w:ascii="仿宋" w:hAnsi="仿宋" w:eastAsia="仿宋" w:cs="仿宋"/>
          <w:b/>
          <w:color w:val="000000"/>
          <w:sz w:val="24"/>
          <w:highlight w:val="none"/>
          <w:lang w:eastAsia="zh-CN"/>
        </w:rPr>
        <w:t>供应商</w:t>
      </w:r>
      <w:r>
        <w:rPr>
          <w:rFonts w:hint="eastAsia" w:ascii="仿宋" w:hAnsi="仿宋" w:eastAsia="仿宋" w:cs="仿宋"/>
          <w:b/>
          <w:color w:val="000000"/>
          <w:sz w:val="24"/>
          <w:highlight w:val="none"/>
        </w:rPr>
        <w:t>不接受修正后的价格，其投标</w:t>
      </w:r>
      <w:r>
        <w:rPr>
          <w:rFonts w:hint="eastAsia" w:ascii="仿宋" w:hAnsi="仿宋" w:eastAsia="仿宋" w:cs="仿宋"/>
          <w:b/>
          <w:color w:val="000000"/>
          <w:sz w:val="24"/>
          <w:highlight w:val="none"/>
          <w:lang w:eastAsia="zh-CN"/>
        </w:rPr>
        <w:t>将按</w:t>
      </w:r>
      <w:r>
        <w:rPr>
          <w:rFonts w:hint="eastAsia" w:ascii="仿宋" w:hAnsi="仿宋" w:eastAsia="仿宋" w:cs="仿宋"/>
          <w:b/>
          <w:color w:val="000000"/>
          <w:sz w:val="24"/>
          <w:highlight w:val="none"/>
        </w:rPr>
        <w:t>无效投标处理。</w:t>
      </w:r>
    </w:p>
    <w:p>
      <w:pPr>
        <w:keepNext w:val="0"/>
        <w:keepLines w:val="0"/>
        <w:pageBreakBefore w:val="0"/>
        <w:kinsoku/>
        <w:wordWrap/>
        <w:overflowPunct/>
        <w:topLinePunct w:val="0"/>
        <w:autoSpaceDE/>
        <w:autoSpaceDN/>
        <w:bidi w:val="0"/>
        <w:spacing w:line="500" w:lineRule="exact"/>
        <w:textAlignment w:val="auto"/>
        <w:outlineLvl w:val="1"/>
        <w:rPr>
          <w:rFonts w:hint="eastAsia" w:ascii="仿宋" w:hAnsi="仿宋" w:eastAsia="仿宋" w:cs="仿宋"/>
          <w:b/>
          <w:spacing w:val="4"/>
          <w:szCs w:val="24"/>
          <w:highlight w:val="none"/>
        </w:rPr>
      </w:pPr>
      <w:bookmarkStart w:id="154" w:name="_Toc13790"/>
      <w:r>
        <w:rPr>
          <w:rFonts w:hint="eastAsia" w:ascii="仿宋" w:hAnsi="仿宋" w:eastAsia="仿宋" w:cs="仿宋"/>
          <w:b/>
          <w:spacing w:val="4"/>
          <w:szCs w:val="24"/>
          <w:highlight w:val="none"/>
          <w:lang w:eastAsia="zh-CN"/>
        </w:rPr>
        <w:t>九．</w:t>
      </w:r>
      <w:r>
        <w:rPr>
          <w:rFonts w:hint="eastAsia" w:ascii="仿宋" w:hAnsi="仿宋" w:eastAsia="仿宋" w:cs="仿宋"/>
          <w:b/>
          <w:spacing w:val="4"/>
          <w:szCs w:val="24"/>
          <w:highlight w:val="none"/>
        </w:rPr>
        <w:t>定标</w:t>
      </w:r>
      <w:bookmarkEnd w:id="154"/>
    </w:p>
    <w:p>
      <w:pPr>
        <w:keepNext w:val="0"/>
        <w:keepLines w:val="0"/>
        <w:pageBreakBefore w:val="0"/>
        <w:kinsoku/>
        <w:wordWrap/>
        <w:overflowPunct/>
        <w:topLinePunct w:val="0"/>
        <w:autoSpaceDE/>
        <w:autoSpaceDN/>
        <w:bidi w:val="0"/>
        <w:spacing w:line="500" w:lineRule="exact"/>
        <w:ind w:firstLine="496" w:firstLineChars="200"/>
        <w:textAlignment w:val="auto"/>
        <w:outlineLvl w:val="9"/>
        <w:rPr>
          <w:rFonts w:hint="eastAsia" w:ascii="仿宋" w:hAnsi="仿宋" w:eastAsia="仿宋" w:cs="仿宋"/>
          <w:spacing w:val="4"/>
          <w:szCs w:val="24"/>
          <w:highlight w:val="none"/>
        </w:rPr>
      </w:pPr>
      <w:r>
        <w:rPr>
          <w:rFonts w:hint="eastAsia" w:ascii="仿宋" w:hAnsi="仿宋" w:eastAsia="仿宋" w:cs="仿宋"/>
          <w:spacing w:val="4"/>
          <w:szCs w:val="24"/>
          <w:highlight w:val="none"/>
          <w:lang w:val="en-US" w:eastAsia="zh-CN"/>
        </w:rPr>
        <w:t>9.1</w:t>
      </w:r>
      <w:r>
        <w:rPr>
          <w:rFonts w:hint="eastAsia" w:ascii="仿宋" w:hAnsi="仿宋" w:eastAsia="仿宋" w:cs="仿宋"/>
          <w:spacing w:val="4"/>
          <w:szCs w:val="24"/>
          <w:highlight w:val="none"/>
        </w:rPr>
        <w:t>评标结果由全体</w:t>
      </w:r>
      <w:r>
        <w:rPr>
          <w:rFonts w:hint="eastAsia" w:ascii="仿宋" w:hAnsi="仿宋" w:eastAsia="仿宋" w:cs="仿宋"/>
          <w:szCs w:val="24"/>
          <w:highlight w:val="none"/>
        </w:rPr>
        <w:t>评标委员会成员</w:t>
      </w:r>
      <w:r>
        <w:rPr>
          <w:rFonts w:hint="eastAsia" w:ascii="仿宋" w:hAnsi="仿宋" w:eastAsia="仿宋" w:cs="仿宋"/>
          <w:spacing w:val="4"/>
          <w:szCs w:val="24"/>
          <w:highlight w:val="none"/>
        </w:rPr>
        <w:t>签字确认。</w:t>
      </w:r>
    </w:p>
    <w:p>
      <w:pPr>
        <w:keepNext w:val="0"/>
        <w:keepLines w:val="0"/>
        <w:pageBreakBefore w:val="0"/>
        <w:kinsoku/>
        <w:wordWrap/>
        <w:overflowPunct/>
        <w:topLinePunct w:val="0"/>
        <w:autoSpaceDE/>
        <w:autoSpaceDN/>
        <w:bidi w:val="0"/>
        <w:spacing w:line="500" w:lineRule="exact"/>
        <w:ind w:firstLine="496" w:firstLineChars="200"/>
        <w:textAlignment w:val="auto"/>
        <w:outlineLvl w:val="9"/>
        <w:rPr>
          <w:rFonts w:hint="eastAsia" w:ascii="仿宋" w:hAnsi="仿宋" w:eastAsia="仿宋" w:cs="仿宋"/>
          <w:spacing w:val="4"/>
          <w:szCs w:val="24"/>
          <w:highlight w:val="none"/>
        </w:rPr>
      </w:pPr>
      <w:r>
        <w:rPr>
          <w:rFonts w:hint="eastAsia" w:ascii="仿宋" w:hAnsi="仿宋" w:eastAsia="仿宋" w:cs="仿宋"/>
          <w:spacing w:val="4"/>
          <w:szCs w:val="24"/>
          <w:highlight w:val="none"/>
          <w:lang w:val="en-US" w:eastAsia="zh-CN"/>
        </w:rPr>
        <w:t>9.2</w:t>
      </w:r>
      <w:r>
        <w:rPr>
          <w:rFonts w:hint="eastAsia" w:ascii="仿宋" w:hAnsi="仿宋" w:eastAsia="仿宋" w:cs="仿宋"/>
          <w:spacing w:val="4"/>
          <w:szCs w:val="24"/>
          <w:highlight w:val="none"/>
        </w:rPr>
        <w:t>采购人根据评标报告中推荐的中标候选人排列顺序确定</w:t>
      </w:r>
      <w:r>
        <w:rPr>
          <w:rFonts w:hint="eastAsia" w:ascii="仿宋" w:hAnsi="仿宋" w:eastAsia="仿宋" w:cs="仿宋"/>
          <w:spacing w:val="4"/>
          <w:szCs w:val="24"/>
          <w:highlight w:val="none"/>
          <w:lang w:eastAsia="zh-CN"/>
        </w:rPr>
        <w:t>中标人</w:t>
      </w:r>
      <w:r>
        <w:rPr>
          <w:rFonts w:hint="eastAsia" w:ascii="仿宋" w:hAnsi="仿宋" w:eastAsia="仿宋" w:cs="仿宋"/>
          <w:spacing w:val="4"/>
          <w:szCs w:val="24"/>
          <w:highlight w:val="none"/>
        </w:rPr>
        <w:t>，以复函通知采购代理机构。</w:t>
      </w:r>
    </w:p>
    <w:p>
      <w:pPr>
        <w:spacing w:line="600" w:lineRule="exact"/>
        <w:rPr>
          <w:rFonts w:hint="eastAsia" w:ascii="仿宋" w:hAnsi="仿宋" w:eastAsia="仿宋" w:cs="仿宋"/>
          <w:szCs w:val="24"/>
          <w:highlight w:val="none"/>
        </w:rPr>
      </w:pPr>
    </w:p>
    <w:p>
      <w:pPr>
        <w:spacing w:line="600" w:lineRule="exact"/>
        <w:rPr>
          <w:rFonts w:hint="eastAsia" w:ascii="仿宋" w:hAnsi="仿宋" w:eastAsia="仿宋" w:cs="仿宋"/>
          <w:szCs w:val="24"/>
          <w:highlight w:val="none"/>
          <w:lang w:val="en-US" w:eastAsia="zh-CN"/>
        </w:rPr>
      </w:pPr>
      <w:r>
        <w:rPr>
          <w:rFonts w:hint="eastAsia" w:ascii="仿宋" w:hAnsi="仿宋" w:eastAsia="仿宋" w:cs="仿宋"/>
          <w:szCs w:val="24"/>
          <w:highlight w:val="none"/>
        </w:rPr>
        <w:br w:type="page"/>
      </w:r>
      <w:r>
        <w:rPr>
          <w:rFonts w:hint="eastAsia" w:ascii="仿宋" w:hAnsi="仿宋" w:eastAsia="仿宋" w:cs="仿宋"/>
          <w:b/>
          <w:bCs/>
          <w:sz w:val="24"/>
          <w:szCs w:val="24"/>
          <w:highlight w:val="none"/>
          <w:lang w:eastAsia="zh-CN"/>
        </w:rPr>
        <w:t>附件</w:t>
      </w:r>
      <w:r>
        <w:rPr>
          <w:rFonts w:hint="eastAsia" w:ascii="仿宋" w:hAnsi="仿宋" w:eastAsia="仿宋" w:cs="仿宋"/>
          <w:b/>
          <w:bCs/>
          <w:sz w:val="24"/>
          <w:szCs w:val="24"/>
          <w:highlight w:val="none"/>
          <w:lang w:val="en-US" w:eastAsia="zh-CN"/>
        </w:rPr>
        <w:t>1：</w:t>
      </w:r>
    </w:p>
    <w:p>
      <w:pPr>
        <w:pStyle w:val="3"/>
        <w:jc w:val="center"/>
        <w:outlineLvl w:val="2"/>
        <w:rPr>
          <w:rFonts w:hint="eastAsia" w:ascii="仿宋" w:hAnsi="仿宋" w:eastAsia="仿宋" w:cs="仿宋"/>
          <w:b/>
          <w:bCs/>
          <w:sz w:val="24"/>
          <w:szCs w:val="24"/>
          <w:highlight w:val="none"/>
          <w:lang w:eastAsia="zh-CN"/>
        </w:rPr>
      </w:pPr>
      <w:bookmarkStart w:id="155" w:name="_Toc30905"/>
      <w:r>
        <w:rPr>
          <w:rFonts w:hint="eastAsia" w:ascii="仿宋" w:hAnsi="仿宋" w:eastAsia="仿宋" w:cs="仿宋"/>
          <w:b/>
          <w:bCs/>
          <w:sz w:val="24"/>
          <w:szCs w:val="24"/>
          <w:highlight w:val="none"/>
          <w:lang w:eastAsia="zh-CN"/>
        </w:rPr>
        <w:t>初步审查要素表</w:t>
      </w:r>
      <w:bookmarkEnd w:id="155"/>
    </w:p>
    <w:p>
      <w:pPr>
        <w:rPr>
          <w:rFonts w:hint="eastAsia" w:ascii="仿宋" w:hAnsi="仿宋" w:eastAsia="仿宋" w:cs="仿宋"/>
          <w:lang w:eastAsia="zh-CN"/>
        </w:rPr>
      </w:pPr>
    </w:p>
    <w:tbl>
      <w:tblPr>
        <w:tblStyle w:val="20"/>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21"/>
        <w:gridCol w:w="1527"/>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785" w:type="dxa"/>
            <w:gridSpan w:val="2"/>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条款号</w:t>
            </w: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评审因素</w:t>
            </w:r>
          </w:p>
        </w:tc>
        <w:tc>
          <w:tcPr>
            <w:tcW w:w="620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64"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5.1.1</w:t>
            </w:r>
          </w:p>
        </w:tc>
        <w:tc>
          <w:tcPr>
            <w:tcW w:w="1021"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资格</w:t>
            </w:r>
          </w:p>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w:t>
            </w:r>
          </w:p>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标准</w:t>
            </w:r>
          </w:p>
        </w:tc>
        <w:tc>
          <w:tcPr>
            <w:tcW w:w="1527"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基本资格条件</w:t>
            </w:r>
          </w:p>
        </w:tc>
        <w:tc>
          <w:tcPr>
            <w:tcW w:w="620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79" w:leftChars="-33" w:firstLine="79" w:firstLineChars="38"/>
              <w:jc w:val="lef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1、提供合格有效的法人或者其他组织的营业执照等证明文件，自然人的身份证明；</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79" w:leftChars="-33" w:firstLine="79" w:firstLineChars="38"/>
              <w:jc w:val="lef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20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79" w:leftChars="-33" w:firstLine="79" w:firstLineChars="38"/>
              <w:jc w:val="lef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2、提供2021或2022年度经审计的财务报告（</w:t>
            </w:r>
            <w:r>
              <w:rPr>
                <w:rFonts w:hint="eastAsia" w:ascii="仿宋" w:hAnsi="仿宋" w:eastAsia="仿宋" w:cs="仿宋"/>
                <w:b w:val="0"/>
                <w:bCs w:val="0"/>
                <w:sz w:val="21"/>
                <w:szCs w:val="21"/>
                <w:highlight w:val="none"/>
                <w:lang w:val="en-US" w:eastAsia="zh-CN"/>
              </w:rPr>
              <w:t>包括“四表一注”即《资产负债表》《利润表》《现金流量表》《所有者权益变动表》及其附注</w:t>
            </w:r>
            <w:r>
              <w:rPr>
                <w:rFonts w:hint="eastAsia" w:ascii="仿宋" w:hAnsi="仿宋" w:eastAsia="仿宋" w:cs="仿宋"/>
                <w:b w:val="0"/>
                <w:bCs/>
                <w:color w:val="auto"/>
                <w:kern w:val="0"/>
                <w:sz w:val="21"/>
                <w:szCs w:val="21"/>
                <w:highlight w:val="none"/>
                <w:lang w:val="en-US" w:eastAsia="zh-CN" w:bidi="ar-SA"/>
              </w:rPr>
              <w:t>）或基本存款账户开户银行出具的资信证明及基本存款账户开户许可证（基本账户信息）或财政部门认可的政府采购专业担保机构出具的投标担保函；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20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79" w:leftChars="-33" w:firstLine="79" w:firstLineChars="38"/>
              <w:jc w:val="lef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3、提供投标截止日前一年内已缴纳的至少一个月的纳税证明或完税证明，依法免税的单位应提供相关证明材料；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20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79" w:leftChars="-33" w:firstLine="79" w:firstLineChars="38"/>
              <w:jc w:val="lef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4、提供投标截止日前一年内已缴存的至少一个月的社会保障资金缴存单据或社保机构开具的社会保险参保缴费情况证明，依法不需要缴纳社会保障资金的单位应提供相关证明材料；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20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79" w:leftChars="-33" w:firstLine="79" w:firstLineChars="38"/>
              <w:jc w:val="lef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5、提供具有履行合同所必需的设备和专业技术能力的承诺；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sz w:val="21"/>
                <w:szCs w:val="21"/>
                <w:lang w:val="en-US" w:eastAsia="zh-CN"/>
              </w:rPr>
              <w:t>落实政府采购政策需满足的资格要求</w:t>
            </w:r>
          </w:p>
        </w:tc>
        <w:tc>
          <w:tcPr>
            <w:tcW w:w="6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本项目第9-11包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vMerge w:val="restart"/>
            <w:noWrap w:val="0"/>
            <w:vAlign w:val="center"/>
          </w:tcPr>
          <w:p>
            <w:pPr>
              <w:tabs>
                <w:tab w:val="left" w:pos="0"/>
              </w:tabs>
              <w:adjustRightInd w:val="0"/>
              <w:snapToGrid w:val="0"/>
              <w:jc w:val="center"/>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特定资格条件</w:t>
            </w:r>
          </w:p>
          <w:p>
            <w:pPr>
              <w:tabs>
                <w:tab w:val="left" w:pos="0"/>
              </w:tabs>
              <w:adjustRightInd w:val="0"/>
              <w:snapToGrid w:val="0"/>
              <w:jc w:val="center"/>
              <w:rPr>
                <w:rFonts w:hint="eastAsia" w:ascii="仿宋" w:hAnsi="仿宋" w:eastAsia="仿宋" w:cs="仿宋"/>
                <w:b w:val="0"/>
                <w:bCs/>
                <w:sz w:val="21"/>
                <w:szCs w:val="21"/>
                <w:highlight w:val="none"/>
                <w:lang w:val="en-US" w:eastAsia="zh-CN"/>
              </w:rPr>
            </w:pPr>
          </w:p>
        </w:tc>
        <w:tc>
          <w:tcPr>
            <w:tcW w:w="6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21"/>
                <w:szCs w:val="21"/>
                <w:highlight w:val="none"/>
              </w:rPr>
            </w:pPr>
            <w:r>
              <w:rPr>
                <w:rFonts w:hint="eastAsia" w:ascii="仿宋" w:hAnsi="仿宋" w:eastAsia="仿宋" w:cs="仿宋"/>
                <w:sz w:val="21"/>
                <w:szCs w:val="21"/>
                <w:highlight w:val="none"/>
                <w:lang w:val="en-US" w:eastAsia="zh-CN"/>
              </w:rPr>
              <w:t>1、法定代表人授权书（附法定代表人、被授权人身份证复印件）及被授权人身份证（法定代表人直接参加投标，须提供法定代表人身份证明及身份证原件）；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2、九到十一包：投标人须具备建设行政主管部门颁发的市政公用工程监理乙级以上资质（含乙级）或工程监理综合资质；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207" w:type="dxa"/>
            <w:noWrap w:val="0"/>
            <w:vAlign w:val="center"/>
          </w:tcPr>
          <w:p>
            <w:pPr>
              <w:tabs>
                <w:tab w:val="left" w:pos="0"/>
              </w:tabs>
              <w:adjustRightInd w:val="0"/>
              <w:snapToGrid w:val="0"/>
              <w:spacing w:line="240" w:lineRule="auto"/>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sz w:val="21"/>
                <w:szCs w:val="21"/>
                <w:highlight w:val="none"/>
                <w:lang w:val="en-US" w:eastAsia="zh-CN"/>
              </w:rPr>
              <w:t>九到十一包：</w:t>
            </w:r>
            <w:r>
              <w:rPr>
                <w:rFonts w:hint="eastAsia" w:ascii="仿宋" w:hAnsi="仿宋" w:eastAsia="仿宋" w:cs="仿宋"/>
                <w:b w:val="0"/>
                <w:bCs/>
                <w:color w:val="auto"/>
                <w:sz w:val="21"/>
                <w:szCs w:val="21"/>
                <w:highlight w:val="none"/>
                <w:lang w:val="en-US" w:eastAsia="zh-CN"/>
              </w:rPr>
              <w:t>拟派的总监理工程师具有国家注册监理工程师资格，在本单位注册且无在建项目；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207" w:type="dxa"/>
            <w:noWrap w:val="0"/>
            <w:vAlign w:val="center"/>
          </w:tcPr>
          <w:p>
            <w:pPr>
              <w:tabs>
                <w:tab w:val="left" w:pos="0"/>
              </w:tabs>
              <w:adjustRightInd w:val="0"/>
              <w:snapToGrid w:val="0"/>
              <w:spacing w:line="24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4</w:t>
            </w:r>
            <w:r>
              <w:rPr>
                <w:rFonts w:hint="eastAsia" w:ascii="仿宋" w:hAnsi="仿宋" w:eastAsia="仿宋" w:cs="仿宋"/>
                <w:color w:val="auto"/>
                <w:sz w:val="21"/>
                <w:szCs w:val="21"/>
                <w:highlight w:val="none"/>
                <w:lang w:val="en-US" w:eastAsia="zh-CN"/>
              </w:rPr>
              <w:t>、供应商未被“信用中国”网站（www.creditchina.gov.cn）列入失信被执行人和重大税收违法失信主体，未被中国政府采购网（www.ccgp.gov.cn）列入政府采购严重违法失信行为记录名单；（采购代理机构于本项目招标公告发布后至开标当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519" w:type="dxa"/>
            <w:gridSpan w:val="4"/>
            <w:noWrap w:val="0"/>
            <w:vAlign w:val="center"/>
          </w:tcPr>
          <w:p>
            <w:pPr>
              <w:tabs>
                <w:tab w:val="left" w:pos="0"/>
              </w:tabs>
              <w:adjustRightInd w:val="0"/>
              <w:snapToGrid w:val="0"/>
              <w:spacing w:line="240" w:lineRule="auto"/>
              <w:jc w:val="left"/>
              <w:rPr>
                <w:rFonts w:hint="eastAsia" w:ascii="仿宋" w:hAnsi="仿宋" w:eastAsia="仿宋" w:cs="仿宋"/>
                <w:sz w:val="21"/>
                <w:szCs w:val="21"/>
              </w:rPr>
            </w:pPr>
            <w:r>
              <w:rPr>
                <w:rFonts w:hint="eastAsia" w:ascii="仿宋" w:hAnsi="仿宋" w:eastAsia="仿宋" w:cs="仿宋"/>
                <w:sz w:val="21"/>
                <w:szCs w:val="21"/>
                <w:lang w:eastAsia="zh-CN"/>
              </w:rPr>
              <w:t>注：</w:t>
            </w:r>
            <w:r>
              <w:rPr>
                <w:rFonts w:hint="eastAsia" w:ascii="仿宋" w:hAnsi="仿宋" w:eastAsia="仿宋" w:cs="仿宋"/>
                <w:sz w:val="21"/>
                <w:szCs w:val="21"/>
              </w:rPr>
              <w:t>以上为必备资质，缺一项或某项达不到要求，按无效投标处理。资格审查时以投标文件中所附证明材料</w:t>
            </w:r>
            <w:r>
              <w:rPr>
                <w:rFonts w:hint="eastAsia" w:ascii="仿宋" w:hAnsi="仿宋" w:eastAsia="仿宋" w:cs="仿宋"/>
                <w:sz w:val="21"/>
                <w:szCs w:val="21"/>
                <w:lang w:eastAsia="zh-CN"/>
              </w:rPr>
              <w:t>（信用中国和中国政府采购网信用记录可不提供，由代理机构查询并留存）</w:t>
            </w:r>
            <w:r>
              <w:rPr>
                <w:rFonts w:hint="eastAsia" w:ascii="仿宋" w:hAnsi="仿宋" w:eastAsia="仿宋" w:cs="仿宋"/>
                <w:sz w:val="21"/>
                <w:szCs w:val="21"/>
              </w:rPr>
              <w:t>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4" w:type="dxa"/>
            <w:vMerge w:val="restart"/>
            <w:noWrap w:val="0"/>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5.1.2</w:t>
            </w:r>
          </w:p>
        </w:tc>
        <w:tc>
          <w:tcPr>
            <w:tcW w:w="1021"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符合性评审</w:t>
            </w: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标准</w:t>
            </w: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投标文件的签署盖章</w:t>
            </w:r>
          </w:p>
        </w:tc>
        <w:tc>
          <w:tcPr>
            <w:tcW w:w="6207" w:type="dxa"/>
            <w:noWrap w:val="0"/>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法定代表人或</w:t>
            </w:r>
            <w:r>
              <w:rPr>
                <w:rFonts w:hint="eastAsia" w:ascii="仿宋" w:hAnsi="仿宋" w:eastAsia="仿宋" w:cs="仿宋"/>
                <w:b w:val="0"/>
                <w:bCs/>
                <w:color w:val="auto"/>
                <w:sz w:val="21"/>
                <w:szCs w:val="21"/>
                <w:highlight w:val="none"/>
                <w:lang w:eastAsia="zh-CN"/>
              </w:rPr>
              <w:t>被授权人</w:t>
            </w:r>
            <w:r>
              <w:rPr>
                <w:rFonts w:hint="eastAsia" w:ascii="仿宋" w:hAnsi="仿宋" w:eastAsia="仿宋" w:cs="仿宋"/>
                <w:b w:val="0"/>
                <w:bCs/>
                <w:color w:val="auto"/>
                <w:sz w:val="21"/>
                <w:szCs w:val="21"/>
                <w:highlight w:val="none"/>
              </w:rPr>
              <w:t>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21"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投标文件格式</w:t>
            </w:r>
          </w:p>
        </w:tc>
        <w:tc>
          <w:tcPr>
            <w:tcW w:w="6207" w:type="dxa"/>
            <w:noWrap w:val="0"/>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21"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报价</w:t>
            </w:r>
          </w:p>
        </w:tc>
        <w:tc>
          <w:tcPr>
            <w:tcW w:w="6207" w:type="dxa"/>
            <w:noWrap w:val="0"/>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按招标文件要求报价</w:t>
            </w:r>
            <w:r>
              <w:rPr>
                <w:rFonts w:hint="eastAsia" w:ascii="仿宋" w:hAnsi="仿宋" w:eastAsia="仿宋" w:cs="仿宋"/>
                <w:b w:val="0"/>
                <w:bCs/>
                <w:color w:val="auto"/>
                <w:sz w:val="21"/>
                <w:szCs w:val="21"/>
                <w:highlight w:val="none"/>
              </w:rPr>
              <w:t>，不得提交选择性报价，且报价不超过采购预算金额或最高限价。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rPr>
              <w:t>投标文件份</w:t>
            </w:r>
            <w:r>
              <w:rPr>
                <w:rFonts w:hint="eastAsia" w:ascii="仿宋" w:hAnsi="仿宋" w:eastAsia="仿宋" w:cs="仿宋"/>
                <w:b w:val="0"/>
                <w:bCs/>
                <w:color w:val="auto"/>
                <w:sz w:val="21"/>
                <w:szCs w:val="21"/>
                <w:highlight w:val="none"/>
                <w:lang w:eastAsia="zh-CN"/>
              </w:rPr>
              <w:t>数</w:t>
            </w:r>
          </w:p>
        </w:tc>
        <w:tc>
          <w:tcPr>
            <w:tcW w:w="6207" w:type="dxa"/>
            <w:noWrap w:val="0"/>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供应商</w:t>
            </w:r>
            <w:r>
              <w:rPr>
                <w:rFonts w:hint="eastAsia" w:ascii="仿宋" w:hAnsi="仿宋" w:eastAsia="仿宋" w:cs="仿宋"/>
                <w:b w:val="0"/>
                <w:bCs/>
                <w:color w:val="auto"/>
                <w:sz w:val="21"/>
                <w:szCs w:val="21"/>
                <w:highlight w:val="none"/>
              </w:rPr>
              <w:t>须知前附表”规定的正本、副本、电子文件</w:t>
            </w:r>
            <w:r>
              <w:rPr>
                <w:rFonts w:hint="eastAsia" w:ascii="仿宋" w:hAnsi="仿宋" w:eastAsia="仿宋" w:cs="仿宋"/>
                <w:b w:val="0"/>
                <w:bCs/>
                <w:color w:val="auto"/>
                <w:sz w:val="21"/>
                <w:szCs w:val="21"/>
                <w:highlight w:val="none"/>
                <w:lang w:eastAsia="zh-CN"/>
              </w:rPr>
              <w:t>、开标一览表</w:t>
            </w:r>
            <w:r>
              <w:rPr>
                <w:rFonts w:hint="eastAsia" w:ascii="仿宋" w:hAnsi="仿宋" w:eastAsia="仿宋" w:cs="仿宋"/>
                <w:b w:val="0"/>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1021"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对招标文件响应程度</w:t>
            </w:r>
          </w:p>
        </w:tc>
        <w:tc>
          <w:tcPr>
            <w:tcW w:w="6207" w:type="dxa"/>
            <w:noWrap w:val="0"/>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要求</w:t>
            </w:r>
            <w:r>
              <w:rPr>
                <w:rFonts w:hint="eastAsia" w:ascii="仿宋" w:hAnsi="仿宋" w:eastAsia="仿宋" w:cs="仿宋"/>
                <w:b w:val="0"/>
                <w:bCs/>
                <w:color w:val="auto"/>
                <w:sz w:val="21"/>
                <w:szCs w:val="21"/>
                <w:highlight w:val="none"/>
                <w:lang w:eastAsia="zh-CN"/>
              </w:rPr>
              <w:t>实质性条款全部响应</w:t>
            </w:r>
            <w:r>
              <w:rPr>
                <w:rFonts w:hint="eastAsia" w:ascii="仿宋" w:hAnsi="仿宋" w:eastAsia="仿宋" w:cs="仿宋"/>
                <w:b w:val="0"/>
                <w:bCs/>
                <w:color w:val="auto"/>
                <w:sz w:val="21"/>
                <w:szCs w:val="21"/>
                <w:highlight w:val="none"/>
              </w:rPr>
              <w:t>，不能有采购人不能接受的附加条件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21"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服务期限</w:t>
            </w:r>
          </w:p>
        </w:tc>
        <w:tc>
          <w:tcPr>
            <w:tcW w:w="6207" w:type="dxa"/>
            <w:noWrap w:val="0"/>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应满足招标文件中要求的</w:t>
            </w:r>
            <w:r>
              <w:rPr>
                <w:rFonts w:hint="eastAsia" w:ascii="仿宋" w:hAnsi="仿宋" w:eastAsia="仿宋" w:cs="仿宋"/>
                <w:b w:val="0"/>
                <w:bCs/>
                <w:color w:val="auto"/>
                <w:sz w:val="21"/>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21"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投标有效期</w:t>
            </w:r>
          </w:p>
        </w:tc>
        <w:tc>
          <w:tcPr>
            <w:tcW w:w="6207" w:type="dxa"/>
            <w:noWrap w:val="0"/>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应满足招标文件中的规定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21"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527" w:type="dxa"/>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其他</w:t>
            </w:r>
          </w:p>
        </w:tc>
        <w:tc>
          <w:tcPr>
            <w:tcW w:w="6207" w:type="dxa"/>
            <w:noWrap w:val="0"/>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不存在</w:t>
            </w:r>
            <w:r>
              <w:rPr>
                <w:rFonts w:hint="eastAsia" w:ascii="仿宋" w:hAnsi="仿宋" w:eastAsia="仿宋" w:cs="仿宋"/>
                <w:b w:val="0"/>
                <w:bCs/>
                <w:color w:val="auto"/>
                <w:sz w:val="21"/>
                <w:szCs w:val="21"/>
                <w:highlight w:val="none"/>
              </w:rPr>
              <w:t>法律、法规和招标文件规定的其他无效投标情形</w:t>
            </w:r>
          </w:p>
        </w:tc>
      </w:tr>
    </w:tbl>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pStyle w:val="3"/>
        <w:jc w:val="center"/>
        <w:rPr>
          <w:rFonts w:hint="eastAsia" w:ascii="仿宋" w:hAnsi="仿宋" w:eastAsia="仿宋" w:cs="仿宋"/>
          <w:b/>
          <w:bCs/>
          <w:sz w:val="24"/>
          <w:szCs w:val="24"/>
          <w:highlight w:val="none"/>
          <w:lang w:eastAsia="zh-CN"/>
        </w:rPr>
      </w:pPr>
    </w:p>
    <w:p>
      <w:pPr>
        <w:rPr>
          <w:rFonts w:hint="eastAsia" w:ascii="仿宋" w:hAnsi="仿宋" w:eastAsia="仿宋" w:cs="仿宋"/>
          <w:b/>
          <w:bCs/>
          <w:sz w:val="24"/>
          <w:szCs w:val="24"/>
          <w:highlight w:val="none"/>
          <w:lang w:eastAsia="zh-CN"/>
        </w:rPr>
      </w:pPr>
    </w:p>
    <w:p>
      <w:pPr>
        <w:pStyle w:val="3"/>
        <w:rPr>
          <w:rFonts w:hint="eastAsia" w:ascii="仿宋" w:hAnsi="仿宋" w:eastAsia="仿宋" w:cs="仿宋"/>
          <w:b/>
          <w:bCs/>
          <w:sz w:val="24"/>
          <w:szCs w:val="24"/>
          <w:highlight w:val="none"/>
          <w:lang w:eastAsia="zh-CN"/>
        </w:rPr>
      </w:pPr>
    </w:p>
    <w:p>
      <w:pPr>
        <w:rPr>
          <w:rFonts w:hint="eastAsia" w:ascii="仿宋" w:hAnsi="仿宋" w:eastAsia="仿宋" w:cs="仿宋"/>
          <w:lang w:eastAsia="zh-CN"/>
        </w:rPr>
      </w:pPr>
    </w:p>
    <w:p>
      <w:pPr>
        <w:pStyle w:val="3"/>
        <w:jc w:val="center"/>
        <w:rPr>
          <w:rFonts w:hint="eastAsia" w:ascii="仿宋" w:hAnsi="仿宋" w:eastAsia="仿宋" w:cs="仿宋"/>
          <w:b/>
          <w:bCs/>
          <w:sz w:val="24"/>
          <w:szCs w:val="24"/>
          <w:highlight w:val="none"/>
          <w:lang w:eastAsia="zh-CN"/>
        </w:rPr>
      </w:pPr>
    </w:p>
    <w:p>
      <w:pPr>
        <w:rPr>
          <w:rFonts w:hint="eastAsia" w:ascii="仿宋" w:hAnsi="仿宋" w:eastAsia="仿宋" w:cs="仿宋"/>
          <w:lang w:eastAsia="zh-CN"/>
        </w:rPr>
      </w:pPr>
    </w:p>
    <w:p>
      <w:pPr>
        <w:spacing w:line="560" w:lineRule="exact"/>
        <w:jc w:val="both"/>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4"/>
          <w:szCs w:val="24"/>
          <w:highlight w:val="none"/>
          <w:lang w:eastAsia="zh-CN"/>
        </w:rPr>
        <w:t>附件</w:t>
      </w:r>
      <w:r>
        <w:rPr>
          <w:rFonts w:hint="eastAsia" w:ascii="仿宋" w:hAnsi="仿宋" w:eastAsia="仿宋" w:cs="仿宋"/>
          <w:b w:val="0"/>
          <w:bCs/>
          <w:sz w:val="24"/>
          <w:szCs w:val="24"/>
          <w:highlight w:val="none"/>
          <w:lang w:val="en-US" w:eastAsia="zh-CN"/>
        </w:rPr>
        <w:t>2：</w:t>
      </w:r>
    </w:p>
    <w:p>
      <w:pPr>
        <w:spacing w:line="560" w:lineRule="exact"/>
        <w:jc w:val="center"/>
        <w:outlineLvl w:val="2"/>
        <w:rPr>
          <w:rFonts w:hint="eastAsia" w:ascii="仿宋" w:hAnsi="仿宋" w:eastAsia="仿宋" w:cs="仿宋"/>
          <w:b/>
          <w:bCs w:val="0"/>
          <w:sz w:val="24"/>
          <w:szCs w:val="24"/>
          <w:highlight w:val="none"/>
          <w:lang w:eastAsia="zh-CN"/>
        </w:rPr>
      </w:pPr>
      <w:bookmarkStart w:id="156" w:name="_Toc11023"/>
      <w:r>
        <w:rPr>
          <w:rFonts w:hint="eastAsia" w:ascii="仿宋" w:hAnsi="仿宋" w:eastAsia="仿宋" w:cs="仿宋"/>
          <w:b/>
          <w:bCs w:val="0"/>
          <w:sz w:val="24"/>
          <w:szCs w:val="24"/>
          <w:highlight w:val="none"/>
        </w:rPr>
        <w:t>评标因素及权重分值表</w:t>
      </w:r>
      <w:bookmarkEnd w:id="156"/>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lang w:val="en-US" w:eastAsia="zh-CN"/>
        </w:rPr>
        <w:t>九到十一包</w:t>
      </w:r>
      <w:r>
        <w:rPr>
          <w:rFonts w:hint="eastAsia" w:ascii="仿宋" w:hAnsi="仿宋" w:eastAsia="仿宋" w:cs="仿宋"/>
          <w:b/>
          <w:bCs w:val="0"/>
          <w:sz w:val="24"/>
          <w:szCs w:val="24"/>
          <w:highlight w:val="none"/>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668"/>
        <w:gridCol w:w="1419"/>
        <w:gridCol w:w="6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74" w:type="dxa"/>
            <w:noWrap w:val="0"/>
            <w:vAlign w:val="center"/>
          </w:tcPr>
          <w:p>
            <w:pPr>
              <w:pStyle w:val="15"/>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类别</w:t>
            </w:r>
          </w:p>
        </w:tc>
        <w:tc>
          <w:tcPr>
            <w:tcW w:w="8113" w:type="dxa"/>
            <w:gridSpan w:val="3"/>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评审要素</w:t>
            </w:r>
            <w:r>
              <w:rPr>
                <w:rFonts w:hint="eastAsia" w:ascii="仿宋" w:hAnsi="仿宋" w:eastAsia="仿宋" w:cs="仿宋"/>
                <w:bCs/>
                <w:color w:val="auto"/>
                <w:sz w:val="24"/>
                <w:szCs w:val="24"/>
                <w:lang w:val="en-US" w:eastAsia="zh-CN"/>
              </w:rPr>
              <w:t>及</w:t>
            </w:r>
            <w:r>
              <w:rPr>
                <w:rFonts w:hint="eastAsia" w:ascii="仿宋" w:hAnsi="仿宋" w:eastAsia="仿宋" w:cs="仿宋"/>
                <w:bCs/>
                <w:color w:val="auto"/>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74"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w:t>
            </w:r>
          </w:p>
          <w:p>
            <w:pPr>
              <w:pStyle w:val="3"/>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c>
          <w:tcPr>
            <w:tcW w:w="8113" w:type="dxa"/>
            <w:gridSpan w:val="3"/>
            <w:noWrap w:val="0"/>
            <w:vAlign w:val="center"/>
          </w:tcPr>
          <w:p>
            <w:pPr>
              <w:keepNext w:val="0"/>
              <w:keepLines w:val="0"/>
              <w:pageBreakBefore w:val="0"/>
              <w:numPr>
                <w:ilvl w:val="0"/>
                <w:numId w:val="3"/>
              </w:numP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经初审合格的投标文件，其投标报价为有效投标价。</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p>
            <w:pPr>
              <w:keepNext w:val="0"/>
              <w:keepLines w:val="0"/>
              <w:pageBreakBefore w:val="0"/>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（有效最低报价/有效投标报价）×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p>
            <w:pPr>
              <w:spacing w:line="360" w:lineRule="auto"/>
              <w:ind w:left="12" w:leftChars="0" w:hanging="12" w:hangingChars="5"/>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8" w:hRule="atLeast"/>
        </w:trPr>
        <w:tc>
          <w:tcPr>
            <w:tcW w:w="1174" w:type="dxa"/>
            <w:vMerge w:val="restart"/>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监理大纲</w:t>
            </w:r>
          </w:p>
          <w:p>
            <w:pPr>
              <w:spacing w:line="36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(70分)</w:t>
            </w:r>
          </w:p>
        </w:tc>
        <w:tc>
          <w:tcPr>
            <w:tcW w:w="668" w:type="dxa"/>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①</w:t>
            </w:r>
          </w:p>
        </w:tc>
        <w:tc>
          <w:tcPr>
            <w:tcW w:w="1419" w:type="dxa"/>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对本项目的理解</w:t>
            </w:r>
          </w:p>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7分</w:t>
            </w:r>
            <w:r>
              <w:rPr>
                <w:rFonts w:hint="eastAsia" w:ascii="仿宋" w:hAnsi="仿宋" w:eastAsia="仿宋" w:cs="仿宋"/>
                <w:bCs/>
                <w:color w:val="auto"/>
                <w:sz w:val="24"/>
                <w:szCs w:val="24"/>
                <w:lang w:eastAsia="zh-CN"/>
              </w:rPr>
              <w:t>）</w:t>
            </w:r>
          </w:p>
        </w:tc>
        <w:tc>
          <w:tcPr>
            <w:tcW w:w="6026" w:type="dxa"/>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投标人对项目背景和现状、相关标准及规范、需求充分</w:t>
            </w:r>
          </w:p>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了解，建设目标和技术路线与用户需求吻合计</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分；</w:t>
            </w:r>
          </w:p>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投标人对项目背景和现状、相关标准及规范、需求有了解，建设目标和技术路线与用户需求较吻合计</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分；</w:t>
            </w:r>
          </w:p>
          <w:p>
            <w:pPr>
              <w:spacing w:line="360" w:lineRule="auto"/>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对项目理解不到位，建设目标与技术路线与用户需求不吻合计1分；未提供不得分。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74" w:type="dxa"/>
            <w:vMerge w:val="continue"/>
            <w:noWrap w:val="0"/>
            <w:vAlign w:val="center"/>
          </w:tcPr>
          <w:p>
            <w:pPr>
              <w:spacing w:line="360" w:lineRule="auto"/>
              <w:jc w:val="center"/>
              <w:rPr>
                <w:rFonts w:hint="eastAsia" w:ascii="仿宋" w:hAnsi="仿宋" w:eastAsia="仿宋" w:cs="仿宋"/>
                <w:color w:val="auto"/>
                <w:sz w:val="24"/>
                <w:szCs w:val="24"/>
              </w:rPr>
            </w:pPr>
          </w:p>
        </w:tc>
        <w:tc>
          <w:tcPr>
            <w:tcW w:w="668" w:type="dxa"/>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②</w:t>
            </w:r>
          </w:p>
        </w:tc>
        <w:tc>
          <w:tcPr>
            <w:tcW w:w="1419" w:type="dxa"/>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监理项目重点难点分析（1</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分）</w:t>
            </w:r>
          </w:p>
        </w:tc>
        <w:tc>
          <w:tcPr>
            <w:tcW w:w="6026" w:type="dxa"/>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能充分认识项目实施过程中的重点难点，分析准确、透彻，有针对性、切实可行的创新解决办法计10 分；</w:t>
            </w:r>
          </w:p>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基本认识到项目实施过程中的重点难点，分析基本到位并提出部分解决办法计7 分；</w:t>
            </w:r>
          </w:p>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对项目重点难点问题没有提出具体的解决办法的计4 分。</w:t>
            </w:r>
          </w:p>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对项目重点难点问题不了解，分析差计1 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未提供不得分</w:t>
            </w:r>
            <w:r>
              <w:rPr>
                <w:rFonts w:hint="eastAsia" w:ascii="仿宋" w:hAnsi="仿宋" w:eastAsia="仿宋" w:cs="仿宋"/>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74" w:type="dxa"/>
            <w:vMerge w:val="continue"/>
            <w:noWrap w:val="0"/>
            <w:vAlign w:val="center"/>
          </w:tcPr>
          <w:p>
            <w:pPr>
              <w:spacing w:line="360" w:lineRule="auto"/>
              <w:jc w:val="center"/>
              <w:rPr>
                <w:rFonts w:hint="eastAsia" w:ascii="仿宋" w:hAnsi="仿宋" w:eastAsia="仿宋" w:cs="仿宋"/>
                <w:color w:val="auto"/>
                <w:sz w:val="24"/>
                <w:szCs w:val="24"/>
              </w:rPr>
            </w:pPr>
          </w:p>
        </w:tc>
        <w:tc>
          <w:tcPr>
            <w:tcW w:w="668" w:type="dxa"/>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③</w:t>
            </w:r>
          </w:p>
        </w:tc>
        <w:tc>
          <w:tcPr>
            <w:tcW w:w="1419"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工作流程</w:t>
            </w:r>
          </w:p>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分）</w:t>
            </w:r>
          </w:p>
        </w:tc>
        <w:tc>
          <w:tcPr>
            <w:tcW w:w="6026" w:type="dxa"/>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理解监理需求，须完整覆盖实施阶段、试运行、验收阶段、竣工移交阶段4个阶段。工作流程理解完整详细、针对性强、可操作性强、理解项目需求</w:t>
            </w:r>
            <w:r>
              <w:rPr>
                <w:rFonts w:hint="eastAsia" w:ascii="仿宋" w:hAnsi="仿宋" w:eastAsia="仿宋" w:cs="仿宋"/>
                <w:bCs/>
                <w:color w:val="auto"/>
                <w:sz w:val="24"/>
                <w:szCs w:val="24"/>
                <w:lang w:val="en-US" w:eastAsia="zh-CN"/>
              </w:rPr>
              <w:t>计</w:t>
            </w:r>
            <w:r>
              <w:rPr>
                <w:rFonts w:hint="eastAsia" w:ascii="仿宋" w:hAnsi="仿宋" w:eastAsia="仿宋" w:cs="仿宋"/>
                <w:bCs/>
                <w:color w:val="auto"/>
                <w:sz w:val="24"/>
                <w:szCs w:val="24"/>
              </w:rPr>
              <w:t>8分，</w:t>
            </w:r>
            <w:r>
              <w:rPr>
                <w:rFonts w:hint="eastAsia" w:ascii="仿宋" w:hAnsi="仿宋" w:eastAsia="仿宋" w:cs="仿宋"/>
                <w:bCs/>
                <w:color w:val="auto"/>
                <w:sz w:val="24"/>
                <w:szCs w:val="24"/>
                <w:lang w:val="en-US" w:eastAsia="zh-CN"/>
              </w:rPr>
              <w:t>少一个阶段扣</w:t>
            </w:r>
            <w:r>
              <w:rPr>
                <w:rFonts w:hint="eastAsia" w:ascii="仿宋" w:hAnsi="仿宋" w:eastAsia="仿宋" w:cs="仿宋"/>
                <w:bCs/>
                <w:color w:val="auto"/>
                <w:sz w:val="24"/>
                <w:szCs w:val="24"/>
              </w:rPr>
              <w:t>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74" w:type="dxa"/>
            <w:vMerge w:val="continue"/>
            <w:noWrap w:val="0"/>
            <w:vAlign w:val="center"/>
          </w:tcPr>
          <w:p>
            <w:pPr>
              <w:spacing w:line="360" w:lineRule="auto"/>
              <w:jc w:val="center"/>
              <w:rPr>
                <w:rFonts w:hint="eastAsia" w:ascii="仿宋" w:hAnsi="仿宋" w:eastAsia="仿宋" w:cs="仿宋"/>
                <w:color w:val="FF0000"/>
                <w:sz w:val="24"/>
                <w:szCs w:val="24"/>
              </w:rPr>
            </w:pPr>
          </w:p>
        </w:tc>
        <w:tc>
          <w:tcPr>
            <w:tcW w:w="668" w:type="dxa"/>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④</w:t>
            </w:r>
          </w:p>
        </w:tc>
        <w:tc>
          <w:tcPr>
            <w:tcW w:w="1419"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质量管理 措施</w:t>
            </w:r>
          </w:p>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分）</w:t>
            </w:r>
          </w:p>
        </w:tc>
        <w:tc>
          <w:tcPr>
            <w:tcW w:w="6026" w:type="dxa"/>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项目质量管理措施科学、措施完善，人员培训、绩效考核方案合理，具有充分可行性，能够很好的达到效果</w:t>
            </w:r>
            <w:r>
              <w:rPr>
                <w:rFonts w:hint="eastAsia" w:ascii="仿宋" w:hAnsi="仿宋" w:eastAsia="仿宋" w:cs="仿宋"/>
                <w:bCs/>
                <w:color w:val="auto"/>
                <w:sz w:val="24"/>
                <w:szCs w:val="24"/>
                <w:lang w:val="en-US" w:eastAsia="zh-CN"/>
              </w:rPr>
              <w:t>计</w:t>
            </w:r>
            <w:r>
              <w:rPr>
                <w:rFonts w:hint="eastAsia" w:ascii="仿宋" w:hAnsi="仿宋" w:eastAsia="仿宋" w:cs="仿宋"/>
                <w:bCs/>
                <w:color w:val="auto"/>
                <w:sz w:val="24"/>
                <w:szCs w:val="24"/>
              </w:rPr>
              <w:t>10 分；</w:t>
            </w:r>
          </w:p>
          <w:p>
            <w:pPr>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措施完整，基本合理，有一定针对性和可行性计7分；</w:t>
            </w:r>
          </w:p>
          <w:p>
            <w:pPr>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措施基本完整，针对性欠缺计3分；</w:t>
            </w:r>
          </w:p>
          <w:p>
            <w:pPr>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措施简单笼统，有待优化，对本项目没有针对性计1分；未提供不得分。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74" w:type="dxa"/>
            <w:vMerge w:val="continue"/>
            <w:noWrap w:val="0"/>
            <w:vAlign w:val="center"/>
          </w:tcPr>
          <w:p>
            <w:pPr>
              <w:spacing w:line="360" w:lineRule="auto"/>
              <w:jc w:val="center"/>
              <w:rPr>
                <w:rFonts w:hint="eastAsia" w:ascii="仿宋" w:hAnsi="仿宋" w:eastAsia="仿宋" w:cs="仿宋"/>
                <w:color w:val="FF0000"/>
                <w:sz w:val="24"/>
                <w:szCs w:val="24"/>
              </w:rPr>
            </w:pPr>
          </w:p>
        </w:tc>
        <w:tc>
          <w:tcPr>
            <w:tcW w:w="668" w:type="dxa"/>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⑤</w:t>
            </w:r>
          </w:p>
        </w:tc>
        <w:tc>
          <w:tcPr>
            <w:tcW w:w="1419" w:type="dxa"/>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进度保障 措施</w:t>
            </w:r>
          </w:p>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分）</w:t>
            </w:r>
          </w:p>
        </w:tc>
        <w:tc>
          <w:tcPr>
            <w:tcW w:w="6026" w:type="dxa"/>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措施</w:t>
            </w:r>
            <w:r>
              <w:rPr>
                <w:rFonts w:hint="eastAsia" w:ascii="仿宋" w:hAnsi="仿宋" w:eastAsia="仿宋" w:cs="仿宋"/>
                <w:bCs/>
                <w:color w:val="auto"/>
                <w:sz w:val="24"/>
                <w:szCs w:val="24"/>
              </w:rPr>
              <w:t>详细，科学合理，针对性强，可行性强计10分；</w:t>
            </w:r>
          </w:p>
          <w:p>
            <w:pPr>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措施完整，基本合理，有一定针对性和可行性计7分；</w:t>
            </w:r>
          </w:p>
          <w:p>
            <w:pPr>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措施基本完整，针对性欠缺计3分；</w:t>
            </w:r>
          </w:p>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措施简单笼统，有待优化，对本项目没有针对性计1分；未提供不得分。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174" w:type="dxa"/>
            <w:vMerge w:val="continue"/>
            <w:noWrap w:val="0"/>
            <w:vAlign w:val="center"/>
          </w:tcPr>
          <w:p>
            <w:pPr>
              <w:spacing w:line="360" w:lineRule="auto"/>
              <w:jc w:val="center"/>
              <w:rPr>
                <w:rFonts w:hint="eastAsia" w:ascii="仿宋" w:hAnsi="仿宋" w:eastAsia="仿宋" w:cs="仿宋"/>
                <w:color w:val="FF0000"/>
                <w:sz w:val="24"/>
                <w:szCs w:val="24"/>
              </w:rPr>
            </w:pPr>
          </w:p>
        </w:tc>
        <w:tc>
          <w:tcPr>
            <w:tcW w:w="668" w:type="dxa"/>
            <w:noWrap w:val="0"/>
            <w:vAlign w:val="center"/>
          </w:tcPr>
          <w:p>
            <w:pPr>
              <w:spacing w:line="360" w:lineRule="auto"/>
              <w:ind w:right="-122" w:rightChars="-51"/>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⑥</w:t>
            </w:r>
          </w:p>
        </w:tc>
        <w:tc>
          <w:tcPr>
            <w:tcW w:w="1419"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投资控制 措施</w:t>
            </w:r>
          </w:p>
          <w:p>
            <w:pPr>
              <w:spacing w:line="360" w:lineRule="auto"/>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6026" w:type="dxa"/>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投资控制</w:t>
            </w:r>
            <w:r>
              <w:rPr>
                <w:rFonts w:hint="eastAsia" w:ascii="仿宋" w:hAnsi="仿宋" w:eastAsia="仿宋" w:cs="仿宋"/>
                <w:bCs/>
                <w:color w:val="auto"/>
                <w:sz w:val="24"/>
                <w:szCs w:val="24"/>
                <w:lang w:val="en-US" w:eastAsia="zh-CN"/>
              </w:rPr>
              <w:t>措施</w:t>
            </w:r>
            <w:r>
              <w:rPr>
                <w:rFonts w:hint="eastAsia" w:ascii="仿宋" w:hAnsi="仿宋" w:eastAsia="仿宋" w:cs="仿宋"/>
                <w:bCs/>
                <w:color w:val="auto"/>
                <w:sz w:val="24"/>
                <w:szCs w:val="24"/>
              </w:rPr>
              <w:t>详细，科学合理，针对性强，可行性强计</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p>
          <w:p>
            <w:pPr>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措施完整，基本合理，有一定针对性和可行性计3分；</w:t>
            </w:r>
          </w:p>
          <w:p>
            <w:pPr>
              <w:spacing w:line="360" w:lineRule="auto"/>
              <w:ind w:left="10" w:hanging="12" w:hangingChars="5"/>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措施简单笼统，有待优化，对本项目没有针对性计1分；未提供不得分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174" w:type="dxa"/>
            <w:vMerge w:val="continue"/>
            <w:noWrap w:val="0"/>
            <w:vAlign w:val="center"/>
          </w:tcPr>
          <w:p>
            <w:pPr>
              <w:spacing w:line="360" w:lineRule="auto"/>
              <w:jc w:val="center"/>
              <w:rPr>
                <w:rFonts w:hint="eastAsia" w:ascii="仿宋" w:hAnsi="仿宋" w:eastAsia="仿宋" w:cs="仿宋"/>
                <w:color w:val="FF0000"/>
                <w:sz w:val="24"/>
                <w:szCs w:val="24"/>
              </w:rPr>
            </w:pPr>
          </w:p>
        </w:tc>
        <w:tc>
          <w:tcPr>
            <w:tcW w:w="668" w:type="dxa"/>
            <w:noWrap w:val="0"/>
            <w:vAlign w:val="center"/>
          </w:tcPr>
          <w:p>
            <w:pPr>
              <w:spacing w:line="360" w:lineRule="auto"/>
              <w:ind w:right="-122" w:rightChars="-51"/>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⑦</w:t>
            </w:r>
          </w:p>
        </w:tc>
        <w:tc>
          <w:tcPr>
            <w:tcW w:w="1419"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安全控制 措施</w:t>
            </w:r>
          </w:p>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5分</w:t>
            </w:r>
            <w:r>
              <w:rPr>
                <w:rFonts w:hint="eastAsia" w:ascii="仿宋" w:hAnsi="仿宋" w:eastAsia="仿宋" w:cs="仿宋"/>
                <w:color w:val="auto"/>
                <w:sz w:val="24"/>
                <w:szCs w:val="24"/>
                <w:lang w:eastAsia="zh-CN"/>
              </w:rPr>
              <w:t>）</w:t>
            </w:r>
          </w:p>
        </w:tc>
        <w:tc>
          <w:tcPr>
            <w:tcW w:w="6026" w:type="dxa"/>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安全控制措施详细，科学合理，针对性强，可行性强计</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p>
          <w:p>
            <w:pPr>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措施完整，基本合理，有一定针对性和可行性计3分；</w:t>
            </w:r>
          </w:p>
          <w:p>
            <w:pPr>
              <w:spacing w:line="360" w:lineRule="auto"/>
              <w:ind w:left="10" w:hanging="12" w:hangingChars="5"/>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措施简单笼统，有待优化，对本项目没有针对性计1分；未提供不得分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174" w:type="dxa"/>
            <w:vMerge w:val="continue"/>
            <w:noWrap w:val="0"/>
            <w:vAlign w:val="center"/>
          </w:tcPr>
          <w:p>
            <w:pPr>
              <w:spacing w:line="360" w:lineRule="auto"/>
              <w:jc w:val="center"/>
              <w:rPr>
                <w:rFonts w:hint="eastAsia" w:ascii="仿宋" w:hAnsi="仿宋" w:eastAsia="仿宋" w:cs="仿宋"/>
                <w:color w:val="FF0000"/>
                <w:sz w:val="24"/>
                <w:szCs w:val="24"/>
              </w:rPr>
            </w:pPr>
          </w:p>
        </w:tc>
        <w:tc>
          <w:tcPr>
            <w:tcW w:w="668" w:type="dxa"/>
            <w:noWrap w:val="0"/>
            <w:vAlign w:val="center"/>
          </w:tcPr>
          <w:p>
            <w:pPr>
              <w:spacing w:line="360" w:lineRule="auto"/>
              <w:ind w:right="-122" w:rightChars="-51"/>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⑧</w:t>
            </w:r>
          </w:p>
        </w:tc>
        <w:tc>
          <w:tcPr>
            <w:tcW w:w="1419"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合同及信 息管理措 施</w:t>
            </w:r>
          </w:p>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5分</w:t>
            </w:r>
            <w:r>
              <w:rPr>
                <w:rFonts w:hint="eastAsia" w:ascii="仿宋" w:hAnsi="仿宋" w:eastAsia="仿宋" w:cs="仿宋"/>
                <w:color w:val="auto"/>
                <w:sz w:val="24"/>
                <w:szCs w:val="24"/>
                <w:lang w:eastAsia="zh-CN"/>
              </w:rPr>
              <w:t>）</w:t>
            </w:r>
          </w:p>
        </w:tc>
        <w:tc>
          <w:tcPr>
            <w:tcW w:w="6026" w:type="dxa"/>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合同及信息管理措施详细，科学合理，针对性强，可行性强计</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p>
          <w:p>
            <w:pPr>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措施完整，基本合理，有一定针对性和可行性计3分；</w:t>
            </w:r>
          </w:p>
          <w:p>
            <w:pPr>
              <w:spacing w:line="360" w:lineRule="auto"/>
              <w:ind w:left="10" w:hanging="12" w:hangingChars="5"/>
              <w:jc w:val="left"/>
              <w:rPr>
                <w:rFonts w:hint="eastAsia" w:ascii="仿宋" w:hAnsi="仿宋" w:eastAsia="仿宋" w:cs="仿宋"/>
                <w:color w:val="FF0000"/>
                <w:sz w:val="24"/>
                <w:szCs w:val="24"/>
              </w:rPr>
            </w:pPr>
            <w:r>
              <w:rPr>
                <w:rFonts w:hint="eastAsia" w:ascii="仿宋" w:hAnsi="仿宋" w:eastAsia="仿宋" w:cs="仿宋"/>
                <w:bCs/>
                <w:color w:val="auto"/>
                <w:sz w:val="24"/>
                <w:szCs w:val="24"/>
                <w:lang w:val="en-US" w:eastAsia="zh-CN"/>
              </w:rPr>
              <w:t>措施简单笼统，有待优化，对本项目没有针对性计1分；未提供不得分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174" w:type="dxa"/>
            <w:vMerge w:val="continue"/>
            <w:noWrap w:val="0"/>
            <w:vAlign w:val="center"/>
          </w:tcPr>
          <w:p>
            <w:pPr>
              <w:spacing w:line="360" w:lineRule="auto"/>
              <w:jc w:val="center"/>
              <w:rPr>
                <w:rFonts w:hint="eastAsia" w:ascii="仿宋" w:hAnsi="仿宋" w:eastAsia="仿宋" w:cs="仿宋"/>
                <w:color w:val="FF0000"/>
                <w:sz w:val="24"/>
                <w:szCs w:val="24"/>
              </w:rPr>
            </w:pPr>
          </w:p>
        </w:tc>
        <w:tc>
          <w:tcPr>
            <w:tcW w:w="668" w:type="dxa"/>
            <w:noWrap w:val="0"/>
            <w:vAlign w:val="center"/>
          </w:tcPr>
          <w:p>
            <w:pPr>
              <w:spacing w:line="360" w:lineRule="auto"/>
              <w:ind w:right="-122" w:rightChars="-51"/>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⑨</w:t>
            </w:r>
          </w:p>
        </w:tc>
        <w:tc>
          <w:tcPr>
            <w:tcW w:w="1419"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法律法规安全履责管理措施</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5分</w:t>
            </w:r>
            <w:r>
              <w:rPr>
                <w:rFonts w:hint="eastAsia" w:ascii="仿宋" w:hAnsi="仿宋" w:eastAsia="仿宋" w:cs="仿宋"/>
                <w:color w:val="auto"/>
                <w:sz w:val="24"/>
                <w:szCs w:val="24"/>
                <w:lang w:eastAsia="zh-CN"/>
              </w:rPr>
              <w:t>）</w:t>
            </w:r>
          </w:p>
        </w:tc>
        <w:tc>
          <w:tcPr>
            <w:tcW w:w="6026" w:type="dxa"/>
            <w:noWrap w:val="0"/>
            <w:vAlign w:val="center"/>
          </w:tcPr>
          <w:p>
            <w:pPr>
              <w:spacing w:line="36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项目法律法规安全履责管理措施，控制全面、防范体系健全计5分；</w:t>
            </w:r>
          </w:p>
          <w:p>
            <w:pPr>
              <w:spacing w:line="36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措施完整，基本合理，有一定针对性和可行性计3分；</w:t>
            </w:r>
          </w:p>
          <w:p>
            <w:pPr>
              <w:spacing w:line="36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措施简单笼统，有待优化，对本项目没有针对性计1分；未提供不得分。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174" w:type="dxa"/>
            <w:vMerge w:val="continue"/>
            <w:noWrap w:val="0"/>
            <w:vAlign w:val="center"/>
          </w:tcPr>
          <w:p>
            <w:pPr>
              <w:spacing w:line="360" w:lineRule="auto"/>
              <w:jc w:val="center"/>
              <w:rPr>
                <w:rFonts w:hint="eastAsia" w:ascii="仿宋" w:hAnsi="仿宋" w:eastAsia="仿宋" w:cs="仿宋"/>
                <w:color w:val="FF0000"/>
                <w:sz w:val="24"/>
                <w:szCs w:val="24"/>
              </w:rPr>
            </w:pPr>
          </w:p>
        </w:tc>
        <w:tc>
          <w:tcPr>
            <w:tcW w:w="668" w:type="dxa"/>
            <w:noWrap w:val="0"/>
            <w:vAlign w:val="center"/>
          </w:tcPr>
          <w:p>
            <w:pPr>
              <w:spacing w:line="360" w:lineRule="auto"/>
              <w:ind w:right="-122" w:rightChars="-51"/>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⑩</w:t>
            </w:r>
          </w:p>
        </w:tc>
        <w:tc>
          <w:tcPr>
            <w:tcW w:w="1419"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各阶段监 理服务细 则</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5分</w:t>
            </w:r>
            <w:r>
              <w:rPr>
                <w:rFonts w:hint="eastAsia" w:ascii="仿宋" w:hAnsi="仿宋" w:eastAsia="仿宋" w:cs="仿宋"/>
                <w:color w:val="auto"/>
                <w:sz w:val="24"/>
                <w:szCs w:val="24"/>
                <w:lang w:eastAsia="zh-CN"/>
              </w:rPr>
              <w:t>）</w:t>
            </w:r>
          </w:p>
        </w:tc>
        <w:tc>
          <w:tcPr>
            <w:tcW w:w="6026" w:type="dxa"/>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服务细则全面，</w:t>
            </w:r>
            <w:r>
              <w:rPr>
                <w:rFonts w:hint="eastAsia" w:ascii="仿宋" w:hAnsi="仿宋" w:eastAsia="仿宋" w:cs="仿宋"/>
                <w:bCs/>
                <w:color w:val="auto"/>
                <w:sz w:val="24"/>
                <w:szCs w:val="24"/>
              </w:rPr>
              <w:t>详细，科学合理，针对性强，可行性强计</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p>
          <w:p>
            <w:pPr>
              <w:spacing w:line="360" w:lineRule="auto"/>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服务细则较全面，</w:t>
            </w:r>
            <w:r>
              <w:rPr>
                <w:rFonts w:hint="eastAsia" w:ascii="仿宋" w:hAnsi="仿宋" w:eastAsia="仿宋" w:cs="仿宋"/>
                <w:bCs/>
                <w:color w:val="auto"/>
                <w:sz w:val="24"/>
                <w:szCs w:val="24"/>
                <w:lang w:val="en-US" w:eastAsia="zh-CN"/>
              </w:rPr>
              <w:t>基本合理，有一定针对性和可行性计</w:t>
            </w:r>
            <w:r>
              <w:rPr>
                <w:rFonts w:hint="eastAsia" w:ascii="仿宋" w:hAnsi="仿宋" w:eastAsia="仿宋" w:cs="仿宋"/>
                <w:bCs/>
                <w:color w:val="auto"/>
                <w:sz w:val="24"/>
                <w:szCs w:val="24"/>
              </w:rPr>
              <w:t>计</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pPr>
              <w:spacing w:line="360" w:lineRule="auto"/>
              <w:ind w:left="10" w:hanging="12" w:hangingChars="5"/>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服务细则</w:t>
            </w:r>
            <w:r>
              <w:rPr>
                <w:rFonts w:hint="eastAsia" w:ascii="仿宋" w:hAnsi="仿宋" w:eastAsia="仿宋" w:cs="仿宋"/>
                <w:bCs/>
                <w:color w:val="auto"/>
                <w:sz w:val="24"/>
                <w:szCs w:val="24"/>
                <w:lang w:val="en-US" w:eastAsia="zh-CN"/>
              </w:rPr>
              <w:t>简单笼统，有待优化，对本项目没有针对性计1分；未提供不得分。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174"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人员配备</w:t>
            </w:r>
          </w:p>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668" w:type="dxa"/>
            <w:noWrap w:val="0"/>
            <w:vAlign w:val="center"/>
          </w:tcPr>
          <w:p>
            <w:pPr>
              <w:spacing w:line="360" w:lineRule="auto"/>
              <w:ind w:right="-122" w:rightChars="-51"/>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w:t>
            </w:r>
          </w:p>
        </w:tc>
        <w:tc>
          <w:tcPr>
            <w:tcW w:w="1419"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人员配备（10分）</w:t>
            </w:r>
          </w:p>
          <w:p>
            <w:pPr>
              <w:spacing w:line="360" w:lineRule="auto"/>
              <w:ind w:left="10" w:hanging="12" w:hangingChars="5"/>
              <w:jc w:val="center"/>
              <w:rPr>
                <w:rFonts w:hint="eastAsia" w:ascii="仿宋" w:hAnsi="仿宋" w:eastAsia="仿宋" w:cs="仿宋"/>
                <w:color w:val="auto"/>
                <w:sz w:val="24"/>
                <w:szCs w:val="24"/>
              </w:rPr>
            </w:pPr>
          </w:p>
        </w:tc>
        <w:tc>
          <w:tcPr>
            <w:tcW w:w="6026" w:type="dxa"/>
            <w:noWrap w:val="0"/>
            <w:vAlign w:val="center"/>
          </w:tcPr>
          <w:p>
            <w:pPr>
              <w:spacing w:line="360" w:lineRule="auto"/>
              <w:ind w:left="10" w:hanging="12" w:hangingChars="5"/>
              <w:jc w:val="left"/>
              <w:rPr>
                <w:rFonts w:hint="eastAsia" w:ascii="仿宋" w:hAnsi="仿宋" w:eastAsia="仿宋" w:cs="仿宋"/>
                <w:color w:val="auto"/>
                <w:sz w:val="24"/>
                <w:szCs w:val="24"/>
              </w:rPr>
            </w:pPr>
            <w:r>
              <w:rPr>
                <w:rFonts w:hint="eastAsia" w:ascii="仿宋" w:hAnsi="仿宋" w:eastAsia="仿宋" w:cs="仿宋"/>
                <w:color w:val="auto"/>
                <w:sz w:val="24"/>
                <w:szCs w:val="24"/>
              </w:rPr>
              <w:t>项目团队整体配置合理、充足，项目管理人员素质良好、经验丰富计10分； 项目团队整体配置基本合理，具备相关经验计7 分；项目团队整体配置一般，相关经验较少计5 分；项目团队整体配置较差计2分</w:t>
            </w:r>
            <w:r>
              <w:rPr>
                <w:rFonts w:hint="eastAsia" w:ascii="仿宋" w:hAnsi="仿宋" w:eastAsia="仿宋" w:cs="仿宋"/>
                <w:bCs/>
                <w:color w:val="auto"/>
                <w:sz w:val="24"/>
                <w:szCs w:val="24"/>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174"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w:t>
            </w:r>
          </w:p>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r>
              <w:rPr>
                <w:rFonts w:hint="eastAsia" w:ascii="仿宋" w:hAnsi="仿宋" w:eastAsia="仿宋" w:cs="仿宋"/>
                <w:color w:val="auto"/>
                <w:sz w:val="24"/>
                <w:szCs w:val="24"/>
                <w:lang w:val="en-US" w:eastAsia="zh-CN"/>
              </w:rPr>
              <w:t>)</w:t>
            </w:r>
          </w:p>
        </w:tc>
        <w:tc>
          <w:tcPr>
            <w:tcW w:w="668" w:type="dxa"/>
            <w:noWrap w:val="0"/>
            <w:vAlign w:val="center"/>
          </w:tcPr>
          <w:p>
            <w:pPr>
              <w:spacing w:line="360" w:lineRule="auto"/>
              <w:ind w:right="-122" w:rightChars="-51"/>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①</w:t>
            </w:r>
          </w:p>
        </w:tc>
        <w:tc>
          <w:tcPr>
            <w:tcW w:w="1419" w:type="dxa"/>
            <w:noWrap w:val="0"/>
            <w:vAlign w:val="center"/>
          </w:tcPr>
          <w:p>
            <w:pPr>
              <w:spacing w:line="360" w:lineRule="auto"/>
              <w:ind w:left="10" w:hanging="12" w:hangingChars="5"/>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w:t>
            </w:r>
          </w:p>
          <w:p>
            <w:pPr>
              <w:spacing w:line="360" w:lineRule="auto"/>
              <w:ind w:left="10" w:hanging="12" w:hangingChars="5"/>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c>
          <w:tcPr>
            <w:tcW w:w="6026" w:type="dxa"/>
            <w:noWrap w:val="0"/>
            <w:vAlign w:val="center"/>
          </w:tcPr>
          <w:p>
            <w:pPr>
              <w:spacing w:line="360" w:lineRule="auto"/>
              <w:ind w:left="10" w:hanging="12" w:hangingChars="5"/>
              <w:jc w:val="left"/>
              <w:rPr>
                <w:rFonts w:hint="eastAsia" w:ascii="仿宋" w:hAnsi="仿宋" w:eastAsia="仿宋" w:cs="仿宋"/>
                <w:color w:val="auto"/>
                <w:sz w:val="24"/>
                <w:szCs w:val="24"/>
              </w:rPr>
            </w:pPr>
            <w:r>
              <w:rPr>
                <w:rFonts w:hint="eastAsia" w:ascii="仿宋" w:hAnsi="仿宋" w:eastAsia="仿宋" w:cs="仿宋"/>
                <w:color w:val="auto"/>
                <w:sz w:val="24"/>
                <w:szCs w:val="24"/>
              </w:rPr>
              <w:t>提供供应商2020年5月至今类似项目业绩，以合同或中标通知书复印件加盖公章为准，若提供虚假业绩，一经发现，按无效投标处理，每提供一个计2分，满分10分。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287" w:type="dxa"/>
            <w:gridSpan w:val="4"/>
            <w:noWrap w:val="0"/>
            <w:vAlign w:val="center"/>
          </w:tcPr>
          <w:p>
            <w:pPr>
              <w:numPr>
                <w:ilvl w:val="0"/>
                <w:numId w:val="4"/>
              </w:numPr>
              <w:spacing w:line="360" w:lineRule="auto"/>
              <w:ind w:left="315" w:hanging="360" w:hangingChars="150"/>
              <w:rPr>
                <w:rFonts w:hint="eastAsia" w:ascii="仿宋" w:hAnsi="仿宋" w:eastAsia="仿宋" w:cs="仿宋"/>
                <w:color w:val="auto"/>
                <w:sz w:val="24"/>
                <w:szCs w:val="24"/>
              </w:rPr>
            </w:pPr>
            <w:r>
              <w:rPr>
                <w:rFonts w:hint="eastAsia" w:ascii="仿宋" w:hAnsi="仿宋" w:eastAsia="仿宋" w:cs="仿宋"/>
                <w:color w:val="auto"/>
                <w:sz w:val="24"/>
                <w:szCs w:val="24"/>
              </w:rPr>
              <w:t>各评委应按照本评标方法独立打分。</w:t>
            </w:r>
          </w:p>
          <w:p>
            <w:pPr>
              <w:numPr>
                <w:ilvl w:val="0"/>
                <w:numId w:val="4"/>
              </w:numPr>
              <w:spacing w:line="360" w:lineRule="auto"/>
              <w:ind w:left="315" w:hanging="360" w:hangingChars="150"/>
              <w:rPr>
                <w:rFonts w:hint="eastAsia" w:ascii="仿宋" w:hAnsi="仿宋" w:eastAsia="仿宋" w:cs="仿宋"/>
                <w:color w:val="auto"/>
                <w:sz w:val="24"/>
                <w:szCs w:val="24"/>
              </w:rPr>
            </w:pPr>
            <w:r>
              <w:rPr>
                <w:rFonts w:hint="eastAsia" w:ascii="仿宋" w:hAnsi="仿宋" w:eastAsia="仿宋" w:cs="仿宋"/>
                <w:color w:val="auto"/>
                <w:sz w:val="24"/>
                <w:szCs w:val="24"/>
              </w:rPr>
              <w:t>分项评分超出评分标准范围或评标委员会成员对客观评审因素评分不一致时，采购代理机构可以要求评标委员会复核或者书面说明理由，评标委员会拒绝的，应予记录并向本级财政部门报告</w:t>
            </w:r>
            <w:r>
              <w:rPr>
                <w:rFonts w:hint="eastAsia" w:ascii="仿宋" w:hAnsi="仿宋" w:eastAsia="仿宋" w:cs="仿宋"/>
                <w:color w:val="auto"/>
                <w:sz w:val="24"/>
                <w:szCs w:val="24"/>
                <w:lang w:eastAsia="zh-CN"/>
              </w:rPr>
              <w:t>。</w:t>
            </w:r>
          </w:p>
          <w:p>
            <w:pPr>
              <w:numPr>
                <w:ilvl w:val="0"/>
                <w:numId w:val="4"/>
              </w:numPr>
              <w:spacing w:line="360" w:lineRule="auto"/>
              <w:ind w:left="315" w:hanging="360" w:hangingChars="150"/>
              <w:rPr>
                <w:rFonts w:hint="eastAsia" w:ascii="仿宋" w:hAnsi="仿宋" w:eastAsia="仿宋" w:cs="仿宋"/>
                <w:color w:val="auto"/>
                <w:sz w:val="24"/>
                <w:szCs w:val="24"/>
              </w:rPr>
            </w:pPr>
            <w:r>
              <w:rPr>
                <w:rFonts w:hint="eastAsia" w:ascii="仿宋" w:hAnsi="仿宋" w:eastAsia="仿宋" w:cs="仿宋"/>
                <w:color w:val="auto"/>
                <w:sz w:val="24"/>
                <w:szCs w:val="24"/>
              </w:rPr>
              <w:t>若出现综合得分并列时，比较</w:t>
            </w:r>
            <w:r>
              <w:rPr>
                <w:rFonts w:hint="eastAsia" w:ascii="仿宋" w:hAnsi="仿宋" w:eastAsia="仿宋" w:cs="仿宋"/>
                <w:color w:val="auto"/>
                <w:sz w:val="24"/>
                <w:szCs w:val="24"/>
                <w:lang w:eastAsia="zh-CN"/>
              </w:rPr>
              <w:t>投标价格</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价格低的</w:t>
            </w:r>
            <w:r>
              <w:rPr>
                <w:rFonts w:hint="eastAsia" w:ascii="仿宋" w:hAnsi="仿宋" w:eastAsia="仿宋" w:cs="仿宋"/>
                <w:color w:val="auto"/>
                <w:sz w:val="24"/>
                <w:szCs w:val="24"/>
              </w:rPr>
              <w:t>排序在前；若价格得分仍相同，比较技术得分，此分项得分高者排序在前；若技术得分仍相同，则由全体评标委员会成员无记名投票，得票高者排序在前。</w:t>
            </w:r>
          </w:p>
          <w:p>
            <w:pPr>
              <w:numPr>
                <w:ilvl w:val="0"/>
                <w:numId w:val="4"/>
              </w:numPr>
              <w:spacing w:line="360" w:lineRule="auto"/>
              <w:ind w:left="315" w:hanging="360" w:hangingChars="15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计算结果</w:t>
            </w:r>
            <w:r>
              <w:rPr>
                <w:rFonts w:hint="eastAsia" w:ascii="仿宋" w:hAnsi="仿宋" w:eastAsia="仿宋" w:cs="仿宋"/>
                <w:color w:val="auto"/>
                <w:sz w:val="24"/>
                <w:szCs w:val="24"/>
              </w:rPr>
              <w:t>保留两位小数，第三位“四舍五入”。</w:t>
            </w:r>
          </w:p>
          <w:p>
            <w:pPr>
              <w:numPr>
                <w:ilvl w:val="0"/>
                <w:numId w:val="4"/>
              </w:numPr>
              <w:spacing w:line="360" w:lineRule="auto"/>
              <w:ind w:left="315" w:hanging="360" w:hangingChars="150"/>
              <w:rPr>
                <w:rFonts w:hint="eastAsia" w:ascii="仿宋" w:hAnsi="仿宋" w:eastAsia="仿宋" w:cs="仿宋"/>
                <w:color w:val="FF0000"/>
                <w:sz w:val="24"/>
                <w:szCs w:val="24"/>
              </w:rPr>
            </w:pPr>
            <w:r>
              <w:rPr>
                <w:rFonts w:hint="eastAsia" w:ascii="仿宋" w:hAnsi="仿宋" w:eastAsia="仿宋" w:cs="仿宋"/>
                <w:color w:val="auto"/>
                <w:sz w:val="24"/>
                <w:szCs w:val="24"/>
              </w:rPr>
              <w:t xml:space="preserve">评标过程中，若出现特殊情况时，由评标委员会决定暂停评标，并提出具体处理意见。  </w:t>
            </w:r>
          </w:p>
        </w:tc>
      </w:tr>
      <w:bookmarkEnd w:id="95"/>
      <w:bookmarkEnd w:id="122"/>
      <w:bookmarkEnd w:id="123"/>
      <w:bookmarkEnd w:id="124"/>
      <w:bookmarkEnd w:id="125"/>
      <w:bookmarkEnd w:id="126"/>
      <w:bookmarkEnd w:id="127"/>
      <w:bookmarkEnd w:id="128"/>
    </w:tbl>
    <w:p>
      <w:pPr>
        <w:pStyle w:val="6"/>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36"/>
          <w:szCs w:val="36"/>
        </w:rPr>
      </w:pPr>
      <w:bookmarkStart w:id="157" w:name="_Toc8830"/>
      <w:bookmarkStart w:id="158" w:name="_Toc28411"/>
      <w:bookmarkStart w:id="159" w:name="_Toc14538"/>
      <w:bookmarkStart w:id="160" w:name="_Toc363474025"/>
      <w:bookmarkStart w:id="161" w:name="_Toc426457698"/>
      <w:bookmarkStart w:id="162" w:name="_Toc22538"/>
      <w:r>
        <w:rPr>
          <w:rFonts w:hint="eastAsia" w:ascii="仿宋" w:hAnsi="仿宋" w:eastAsia="仿宋" w:cs="仿宋"/>
          <w:bCs/>
          <w:sz w:val="36"/>
          <w:szCs w:val="36"/>
        </w:rPr>
        <w:t>第六章 投标文件构成及格式</w:t>
      </w:r>
      <w:bookmarkEnd w:id="157"/>
      <w:bookmarkEnd w:id="158"/>
      <w:bookmarkEnd w:id="159"/>
      <w:bookmarkEnd w:id="160"/>
      <w:bookmarkEnd w:id="161"/>
      <w:bookmarkEnd w:id="162"/>
    </w:p>
    <w:p>
      <w:pPr>
        <w:rPr>
          <w:rFonts w:hint="eastAsia" w:ascii="仿宋" w:hAnsi="仿宋" w:eastAsia="仿宋" w:cs="仿宋"/>
        </w:rPr>
      </w:pPr>
    </w:p>
    <w:p>
      <w:pPr>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rPr>
        <w:t>项目编号</w:t>
      </w:r>
      <w:r>
        <w:rPr>
          <w:rFonts w:hint="eastAsia" w:ascii="仿宋" w:hAnsi="仿宋" w:eastAsia="仿宋" w:cs="仿宋"/>
          <w:b/>
          <w:color w:val="auto"/>
          <w:sz w:val="32"/>
          <w:szCs w:val="32"/>
        </w:rPr>
        <w:t>：</w:t>
      </w:r>
      <w:r>
        <w:rPr>
          <w:rFonts w:hint="eastAsia" w:ascii="仿宋" w:hAnsi="仿宋" w:eastAsia="仿宋" w:cs="仿宋"/>
          <w:b/>
          <w:color w:val="auto"/>
          <w:sz w:val="32"/>
          <w:szCs w:val="32"/>
          <w:highlight w:val="none"/>
          <w:lang w:eastAsia="zh-CN"/>
        </w:rPr>
        <w:t>HXGJXM202</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-ZC-GK1</w:t>
      </w:r>
      <w:r>
        <w:rPr>
          <w:rFonts w:hint="eastAsia" w:ascii="仿宋" w:hAnsi="仿宋" w:eastAsia="仿宋" w:cs="仿宋"/>
          <w:b/>
          <w:color w:val="auto"/>
          <w:sz w:val="32"/>
          <w:szCs w:val="32"/>
          <w:highlight w:val="none"/>
          <w:lang w:val="en-US" w:eastAsia="zh-CN"/>
        </w:rPr>
        <w:t>024</w:t>
      </w:r>
      <w:bookmarkStart w:id="286" w:name="_GoBack"/>
      <w:bookmarkEnd w:id="286"/>
    </w:p>
    <w:p>
      <w:pPr>
        <w:jc w:val="right"/>
        <w:rPr>
          <w:rFonts w:hint="eastAsia" w:ascii="仿宋" w:hAnsi="仿宋" w:eastAsia="仿宋" w:cs="仿宋"/>
          <w:b/>
          <w:sz w:val="32"/>
          <w:szCs w:val="32"/>
        </w:rPr>
      </w:pPr>
      <w:r>
        <w:rPr>
          <w:rFonts w:hint="eastAsia" w:ascii="仿宋" w:hAnsi="仿宋" w:eastAsia="仿宋" w:cs="仿宋"/>
          <w:b/>
          <w:sz w:val="32"/>
          <w:szCs w:val="32"/>
        </w:rPr>
        <w:t>（正本或副本）</w:t>
      </w:r>
    </w:p>
    <w:p>
      <w:pPr>
        <w:jc w:val="center"/>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lang w:val="en-US" w:eastAsia="zh-CN"/>
        </w:rPr>
        <w:t>咸阳市</w:t>
      </w:r>
      <w:r>
        <w:rPr>
          <w:rFonts w:hint="eastAsia" w:ascii="仿宋" w:hAnsi="仿宋" w:eastAsia="仿宋" w:cs="仿宋"/>
          <w:b/>
          <w:sz w:val="44"/>
          <w:szCs w:val="44"/>
        </w:rPr>
        <w:t>泾阳县2022年度农村生活污水治理项目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8"/>
          <w:szCs w:val="48"/>
          <w:lang w:eastAsia="zh-CN"/>
        </w:rPr>
      </w:pPr>
      <w:r>
        <w:rPr>
          <w:rFonts w:hint="eastAsia" w:ascii="仿宋" w:hAnsi="仿宋" w:eastAsia="仿宋" w:cs="仿宋"/>
          <w:b/>
          <w:sz w:val="48"/>
          <w:szCs w:val="48"/>
          <w:lang w:eastAsia="zh-CN"/>
        </w:rPr>
        <w:t>（</w:t>
      </w:r>
      <w:r>
        <w:rPr>
          <w:rFonts w:hint="eastAsia" w:ascii="仿宋" w:hAnsi="仿宋" w:eastAsia="仿宋" w:cs="仿宋"/>
          <w:b/>
          <w:sz w:val="48"/>
          <w:szCs w:val="48"/>
          <w:lang w:val="en-US" w:eastAsia="zh-CN"/>
        </w:rPr>
        <w:t>第 包</w:t>
      </w:r>
      <w:r>
        <w:rPr>
          <w:rFonts w:hint="eastAsia" w:ascii="仿宋" w:hAnsi="仿宋" w:eastAsia="仿宋" w:cs="仿宋"/>
          <w:b/>
          <w:sz w:val="48"/>
          <w:szCs w:val="48"/>
          <w:lang w:eastAsia="zh-CN"/>
        </w:rPr>
        <w:t>）</w:t>
      </w:r>
    </w:p>
    <w:p>
      <w:pPr>
        <w:rPr>
          <w:rFonts w:hint="eastAsia" w:ascii="仿宋" w:hAnsi="仿宋" w:eastAsia="仿宋" w:cs="仿宋"/>
          <w:b/>
          <w:sz w:val="48"/>
          <w:szCs w:val="48"/>
        </w:rPr>
      </w:pPr>
    </w:p>
    <w:p>
      <w:pPr>
        <w:jc w:val="center"/>
        <w:rPr>
          <w:rFonts w:hint="eastAsia" w:ascii="仿宋" w:hAnsi="仿宋" w:eastAsia="仿宋" w:cs="仿宋"/>
          <w:b/>
          <w:sz w:val="72"/>
          <w:szCs w:val="72"/>
        </w:rPr>
      </w:pPr>
      <w:r>
        <w:rPr>
          <w:rFonts w:hint="eastAsia" w:ascii="仿宋" w:hAnsi="仿宋" w:eastAsia="仿宋" w:cs="仿宋"/>
          <w:b/>
          <w:sz w:val="72"/>
          <w:szCs w:val="72"/>
        </w:rPr>
        <w:t>投 标 文 件</w:t>
      </w:r>
    </w:p>
    <w:p>
      <w:pPr>
        <w:jc w:val="center"/>
        <w:rPr>
          <w:rFonts w:hint="eastAsia" w:ascii="仿宋" w:hAnsi="仿宋" w:eastAsia="仿宋" w:cs="仿宋"/>
          <w:b/>
          <w:sz w:val="72"/>
          <w:szCs w:val="72"/>
        </w:rPr>
      </w:pPr>
    </w:p>
    <w:p>
      <w:pPr>
        <w:pStyle w:val="3"/>
        <w:rPr>
          <w:rFonts w:hint="eastAsia" w:ascii="仿宋" w:hAnsi="仿宋" w:eastAsia="仿宋" w:cs="仿宋"/>
          <w:b/>
          <w:sz w:val="36"/>
          <w:szCs w:val="36"/>
        </w:rPr>
      </w:pPr>
    </w:p>
    <w:p>
      <w:pPr>
        <w:rPr>
          <w:rFonts w:hint="eastAsia" w:ascii="仿宋" w:hAnsi="仿宋" w:eastAsia="仿宋" w:cs="仿宋"/>
          <w:b/>
          <w:sz w:val="36"/>
          <w:szCs w:val="36"/>
        </w:rPr>
      </w:pPr>
    </w:p>
    <w:p>
      <w:pPr>
        <w:tabs>
          <w:tab w:val="center" w:pos="5346"/>
        </w:tabs>
        <w:spacing w:line="720" w:lineRule="auto"/>
        <w:jc w:val="center"/>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eastAsia="zh-CN"/>
        </w:rPr>
        <w:t>供应商</w:t>
      </w:r>
      <w:r>
        <w:rPr>
          <w:rFonts w:hint="eastAsia" w:ascii="仿宋" w:hAnsi="仿宋" w:eastAsia="仿宋" w:cs="仿宋"/>
          <w:b/>
          <w:sz w:val="32"/>
          <w:szCs w:val="32"/>
        </w:rPr>
        <w:t>名称</w:t>
      </w:r>
      <w:r>
        <w:rPr>
          <w:rFonts w:hint="eastAsia" w:ascii="仿宋" w:hAnsi="仿宋" w:eastAsia="仿宋" w:cs="仿宋"/>
          <w:b/>
          <w:sz w:val="32"/>
          <w:szCs w:val="32"/>
          <w:lang w:eastAsia="zh-CN"/>
        </w:rPr>
        <w:t>：</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rPr>
        <w:t>（公章）</w:t>
      </w:r>
    </w:p>
    <w:p>
      <w:pPr>
        <w:spacing w:line="720" w:lineRule="auto"/>
        <w:jc w:val="center"/>
        <w:rPr>
          <w:rFonts w:hint="eastAsia" w:ascii="仿宋" w:hAnsi="仿宋" w:eastAsia="仿宋" w:cs="仿宋"/>
          <w:b/>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年   月</w:t>
      </w:r>
      <w:r>
        <w:rPr>
          <w:rFonts w:hint="eastAsia" w:ascii="仿宋" w:hAnsi="仿宋" w:eastAsia="仿宋" w:cs="仿宋"/>
          <w:b/>
          <w:sz w:val="32"/>
          <w:szCs w:val="32"/>
          <w:lang w:val="en-US" w:eastAsia="zh-CN"/>
        </w:rPr>
        <w:t xml:space="preserve">  日</w:t>
      </w:r>
      <w:r>
        <w:rPr>
          <w:rFonts w:hint="eastAsia" w:ascii="仿宋" w:hAnsi="仿宋" w:eastAsia="仿宋" w:cs="仿宋"/>
          <w:b/>
          <w:sz w:val="36"/>
          <w:szCs w:val="36"/>
        </w:rPr>
        <w:br w:type="page"/>
      </w:r>
      <w:bookmarkStart w:id="163" w:name="_Toc17702"/>
      <w:bookmarkStart w:id="164" w:name="_Toc22537"/>
      <w:bookmarkStart w:id="165" w:name="_Toc23267"/>
      <w:bookmarkStart w:id="166" w:name="_Toc23850"/>
      <w:bookmarkStart w:id="167" w:name="_Toc403077647"/>
      <w:bookmarkStart w:id="168" w:name="_Toc363474026"/>
      <w:bookmarkStart w:id="169" w:name="_Toc30983"/>
      <w:bookmarkStart w:id="170" w:name="_Toc426457699"/>
      <w:r>
        <w:rPr>
          <w:rFonts w:hint="eastAsia" w:ascii="仿宋" w:hAnsi="仿宋" w:eastAsia="仿宋" w:cs="仿宋"/>
          <w:b/>
          <w:bCs/>
          <w:sz w:val="32"/>
          <w:szCs w:val="32"/>
        </w:rPr>
        <w:t>目    录</w:t>
      </w:r>
      <w:bookmarkEnd w:id="163"/>
      <w:bookmarkEnd w:id="164"/>
      <w:bookmarkEnd w:id="165"/>
      <w:bookmarkEnd w:id="166"/>
      <w:bookmarkEnd w:id="167"/>
      <w:bookmarkEnd w:id="168"/>
      <w:bookmarkEnd w:id="169"/>
      <w:bookmarkEnd w:id="170"/>
    </w:p>
    <w:p>
      <w:pPr>
        <w:numPr>
          <w:ilvl w:val="0"/>
          <w:numId w:val="5"/>
        </w:numPr>
        <w:tabs>
          <w:tab w:val="left" w:pos="1418"/>
        </w:tabs>
        <w:spacing w:line="720" w:lineRule="auto"/>
        <w:ind w:left="831" w:leftChars="0"/>
        <w:rPr>
          <w:rFonts w:hint="eastAsia" w:ascii="仿宋" w:hAnsi="仿宋" w:eastAsia="仿宋" w:cs="仿宋"/>
          <w:spacing w:val="4"/>
          <w:szCs w:val="24"/>
        </w:rPr>
      </w:pPr>
      <w:r>
        <w:rPr>
          <w:rFonts w:hint="eastAsia" w:ascii="仿宋" w:hAnsi="仿宋" w:eastAsia="仿宋" w:cs="仿宋"/>
          <w:spacing w:val="4"/>
          <w:szCs w:val="24"/>
        </w:rPr>
        <w:t>投标函</w:t>
      </w:r>
    </w:p>
    <w:p>
      <w:pPr>
        <w:numPr>
          <w:ilvl w:val="0"/>
          <w:numId w:val="5"/>
        </w:numPr>
        <w:tabs>
          <w:tab w:val="left" w:pos="1418"/>
        </w:tabs>
        <w:spacing w:line="720" w:lineRule="auto"/>
        <w:ind w:left="831" w:leftChars="0"/>
        <w:rPr>
          <w:rFonts w:hint="eastAsia" w:ascii="仿宋" w:hAnsi="仿宋" w:eastAsia="仿宋" w:cs="仿宋"/>
          <w:spacing w:val="4"/>
          <w:szCs w:val="24"/>
        </w:rPr>
      </w:pPr>
      <w:r>
        <w:rPr>
          <w:rFonts w:hint="eastAsia" w:ascii="仿宋" w:hAnsi="仿宋" w:eastAsia="仿宋" w:cs="仿宋"/>
          <w:spacing w:val="4"/>
          <w:szCs w:val="24"/>
        </w:rPr>
        <w:t>投标报价表</w:t>
      </w:r>
    </w:p>
    <w:p>
      <w:pPr>
        <w:numPr>
          <w:ilvl w:val="0"/>
          <w:numId w:val="5"/>
        </w:numPr>
        <w:tabs>
          <w:tab w:val="left" w:pos="1418"/>
        </w:tabs>
        <w:spacing w:line="720" w:lineRule="auto"/>
        <w:ind w:left="831" w:leftChars="0"/>
        <w:rPr>
          <w:rFonts w:hint="eastAsia" w:ascii="仿宋" w:hAnsi="仿宋" w:eastAsia="仿宋" w:cs="仿宋"/>
          <w:spacing w:val="4"/>
          <w:szCs w:val="24"/>
        </w:rPr>
      </w:pPr>
      <w:r>
        <w:rPr>
          <w:rFonts w:hint="eastAsia" w:ascii="仿宋" w:hAnsi="仿宋" w:eastAsia="仿宋" w:cs="仿宋"/>
          <w:szCs w:val="24"/>
        </w:rPr>
        <w:t>投标方案说明书</w:t>
      </w:r>
    </w:p>
    <w:p>
      <w:pPr>
        <w:numPr>
          <w:ilvl w:val="0"/>
          <w:numId w:val="5"/>
        </w:numPr>
        <w:tabs>
          <w:tab w:val="left" w:pos="1418"/>
        </w:tabs>
        <w:spacing w:line="720" w:lineRule="auto"/>
        <w:ind w:left="831" w:leftChars="0"/>
        <w:rPr>
          <w:rFonts w:hint="eastAsia" w:ascii="仿宋" w:hAnsi="仿宋" w:eastAsia="仿宋" w:cs="仿宋"/>
          <w:spacing w:val="4"/>
          <w:szCs w:val="24"/>
          <w:highlight w:val="none"/>
        </w:rPr>
      </w:pPr>
      <w:r>
        <w:rPr>
          <w:rFonts w:hint="eastAsia" w:ascii="仿宋" w:hAnsi="仿宋" w:eastAsia="仿宋" w:cs="仿宋"/>
          <w:szCs w:val="24"/>
          <w:highlight w:val="none"/>
        </w:rPr>
        <w:t>商</w:t>
      </w:r>
      <w:r>
        <w:rPr>
          <w:rFonts w:hint="eastAsia" w:ascii="仿宋" w:hAnsi="仿宋" w:eastAsia="仿宋" w:cs="仿宋"/>
          <w:sz w:val="24"/>
          <w:szCs w:val="24"/>
          <w:highlight w:val="none"/>
        </w:rPr>
        <w:t>务</w:t>
      </w:r>
      <w:r>
        <w:rPr>
          <w:rFonts w:hint="eastAsia" w:ascii="仿宋" w:hAnsi="仿宋" w:eastAsia="仿宋" w:cs="仿宋"/>
          <w:sz w:val="24"/>
          <w:szCs w:val="24"/>
          <w:highlight w:val="none"/>
          <w:lang w:eastAsia="zh-CN"/>
        </w:rPr>
        <w:t>条款偏离表</w:t>
      </w:r>
    </w:p>
    <w:p>
      <w:pPr>
        <w:numPr>
          <w:ilvl w:val="0"/>
          <w:numId w:val="5"/>
        </w:numPr>
        <w:tabs>
          <w:tab w:val="left" w:pos="1418"/>
        </w:tabs>
        <w:spacing w:line="720" w:lineRule="auto"/>
        <w:ind w:left="831" w:leftChars="0"/>
        <w:rPr>
          <w:rFonts w:hint="eastAsia" w:ascii="仿宋" w:hAnsi="仿宋" w:eastAsia="仿宋" w:cs="仿宋"/>
          <w:spacing w:val="4"/>
          <w:szCs w:val="24"/>
        </w:rPr>
      </w:pPr>
      <w:r>
        <w:rPr>
          <w:rFonts w:hint="eastAsia" w:ascii="仿宋" w:hAnsi="仿宋" w:eastAsia="仿宋" w:cs="仿宋"/>
          <w:spacing w:val="4"/>
          <w:szCs w:val="24"/>
          <w:lang w:val="en-US" w:eastAsia="zh-CN"/>
        </w:rPr>
        <w:t>供应商</w:t>
      </w:r>
      <w:r>
        <w:rPr>
          <w:rFonts w:hint="eastAsia" w:ascii="仿宋" w:hAnsi="仿宋" w:eastAsia="仿宋" w:cs="仿宋"/>
          <w:spacing w:val="4"/>
          <w:szCs w:val="24"/>
        </w:rPr>
        <w:t>承诺书</w:t>
      </w:r>
    </w:p>
    <w:p>
      <w:pPr>
        <w:numPr>
          <w:ilvl w:val="0"/>
          <w:numId w:val="5"/>
        </w:numPr>
        <w:tabs>
          <w:tab w:val="left" w:pos="1418"/>
        </w:tabs>
        <w:spacing w:line="720" w:lineRule="auto"/>
        <w:ind w:left="831" w:leftChars="0"/>
        <w:rPr>
          <w:rFonts w:hint="eastAsia" w:ascii="仿宋" w:hAnsi="仿宋" w:eastAsia="仿宋" w:cs="仿宋"/>
          <w:spacing w:val="4"/>
          <w:szCs w:val="24"/>
        </w:rPr>
      </w:pPr>
      <w:r>
        <w:rPr>
          <w:rFonts w:hint="eastAsia" w:ascii="仿宋" w:hAnsi="仿宋" w:eastAsia="仿宋" w:cs="仿宋"/>
          <w:szCs w:val="24"/>
        </w:rPr>
        <w:t>资格证明文件</w:t>
      </w:r>
    </w:p>
    <w:p>
      <w:pPr>
        <w:numPr>
          <w:ilvl w:val="0"/>
          <w:numId w:val="5"/>
        </w:numPr>
        <w:tabs>
          <w:tab w:val="left" w:pos="1418"/>
        </w:tabs>
        <w:spacing w:line="720" w:lineRule="auto"/>
        <w:ind w:left="831" w:leftChars="0"/>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其他资料</w:t>
      </w:r>
    </w:p>
    <w:p>
      <w:pPr>
        <w:spacing w:line="480" w:lineRule="auto"/>
        <w:ind w:firstLine="1574" w:firstLineChars="635"/>
        <w:rPr>
          <w:rFonts w:hint="eastAsia" w:ascii="仿宋" w:hAnsi="仿宋" w:eastAsia="仿宋" w:cs="仿宋"/>
          <w:spacing w:val="4"/>
          <w:szCs w:val="24"/>
        </w:rPr>
      </w:pPr>
    </w:p>
    <w:p>
      <w:pPr>
        <w:spacing w:line="480" w:lineRule="auto"/>
        <w:ind w:left="105"/>
        <w:rPr>
          <w:rFonts w:hint="eastAsia" w:ascii="仿宋" w:hAnsi="仿宋" w:eastAsia="仿宋" w:cs="仿宋"/>
          <w:spacing w:val="4"/>
          <w:szCs w:val="24"/>
        </w:rPr>
      </w:pPr>
    </w:p>
    <w:p>
      <w:pPr>
        <w:pStyle w:val="7"/>
        <w:keepNext w:val="0"/>
        <w:keepLines w:val="0"/>
        <w:pageBreakBefore w:val="0"/>
        <w:widowControl w:val="0"/>
        <w:kinsoku/>
        <w:wordWrap/>
        <w:overflowPunct/>
        <w:topLinePunct w:val="0"/>
        <w:autoSpaceDE/>
        <w:autoSpaceDN/>
        <w:bidi w:val="0"/>
        <w:adjustRightInd/>
        <w:snapToGrid/>
        <w:spacing w:before="168" w:beforeLines="50" w:after="0" w:line="360" w:lineRule="auto"/>
        <w:ind w:left="0"/>
        <w:jc w:val="center"/>
        <w:textAlignment w:val="auto"/>
        <w:outlineLvl w:val="1"/>
        <w:rPr>
          <w:rFonts w:hint="eastAsia" w:ascii="仿宋" w:hAnsi="仿宋" w:eastAsia="仿宋" w:cs="仿宋"/>
          <w:sz w:val="32"/>
          <w:szCs w:val="32"/>
        </w:rPr>
      </w:pPr>
      <w:r>
        <w:rPr>
          <w:rFonts w:hint="eastAsia" w:ascii="仿宋" w:hAnsi="仿宋" w:eastAsia="仿宋" w:cs="仿宋"/>
          <w:sz w:val="28"/>
        </w:rPr>
        <w:br w:type="page"/>
      </w:r>
      <w:bookmarkStart w:id="171" w:name="_Toc363474027"/>
      <w:bookmarkStart w:id="172" w:name="_Toc403077648"/>
      <w:bookmarkStart w:id="173" w:name="_Toc28404"/>
      <w:bookmarkStart w:id="174" w:name="_Toc24231"/>
      <w:bookmarkStart w:id="175" w:name="_Toc13414"/>
      <w:bookmarkStart w:id="176" w:name="_Toc4930"/>
      <w:bookmarkStart w:id="177" w:name="_Toc426457700"/>
      <w:bookmarkStart w:id="178" w:name="_Toc14057"/>
      <w:bookmarkStart w:id="179" w:name="_Toc8469"/>
      <w:bookmarkStart w:id="180" w:name="_Toc23702"/>
      <w:r>
        <w:rPr>
          <w:rFonts w:hint="eastAsia" w:ascii="仿宋" w:hAnsi="仿宋" w:eastAsia="仿宋" w:cs="仿宋"/>
          <w:sz w:val="32"/>
          <w:szCs w:val="32"/>
        </w:rPr>
        <w:t>一、投标</w:t>
      </w:r>
      <w:bookmarkEnd w:id="171"/>
      <w:bookmarkEnd w:id="172"/>
      <w:r>
        <w:rPr>
          <w:rFonts w:hint="eastAsia" w:ascii="仿宋" w:hAnsi="仿宋" w:eastAsia="仿宋" w:cs="仿宋"/>
          <w:sz w:val="32"/>
          <w:szCs w:val="32"/>
        </w:rPr>
        <w:t>函</w:t>
      </w:r>
      <w:bookmarkEnd w:id="173"/>
      <w:bookmarkEnd w:id="174"/>
      <w:bookmarkEnd w:id="175"/>
      <w:bookmarkEnd w:id="176"/>
      <w:bookmarkEnd w:id="177"/>
      <w:bookmarkEnd w:id="178"/>
      <w:bookmarkEnd w:id="179"/>
      <w:bookmarkEnd w:id="180"/>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Cs w:val="24"/>
          <w:u w:val="single"/>
          <w:lang w:eastAsia="zh-CN"/>
        </w:rPr>
      </w:pPr>
      <w:r>
        <w:rPr>
          <w:rFonts w:hint="eastAsia" w:ascii="仿宋" w:hAnsi="仿宋" w:eastAsia="仿宋" w:cs="仿宋"/>
          <w:b/>
          <w:spacing w:val="4"/>
          <w:szCs w:val="24"/>
        </w:rPr>
        <w:t>致</w:t>
      </w:r>
      <w:r>
        <w:rPr>
          <w:rFonts w:hint="eastAsia" w:ascii="仿宋" w:hAnsi="仿宋" w:eastAsia="仿宋" w:cs="仿宋"/>
          <w:b/>
          <w:spacing w:val="4"/>
          <w:szCs w:val="24"/>
          <w:u w:val="single"/>
        </w:rPr>
        <w:t>：咸阳市生态环境局泾</w:t>
      </w:r>
      <w:r>
        <w:rPr>
          <w:rFonts w:hint="eastAsia" w:ascii="仿宋" w:hAnsi="仿宋" w:eastAsia="仿宋" w:cs="仿宋"/>
          <w:b/>
          <w:color w:val="auto"/>
          <w:spacing w:val="4"/>
          <w:szCs w:val="24"/>
          <w:u w:val="single"/>
        </w:rPr>
        <w:t>阳分局</w:t>
      </w:r>
      <w:r>
        <w:rPr>
          <w:rFonts w:hint="eastAsia" w:ascii="仿宋" w:hAnsi="仿宋" w:eastAsia="仿宋" w:cs="仿宋"/>
          <w:b/>
          <w:color w:val="auto"/>
          <w:spacing w:val="4"/>
          <w:szCs w:val="24"/>
          <w:highlight w:val="none"/>
          <w:u w:val="single"/>
          <w:lang w:val="en-US" w:eastAsia="zh-CN"/>
        </w:rPr>
        <w:t>/</w:t>
      </w:r>
      <w:r>
        <w:rPr>
          <w:rFonts w:hint="eastAsia" w:ascii="仿宋" w:hAnsi="仿宋" w:eastAsia="仿宋" w:cs="仿宋"/>
          <w:b/>
          <w:color w:val="auto"/>
          <w:spacing w:val="4"/>
          <w:szCs w:val="24"/>
          <w:u w:val="single"/>
          <w:lang w:eastAsia="zh-CN"/>
        </w:rPr>
        <w:t>华夏</w:t>
      </w:r>
      <w:r>
        <w:rPr>
          <w:rFonts w:hint="eastAsia" w:ascii="仿宋" w:hAnsi="仿宋" w:eastAsia="仿宋" w:cs="仿宋"/>
          <w:b/>
          <w:spacing w:val="4"/>
          <w:szCs w:val="24"/>
          <w:u w:val="single"/>
          <w:lang w:eastAsia="zh-CN"/>
        </w:rPr>
        <w:t>国际项目管理有限公司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outlineLvl w:val="9"/>
        <w:rPr>
          <w:rFonts w:hint="eastAsia" w:ascii="仿宋" w:hAnsi="仿宋" w:eastAsia="仿宋" w:cs="仿宋"/>
          <w:spacing w:val="4"/>
        </w:rPr>
      </w:pPr>
      <w:r>
        <w:rPr>
          <w:rFonts w:hint="eastAsia" w:ascii="仿宋" w:hAnsi="仿宋" w:eastAsia="仿宋" w:cs="仿宋"/>
          <w:spacing w:val="4"/>
        </w:rPr>
        <w:t xml:space="preserve">根据贵方“ </w:t>
      </w:r>
      <w:r>
        <w:rPr>
          <w:rFonts w:hint="eastAsia" w:ascii="仿宋" w:hAnsi="仿宋" w:eastAsia="仿宋" w:cs="仿宋"/>
          <w:spacing w:val="4"/>
          <w:u w:val="single"/>
        </w:rPr>
        <w:t xml:space="preserve">   </w:t>
      </w:r>
      <w:r>
        <w:rPr>
          <w:rFonts w:hint="eastAsia" w:ascii="仿宋" w:hAnsi="仿宋" w:eastAsia="仿宋" w:cs="仿宋"/>
          <w:spacing w:val="4"/>
          <w:u w:val="single"/>
          <w:lang w:val="en-US" w:eastAsia="zh-CN"/>
        </w:rPr>
        <w:t xml:space="preserve">  </w:t>
      </w:r>
      <w:r>
        <w:rPr>
          <w:rFonts w:hint="eastAsia" w:ascii="仿宋" w:hAnsi="仿宋" w:eastAsia="仿宋" w:cs="仿宋"/>
          <w:spacing w:val="4"/>
          <w:u w:val="single"/>
        </w:rPr>
        <w:t xml:space="preserve"> </w:t>
      </w:r>
      <w:r>
        <w:rPr>
          <w:rFonts w:hint="eastAsia" w:ascii="仿宋" w:hAnsi="仿宋" w:eastAsia="仿宋" w:cs="仿宋"/>
          <w:spacing w:val="4"/>
          <w:u w:val="single"/>
          <w:lang w:eastAsia="zh-CN"/>
        </w:rPr>
        <w:t>项目名称</w:t>
      </w:r>
      <w:r>
        <w:rPr>
          <w:rFonts w:hint="eastAsia" w:ascii="仿宋" w:hAnsi="仿宋" w:eastAsia="仿宋" w:cs="仿宋"/>
          <w:spacing w:val="4"/>
          <w:u w:val="single"/>
        </w:rPr>
        <w:t xml:space="preserve">                 </w:t>
      </w:r>
      <w:r>
        <w:rPr>
          <w:rFonts w:hint="eastAsia" w:ascii="仿宋" w:hAnsi="仿宋" w:eastAsia="仿宋" w:cs="仿宋"/>
          <w:spacing w:val="4"/>
        </w:rPr>
        <w:t>”的投标邀请</w:t>
      </w:r>
      <w:r>
        <w:rPr>
          <w:rFonts w:hint="eastAsia" w:ascii="仿宋" w:hAnsi="仿宋" w:eastAsia="仿宋" w:cs="仿宋"/>
          <w:spacing w:val="4"/>
          <w:u w:val="single"/>
        </w:rPr>
        <w:t>(编号：        )</w:t>
      </w:r>
      <w:r>
        <w:rPr>
          <w:rFonts w:hint="eastAsia" w:ascii="仿宋" w:hAnsi="仿宋" w:eastAsia="仿宋" w:cs="仿宋"/>
          <w:spacing w:val="4"/>
        </w:rPr>
        <w:t>，签字代表</w:t>
      </w:r>
      <w:r>
        <w:rPr>
          <w:rFonts w:hint="eastAsia" w:ascii="仿宋" w:hAnsi="仿宋" w:eastAsia="仿宋" w:cs="仿宋"/>
          <w:spacing w:val="4"/>
          <w:u w:val="single"/>
        </w:rPr>
        <w:t>（全名、职务）</w:t>
      </w:r>
      <w:r>
        <w:rPr>
          <w:rFonts w:hint="eastAsia" w:ascii="仿宋" w:hAnsi="仿宋" w:eastAsia="仿宋" w:cs="仿宋"/>
          <w:spacing w:val="4"/>
        </w:rPr>
        <w:t>经正式授权并代表</w:t>
      </w:r>
      <w:r>
        <w:rPr>
          <w:rFonts w:hint="eastAsia" w:ascii="仿宋" w:hAnsi="仿宋" w:eastAsia="仿宋" w:cs="仿宋"/>
          <w:spacing w:val="4"/>
          <w:lang w:eastAsia="zh-CN"/>
        </w:rPr>
        <w:t>供应商</w:t>
      </w:r>
      <w:r>
        <w:rPr>
          <w:rFonts w:hint="eastAsia" w:ascii="仿宋" w:hAnsi="仿宋" w:eastAsia="仿宋" w:cs="仿宋"/>
          <w:spacing w:val="4"/>
          <w:u w:val="single"/>
        </w:rPr>
        <w:t>(</w:t>
      </w:r>
      <w:r>
        <w:rPr>
          <w:rFonts w:hint="eastAsia" w:ascii="仿宋" w:hAnsi="仿宋" w:eastAsia="仿宋" w:cs="仿宋"/>
          <w:spacing w:val="4"/>
          <w:u w:val="single"/>
          <w:lang w:eastAsia="zh-CN"/>
        </w:rPr>
        <w:t>供应商</w:t>
      </w:r>
      <w:r>
        <w:rPr>
          <w:rFonts w:hint="eastAsia" w:ascii="仿宋" w:hAnsi="仿宋" w:eastAsia="仿宋" w:cs="仿宋"/>
          <w:spacing w:val="4"/>
          <w:u w:val="single"/>
        </w:rPr>
        <w:t>名称、地址)</w:t>
      </w:r>
      <w:r>
        <w:rPr>
          <w:rFonts w:hint="eastAsia" w:ascii="仿宋" w:hAnsi="仿宋" w:eastAsia="仿宋" w:cs="仿宋"/>
          <w:spacing w:val="4"/>
        </w:rPr>
        <w:t xml:space="preserve"> 提交投标文件正本壹份、副本一式</w:t>
      </w:r>
      <w:r>
        <w:rPr>
          <w:rFonts w:hint="eastAsia" w:ascii="仿宋" w:hAnsi="仿宋" w:eastAsia="仿宋" w:cs="仿宋"/>
          <w:spacing w:val="4"/>
          <w:highlight w:val="none"/>
          <w:u w:val="single"/>
        </w:rPr>
        <w:t xml:space="preserve"> </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u w:val="single"/>
        </w:rPr>
        <w:t xml:space="preserve"> </w:t>
      </w:r>
      <w:r>
        <w:rPr>
          <w:rFonts w:hint="eastAsia" w:ascii="仿宋" w:hAnsi="仿宋" w:eastAsia="仿宋" w:cs="仿宋"/>
          <w:spacing w:val="4"/>
          <w:highlight w:val="none"/>
        </w:rPr>
        <w:t>份</w:t>
      </w:r>
      <w:r>
        <w:rPr>
          <w:rFonts w:hint="eastAsia" w:ascii="仿宋" w:hAnsi="仿宋" w:eastAsia="仿宋" w:cs="仿宋"/>
          <w:spacing w:val="4"/>
          <w:highlight w:val="none"/>
          <w:lang w:eastAsia="zh-CN"/>
        </w:rPr>
        <w:t>、电子版</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lang w:val="en-US" w:eastAsia="zh-CN"/>
        </w:rPr>
        <w:t>份、开标一览表</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u w:val="none"/>
          <w:lang w:val="en-US" w:eastAsia="zh-CN"/>
        </w:rPr>
        <w:t>份</w:t>
      </w:r>
      <w:r>
        <w:rPr>
          <w:rFonts w:hint="eastAsia" w:ascii="仿宋" w:hAnsi="仿宋" w:eastAsia="仿宋" w:cs="仿宋"/>
          <w:spacing w:val="4"/>
          <w:highlight w:val="none"/>
        </w:rPr>
        <w:t>。并</w:t>
      </w:r>
      <w:r>
        <w:rPr>
          <w:rFonts w:hint="eastAsia" w:ascii="仿宋" w:hAnsi="仿宋" w:eastAsia="仿宋" w:cs="仿宋"/>
          <w:spacing w:val="4"/>
        </w:rPr>
        <w:t>提交投标保证金，金额为</w:t>
      </w:r>
      <w:r>
        <w:rPr>
          <w:rFonts w:hint="eastAsia" w:ascii="仿宋" w:hAnsi="仿宋" w:eastAsia="仿宋" w:cs="仿宋"/>
          <w:spacing w:val="4"/>
          <w:u w:val="single"/>
        </w:rPr>
        <w:t xml:space="preserve"> </w:t>
      </w:r>
      <w:r>
        <w:rPr>
          <w:rFonts w:hint="eastAsia" w:ascii="仿宋" w:hAnsi="仿宋" w:eastAsia="仿宋" w:cs="仿宋"/>
          <w:spacing w:val="4"/>
          <w:u w:val="single"/>
          <w:lang w:val="en-US" w:eastAsia="zh-CN"/>
        </w:rPr>
        <w:t>/</w:t>
      </w:r>
      <w:r>
        <w:rPr>
          <w:rFonts w:hint="eastAsia" w:ascii="仿宋" w:hAnsi="仿宋" w:eastAsia="仿宋" w:cs="仿宋"/>
          <w:spacing w:val="4"/>
          <w:u w:val="single"/>
        </w:rPr>
        <w:t xml:space="preserve">   </w:t>
      </w:r>
      <w:r>
        <w:rPr>
          <w:rFonts w:hint="eastAsia" w:ascii="仿宋" w:hAnsi="仿宋" w:eastAsia="仿宋" w:cs="仿宋"/>
          <w:spacing w:val="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624" w:leftChars="251" w:hanging="22" w:hangingChars="9"/>
        <w:jc w:val="left"/>
        <w:textAlignment w:val="auto"/>
        <w:outlineLvl w:val="9"/>
        <w:rPr>
          <w:rFonts w:hint="eastAsia" w:ascii="仿宋" w:hAnsi="仿宋" w:eastAsia="仿宋" w:cs="仿宋"/>
          <w:spacing w:val="4"/>
        </w:rPr>
      </w:pPr>
      <w:r>
        <w:rPr>
          <w:rFonts w:hint="eastAsia" w:ascii="仿宋" w:hAnsi="仿宋" w:eastAsia="仿宋" w:cs="仿宋"/>
          <w:spacing w:val="4"/>
        </w:rPr>
        <w:t>我方承诺如下：</w:t>
      </w:r>
    </w:p>
    <w:p>
      <w:pPr>
        <w:keepNext w:val="0"/>
        <w:keepLines w:val="0"/>
        <w:pageBreakBefore w:val="0"/>
        <w:widowControl w:val="0"/>
        <w:numPr>
          <w:ilvl w:val="0"/>
          <w:numId w:val="6"/>
        </w:numPr>
        <w:tabs>
          <w:tab w:val="left" w:pos="2160"/>
        </w:tabs>
        <w:kinsoku/>
        <w:wordWrap/>
        <w:overflowPunct/>
        <w:topLinePunct w:val="0"/>
        <w:autoSpaceDE/>
        <w:autoSpaceDN/>
        <w:bidi w:val="0"/>
        <w:adjustRightInd/>
        <w:snapToGrid/>
        <w:spacing w:line="500" w:lineRule="exact"/>
        <w:ind w:left="0" w:firstLine="0"/>
        <w:jc w:val="left"/>
        <w:textAlignment w:val="auto"/>
        <w:outlineLvl w:val="9"/>
        <w:rPr>
          <w:rFonts w:hint="eastAsia" w:ascii="仿宋" w:hAnsi="仿宋" w:eastAsia="仿宋" w:cs="仿宋"/>
          <w:spacing w:val="4"/>
          <w:highlight w:val="none"/>
        </w:rPr>
      </w:pPr>
      <w:r>
        <w:rPr>
          <w:rFonts w:hint="eastAsia" w:ascii="仿宋" w:hAnsi="仿宋" w:eastAsia="仿宋" w:cs="仿宋"/>
          <w:spacing w:val="4"/>
          <w:highlight w:val="none"/>
        </w:rPr>
        <w:t>投标</w:t>
      </w:r>
      <w:r>
        <w:rPr>
          <w:rFonts w:hint="eastAsia" w:ascii="仿宋" w:hAnsi="仿宋" w:eastAsia="仿宋" w:cs="仿宋"/>
          <w:spacing w:val="4"/>
          <w:highlight w:val="none"/>
          <w:lang w:eastAsia="zh-CN"/>
        </w:rPr>
        <w:t>报</w:t>
      </w:r>
      <w:r>
        <w:rPr>
          <w:rFonts w:hint="eastAsia" w:ascii="仿宋" w:hAnsi="仿宋" w:eastAsia="仿宋" w:cs="仿宋"/>
          <w:spacing w:val="4"/>
          <w:highlight w:val="none"/>
        </w:rPr>
        <w:t>价为</w:t>
      </w:r>
      <w:r>
        <w:rPr>
          <w:rFonts w:hint="eastAsia" w:ascii="仿宋" w:hAnsi="仿宋" w:eastAsia="仿宋" w:cs="仿宋"/>
          <w:spacing w:val="4"/>
          <w:highlight w:val="none"/>
          <w:lang w:eastAsia="zh-CN"/>
        </w:rPr>
        <w:t>小写：</w:t>
      </w:r>
      <w:r>
        <w:rPr>
          <w:rFonts w:hint="eastAsia" w:ascii="仿宋" w:hAnsi="仿宋" w:eastAsia="仿宋" w:cs="仿宋"/>
          <w:spacing w:val="4"/>
          <w:highlight w:val="none"/>
        </w:rPr>
        <w:t xml:space="preserve"> </w:t>
      </w:r>
      <w:r>
        <w:rPr>
          <w:rFonts w:hint="eastAsia" w:ascii="仿宋" w:hAnsi="仿宋" w:eastAsia="仿宋" w:cs="仿宋"/>
          <w:spacing w:val="4"/>
          <w:highlight w:val="none"/>
          <w:u w:val="single"/>
        </w:rPr>
        <w:t xml:space="preserve">        </w:t>
      </w:r>
      <w:r>
        <w:rPr>
          <w:rFonts w:hint="eastAsia" w:ascii="仿宋" w:hAnsi="仿宋" w:eastAsia="仿宋" w:cs="仿宋"/>
          <w:spacing w:val="4"/>
          <w:highlight w:val="none"/>
        </w:rPr>
        <w:t>（</w:t>
      </w:r>
      <w:r>
        <w:rPr>
          <w:rFonts w:hint="eastAsia" w:ascii="仿宋" w:hAnsi="仿宋" w:eastAsia="仿宋" w:cs="仿宋"/>
          <w:spacing w:val="4"/>
          <w:highlight w:val="none"/>
          <w:lang w:eastAsia="zh-CN"/>
        </w:rPr>
        <w:t>大写：</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rPr>
        <w:t>）。</w:t>
      </w:r>
    </w:p>
    <w:p>
      <w:pPr>
        <w:keepNext w:val="0"/>
        <w:keepLines w:val="0"/>
        <w:pageBreakBefore w:val="0"/>
        <w:widowControl w:val="0"/>
        <w:numPr>
          <w:ilvl w:val="0"/>
          <w:numId w:val="6"/>
        </w:numPr>
        <w:tabs>
          <w:tab w:val="left" w:pos="2160"/>
        </w:tabs>
        <w:kinsoku/>
        <w:wordWrap/>
        <w:overflowPunct/>
        <w:topLinePunct w:val="0"/>
        <w:autoSpaceDE/>
        <w:autoSpaceDN/>
        <w:bidi w:val="0"/>
        <w:adjustRightInd/>
        <w:snapToGrid/>
        <w:spacing w:line="500" w:lineRule="exact"/>
        <w:ind w:left="0" w:firstLine="0"/>
        <w:jc w:val="left"/>
        <w:textAlignment w:val="auto"/>
        <w:outlineLvl w:val="9"/>
        <w:rPr>
          <w:rFonts w:hint="eastAsia" w:ascii="仿宋" w:hAnsi="仿宋" w:eastAsia="仿宋" w:cs="仿宋"/>
          <w:spacing w:val="4"/>
        </w:rPr>
      </w:pPr>
      <w:r>
        <w:rPr>
          <w:rFonts w:hint="eastAsia" w:ascii="仿宋" w:hAnsi="仿宋" w:eastAsia="仿宋" w:cs="仿宋"/>
          <w:spacing w:val="4"/>
        </w:rPr>
        <w:t>如果中标，我们根据招标文件的规定，履行合同的责任和义务。</w:t>
      </w:r>
    </w:p>
    <w:p>
      <w:pPr>
        <w:keepNext w:val="0"/>
        <w:keepLines w:val="0"/>
        <w:pageBreakBefore w:val="0"/>
        <w:widowControl w:val="0"/>
        <w:numPr>
          <w:ilvl w:val="0"/>
          <w:numId w:val="6"/>
        </w:numPr>
        <w:tabs>
          <w:tab w:val="left" w:pos="2160"/>
        </w:tabs>
        <w:kinsoku/>
        <w:wordWrap/>
        <w:overflowPunct/>
        <w:topLinePunct w:val="0"/>
        <w:autoSpaceDE/>
        <w:autoSpaceDN/>
        <w:bidi w:val="0"/>
        <w:adjustRightInd/>
        <w:snapToGrid/>
        <w:spacing w:line="500" w:lineRule="exact"/>
        <w:ind w:left="0" w:firstLine="0"/>
        <w:jc w:val="left"/>
        <w:textAlignment w:val="auto"/>
        <w:outlineLvl w:val="9"/>
        <w:rPr>
          <w:rFonts w:hint="eastAsia" w:ascii="仿宋" w:hAnsi="仿宋" w:eastAsia="仿宋" w:cs="仿宋"/>
          <w:spacing w:val="4"/>
        </w:rPr>
      </w:pPr>
      <w:r>
        <w:rPr>
          <w:rFonts w:hint="eastAsia" w:ascii="仿宋" w:hAnsi="仿宋" w:eastAsia="仿宋" w:cs="仿宋"/>
          <w:spacing w:val="4"/>
        </w:rPr>
        <w:t>我们已详细阅读和审核全部招标文件（含修改部分，如有的话）及有关附件，我们知道必须放弃提出含糊不清或误解</w:t>
      </w:r>
      <w:r>
        <w:rPr>
          <w:rFonts w:hint="eastAsia" w:ascii="仿宋" w:hAnsi="仿宋" w:eastAsia="仿宋" w:cs="仿宋"/>
          <w:spacing w:val="4"/>
          <w:lang w:eastAsia="zh-CN"/>
        </w:rPr>
        <w:t>的</w:t>
      </w:r>
      <w:r>
        <w:rPr>
          <w:rFonts w:hint="eastAsia" w:ascii="仿宋" w:hAnsi="仿宋" w:eastAsia="仿宋" w:cs="仿宋"/>
          <w:spacing w:val="4"/>
        </w:rPr>
        <w:t>问题的权利。</w:t>
      </w:r>
    </w:p>
    <w:p>
      <w:pPr>
        <w:keepNext w:val="0"/>
        <w:keepLines w:val="0"/>
        <w:pageBreakBefore w:val="0"/>
        <w:widowControl w:val="0"/>
        <w:numPr>
          <w:ilvl w:val="0"/>
          <w:numId w:val="6"/>
        </w:numPr>
        <w:tabs>
          <w:tab w:val="left" w:pos="2160"/>
        </w:tabs>
        <w:kinsoku/>
        <w:wordWrap/>
        <w:overflowPunct/>
        <w:topLinePunct w:val="0"/>
        <w:autoSpaceDE/>
        <w:autoSpaceDN/>
        <w:bidi w:val="0"/>
        <w:adjustRightInd/>
        <w:snapToGrid/>
        <w:spacing w:line="500" w:lineRule="exact"/>
        <w:ind w:left="0" w:firstLine="0"/>
        <w:jc w:val="left"/>
        <w:textAlignment w:val="auto"/>
        <w:outlineLvl w:val="9"/>
        <w:rPr>
          <w:rFonts w:hint="eastAsia" w:ascii="仿宋" w:hAnsi="仿宋" w:eastAsia="仿宋" w:cs="仿宋"/>
          <w:color w:val="auto"/>
          <w:spacing w:val="4"/>
        </w:rPr>
      </w:pPr>
      <w:r>
        <w:rPr>
          <w:rFonts w:hint="eastAsia" w:ascii="仿宋" w:hAnsi="仿宋" w:eastAsia="仿宋" w:cs="仿宋"/>
          <w:color w:val="auto"/>
          <w:spacing w:val="4"/>
        </w:rPr>
        <w:t>我们同意在投标有效期内（</w:t>
      </w:r>
      <w:r>
        <w:rPr>
          <w:rFonts w:hint="eastAsia" w:ascii="仿宋" w:hAnsi="仿宋" w:eastAsia="仿宋" w:cs="仿宋"/>
          <w:color w:val="auto"/>
          <w:spacing w:val="4"/>
          <w:u w:val="single"/>
        </w:rPr>
        <w:t xml:space="preserve">自开标之日起 </w:t>
      </w:r>
      <w:r>
        <w:rPr>
          <w:rFonts w:hint="eastAsia" w:ascii="仿宋" w:hAnsi="仿宋" w:eastAsia="仿宋" w:cs="仿宋"/>
          <w:color w:val="auto"/>
          <w:spacing w:val="4"/>
          <w:u w:val="single"/>
          <w:lang w:val="en-US" w:eastAsia="zh-CN"/>
        </w:rPr>
        <w:t xml:space="preserve">  </w:t>
      </w:r>
      <w:r>
        <w:rPr>
          <w:rFonts w:hint="eastAsia" w:ascii="仿宋" w:hAnsi="仿宋" w:eastAsia="仿宋" w:cs="仿宋"/>
          <w:color w:val="auto"/>
          <w:spacing w:val="4"/>
          <w:u w:val="single"/>
        </w:rPr>
        <w:t xml:space="preserve"> 天</w:t>
      </w:r>
      <w:r>
        <w:rPr>
          <w:rFonts w:hint="eastAsia" w:ascii="仿宋" w:hAnsi="仿宋" w:eastAsia="仿宋" w:cs="仿宋"/>
          <w:color w:val="auto"/>
          <w:spacing w:val="4"/>
        </w:rPr>
        <w:t>），本投标函对我方具有约束力。</w:t>
      </w:r>
    </w:p>
    <w:p>
      <w:pPr>
        <w:keepNext w:val="0"/>
        <w:keepLines w:val="0"/>
        <w:pageBreakBefore w:val="0"/>
        <w:widowControl w:val="0"/>
        <w:numPr>
          <w:ilvl w:val="0"/>
          <w:numId w:val="6"/>
        </w:numPr>
        <w:tabs>
          <w:tab w:val="left" w:pos="2160"/>
        </w:tabs>
        <w:kinsoku/>
        <w:wordWrap/>
        <w:overflowPunct/>
        <w:topLinePunct w:val="0"/>
        <w:autoSpaceDE/>
        <w:autoSpaceDN/>
        <w:bidi w:val="0"/>
        <w:adjustRightInd/>
        <w:snapToGrid/>
        <w:spacing w:line="500" w:lineRule="exact"/>
        <w:ind w:left="0" w:firstLine="0"/>
        <w:jc w:val="left"/>
        <w:textAlignment w:val="auto"/>
        <w:outlineLvl w:val="9"/>
        <w:rPr>
          <w:rFonts w:hint="eastAsia" w:ascii="仿宋" w:hAnsi="仿宋" w:eastAsia="仿宋" w:cs="仿宋"/>
          <w:color w:val="auto"/>
          <w:spacing w:val="4"/>
        </w:rPr>
      </w:pPr>
      <w:r>
        <w:rPr>
          <w:rFonts w:hint="eastAsia" w:ascii="仿宋" w:hAnsi="仿宋" w:eastAsia="仿宋" w:cs="仿宋"/>
          <w:color w:val="auto"/>
          <w:spacing w:val="4"/>
        </w:rPr>
        <w:t>我方承诺不在投标有效期内撤回投标，否则将依法承担相应的责任。</w:t>
      </w:r>
    </w:p>
    <w:p>
      <w:pPr>
        <w:keepNext w:val="0"/>
        <w:keepLines w:val="0"/>
        <w:pageBreakBefore w:val="0"/>
        <w:widowControl w:val="0"/>
        <w:numPr>
          <w:ilvl w:val="0"/>
          <w:numId w:val="6"/>
        </w:numPr>
        <w:tabs>
          <w:tab w:val="left" w:pos="2160"/>
        </w:tabs>
        <w:kinsoku/>
        <w:wordWrap/>
        <w:overflowPunct/>
        <w:topLinePunct w:val="0"/>
        <w:autoSpaceDE/>
        <w:autoSpaceDN/>
        <w:bidi w:val="0"/>
        <w:adjustRightInd/>
        <w:snapToGrid/>
        <w:spacing w:line="500" w:lineRule="exact"/>
        <w:ind w:left="0" w:firstLine="0"/>
        <w:jc w:val="left"/>
        <w:textAlignment w:val="auto"/>
        <w:outlineLvl w:val="9"/>
        <w:rPr>
          <w:rFonts w:hint="eastAsia" w:ascii="仿宋" w:hAnsi="仿宋" w:eastAsia="仿宋" w:cs="仿宋"/>
          <w:color w:val="auto"/>
          <w:spacing w:val="4"/>
        </w:rPr>
      </w:pPr>
      <w:r>
        <w:rPr>
          <w:rFonts w:hint="eastAsia" w:ascii="仿宋" w:hAnsi="仿宋" w:eastAsia="仿宋" w:cs="仿宋"/>
          <w:color w:val="auto"/>
          <w:spacing w:val="4"/>
        </w:rPr>
        <w:t xml:space="preserve">同意提供贵方可能另外要求的与本投标有关的任何证据和资料。 </w:t>
      </w:r>
    </w:p>
    <w:p>
      <w:pPr>
        <w:keepNext w:val="0"/>
        <w:keepLines w:val="0"/>
        <w:pageBreakBefore w:val="0"/>
        <w:widowControl w:val="0"/>
        <w:numPr>
          <w:ilvl w:val="0"/>
          <w:numId w:val="6"/>
        </w:numPr>
        <w:tabs>
          <w:tab w:val="left" w:pos="2160"/>
        </w:tabs>
        <w:kinsoku/>
        <w:wordWrap/>
        <w:overflowPunct/>
        <w:topLinePunct w:val="0"/>
        <w:autoSpaceDE/>
        <w:autoSpaceDN/>
        <w:bidi w:val="0"/>
        <w:adjustRightInd/>
        <w:snapToGrid/>
        <w:spacing w:line="500" w:lineRule="exact"/>
        <w:ind w:left="0" w:firstLine="0"/>
        <w:jc w:val="left"/>
        <w:textAlignment w:val="auto"/>
        <w:outlineLvl w:val="9"/>
        <w:rPr>
          <w:rFonts w:hint="eastAsia" w:ascii="仿宋" w:hAnsi="仿宋" w:eastAsia="仿宋" w:cs="仿宋"/>
          <w:color w:val="auto"/>
          <w:spacing w:val="4"/>
        </w:rPr>
      </w:pPr>
      <w:r>
        <w:rPr>
          <w:rFonts w:hint="eastAsia" w:ascii="仿宋" w:hAnsi="仿宋" w:eastAsia="仿宋" w:cs="仿宋"/>
          <w:color w:val="auto"/>
          <w:spacing w:val="4"/>
        </w:rPr>
        <w:t>我们同意，如果中标，向</w:t>
      </w:r>
      <w:r>
        <w:rPr>
          <w:rFonts w:hint="eastAsia" w:ascii="仿宋" w:hAnsi="仿宋" w:eastAsia="仿宋" w:cs="仿宋"/>
          <w:color w:val="auto"/>
          <w:spacing w:val="4"/>
          <w:lang w:eastAsia="zh-CN"/>
        </w:rPr>
        <w:t>华夏国际项目管理有限公司</w:t>
      </w:r>
      <w:r>
        <w:rPr>
          <w:rFonts w:hint="eastAsia" w:ascii="仿宋" w:hAnsi="仿宋" w:eastAsia="仿宋" w:cs="仿宋"/>
          <w:color w:val="auto"/>
          <w:spacing w:val="4"/>
        </w:rPr>
        <w:t>交纳招标代理服务费。</w:t>
      </w:r>
    </w:p>
    <w:p>
      <w:pPr>
        <w:keepNext w:val="0"/>
        <w:keepLines w:val="0"/>
        <w:pageBreakBefore w:val="0"/>
        <w:widowControl w:val="0"/>
        <w:numPr>
          <w:ilvl w:val="0"/>
          <w:numId w:val="6"/>
        </w:numPr>
        <w:tabs>
          <w:tab w:val="left" w:pos="2160"/>
        </w:tabs>
        <w:kinsoku/>
        <w:wordWrap/>
        <w:overflowPunct/>
        <w:topLinePunct w:val="0"/>
        <w:autoSpaceDE/>
        <w:autoSpaceDN/>
        <w:bidi w:val="0"/>
        <w:adjustRightInd/>
        <w:snapToGrid/>
        <w:spacing w:line="500" w:lineRule="exact"/>
        <w:ind w:left="0" w:firstLine="0"/>
        <w:jc w:val="left"/>
        <w:textAlignment w:val="auto"/>
        <w:outlineLvl w:val="9"/>
        <w:rPr>
          <w:rFonts w:hint="eastAsia" w:ascii="仿宋" w:hAnsi="仿宋" w:eastAsia="仿宋" w:cs="仿宋"/>
          <w:spacing w:val="4"/>
        </w:rPr>
      </w:pPr>
      <w:r>
        <w:rPr>
          <w:rFonts w:hint="eastAsia" w:ascii="仿宋" w:hAnsi="仿宋" w:eastAsia="仿宋" w:cs="仿宋"/>
          <w:spacing w:val="4"/>
        </w:rPr>
        <w:t>与本投标有关的一切正式往来通讯为：</w:t>
      </w:r>
    </w:p>
    <w:p>
      <w:pPr>
        <w:keepNext w:val="0"/>
        <w:keepLines w:val="0"/>
        <w:pageBreakBefore w:val="0"/>
        <w:widowControl w:val="0"/>
        <w:kinsoku/>
        <w:wordWrap/>
        <w:overflowPunct/>
        <w:topLinePunct w:val="0"/>
        <w:autoSpaceDE/>
        <w:autoSpaceDN/>
        <w:bidi w:val="0"/>
        <w:adjustRightInd/>
        <w:snapToGrid/>
        <w:spacing w:line="500" w:lineRule="exact"/>
        <w:ind w:firstLine="1240" w:firstLineChars="500"/>
        <w:jc w:val="left"/>
        <w:textAlignment w:val="auto"/>
        <w:outlineLvl w:val="9"/>
        <w:rPr>
          <w:rFonts w:hint="eastAsia" w:ascii="仿宋" w:hAnsi="仿宋" w:eastAsia="仿宋" w:cs="仿宋"/>
          <w:spacing w:val="4"/>
        </w:rPr>
      </w:pPr>
      <w:r>
        <w:rPr>
          <w:rFonts w:hint="eastAsia" w:ascii="仿宋" w:hAnsi="仿宋" w:eastAsia="仿宋" w:cs="仿宋"/>
          <w:spacing w:val="4"/>
        </w:rPr>
        <w:t>联系地址：</w:t>
      </w:r>
    </w:p>
    <w:p>
      <w:pPr>
        <w:keepNext w:val="0"/>
        <w:keepLines w:val="0"/>
        <w:pageBreakBefore w:val="0"/>
        <w:widowControl w:val="0"/>
        <w:kinsoku/>
        <w:wordWrap/>
        <w:overflowPunct/>
        <w:topLinePunct w:val="0"/>
        <w:autoSpaceDE/>
        <w:autoSpaceDN/>
        <w:bidi w:val="0"/>
        <w:adjustRightInd/>
        <w:snapToGrid/>
        <w:spacing w:line="500" w:lineRule="exact"/>
        <w:ind w:firstLine="1240" w:firstLineChars="500"/>
        <w:jc w:val="left"/>
        <w:textAlignment w:val="auto"/>
        <w:outlineLvl w:val="9"/>
        <w:rPr>
          <w:rFonts w:hint="eastAsia" w:ascii="仿宋" w:hAnsi="仿宋" w:eastAsia="仿宋" w:cs="仿宋"/>
          <w:spacing w:val="4"/>
        </w:rPr>
      </w:pPr>
      <w:r>
        <w:rPr>
          <w:rFonts w:hint="eastAsia" w:ascii="仿宋" w:hAnsi="仿宋" w:eastAsia="仿宋" w:cs="仿宋"/>
          <w:spacing w:val="4"/>
        </w:rPr>
        <w:t>邮政编码：</w:t>
      </w:r>
    </w:p>
    <w:p>
      <w:pPr>
        <w:keepNext w:val="0"/>
        <w:keepLines w:val="0"/>
        <w:pageBreakBefore w:val="0"/>
        <w:widowControl w:val="0"/>
        <w:kinsoku/>
        <w:wordWrap/>
        <w:overflowPunct/>
        <w:topLinePunct w:val="0"/>
        <w:autoSpaceDE/>
        <w:autoSpaceDN/>
        <w:bidi w:val="0"/>
        <w:adjustRightInd/>
        <w:snapToGrid/>
        <w:spacing w:line="500" w:lineRule="exact"/>
        <w:ind w:firstLine="1240" w:firstLineChars="500"/>
        <w:jc w:val="left"/>
        <w:textAlignment w:val="auto"/>
        <w:outlineLvl w:val="9"/>
        <w:rPr>
          <w:rFonts w:hint="eastAsia" w:ascii="仿宋" w:hAnsi="仿宋" w:eastAsia="仿宋" w:cs="仿宋"/>
          <w:spacing w:val="4"/>
        </w:rPr>
      </w:pPr>
      <w:r>
        <w:rPr>
          <w:rFonts w:hint="eastAsia" w:ascii="仿宋" w:hAnsi="仿宋" w:eastAsia="仿宋" w:cs="仿宋"/>
          <w:spacing w:val="4"/>
        </w:rPr>
        <w:t>电    话：</w:t>
      </w:r>
    </w:p>
    <w:p>
      <w:pPr>
        <w:keepNext w:val="0"/>
        <w:keepLines w:val="0"/>
        <w:pageBreakBefore w:val="0"/>
        <w:widowControl w:val="0"/>
        <w:kinsoku/>
        <w:wordWrap/>
        <w:overflowPunct/>
        <w:topLinePunct w:val="0"/>
        <w:autoSpaceDE/>
        <w:autoSpaceDN/>
        <w:bidi w:val="0"/>
        <w:adjustRightInd/>
        <w:snapToGrid/>
        <w:spacing w:line="500" w:lineRule="exact"/>
        <w:ind w:firstLine="1240" w:firstLineChars="500"/>
        <w:jc w:val="left"/>
        <w:textAlignment w:val="auto"/>
        <w:outlineLvl w:val="9"/>
        <w:rPr>
          <w:rFonts w:hint="eastAsia" w:ascii="仿宋" w:hAnsi="仿宋" w:eastAsia="仿宋" w:cs="仿宋"/>
          <w:spacing w:val="4"/>
        </w:rPr>
      </w:pPr>
      <w:r>
        <w:rPr>
          <w:rFonts w:hint="eastAsia" w:ascii="仿宋" w:hAnsi="仿宋" w:eastAsia="仿宋" w:cs="仿宋"/>
          <w:spacing w:val="4"/>
        </w:rPr>
        <w:t>传    真：</w:t>
      </w:r>
    </w:p>
    <w:p>
      <w:pPr>
        <w:keepNext w:val="0"/>
        <w:keepLines w:val="0"/>
        <w:pageBreakBefore w:val="0"/>
        <w:widowControl w:val="0"/>
        <w:kinsoku/>
        <w:wordWrap/>
        <w:overflowPunct/>
        <w:topLinePunct w:val="0"/>
        <w:autoSpaceDE/>
        <w:autoSpaceDN/>
        <w:bidi w:val="0"/>
        <w:adjustRightInd/>
        <w:snapToGrid/>
        <w:spacing w:line="500" w:lineRule="exact"/>
        <w:ind w:firstLine="1240" w:firstLineChars="500"/>
        <w:jc w:val="left"/>
        <w:textAlignment w:val="auto"/>
        <w:outlineLvl w:val="9"/>
        <w:rPr>
          <w:rFonts w:hint="eastAsia" w:ascii="仿宋" w:hAnsi="仿宋" w:eastAsia="仿宋" w:cs="仿宋"/>
          <w:spacing w:val="4"/>
        </w:rPr>
      </w:pPr>
      <w:r>
        <w:rPr>
          <w:rFonts w:hint="eastAsia" w:ascii="仿宋" w:hAnsi="仿宋" w:eastAsia="仿宋" w:cs="仿宋"/>
          <w:spacing w:val="4"/>
          <w:lang w:eastAsia="zh-CN"/>
        </w:rPr>
        <w:t>供应商</w:t>
      </w:r>
      <w:r>
        <w:rPr>
          <w:rFonts w:hint="eastAsia" w:ascii="仿宋" w:hAnsi="仿宋" w:eastAsia="仿宋" w:cs="仿宋"/>
          <w:spacing w:val="4"/>
        </w:rPr>
        <w:t>名称</w:t>
      </w:r>
      <w:r>
        <w:rPr>
          <w:rFonts w:hint="eastAsia" w:ascii="仿宋" w:hAnsi="仿宋" w:eastAsia="仿宋" w:cs="仿宋"/>
          <w:spacing w:val="4"/>
          <w:lang w:eastAsia="zh-CN"/>
        </w:rPr>
        <w:t>：</w:t>
      </w:r>
      <w:r>
        <w:rPr>
          <w:rFonts w:hint="eastAsia" w:ascii="仿宋" w:hAnsi="仿宋" w:eastAsia="仿宋" w:cs="仿宋"/>
          <w:spacing w:val="4"/>
          <w:u w:val="single"/>
          <w:lang w:val="en-US" w:eastAsia="zh-CN"/>
        </w:rPr>
        <w:t xml:space="preserve">                   </w:t>
      </w:r>
      <w:r>
        <w:rPr>
          <w:rFonts w:hint="eastAsia" w:ascii="仿宋" w:hAnsi="仿宋" w:eastAsia="仿宋" w:cs="仿宋"/>
          <w:spacing w:val="4"/>
        </w:rPr>
        <w:t>（盖</w:t>
      </w:r>
      <w:r>
        <w:rPr>
          <w:rFonts w:hint="eastAsia" w:ascii="仿宋" w:hAnsi="仿宋" w:eastAsia="仿宋" w:cs="仿宋"/>
          <w:spacing w:val="4"/>
          <w:lang w:eastAsia="zh-CN"/>
        </w:rPr>
        <w:t>单位公</w:t>
      </w:r>
      <w:r>
        <w:rPr>
          <w:rFonts w:hint="eastAsia" w:ascii="仿宋" w:hAnsi="仿宋" w:eastAsia="仿宋" w:cs="仿宋"/>
          <w:spacing w:val="4"/>
        </w:rPr>
        <w:t>章）</w:t>
      </w:r>
    </w:p>
    <w:p>
      <w:pPr>
        <w:keepNext w:val="0"/>
        <w:keepLines w:val="0"/>
        <w:pageBreakBefore w:val="0"/>
        <w:widowControl w:val="0"/>
        <w:kinsoku/>
        <w:wordWrap/>
        <w:overflowPunct/>
        <w:topLinePunct w:val="0"/>
        <w:autoSpaceDE/>
        <w:autoSpaceDN/>
        <w:bidi w:val="0"/>
        <w:adjustRightInd/>
        <w:snapToGrid/>
        <w:spacing w:line="500" w:lineRule="exact"/>
        <w:ind w:firstLine="1240" w:firstLineChars="500"/>
        <w:jc w:val="left"/>
        <w:textAlignment w:val="auto"/>
        <w:outlineLvl w:val="9"/>
        <w:rPr>
          <w:rFonts w:hint="eastAsia" w:ascii="仿宋" w:hAnsi="仿宋" w:eastAsia="仿宋" w:cs="仿宋"/>
          <w:spacing w:val="4"/>
          <w:u w:val="none"/>
        </w:rPr>
      </w:pPr>
      <w:r>
        <w:rPr>
          <w:rFonts w:hint="eastAsia" w:ascii="仿宋" w:hAnsi="仿宋" w:eastAsia="仿宋" w:cs="仿宋"/>
          <w:spacing w:val="4"/>
          <w:highlight w:val="none"/>
          <w:lang w:eastAsia="zh-CN"/>
        </w:rPr>
        <w:t>法定代表人</w:t>
      </w:r>
      <w:r>
        <w:rPr>
          <w:rFonts w:hint="eastAsia" w:ascii="仿宋" w:hAnsi="仿宋" w:eastAsia="仿宋" w:cs="仿宋"/>
          <w:spacing w:val="4"/>
          <w:highlight w:val="none"/>
          <w:lang w:val="en-US" w:eastAsia="zh-CN"/>
        </w:rPr>
        <w:t>或</w:t>
      </w:r>
      <w:r>
        <w:rPr>
          <w:rFonts w:hint="eastAsia" w:ascii="仿宋" w:hAnsi="仿宋" w:eastAsia="仿宋" w:cs="仿宋"/>
          <w:spacing w:val="4"/>
          <w:highlight w:val="none"/>
          <w:lang w:eastAsia="zh-CN"/>
        </w:rPr>
        <w:t>被授权人</w:t>
      </w:r>
      <w:r>
        <w:rPr>
          <w:rFonts w:hint="eastAsia" w:ascii="仿宋" w:hAnsi="仿宋" w:eastAsia="仿宋" w:cs="仿宋"/>
          <w:spacing w:val="4"/>
        </w:rPr>
        <w:t>：</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u w:val="none"/>
          <w:lang w:val="en-US" w:eastAsia="zh-CN"/>
        </w:rPr>
        <w:t>（</w:t>
      </w:r>
      <w:r>
        <w:rPr>
          <w:rFonts w:hint="eastAsia" w:ascii="仿宋" w:hAnsi="仿宋" w:eastAsia="仿宋" w:cs="仿宋"/>
          <w:spacing w:val="4"/>
          <w:highlight w:val="none"/>
        </w:rPr>
        <w:t>签字</w:t>
      </w:r>
      <w:r>
        <w:rPr>
          <w:rFonts w:hint="eastAsia" w:ascii="仿宋" w:hAnsi="仿宋" w:eastAsia="仿宋" w:cs="仿宋"/>
          <w:spacing w:val="4"/>
          <w:highlight w:val="none"/>
          <w:lang w:eastAsia="zh-CN"/>
        </w:rPr>
        <w:t>或盖章</w:t>
      </w:r>
      <w:r>
        <w:rPr>
          <w:rFonts w:hint="eastAsia" w:ascii="仿宋" w:hAnsi="仿宋" w:eastAsia="仿宋" w:cs="仿宋"/>
          <w:spacing w:val="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1240" w:firstLineChars="500"/>
        <w:jc w:val="left"/>
        <w:textAlignment w:val="auto"/>
        <w:outlineLvl w:val="9"/>
        <w:rPr>
          <w:rFonts w:hint="eastAsia" w:ascii="仿宋" w:hAnsi="仿宋" w:eastAsia="仿宋" w:cs="仿宋"/>
          <w:spacing w:val="4"/>
          <w:lang w:val="en-US" w:eastAsia="zh-CN"/>
        </w:rPr>
      </w:pPr>
      <w:r>
        <w:rPr>
          <w:rFonts w:hint="eastAsia" w:ascii="仿宋" w:hAnsi="仿宋" w:eastAsia="仿宋" w:cs="仿宋"/>
          <w:spacing w:val="4"/>
        </w:rPr>
        <w:t>日    期：</w:t>
      </w:r>
      <w:r>
        <w:rPr>
          <w:rFonts w:hint="eastAsia" w:ascii="仿宋" w:hAnsi="仿宋" w:eastAsia="仿宋" w:cs="仿宋"/>
          <w:spacing w:val="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327" w:beforeLines="100"/>
        <w:jc w:val="center"/>
        <w:textAlignment w:val="auto"/>
        <w:outlineLvl w:val="1"/>
        <w:rPr>
          <w:rFonts w:hint="eastAsia" w:ascii="仿宋" w:hAnsi="仿宋" w:eastAsia="仿宋" w:cs="仿宋"/>
          <w:b/>
          <w:bCs/>
          <w:sz w:val="32"/>
          <w:szCs w:val="32"/>
        </w:rPr>
      </w:pPr>
      <w:r>
        <w:rPr>
          <w:rFonts w:hint="eastAsia" w:ascii="仿宋" w:hAnsi="仿宋" w:eastAsia="仿宋" w:cs="仿宋"/>
          <w:sz w:val="28"/>
        </w:rPr>
        <w:br w:type="page"/>
      </w:r>
      <w:bookmarkStart w:id="181" w:name="_Toc21319"/>
      <w:bookmarkStart w:id="182" w:name="_Toc15042"/>
      <w:bookmarkStart w:id="183" w:name="_Toc17802"/>
      <w:bookmarkStart w:id="184" w:name="_Toc426457703"/>
      <w:bookmarkStart w:id="185" w:name="_Toc4332"/>
      <w:bookmarkStart w:id="186" w:name="_Toc27599"/>
      <w:bookmarkStart w:id="187" w:name="_Toc29025"/>
      <w:bookmarkStart w:id="188" w:name="_Toc403077651"/>
      <w:bookmarkStart w:id="189" w:name="_Toc29873"/>
      <w:bookmarkStart w:id="190" w:name="_Toc363474030"/>
      <w:r>
        <w:rPr>
          <w:rFonts w:hint="eastAsia" w:ascii="仿宋" w:hAnsi="仿宋" w:eastAsia="仿宋" w:cs="仿宋"/>
          <w:b/>
          <w:bCs/>
          <w:sz w:val="32"/>
          <w:szCs w:val="32"/>
          <w:lang w:eastAsia="zh-CN"/>
        </w:rPr>
        <w:t>二</w:t>
      </w:r>
      <w:r>
        <w:rPr>
          <w:rFonts w:hint="eastAsia" w:ascii="仿宋" w:hAnsi="仿宋" w:eastAsia="仿宋" w:cs="仿宋"/>
          <w:b/>
          <w:bCs/>
          <w:sz w:val="32"/>
          <w:szCs w:val="32"/>
        </w:rPr>
        <w:t>、投标报价表</w:t>
      </w:r>
      <w:bookmarkEnd w:id="181"/>
      <w:bookmarkEnd w:id="182"/>
      <w:bookmarkEnd w:id="183"/>
      <w:bookmarkEnd w:id="184"/>
      <w:bookmarkEnd w:id="185"/>
      <w:bookmarkEnd w:id="186"/>
      <w:bookmarkEnd w:id="187"/>
      <w:bookmarkEnd w:id="188"/>
      <w:bookmarkEnd w:id="189"/>
      <w:bookmarkEnd w:id="190"/>
    </w:p>
    <w:p>
      <w:pPr>
        <w:jc w:val="center"/>
        <w:rPr>
          <w:rFonts w:hint="eastAsia" w:ascii="仿宋" w:hAnsi="仿宋" w:eastAsia="仿宋" w:cs="仿宋"/>
          <w:b/>
          <w:sz w:val="30"/>
          <w:szCs w:val="30"/>
        </w:rPr>
      </w:pPr>
      <w:r>
        <w:rPr>
          <w:rFonts w:hint="eastAsia" w:ascii="仿宋" w:hAnsi="仿宋" w:eastAsia="仿宋" w:cs="仿宋"/>
          <w:b/>
          <w:sz w:val="30"/>
          <w:szCs w:val="30"/>
          <w:lang w:val="en-US" w:eastAsia="zh-CN"/>
        </w:rPr>
        <w:t>2</w:t>
      </w:r>
      <w:r>
        <w:rPr>
          <w:rFonts w:hint="eastAsia" w:ascii="仿宋" w:hAnsi="仿宋" w:eastAsia="仿宋" w:cs="仿宋"/>
          <w:b/>
          <w:sz w:val="30"/>
          <w:szCs w:val="30"/>
        </w:rPr>
        <w:t>.1开标一览表</w:t>
      </w:r>
    </w:p>
    <w:p>
      <w:pPr>
        <w:jc w:val="left"/>
        <w:rPr>
          <w:rFonts w:hint="eastAsia" w:ascii="仿宋" w:hAnsi="仿宋" w:eastAsia="仿宋" w:cs="仿宋"/>
          <w:bCs/>
          <w:szCs w:val="24"/>
        </w:rPr>
      </w:pPr>
      <w:r>
        <w:rPr>
          <w:rFonts w:hint="eastAsia" w:ascii="仿宋" w:hAnsi="仿宋" w:eastAsia="仿宋" w:cs="仿宋"/>
          <w:bCs/>
          <w:szCs w:val="24"/>
        </w:rPr>
        <w:t>项目名称：</w:t>
      </w:r>
    </w:p>
    <w:p>
      <w:pPr>
        <w:jc w:val="left"/>
        <w:rPr>
          <w:rFonts w:hint="eastAsia" w:ascii="仿宋" w:hAnsi="仿宋" w:eastAsia="仿宋" w:cs="仿宋"/>
          <w:bCs/>
          <w:szCs w:val="24"/>
        </w:rPr>
      </w:pPr>
      <w:r>
        <w:rPr>
          <w:rFonts w:hint="eastAsia" w:ascii="仿宋" w:hAnsi="仿宋" w:eastAsia="仿宋" w:cs="仿宋"/>
          <w:bCs/>
          <w:szCs w:val="24"/>
        </w:rPr>
        <w:t>项目编号</w:t>
      </w:r>
      <w:r>
        <w:rPr>
          <w:rFonts w:hint="eastAsia" w:ascii="仿宋" w:hAnsi="仿宋" w:eastAsia="仿宋" w:cs="仿宋"/>
          <w:bCs/>
          <w:szCs w:val="24"/>
          <w:lang w:val="en-US" w:eastAsia="zh-CN"/>
        </w:rPr>
        <w:t>+包号</w:t>
      </w:r>
      <w:r>
        <w:rPr>
          <w:rFonts w:hint="eastAsia" w:ascii="仿宋" w:hAnsi="仿宋" w:eastAsia="仿宋" w:cs="仿宋"/>
          <w:bCs/>
          <w:szCs w:val="24"/>
        </w:rPr>
        <w:t xml:space="preserve">：                         </w:t>
      </w:r>
    </w:p>
    <w:tbl>
      <w:tblPr>
        <w:tblStyle w:val="20"/>
        <w:tblpPr w:leftFromText="180" w:rightFromText="180" w:vertAnchor="text" w:horzAnchor="page" w:tblpX="161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2990"/>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990" w:type="dxa"/>
            <w:noWrap w:val="0"/>
            <w:vAlign w:val="center"/>
          </w:tcPr>
          <w:p>
            <w:pPr>
              <w:jc w:val="center"/>
              <w:rPr>
                <w:rFonts w:hint="eastAsia" w:ascii="仿宋" w:hAnsi="仿宋" w:eastAsia="仿宋" w:cs="仿宋"/>
                <w:szCs w:val="24"/>
                <w:highlight w:val="none"/>
              </w:rPr>
            </w:pPr>
            <w:r>
              <w:rPr>
                <w:rFonts w:hint="eastAsia" w:ascii="仿宋" w:hAnsi="仿宋" w:eastAsia="仿宋" w:cs="仿宋"/>
                <w:szCs w:val="24"/>
                <w:highlight w:val="none"/>
              </w:rPr>
              <w:t>投标报价</w:t>
            </w:r>
          </w:p>
          <w:p>
            <w:pPr>
              <w:jc w:val="center"/>
              <w:rPr>
                <w:rFonts w:hint="eastAsia" w:ascii="仿宋" w:hAnsi="仿宋" w:eastAsia="仿宋" w:cs="仿宋"/>
                <w:szCs w:val="24"/>
                <w:highlight w:val="none"/>
              </w:rPr>
            </w:pPr>
            <w:r>
              <w:rPr>
                <w:rFonts w:hint="eastAsia" w:ascii="仿宋" w:hAnsi="仿宋" w:eastAsia="仿宋" w:cs="仿宋"/>
                <w:szCs w:val="24"/>
                <w:highlight w:val="none"/>
              </w:rPr>
              <w:t>（元）</w:t>
            </w:r>
          </w:p>
        </w:tc>
        <w:tc>
          <w:tcPr>
            <w:tcW w:w="2990" w:type="dxa"/>
            <w:noWrap w:val="0"/>
            <w:vAlign w:val="center"/>
          </w:tcPr>
          <w:p>
            <w:pPr>
              <w:jc w:val="center"/>
              <w:rPr>
                <w:rFonts w:hint="eastAsia" w:ascii="仿宋" w:hAnsi="仿宋" w:eastAsia="仿宋" w:cs="仿宋"/>
                <w:szCs w:val="24"/>
                <w:highlight w:val="none"/>
              </w:rPr>
            </w:pPr>
            <w:r>
              <w:rPr>
                <w:rFonts w:hint="eastAsia" w:ascii="仿宋" w:hAnsi="仿宋" w:eastAsia="仿宋" w:cs="仿宋"/>
                <w:szCs w:val="24"/>
                <w:highlight w:val="none"/>
              </w:rPr>
              <w:t>服务期限</w:t>
            </w:r>
          </w:p>
        </w:tc>
        <w:tc>
          <w:tcPr>
            <w:tcW w:w="2991" w:type="dxa"/>
            <w:noWrap w:val="0"/>
            <w:vAlign w:val="center"/>
          </w:tcPr>
          <w:p>
            <w:pPr>
              <w:jc w:val="center"/>
              <w:rPr>
                <w:rFonts w:hint="eastAsia" w:ascii="仿宋" w:hAnsi="仿宋" w:eastAsia="仿宋" w:cs="仿宋"/>
                <w:szCs w:val="24"/>
              </w:rPr>
            </w:pPr>
            <w:r>
              <w:rPr>
                <w:rFonts w:hint="eastAsia" w:ascii="仿宋" w:hAnsi="仿宋" w:eastAsia="仿宋" w:cs="仿宋"/>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990" w:type="dxa"/>
            <w:noWrap w:val="0"/>
            <w:vAlign w:val="center"/>
          </w:tcPr>
          <w:p>
            <w:pPr>
              <w:jc w:val="center"/>
              <w:rPr>
                <w:rFonts w:hint="eastAsia" w:ascii="仿宋" w:hAnsi="仿宋" w:eastAsia="仿宋" w:cs="仿宋"/>
                <w:szCs w:val="24"/>
              </w:rPr>
            </w:pPr>
          </w:p>
        </w:tc>
        <w:tc>
          <w:tcPr>
            <w:tcW w:w="2990" w:type="dxa"/>
            <w:noWrap w:val="0"/>
            <w:vAlign w:val="center"/>
          </w:tcPr>
          <w:p>
            <w:pPr>
              <w:jc w:val="center"/>
              <w:rPr>
                <w:rFonts w:hint="eastAsia" w:ascii="仿宋" w:hAnsi="仿宋" w:eastAsia="仿宋" w:cs="仿宋"/>
                <w:szCs w:val="24"/>
              </w:rPr>
            </w:pPr>
          </w:p>
        </w:tc>
        <w:tc>
          <w:tcPr>
            <w:tcW w:w="2991" w:type="dxa"/>
            <w:noWrap w:val="0"/>
            <w:vAlign w:val="center"/>
          </w:tcPr>
          <w:p>
            <w:pPr>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3"/>
            <w:noWrap w:val="0"/>
            <w:vAlign w:val="center"/>
          </w:tcPr>
          <w:p>
            <w:pPr>
              <w:jc w:val="both"/>
              <w:rPr>
                <w:rFonts w:hint="eastAsia" w:ascii="仿宋" w:hAnsi="仿宋" w:eastAsia="仿宋" w:cs="仿宋"/>
                <w:szCs w:val="24"/>
              </w:rPr>
            </w:pPr>
            <w:r>
              <w:rPr>
                <w:rFonts w:hint="eastAsia" w:ascii="仿宋" w:hAnsi="仿宋" w:eastAsia="仿宋" w:cs="仿宋"/>
                <w:szCs w:val="24"/>
                <w:lang w:eastAsia="zh-CN"/>
              </w:rPr>
              <w:t>投标</w:t>
            </w:r>
            <w:r>
              <w:rPr>
                <w:rFonts w:hint="eastAsia" w:ascii="仿宋" w:hAnsi="仿宋" w:eastAsia="仿宋" w:cs="仿宋"/>
                <w:szCs w:val="24"/>
              </w:rPr>
              <w:t>报价（大写）</w:t>
            </w:r>
            <w:r>
              <w:rPr>
                <w:rFonts w:hint="eastAsia" w:ascii="仿宋" w:hAnsi="仿宋" w:eastAsia="仿宋" w:cs="仿宋"/>
                <w:szCs w:val="24"/>
                <w:lang w:eastAsia="zh-CN"/>
              </w:rPr>
              <w:t>：</w:t>
            </w:r>
            <w:r>
              <w:rPr>
                <w:rFonts w:hint="eastAsia" w:ascii="仿宋" w:hAnsi="仿宋" w:eastAsia="仿宋" w:cs="仿宋"/>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3"/>
            <w:noWrap w:val="0"/>
            <w:vAlign w:val="center"/>
          </w:tcPr>
          <w:p>
            <w:pPr>
              <w:jc w:val="left"/>
              <w:rPr>
                <w:rFonts w:hint="eastAsia" w:ascii="仿宋" w:hAnsi="仿宋" w:eastAsia="仿宋" w:cs="仿宋"/>
                <w:szCs w:val="24"/>
              </w:rPr>
            </w:pPr>
            <w:r>
              <w:rPr>
                <w:rFonts w:hint="eastAsia" w:ascii="仿宋" w:hAnsi="仿宋" w:eastAsia="仿宋" w:cs="仿宋"/>
                <w:szCs w:val="24"/>
              </w:rPr>
              <w:t>备注：表内报价内容以</w:t>
            </w:r>
            <w:r>
              <w:rPr>
                <w:rFonts w:hint="eastAsia" w:ascii="仿宋" w:hAnsi="仿宋" w:eastAsia="仿宋" w:cs="仿宋"/>
                <w:color w:val="FF0000"/>
                <w:szCs w:val="24"/>
                <w:highlight w:val="none"/>
              </w:rPr>
              <w:t>元</w:t>
            </w:r>
            <w:r>
              <w:rPr>
                <w:rFonts w:hint="eastAsia" w:ascii="仿宋" w:hAnsi="仿宋" w:eastAsia="仿宋" w:cs="仿宋"/>
                <w:szCs w:val="24"/>
              </w:rPr>
              <w:t>为单位，保留小数点后（</w:t>
            </w:r>
            <w:r>
              <w:rPr>
                <w:rFonts w:hint="eastAsia" w:ascii="仿宋" w:hAnsi="仿宋" w:eastAsia="仿宋" w:cs="仿宋"/>
                <w:b/>
                <w:szCs w:val="24"/>
              </w:rPr>
              <w:t>两位</w:t>
            </w:r>
            <w:r>
              <w:rPr>
                <w:rFonts w:hint="eastAsia" w:ascii="仿宋" w:hAnsi="仿宋" w:eastAsia="仿宋" w:cs="仿宋"/>
                <w:szCs w:val="24"/>
              </w:rPr>
              <w:t>）。</w:t>
            </w:r>
          </w:p>
        </w:tc>
      </w:tr>
    </w:tbl>
    <w:p>
      <w:pPr>
        <w:tabs>
          <w:tab w:val="left" w:pos="7200"/>
          <w:tab w:val="left" w:pos="8504"/>
        </w:tabs>
        <w:spacing w:line="360" w:lineRule="auto"/>
        <w:ind w:right="-1"/>
        <w:rPr>
          <w:rFonts w:hint="eastAsia" w:ascii="仿宋" w:hAnsi="仿宋" w:eastAsia="仿宋" w:cs="仿宋"/>
        </w:rPr>
      </w:pPr>
    </w:p>
    <w:p>
      <w:pPr>
        <w:spacing w:line="120" w:lineRule="exact"/>
        <w:rPr>
          <w:rFonts w:hint="eastAsia" w:ascii="仿宋" w:hAnsi="仿宋" w:eastAsia="仿宋" w:cs="仿宋"/>
        </w:rPr>
      </w:pPr>
    </w:p>
    <w:p>
      <w:pPr>
        <w:spacing w:line="480" w:lineRule="auto"/>
        <w:ind w:right="617" w:rightChars="257"/>
        <w:jc w:val="left"/>
        <w:rPr>
          <w:rFonts w:hint="eastAsia" w:ascii="仿宋" w:hAnsi="仿宋" w:eastAsia="仿宋" w:cs="仿宋"/>
          <w:lang w:eastAsia="zh-CN"/>
        </w:rPr>
      </w:pPr>
    </w:p>
    <w:p>
      <w:pPr>
        <w:spacing w:line="480" w:lineRule="auto"/>
        <w:ind w:right="617" w:rightChars="257"/>
        <w:jc w:val="left"/>
        <w:rPr>
          <w:rFonts w:hint="eastAsia" w:ascii="仿宋" w:hAnsi="仿宋" w:eastAsia="仿宋" w:cs="仿宋"/>
          <w:lang w:eastAsia="zh-CN"/>
        </w:rPr>
      </w:pPr>
    </w:p>
    <w:p>
      <w:pPr>
        <w:spacing w:line="480" w:lineRule="auto"/>
        <w:ind w:right="617" w:rightChars="257"/>
        <w:jc w:val="left"/>
        <w:rPr>
          <w:rFonts w:hint="eastAsia" w:ascii="仿宋" w:hAnsi="仿宋" w:eastAsia="仿宋" w:cs="仿宋"/>
        </w:rPr>
      </w:pPr>
      <w:r>
        <w:rPr>
          <w:rFonts w:hint="eastAsia" w:ascii="仿宋" w:hAnsi="仿宋" w:eastAsia="仿宋" w:cs="仿宋"/>
          <w:lang w:eastAsia="zh-CN"/>
        </w:rPr>
        <w:t>供应商</w:t>
      </w:r>
      <w:r>
        <w:rPr>
          <w:rFonts w:hint="eastAsia" w:ascii="仿宋" w:hAnsi="仿宋" w:eastAsia="仿宋" w:cs="仿宋"/>
        </w:rPr>
        <w:t>名称：</w:t>
      </w:r>
      <w:r>
        <w:rPr>
          <w:rFonts w:hint="eastAsia" w:ascii="仿宋" w:hAnsi="仿宋" w:eastAsia="仿宋" w:cs="仿宋"/>
          <w:spacing w:val="4"/>
          <w:u w:val="single"/>
          <w:lang w:val="en-US" w:eastAsia="zh-CN"/>
        </w:rPr>
        <w:t xml:space="preserve">                   </w:t>
      </w:r>
      <w:r>
        <w:rPr>
          <w:rFonts w:hint="eastAsia" w:ascii="仿宋" w:hAnsi="仿宋" w:eastAsia="仿宋" w:cs="仿宋"/>
          <w:spacing w:val="4"/>
        </w:rPr>
        <w:t>（盖</w:t>
      </w:r>
      <w:r>
        <w:rPr>
          <w:rFonts w:hint="eastAsia" w:ascii="仿宋" w:hAnsi="仿宋" w:eastAsia="仿宋" w:cs="仿宋"/>
          <w:spacing w:val="4"/>
          <w:lang w:eastAsia="zh-CN"/>
        </w:rPr>
        <w:t>单位公</w:t>
      </w:r>
      <w:r>
        <w:rPr>
          <w:rFonts w:hint="eastAsia" w:ascii="仿宋" w:hAnsi="仿宋" w:eastAsia="仿宋" w:cs="仿宋"/>
          <w:spacing w:val="4"/>
        </w:rPr>
        <w:t>章）</w:t>
      </w:r>
    </w:p>
    <w:p>
      <w:pPr>
        <w:spacing w:line="480" w:lineRule="auto"/>
        <w:ind w:right="617" w:rightChars="257"/>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u w:val="none"/>
        </w:rPr>
      </w:pPr>
      <w:r>
        <w:rPr>
          <w:rFonts w:hint="eastAsia" w:ascii="仿宋" w:hAnsi="仿宋" w:eastAsia="仿宋" w:cs="仿宋"/>
          <w:spacing w:val="4"/>
          <w:highlight w:val="none"/>
          <w:lang w:eastAsia="zh-CN"/>
        </w:rPr>
        <w:t>法定代表人</w:t>
      </w:r>
      <w:r>
        <w:rPr>
          <w:rFonts w:hint="eastAsia" w:ascii="仿宋" w:hAnsi="仿宋" w:eastAsia="仿宋" w:cs="仿宋"/>
          <w:spacing w:val="4"/>
          <w:highlight w:val="none"/>
          <w:lang w:val="en-US" w:eastAsia="zh-CN"/>
        </w:rPr>
        <w:t>或</w:t>
      </w:r>
      <w:r>
        <w:rPr>
          <w:rFonts w:hint="eastAsia" w:ascii="仿宋" w:hAnsi="仿宋" w:eastAsia="仿宋" w:cs="仿宋"/>
          <w:spacing w:val="4"/>
          <w:highlight w:val="none"/>
          <w:lang w:eastAsia="zh-CN"/>
        </w:rPr>
        <w:t>被授权人</w:t>
      </w:r>
      <w:r>
        <w:rPr>
          <w:rFonts w:hint="eastAsia" w:ascii="仿宋" w:hAnsi="仿宋" w:eastAsia="仿宋" w:cs="仿宋"/>
          <w:spacing w:val="4"/>
        </w:rPr>
        <w:t>：</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u w:val="none"/>
          <w:lang w:val="en-US" w:eastAsia="zh-CN"/>
        </w:rPr>
        <w:t>（</w:t>
      </w:r>
      <w:r>
        <w:rPr>
          <w:rFonts w:hint="eastAsia" w:ascii="仿宋" w:hAnsi="仿宋" w:eastAsia="仿宋" w:cs="仿宋"/>
          <w:spacing w:val="4"/>
          <w:highlight w:val="none"/>
        </w:rPr>
        <w:t>签字</w:t>
      </w:r>
      <w:r>
        <w:rPr>
          <w:rFonts w:hint="eastAsia" w:ascii="仿宋" w:hAnsi="仿宋" w:eastAsia="仿宋" w:cs="仿宋"/>
          <w:spacing w:val="4"/>
          <w:highlight w:val="none"/>
          <w:lang w:eastAsia="zh-CN"/>
        </w:rPr>
        <w:t>或盖章</w:t>
      </w:r>
      <w:r>
        <w:rPr>
          <w:rFonts w:hint="eastAsia" w:ascii="仿宋" w:hAnsi="仿宋" w:eastAsia="仿宋" w:cs="仿宋"/>
          <w:spacing w:val="4"/>
          <w:highlight w:val="none"/>
          <w:u w:val="none"/>
          <w:lang w:val="en-US" w:eastAsia="zh-CN"/>
        </w:rPr>
        <w:t>）</w:t>
      </w:r>
    </w:p>
    <w:p>
      <w:pPr>
        <w:spacing w:line="480" w:lineRule="auto"/>
        <w:ind w:right="617" w:rightChars="257"/>
        <w:jc w:val="left"/>
        <w:rPr>
          <w:rFonts w:hint="eastAsia" w:ascii="仿宋" w:hAnsi="仿宋" w:eastAsia="仿宋" w:cs="仿宋"/>
        </w:rPr>
      </w:pPr>
    </w:p>
    <w:p>
      <w:pPr>
        <w:spacing w:line="480" w:lineRule="auto"/>
        <w:ind w:right="617" w:rightChars="257"/>
        <w:rPr>
          <w:rFonts w:hint="eastAsia" w:ascii="仿宋" w:hAnsi="仿宋" w:eastAsia="仿宋" w:cs="仿宋"/>
        </w:rPr>
      </w:pPr>
      <w:r>
        <w:rPr>
          <w:rFonts w:hint="eastAsia" w:ascii="仿宋" w:hAnsi="仿宋" w:eastAsia="仿宋" w:cs="仿宋"/>
        </w:rPr>
        <w:t xml:space="preserve">日    期：  </w:t>
      </w:r>
      <w:r>
        <w:rPr>
          <w:rFonts w:hint="eastAsia" w:ascii="仿宋" w:hAnsi="仿宋" w:eastAsia="仿宋" w:cs="仿宋"/>
          <w:lang w:val="en-US" w:eastAsia="zh-CN"/>
        </w:rPr>
        <w:t xml:space="preserve">   </w:t>
      </w:r>
      <w:r>
        <w:rPr>
          <w:rFonts w:hint="eastAsia" w:ascii="仿宋" w:hAnsi="仿宋" w:eastAsia="仿宋" w:cs="仿宋"/>
        </w:rPr>
        <w:t xml:space="preserve"> 年   月    日</w:t>
      </w:r>
    </w:p>
    <w:p>
      <w:pPr>
        <w:spacing w:before="163" w:beforeLines="50" w:after="163" w:afterLines="50" w:line="480" w:lineRule="auto"/>
        <w:rPr>
          <w:rFonts w:hint="eastAsia" w:ascii="仿宋" w:hAnsi="仿宋" w:eastAsia="仿宋" w:cs="仿宋"/>
          <w:szCs w:val="21"/>
          <w:u w:val="single"/>
        </w:rPr>
      </w:pPr>
      <w:r>
        <w:rPr>
          <w:rFonts w:hint="eastAsia" w:ascii="仿宋" w:hAnsi="仿宋" w:eastAsia="仿宋" w:cs="仿宋"/>
        </w:rPr>
        <w:t>注：本表应按“</w:t>
      </w:r>
      <w:r>
        <w:rPr>
          <w:rFonts w:hint="eastAsia" w:ascii="仿宋" w:hAnsi="仿宋" w:eastAsia="仿宋" w:cs="仿宋"/>
          <w:lang w:eastAsia="zh-CN"/>
        </w:rPr>
        <w:t>供应商</w:t>
      </w:r>
      <w:r>
        <w:rPr>
          <w:rFonts w:hint="eastAsia" w:ascii="仿宋" w:hAnsi="仿宋" w:eastAsia="仿宋" w:cs="仿宋"/>
        </w:rPr>
        <w:t>须知”的规定密封单独提交。</w:t>
      </w:r>
    </w:p>
    <w:p>
      <w:pPr>
        <w:rPr>
          <w:rFonts w:hint="eastAsia" w:ascii="仿宋" w:hAnsi="仿宋" w:eastAsia="仿宋" w:cs="仿宋"/>
        </w:rPr>
      </w:pPr>
      <w:r>
        <w:rPr>
          <w:rFonts w:hint="eastAsia" w:ascii="仿宋" w:hAnsi="仿宋" w:eastAsia="仿宋" w:cs="仿宋"/>
        </w:rPr>
        <w:br w:type="page"/>
      </w:r>
    </w:p>
    <w:p>
      <w:pPr>
        <w:jc w:val="center"/>
        <w:rPr>
          <w:rFonts w:hint="eastAsia" w:ascii="仿宋" w:hAnsi="仿宋" w:eastAsia="仿宋" w:cs="仿宋"/>
          <w:b/>
          <w:sz w:val="30"/>
          <w:szCs w:val="30"/>
        </w:rPr>
      </w:pPr>
      <w:r>
        <w:rPr>
          <w:rFonts w:hint="eastAsia" w:ascii="仿宋" w:hAnsi="仿宋" w:eastAsia="仿宋" w:cs="仿宋"/>
          <w:b/>
          <w:sz w:val="30"/>
          <w:szCs w:val="30"/>
          <w:lang w:val="en-US" w:eastAsia="zh-CN"/>
        </w:rPr>
        <w:t>2</w:t>
      </w:r>
      <w:r>
        <w:rPr>
          <w:rFonts w:hint="eastAsia" w:ascii="仿宋" w:hAnsi="仿宋" w:eastAsia="仿宋" w:cs="仿宋"/>
          <w:b/>
          <w:sz w:val="30"/>
          <w:szCs w:val="30"/>
        </w:rPr>
        <w:t>.2投标分项报价表</w:t>
      </w:r>
    </w:p>
    <w:p>
      <w:pPr>
        <w:jc w:val="center"/>
        <w:rPr>
          <w:rFonts w:hint="eastAsia" w:ascii="仿宋" w:hAnsi="仿宋" w:eastAsia="仿宋" w:cs="仿宋"/>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格式自拟</w:t>
      </w:r>
      <w:r>
        <w:rPr>
          <w:rFonts w:hint="eastAsia" w:ascii="仿宋" w:hAnsi="仿宋" w:eastAsia="仿宋" w:cs="仿宋"/>
          <w:b/>
          <w:sz w:val="30"/>
          <w:szCs w:val="30"/>
          <w:lang w:eastAsia="zh-CN"/>
        </w:rPr>
        <w:t>）</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bCs/>
          <w:szCs w:val="24"/>
          <w:lang w:val="en-US" w:eastAsia="zh-CN"/>
        </w:rPr>
        <w:t xml:space="preserve">  </w:t>
      </w:r>
    </w:p>
    <w:p>
      <w:pPr>
        <w:jc w:val="left"/>
        <w:rPr>
          <w:rFonts w:hint="eastAsia" w:ascii="仿宋" w:hAnsi="仿宋" w:eastAsia="仿宋" w:cs="仿宋"/>
          <w:bCs/>
          <w:szCs w:val="24"/>
        </w:rPr>
      </w:pPr>
      <w:r>
        <w:rPr>
          <w:rFonts w:hint="eastAsia" w:ascii="仿宋" w:hAnsi="仿宋" w:eastAsia="仿宋" w:cs="仿宋"/>
          <w:bCs/>
          <w:szCs w:val="24"/>
        </w:rPr>
        <w:t>项目名称：</w:t>
      </w:r>
    </w:p>
    <w:p>
      <w:pPr>
        <w:jc w:val="left"/>
        <w:rPr>
          <w:rFonts w:hint="eastAsia" w:ascii="仿宋" w:hAnsi="仿宋" w:eastAsia="仿宋" w:cs="仿宋"/>
          <w:bCs/>
          <w:szCs w:val="24"/>
        </w:rPr>
      </w:pPr>
      <w:r>
        <w:rPr>
          <w:rFonts w:hint="eastAsia" w:ascii="仿宋" w:hAnsi="仿宋" w:eastAsia="仿宋" w:cs="仿宋"/>
          <w:bCs/>
          <w:szCs w:val="24"/>
        </w:rPr>
        <w:t>项目编号</w:t>
      </w:r>
      <w:r>
        <w:rPr>
          <w:rFonts w:hint="eastAsia" w:ascii="仿宋" w:hAnsi="仿宋" w:eastAsia="仿宋" w:cs="仿宋"/>
          <w:bCs/>
          <w:szCs w:val="24"/>
          <w:lang w:val="en-US" w:eastAsia="zh-CN"/>
        </w:rPr>
        <w:t>+包号</w:t>
      </w:r>
      <w:r>
        <w:rPr>
          <w:rFonts w:hint="eastAsia" w:ascii="仿宋" w:hAnsi="仿宋" w:eastAsia="仿宋" w:cs="仿宋"/>
          <w:bCs/>
          <w:szCs w:val="24"/>
        </w:rPr>
        <w:t xml:space="preserve">：           </w:t>
      </w:r>
    </w:p>
    <w:p>
      <w:pPr>
        <w:jc w:val="center"/>
        <w:rPr>
          <w:rFonts w:hint="eastAsia" w:ascii="仿宋" w:hAnsi="仿宋" w:eastAsia="仿宋" w:cs="仿宋"/>
        </w:rPr>
      </w:pP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720" w:lineRule="auto"/>
        <w:ind w:right="0" w:rightChars="0" w:firstLine="480" w:firstLineChars="200"/>
        <w:jc w:val="left"/>
        <w:textAlignment w:val="auto"/>
        <w:rPr>
          <w:rFonts w:hint="eastAsia" w:ascii="仿宋" w:hAnsi="仿宋" w:eastAsia="仿宋" w:cs="仿宋"/>
          <w:u w:val="single"/>
        </w:rPr>
      </w:pPr>
      <w:r>
        <w:rPr>
          <w:rFonts w:hint="eastAsia" w:ascii="仿宋" w:hAnsi="仿宋" w:eastAsia="仿宋" w:cs="仿宋"/>
          <w:lang w:eastAsia="zh-CN"/>
        </w:rPr>
        <w:t>供应商</w:t>
      </w:r>
      <w:r>
        <w:rPr>
          <w:rFonts w:hint="eastAsia" w:ascii="仿宋" w:hAnsi="仿宋" w:eastAsia="仿宋" w:cs="仿宋"/>
        </w:rPr>
        <w:t>名称：</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none"/>
        </w:rPr>
        <w:t>（盖单位公章）</w:t>
      </w:r>
    </w:p>
    <w:p>
      <w:pPr>
        <w:keepNext w:val="0"/>
        <w:keepLines w:val="0"/>
        <w:pageBreakBefore w:val="0"/>
        <w:widowControl w:val="0"/>
        <w:kinsoku/>
        <w:wordWrap/>
        <w:overflowPunct/>
        <w:topLinePunct w:val="0"/>
        <w:autoSpaceDE/>
        <w:autoSpaceDN/>
        <w:bidi w:val="0"/>
        <w:adjustRightInd/>
        <w:snapToGrid/>
        <w:spacing w:line="720" w:lineRule="auto"/>
        <w:ind w:right="0" w:rightChars="0" w:firstLine="496" w:firstLineChars="200"/>
        <w:jc w:val="left"/>
        <w:textAlignment w:val="auto"/>
        <w:outlineLvl w:val="9"/>
        <w:rPr>
          <w:rFonts w:hint="eastAsia" w:ascii="仿宋" w:hAnsi="仿宋" w:eastAsia="仿宋" w:cs="仿宋"/>
          <w:spacing w:val="4"/>
          <w:u w:val="none"/>
        </w:rPr>
      </w:pPr>
      <w:r>
        <w:rPr>
          <w:rFonts w:hint="eastAsia" w:ascii="仿宋" w:hAnsi="仿宋" w:eastAsia="仿宋" w:cs="仿宋"/>
          <w:spacing w:val="4"/>
          <w:highlight w:val="none"/>
          <w:lang w:eastAsia="zh-CN"/>
        </w:rPr>
        <w:t>法定代表人</w:t>
      </w:r>
      <w:r>
        <w:rPr>
          <w:rFonts w:hint="eastAsia" w:ascii="仿宋" w:hAnsi="仿宋" w:eastAsia="仿宋" w:cs="仿宋"/>
          <w:spacing w:val="4"/>
          <w:highlight w:val="none"/>
          <w:lang w:val="en-US" w:eastAsia="zh-CN"/>
        </w:rPr>
        <w:t>或</w:t>
      </w:r>
      <w:r>
        <w:rPr>
          <w:rFonts w:hint="eastAsia" w:ascii="仿宋" w:hAnsi="仿宋" w:eastAsia="仿宋" w:cs="仿宋"/>
          <w:spacing w:val="4"/>
          <w:highlight w:val="none"/>
          <w:lang w:eastAsia="zh-CN"/>
        </w:rPr>
        <w:t>被授权人</w:t>
      </w:r>
      <w:r>
        <w:rPr>
          <w:rFonts w:hint="eastAsia" w:ascii="仿宋" w:hAnsi="仿宋" w:eastAsia="仿宋" w:cs="仿宋"/>
          <w:spacing w:val="4"/>
          <w:highlight w:val="none"/>
        </w:rPr>
        <w:t>：</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u w:val="none"/>
          <w:lang w:val="en-US" w:eastAsia="zh-CN"/>
        </w:rPr>
        <w:t>（</w:t>
      </w:r>
      <w:r>
        <w:rPr>
          <w:rFonts w:hint="eastAsia" w:ascii="仿宋" w:hAnsi="仿宋" w:eastAsia="仿宋" w:cs="仿宋"/>
          <w:spacing w:val="4"/>
          <w:highlight w:val="none"/>
        </w:rPr>
        <w:t>签字</w:t>
      </w:r>
      <w:r>
        <w:rPr>
          <w:rFonts w:hint="eastAsia" w:ascii="仿宋" w:hAnsi="仿宋" w:eastAsia="仿宋" w:cs="仿宋"/>
          <w:spacing w:val="4"/>
          <w:highlight w:val="none"/>
          <w:lang w:eastAsia="zh-CN"/>
        </w:rPr>
        <w:t>或盖章</w:t>
      </w:r>
      <w:r>
        <w:rPr>
          <w:rFonts w:hint="eastAsia" w:ascii="仿宋" w:hAnsi="仿宋" w:eastAsia="仿宋" w:cs="仿宋"/>
          <w:spacing w:val="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right="0" w:rightChars="0" w:firstLine="480" w:firstLineChars="200"/>
        <w:textAlignment w:val="auto"/>
        <w:rPr>
          <w:rFonts w:hint="eastAsia" w:ascii="仿宋" w:hAnsi="仿宋" w:eastAsia="仿宋" w:cs="仿宋"/>
        </w:rPr>
      </w:pPr>
      <w:r>
        <w:rPr>
          <w:rFonts w:hint="eastAsia" w:ascii="仿宋" w:hAnsi="仿宋" w:eastAsia="仿宋" w:cs="仿宋"/>
        </w:rPr>
        <w:t xml:space="preserve">日    期：  </w:t>
      </w:r>
      <w:r>
        <w:rPr>
          <w:rFonts w:hint="eastAsia" w:ascii="仿宋" w:hAnsi="仿宋" w:eastAsia="仿宋" w:cs="仿宋"/>
          <w:lang w:val="en-US" w:eastAsia="zh-CN"/>
        </w:rPr>
        <w:t xml:space="preserve">   </w:t>
      </w:r>
      <w:r>
        <w:rPr>
          <w:rFonts w:hint="eastAsia" w:ascii="仿宋" w:hAnsi="仿宋" w:eastAsia="仿宋" w:cs="仿宋"/>
        </w:rPr>
        <w:t xml:space="preserve"> 年   月    日</w:t>
      </w:r>
    </w:p>
    <w:p>
      <w:pPr>
        <w:spacing w:line="560" w:lineRule="exact"/>
        <w:rPr>
          <w:rFonts w:hint="eastAsia" w:ascii="仿宋" w:hAnsi="仿宋" w:eastAsia="仿宋" w:cs="仿宋"/>
        </w:rPr>
      </w:pPr>
      <w:r>
        <w:rPr>
          <w:rFonts w:hint="eastAsia" w:ascii="仿宋" w:hAnsi="仿宋" w:eastAsia="仿宋" w:cs="仿宋"/>
        </w:rPr>
        <w:t>注：1</w:t>
      </w:r>
      <w:r>
        <w:rPr>
          <w:rFonts w:hint="eastAsia" w:ascii="仿宋" w:hAnsi="仿宋" w:eastAsia="仿宋" w:cs="仿宋"/>
          <w:lang w:eastAsia="zh-CN"/>
        </w:rPr>
        <w:t>、</w:t>
      </w:r>
      <w:r>
        <w:rPr>
          <w:rFonts w:hint="eastAsia" w:ascii="仿宋" w:hAnsi="仿宋" w:eastAsia="仿宋" w:cs="仿宋"/>
        </w:rPr>
        <w:t>如果按单价计算的结果与总价不一致，以单价为准修正总价。</w:t>
      </w:r>
    </w:p>
    <w:p>
      <w:pPr>
        <w:spacing w:line="560" w:lineRule="exact"/>
        <w:ind w:firstLine="48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如果不提供详细分项报价将视为没有实质性响应</w:t>
      </w:r>
      <w:r>
        <w:rPr>
          <w:rFonts w:hint="eastAsia" w:ascii="仿宋" w:hAnsi="仿宋" w:eastAsia="仿宋" w:cs="仿宋"/>
          <w:lang w:eastAsia="zh-CN"/>
        </w:rPr>
        <w:t>招标</w:t>
      </w:r>
      <w:r>
        <w:rPr>
          <w:rFonts w:hint="eastAsia" w:ascii="仿宋" w:hAnsi="仿宋" w:eastAsia="仿宋" w:cs="仿宋"/>
        </w:rPr>
        <w:t>文件。</w:t>
      </w:r>
    </w:p>
    <w:p>
      <w:pPr>
        <w:spacing w:line="560" w:lineRule="exact"/>
        <w:ind w:firstLine="480" w:firstLineChars="200"/>
        <w:rPr>
          <w:rFonts w:hint="eastAsia" w:ascii="仿宋" w:hAnsi="仿宋" w:eastAsia="仿宋" w:cs="仿宋"/>
        </w:rPr>
      </w:pPr>
      <w:r>
        <w:rPr>
          <w:rFonts w:hint="eastAsia" w:ascii="仿宋" w:hAnsi="仿宋" w:eastAsia="仿宋" w:cs="仿宋"/>
          <w:bCs/>
        </w:rPr>
        <w:t>3</w:t>
      </w:r>
      <w:r>
        <w:rPr>
          <w:rFonts w:hint="eastAsia" w:ascii="仿宋" w:hAnsi="仿宋" w:eastAsia="仿宋" w:cs="仿宋"/>
          <w:bCs/>
          <w:lang w:eastAsia="zh-CN"/>
        </w:rPr>
        <w:t>、供应商</w:t>
      </w:r>
      <w:r>
        <w:rPr>
          <w:rFonts w:hint="eastAsia" w:ascii="仿宋" w:hAnsi="仿宋" w:eastAsia="仿宋" w:cs="仿宋"/>
          <w:bCs/>
        </w:rPr>
        <w:t>可适当调整该表格式，但不得减少信息内容。</w:t>
      </w:r>
    </w:p>
    <w:p>
      <w:pPr>
        <w:adjustRightInd w:val="0"/>
        <w:snapToGrid w:val="0"/>
        <w:spacing w:line="440" w:lineRule="exact"/>
        <w:jc w:val="center"/>
        <w:outlineLvl w:val="1"/>
        <w:rPr>
          <w:rFonts w:hint="eastAsia" w:ascii="仿宋" w:hAnsi="仿宋" w:eastAsia="仿宋" w:cs="仿宋"/>
          <w:szCs w:val="24"/>
        </w:rPr>
      </w:pPr>
      <w:r>
        <w:rPr>
          <w:rFonts w:hint="eastAsia" w:ascii="仿宋" w:hAnsi="仿宋" w:eastAsia="仿宋" w:cs="仿宋"/>
          <w:sz w:val="32"/>
          <w:szCs w:val="32"/>
        </w:rPr>
        <w:br w:type="page"/>
      </w:r>
      <w:bookmarkStart w:id="191" w:name="_Toc609"/>
      <w:bookmarkStart w:id="192" w:name="_Toc14384"/>
      <w:bookmarkStart w:id="193" w:name="_Toc19152"/>
      <w:bookmarkStart w:id="194" w:name="_Toc8367"/>
      <w:bookmarkStart w:id="195" w:name="_Toc4085"/>
      <w:bookmarkStart w:id="196" w:name="_Toc20883"/>
      <w:bookmarkStart w:id="197" w:name="_Toc31326"/>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、投标方案说明书</w:t>
      </w:r>
      <w:bookmarkEnd w:id="191"/>
      <w:bookmarkEnd w:id="192"/>
      <w:bookmarkEnd w:id="193"/>
      <w:bookmarkEnd w:id="194"/>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720" w:lineRule="auto"/>
        <w:ind w:right="0" w:rightChars="0" w:firstLine="480" w:firstLineChars="200"/>
        <w:jc w:val="left"/>
        <w:textAlignment w:val="auto"/>
        <w:rPr>
          <w:rFonts w:hint="eastAsia" w:ascii="仿宋" w:hAnsi="仿宋" w:eastAsia="仿宋" w:cs="仿宋"/>
          <w:szCs w:val="24"/>
        </w:rPr>
      </w:pPr>
      <w:r>
        <w:rPr>
          <w:rFonts w:hint="eastAsia" w:ascii="仿宋" w:hAnsi="仿宋" w:eastAsia="仿宋" w:cs="仿宋"/>
          <w:szCs w:val="24"/>
        </w:rPr>
        <w:t>按照招标文件第四章及第五章的要求编制投标方案说明书。</w:t>
      </w:r>
    </w:p>
    <w:p>
      <w:pPr>
        <w:keepNext w:val="0"/>
        <w:keepLines w:val="0"/>
        <w:pageBreakBefore w:val="0"/>
        <w:widowControl w:val="0"/>
        <w:kinsoku/>
        <w:wordWrap/>
        <w:overflowPunct/>
        <w:topLinePunct w:val="0"/>
        <w:autoSpaceDE/>
        <w:autoSpaceDN/>
        <w:bidi w:val="0"/>
        <w:adjustRightInd/>
        <w:snapToGrid/>
        <w:spacing w:line="720" w:lineRule="auto"/>
        <w:ind w:right="0" w:rightChars="0" w:firstLine="480" w:firstLineChars="200"/>
        <w:jc w:val="left"/>
        <w:textAlignment w:val="auto"/>
        <w:rPr>
          <w:rFonts w:hint="eastAsia" w:ascii="仿宋" w:hAnsi="仿宋" w:eastAsia="仿宋" w:cs="仿宋"/>
          <w:szCs w:val="24"/>
        </w:rPr>
      </w:pPr>
    </w:p>
    <w:p>
      <w:pPr>
        <w:keepNext w:val="0"/>
        <w:keepLines w:val="0"/>
        <w:pageBreakBefore w:val="0"/>
        <w:widowControl w:val="0"/>
        <w:kinsoku/>
        <w:wordWrap/>
        <w:overflowPunct/>
        <w:topLinePunct w:val="0"/>
        <w:autoSpaceDE/>
        <w:autoSpaceDN/>
        <w:bidi w:val="0"/>
        <w:adjustRightInd/>
        <w:snapToGrid/>
        <w:spacing w:line="720" w:lineRule="auto"/>
        <w:ind w:right="0" w:rightChars="0" w:firstLine="480" w:firstLineChars="200"/>
        <w:jc w:val="left"/>
        <w:textAlignment w:val="auto"/>
        <w:rPr>
          <w:rFonts w:hint="eastAsia" w:ascii="仿宋" w:hAnsi="仿宋" w:eastAsia="仿宋" w:cs="仿宋"/>
          <w:szCs w:val="24"/>
        </w:rPr>
      </w:pPr>
    </w:p>
    <w:p>
      <w:pPr>
        <w:keepNext w:val="0"/>
        <w:keepLines w:val="0"/>
        <w:pageBreakBefore w:val="0"/>
        <w:widowControl w:val="0"/>
        <w:kinsoku/>
        <w:wordWrap/>
        <w:overflowPunct/>
        <w:topLinePunct w:val="0"/>
        <w:autoSpaceDE/>
        <w:autoSpaceDN/>
        <w:bidi w:val="0"/>
        <w:adjustRightInd/>
        <w:snapToGrid/>
        <w:spacing w:line="720" w:lineRule="auto"/>
        <w:ind w:right="0" w:rightChars="0" w:firstLine="480" w:firstLineChars="200"/>
        <w:jc w:val="left"/>
        <w:textAlignment w:val="auto"/>
        <w:rPr>
          <w:rFonts w:hint="eastAsia" w:ascii="仿宋" w:hAnsi="仿宋" w:eastAsia="仿宋" w:cs="仿宋"/>
          <w:u w:val="single"/>
        </w:rPr>
      </w:pPr>
      <w:r>
        <w:rPr>
          <w:rFonts w:hint="eastAsia" w:ascii="仿宋" w:hAnsi="仿宋" w:eastAsia="仿宋" w:cs="仿宋"/>
          <w:lang w:eastAsia="zh-CN"/>
        </w:rPr>
        <w:t>供应商</w:t>
      </w:r>
      <w:r>
        <w:rPr>
          <w:rFonts w:hint="eastAsia" w:ascii="仿宋" w:hAnsi="仿宋" w:eastAsia="仿宋" w:cs="仿宋"/>
        </w:rPr>
        <w:t>名称：</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none"/>
        </w:rPr>
        <w:t>（盖单位公章）</w:t>
      </w:r>
    </w:p>
    <w:p>
      <w:pPr>
        <w:keepNext w:val="0"/>
        <w:keepLines w:val="0"/>
        <w:pageBreakBefore w:val="0"/>
        <w:widowControl w:val="0"/>
        <w:kinsoku/>
        <w:wordWrap/>
        <w:overflowPunct/>
        <w:topLinePunct w:val="0"/>
        <w:autoSpaceDE/>
        <w:autoSpaceDN/>
        <w:bidi w:val="0"/>
        <w:adjustRightInd/>
        <w:snapToGrid/>
        <w:spacing w:line="720" w:lineRule="auto"/>
        <w:ind w:right="0" w:rightChars="0" w:firstLine="496" w:firstLineChars="200"/>
        <w:jc w:val="left"/>
        <w:textAlignment w:val="auto"/>
        <w:outlineLvl w:val="9"/>
        <w:rPr>
          <w:rFonts w:hint="eastAsia" w:ascii="仿宋" w:hAnsi="仿宋" w:eastAsia="仿宋" w:cs="仿宋"/>
          <w:spacing w:val="4"/>
          <w:u w:val="none"/>
        </w:rPr>
      </w:pPr>
      <w:r>
        <w:rPr>
          <w:rFonts w:hint="eastAsia" w:ascii="仿宋" w:hAnsi="仿宋" w:eastAsia="仿宋" w:cs="仿宋"/>
          <w:spacing w:val="4"/>
          <w:highlight w:val="none"/>
          <w:lang w:eastAsia="zh-CN"/>
        </w:rPr>
        <w:t>法定代表人</w:t>
      </w:r>
      <w:r>
        <w:rPr>
          <w:rFonts w:hint="eastAsia" w:ascii="仿宋" w:hAnsi="仿宋" w:eastAsia="仿宋" w:cs="仿宋"/>
          <w:spacing w:val="4"/>
          <w:highlight w:val="none"/>
          <w:lang w:val="en-US" w:eastAsia="zh-CN"/>
        </w:rPr>
        <w:t>或</w:t>
      </w:r>
      <w:r>
        <w:rPr>
          <w:rFonts w:hint="eastAsia" w:ascii="仿宋" w:hAnsi="仿宋" w:eastAsia="仿宋" w:cs="仿宋"/>
          <w:spacing w:val="4"/>
          <w:highlight w:val="none"/>
          <w:lang w:eastAsia="zh-CN"/>
        </w:rPr>
        <w:t>被授权人</w:t>
      </w:r>
      <w:r>
        <w:rPr>
          <w:rFonts w:hint="eastAsia" w:ascii="仿宋" w:hAnsi="仿宋" w:eastAsia="仿宋" w:cs="仿宋"/>
          <w:spacing w:val="4"/>
        </w:rPr>
        <w:t>：</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right="0" w:rightChars="0" w:firstLine="480" w:firstLineChars="200"/>
        <w:textAlignment w:val="auto"/>
        <w:rPr>
          <w:rFonts w:hint="eastAsia" w:ascii="仿宋" w:hAnsi="仿宋" w:eastAsia="仿宋" w:cs="仿宋"/>
        </w:rPr>
      </w:pPr>
      <w:r>
        <w:rPr>
          <w:rFonts w:hint="eastAsia" w:ascii="仿宋" w:hAnsi="仿宋" w:eastAsia="仿宋" w:cs="仿宋"/>
        </w:rPr>
        <w:t xml:space="preserve">日    期：  </w:t>
      </w:r>
      <w:r>
        <w:rPr>
          <w:rFonts w:hint="eastAsia" w:ascii="仿宋" w:hAnsi="仿宋" w:eastAsia="仿宋" w:cs="仿宋"/>
          <w:lang w:val="en-US" w:eastAsia="zh-CN"/>
        </w:rPr>
        <w:t xml:space="preserve">   </w:t>
      </w:r>
      <w:r>
        <w:rPr>
          <w:rFonts w:hint="eastAsia" w:ascii="仿宋" w:hAnsi="仿宋" w:eastAsia="仿宋" w:cs="仿宋"/>
        </w:rPr>
        <w:t xml:space="preserve"> 年   月    日</w:t>
      </w:r>
    </w:p>
    <w:p>
      <w:pPr>
        <w:rPr>
          <w:rFonts w:hint="eastAsia" w:ascii="仿宋" w:hAnsi="仿宋" w:eastAsia="仿宋" w:cs="仿宋"/>
        </w:rPr>
      </w:pPr>
    </w:p>
    <w:p>
      <w:pPr>
        <w:spacing w:line="440" w:lineRule="exact"/>
        <w:ind w:left="3725" w:leftChars="1552"/>
        <w:rPr>
          <w:rFonts w:hint="eastAsia" w:ascii="仿宋" w:hAnsi="仿宋" w:eastAsia="仿宋" w:cs="仿宋"/>
          <w:szCs w:val="24"/>
        </w:rPr>
      </w:pPr>
    </w:p>
    <w:p>
      <w:pPr>
        <w:spacing w:line="360" w:lineRule="auto"/>
        <w:rPr>
          <w:rFonts w:hint="eastAsia" w:ascii="仿宋" w:hAnsi="仿宋" w:eastAsia="仿宋" w:cs="仿宋"/>
          <w:b/>
          <w:szCs w:val="24"/>
        </w:rPr>
      </w:pPr>
      <w:r>
        <w:rPr>
          <w:rFonts w:hint="eastAsia" w:ascii="仿宋" w:hAnsi="仿宋" w:eastAsia="仿宋" w:cs="仿宋"/>
          <w:kern w:val="0"/>
          <w:sz w:val="24"/>
          <w:szCs w:val="24"/>
          <w:lang w:val="en-US" w:eastAsia="zh-CN" w:bidi="ar-SA"/>
        </w:rPr>
        <w:br w:type="page"/>
      </w:r>
      <w:r>
        <w:rPr>
          <w:rFonts w:hint="eastAsia" w:ascii="仿宋" w:hAnsi="仿宋" w:eastAsia="仿宋" w:cs="仿宋"/>
          <w:b/>
          <w:szCs w:val="24"/>
        </w:rPr>
        <w:t>附表1</w:t>
      </w:r>
    </w:p>
    <w:p>
      <w:pPr>
        <w:spacing w:after="120"/>
        <w:jc w:val="center"/>
        <w:rPr>
          <w:rFonts w:hint="eastAsia" w:ascii="仿宋" w:hAnsi="仿宋" w:eastAsia="仿宋" w:cs="仿宋"/>
          <w:b/>
          <w:szCs w:val="24"/>
        </w:rPr>
      </w:pPr>
      <w:r>
        <w:rPr>
          <w:rFonts w:hint="eastAsia" w:ascii="仿宋" w:hAnsi="仿宋" w:eastAsia="仿宋" w:cs="仿宋"/>
          <w:b/>
          <w:szCs w:val="24"/>
        </w:rPr>
        <w:t>服务应答表</w:t>
      </w:r>
    </w:p>
    <w:tbl>
      <w:tblPr>
        <w:tblStyle w:val="20"/>
        <w:tblpPr w:leftFromText="180" w:rightFromText="180" w:vertAnchor="text" w:horzAnchor="page" w:tblpX="1687"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519"/>
        <w:gridCol w:w="2393"/>
        <w:gridCol w:w="181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38" w:type="dxa"/>
            <w:noWrap w:val="0"/>
            <w:vAlign w:val="center"/>
          </w:tcPr>
          <w:p>
            <w:pPr>
              <w:pStyle w:val="8"/>
              <w:tabs>
                <w:tab w:val="left" w:pos="6880"/>
              </w:tabs>
              <w:spacing w:line="360" w:lineRule="auto"/>
              <w:ind w:firstLine="0" w:firstLineChars="0"/>
              <w:rPr>
                <w:rFonts w:hint="eastAsia" w:ascii="仿宋" w:hAnsi="仿宋" w:eastAsia="仿宋" w:cs="仿宋"/>
                <w:kern w:val="0"/>
                <w:sz w:val="24"/>
              </w:rPr>
            </w:pPr>
            <w:r>
              <w:rPr>
                <w:rFonts w:hint="eastAsia" w:ascii="仿宋" w:hAnsi="仿宋" w:eastAsia="仿宋" w:cs="仿宋"/>
                <w:kern w:val="0"/>
                <w:sz w:val="24"/>
              </w:rPr>
              <w:t>序号</w:t>
            </w:r>
          </w:p>
        </w:tc>
        <w:tc>
          <w:tcPr>
            <w:tcW w:w="2519" w:type="dxa"/>
            <w:noWrap w:val="0"/>
            <w:vAlign w:val="center"/>
          </w:tcPr>
          <w:p>
            <w:pPr>
              <w:pStyle w:val="8"/>
              <w:tabs>
                <w:tab w:val="left" w:pos="6880"/>
              </w:tabs>
              <w:spacing w:line="360" w:lineRule="auto"/>
              <w:ind w:firstLine="0" w:firstLineChars="0"/>
              <w:jc w:val="center"/>
              <w:rPr>
                <w:rFonts w:hint="eastAsia" w:ascii="仿宋" w:hAnsi="仿宋" w:eastAsia="仿宋" w:cs="仿宋"/>
                <w:kern w:val="0"/>
                <w:sz w:val="24"/>
              </w:rPr>
            </w:pPr>
            <w:r>
              <w:rPr>
                <w:rFonts w:hint="eastAsia" w:ascii="仿宋" w:hAnsi="仿宋" w:eastAsia="仿宋" w:cs="仿宋"/>
                <w:kern w:val="0"/>
                <w:sz w:val="24"/>
                <w:lang w:eastAsia="zh-CN"/>
              </w:rPr>
              <w:t>招标</w:t>
            </w:r>
            <w:r>
              <w:rPr>
                <w:rFonts w:hint="eastAsia" w:ascii="仿宋" w:hAnsi="仿宋" w:eastAsia="仿宋" w:cs="仿宋"/>
                <w:kern w:val="0"/>
                <w:sz w:val="24"/>
              </w:rPr>
              <w:t>文件要求</w:t>
            </w:r>
          </w:p>
        </w:tc>
        <w:tc>
          <w:tcPr>
            <w:tcW w:w="2393" w:type="dxa"/>
            <w:noWrap w:val="0"/>
            <w:vAlign w:val="center"/>
          </w:tcPr>
          <w:p>
            <w:pPr>
              <w:pStyle w:val="8"/>
              <w:tabs>
                <w:tab w:val="left" w:pos="6880"/>
              </w:tabs>
              <w:spacing w:line="360" w:lineRule="auto"/>
              <w:ind w:firstLine="120" w:firstLineChars="50"/>
              <w:jc w:val="center"/>
              <w:rPr>
                <w:rFonts w:hint="eastAsia" w:ascii="仿宋" w:hAnsi="仿宋" w:eastAsia="仿宋" w:cs="仿宋"/>
                <w:kern w:val="0"/>
                <w:sz w:val="24"/>
              </w:rPr>
            </w:pPr>
            <w:r>
              <w:rPr>
                <w:rFonts w:hint="eastAsia" w:ascii="仿宋" w:hAnsi="仿宋" w:eastAsia="仿宋" w:cs="仿宋"/>
                <w:kern w:val="0"/>
                <w:sz w:val="24"/>
                <w:lang w:eastAsia="zh-CN"/>
              </w:rPr>
              <w:t>投标</w:t>
            </w:r>
            <w:r>
              <w:rPr>
                <w:rFonts w:hint="eastAsia" w:ascii="仿宋" w:hAnsi="仿宋" w:eastAsia="仿宋" w:cs="仿宋"/>
                <w:kern w:val="0"/>
                <w:sz w:val="24"/>
              </w:rPr>
              <w:t>文件的应答</w:t>
            </w:r>
          </w:p>
        </w:tc>
        <w:tc>
          <w:tcPr>
            <w:tcW w:w="1815" w:type="dxa"/>
            <w:noWrap w:val="0"/>
            <w:vAlign w:val="center"/>
          </w:tcPr>
          <w:p>
            <w:pPr>
              <w:pStyle w:val="8"/>
              <w:tabs>
                <w:tab w:val="left" w:pos="6880"/>
              </w:tabs>
              <w:spacing w:line="360" w:lineRule="auto"/>
              <w:ind w:firstLine="0" w:firstLineChars="0"/>
              <w:jc w:val="center"/>
              <w:rPr>
                <w:rFonts w:hint="eastAsia" w:ascii="仿宋" w:hAnsi="仿宋" w:eastAsia="仿宋" w:cs="仿宋"/>
                <w:kern w:val="0"/>
                <w:sz w:val="24"/>
              </w:rPr>
            </w:pPr>
            <w:r>
              <w:rPr>
                <w:rFonts w:hint="eastAsia" w:ascii="仿宋" w:hAnsi="仿宋" w:eastAsia="仿宋" w:cs="仿宋"/>
                <w:kern w:val="0"/>
                <w:sz w:val="24"/>
              </w:rPr>
              <w:t>响应/偏离</w:t>
            </w:r>
          </w:p>
        </w:tc>
        <w:tc>
          <w:tcPr>
            <w:tcW w:w="1238" w:type="dxa"/>
            <w:noWrap w:val="0"/>
            <w:vAlign w:val="center"/>
          </w:tcPr>
          <w:p>
            <w:pPr>
              <w:pStyle w:val="8"/>
              <w:tabs>
                <w:tab w:val="left" w:pos="6880"/>
              </w:tabs>
              <w:spacing w:line="360" w:lineRule="auto"/>
              <w:ind w:firstLine="0" w:firstLineChars="0"/>
              <w:jc w:val="center"/>
              <w:rPr>
                <w:rFonts w:hint="eastAsia" w:ascii="仿宋" w:hAnsi="仿宋" w:eastAsia="仿宋" w:cs="仿宋"/>
                <w:kern w:val="0"/>
                <w:sz w:val="24"/>
              </w:rP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left="-108" w:firstLine="0" w:firstLineChars="0"/>
              <w:jc w:val="center"/>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left="-108" w:firstLine="0" w:firstLineChars="0"/>
              <w:jc w:val="center"/>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left="-108" w:firstLine="0" w:firstLineChars="0"/>
              <w:jc w:val="center"/>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left="-108" w:firstLine="0" w:firstLineChars="0"/>
              <w:jc w:val="center"/>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left="-108" w:firstLine="0" w:firstLineChars="0"/>
              <w:jc w:val="center"/>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left="-108" w:firstLine="0" w:firstLineChars="0"/>
              <w:jc w:val="center"/>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left="-108" w:firstLine="0" w:firstLineChars="0"/>
              <w:jc w:val="center"/>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left="-108" w:firstLine="0" w:firstLineChars="0"/>
              <w:jc w:val="center"/>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firstLine="120" w:firstLineChars="50"/>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pPr>
              <w:pStyle w:val="8"/>
              <w:tabs>
                <w:tab w:val="left" w:pos="34"/>
              </w:tabs>
              <w:spacing w:line="360" w:lineRule="auto"/>
              <w:ind w:firstLine="120" w:firstLineChars="50"/>
              <w:rPr>
                <w:rFonts w:hint="eastAsia" w:ascii="仿宋" w:hAnsi="仿宋" w:eastAsia="仿宋" w:cs="仿宋"/>
                <w:kern w:val="0"/>
                <w:sz w:val="24"/>
              </w:rPr>
            </w:pPr>
          </w:p>
        </w:tc>
        <w:tc>
          <w:tcPr>
            <w:tcW w:w="2519"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2393"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815" w:type="dxa"/>
            <w:noWrap w:val="0"/>
            <w:vAlign w:val="center"/>
          </w:tcPr>
          <w:p>
            <w:pPr>
              <w:pStyle w:val="8"/>
              <w:tabs>
                <w:tab w:val="left" w:pos="6880"/>
              </w:tabs>
              <w:spacing w:line="360" w:lineRule="auto"/>
              <w:ind w:firstLine="480"/>
              <w:rPr>
                <w:rFonts w:hint="eastAsia" w:ascii="仿宋" w:hAnsi="仿宋" w:eastAsia="仿宋" w:cs="仿宋"/>
                <w:kern w:val="0"/>
                <w:sz w:val="24"/>
              </w:rPr>
            </w:pPr>
          </w:p>
        </w:tc>
        <w:tc>
          <w:tcPr>
            <w:tcW w:w="1238" w:type="dxa"/>
            <w:noWrap w:val="0"/>
            <w:vAlign w:val="center"/>
          </w:tcPr>
          <w:p>
            <w:pPr>
              <w:pStyle w:val="8"/>
              <w:tabs>
                <w:tab w:val="left" w:pos="6880"/>
              </w:tabs>
              <w:spacing w:line="360" w:lineRule="auto"/>
              <w:ind w:firstLine="480"/>
              <w:rPr>
                <w:rFonts w:hint="eastAsia" w:ascii="仿宋" w:hAnsi="仿宋" w:eastAsia="仿宋" w:cs="仿宋"/>
                <w:kern w:val="0"/>
                <w:sz w:val="24"/>
              </w:rPr>
            </w:pPr>
          </w:p>
        </w:tc>
      </w:tr>
    </w:tbl>
    <w:p>
      <w:pPr>
        <w:spacing w:after="120"/>
        <w:ind w:firstLine="120" w:firstLineChars="50"/>
        <w:rPr>
          <w:rFonts w:hint="eastAsia" w:ascii="仿宋" w:hAnsi="仿宋" w:eastAsia="仿宋" w:cs="仿宋"/>
          <w:szCs w:val="24"/>
        </w:rPr>
      </w:pPr>
      <w:r>
        <w:rPr>
          <w:rFonts w:hint="eastAsia" w:ascii="仿宋" w:hAnsi="仿宋" w:eastAsia="仿宋" w:cs="仿宋"/>
          <w:szCs w:val="24"/>
        </w:rPr>
        <w:t xml:space="preserve">                  </w:t>
      </w:r>
    </w:p>
    <w:p>
      <w:pPr>
        <w:rPr>
          <w:rFonts w:hint="eastAsia" w:ascii="仿宋" w:hAnsi="仿宋" w:eastAsia="仿宋" w:cs="仿宋"/>
        </w:rPr>
      </w:pPr>
    </w:p>
    <w:p>
      <w:pPr>
        <w:spacing w:line="280" w:lineRule="exact"/>
        <w:ind w:right="617" w:rightChars="257"/>
        <w:jc w:val="left"/>
        <w:rPr>
          <w:rFonts w:hint="eastAsia" w:ascii="仿宋" w:hAnsi="仿宋" w:eastAsia="仿宋" w:cs="仿宋"/>
        </w:rPr>
      </w:pPr>
    </w:p>
    <w:p>
      <w:pPr>
        <w:spacing w:line="280" w:lineRule="exact"/>
        <w:ind w:right="617" w:rightChars="257"/>
        <w:jc w:val="left"/>
        <w:rPr>
          <w:rFonts w:hint="eastAsia" w:ascii="仿宋" w:hAnsi="仿宋" w:eastAsia="仿宋" w:cs="仿宋"/>
          <w:u w:val="single"/>
        </w:rPr>
      </w:pPr>
      <w:r>
        <w:rPr>
          <w:rFonts w:hint="eastAsia" w:ascii="仿宋" w:hAnsi="仿宋" w:eastAsia="仿宋" w:cs="仿宋"/>
          <w:lang w:eastAsia="zh-CN"/>
        </w:rPr>
        <w:t>供应商</w:t>
      </w:r>
      <w:r>
        <w:rPr>
          <w:rFonts w:hint="eastAsia" w:ascii="仿宋" w:hAnsi="仿宋" w:eastAsia="仿宋" w:cs="仿宋"/>
        </w:rPr>
        <w:t>名称：</w:t>
      </w:r>
      <w:r>
        <w:rPr>
          <w:rFonts w:hint="eastAsia" w:ascii="仿宋" w:hAnsi="仿宋" w:eastAsia="仿宋" w:cs="仿宋"/>
          <w:u w:val="single"/>
        </w:rPr>
        <w:t xml:space="preserve">      （加盖单位公章）      </w:t>
      </w:r>
    </w:p>
    <w:p>
      <w:pPr>
        <w:spacing w:line="280" w:lineRule="exact"/>
        <w:ind w:right="617" w:rightChars="257"/>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FF0000"/>
          <w:spacing w:val="4"/>
          <w:highlight w:val="none"/>
          <w:u w:val="none"/>
        </w:rPr>
      </w:pPr>
      <w:r>
        <w:rPr>
          <w:rFonts w:hint="eastAsia" w:ascii="仿宋" w:hAnsi="仿宋" w:eastAsia="仿宋" w:cs="仿宋"/>
          <w:spacing w:val="4"/>
          <w:highlight w:val="none"/>
          <w:lang w:eastAsia="zh-CN"/>
        </w:rPr>
        <w:t>法定代表人</w:t>
      </w:r>
      <w:r>
        <w:rPr>
          <w:rFonts w:hint="eastAsia" w:ascii="仿宋" w:hAnsi="仿宋" w:eastAsia="仿宋" w:cs="仿宋"/>
          <w:spacing w:val="4"/>
          <w:highlight w:val="none"/>
          <w:lang w:val="en-US" w:eastAsia="zh-CN"/>
        </w:rPr>
        <w:t>或</w:t>
      </w:r>
      <w:r>
        <w:rPr>
          <w:rFonts w:hint="eastAsia" w:ascii="仿宋" w:hAnsi="仿宋" w:eastAsia="仿宋" w:cs="仿宋"/>
          <w:spacing w:val="4"/>
          <w:highlight w:val="none"/>
          <w:lang w:eastAsia="zh-CN"/>
        </w:rPr>
        <w:t>被授权人</w:t>
      </w:r>
      <w:r>
        <w:rPr>
          <w:rFonts w:hint="eastAsia" w:ascii="仿宋" w:hAnsi="仿宋" w:eastAsia="仿宋" w:cs="仿宋"/>
          <w:spacing w:val="4"/>
        </w:rPr>
        <w:t>：</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spacing w:line="280" w:lineRule="exact"/>
        <w:ind w:right="617" w:rightChars="257"/>
        <w:jc w:val="left"/>
        <w:rPr>
          <w:rFonts w:hint="eastAsia" w:ascii="仿宋" w:hAnsi="仿宋" w:eastAsia="仿宋" w:cs="仿宋"/>
        </w:rPr>
      </w:pPr>
    </w:p>
    <w:p>
      <w:pPr>
        <w:spacing w:line="280" w:lineRule="exact"/>
        <w:ind w:right="617" w:rightChars="257"/>
        <w:rPr>
          <w:rFonts w:hint="eastAsia" w:ascii="仿宋" w:hAnsi="仿宋" w:eastAsia="仿宋" w:cs="仿宋"/>
        </w:rPr>
      </w:pPr>
      <w:r>
        <w:rPr>
          <w:rFonts w:hint="eastAsia" w:ascii="仿宋" w:hAnsi="仿宋" w:eastAsia="仿宋" w:cs="仿宋"/>
        </w:rPr>
        <w:t>日    期：</w:t>
      </w:r>
    </w:p>
    <w:p>
      <w:pPr>
        <w:spacing w:line="400" w:lineRule="exact"/>
        <w:rPr>
          <w:rFonts w:hint="eastAsia" w:ascii="仿宋" w:hAnsi="仿宋" w:eastAsia="仿宋" w:cs="仿宋"/>
        </w:rPr>
      </w:pPr>
    </w:p>
    <w:p>
      <w:pPr>
        <w:spacing w:line="400" w:lineRule="exact"/>
        <w:ind w:left="617" w:leftChars="57" w:hanging="480" w:hangingChars="200"/>
        <w:rPr>
          <w:rFonts w:hint="eastAsia" w:ascii="仿宋" w:hAnsi="仿宋" w:eastAsia="仿宋" w:cs="仿宋"/>
        </w:rPr>
      </w:pPr>
      <w:r>
        <w:rPr>
          <w:rFonts w:hint="eastAsia" w:ascii="仿宋" w:hAnsi="仿宋" w:eastAsia="仿宋" w:cs="仿宋"/>
        </w:rPr>
        <w:t>注：1</w:t>
      </w:r>
      <w:r>
        <w:rPr>
          <w:rFonts w:hint="eastAsia" w:ascii="仿宋" w:hAnsi="仿宋" w:eastAsia="仿宋" w:cs="仿宋"/>
          <w:lang w:eastAsia="zh-CN"/>
        </w:rPr>
        <w:t>、供应商</w:t>
      </w:r>
      <w:r>
        <w:rPr>
          <w:rFonts w:hint="eastAsia" w:ascii="仿宋" w:hAnsi="仿宋" w:eastAsia="仿宋" w:cs="仿宋"/>
        </w:rPr>
        <w:t>必须将</w:t>
      </w:r>
      <w:r>
        <w:rPr>
          <w:rFonts w:hint="eastAsia" w:ascii="仿宋" w:hAnsi="仿宋" w:eastAsia="仿宋" w:cs="仿宋"/>
          <w:szCs w:val="24"/>
          <w:lang w:eastAsia="zh-CN"/>
        </w:rPr>
        <w:t>招标文件</w:t>
      </w:r>
      <w:r>
        <w:rPr>
          <w:rFonts w:hint="eastAsia" w:ascii="仿宋" w:hAnsi="仿宋" w:eastAsia="仿宋" w:cs="仿宋"/>
          <w:szCs w:val="24"/>
        </w:rPr>
        <w:t>中第四章服务内容及技术要求</w:t>
      </w:r>
      <w:r>
        <w:rPr>
          <w:rFonts w:hint="eastAsia" w:ascii="仿宋" w:hAnsi="仿宋" w:eastAsia="仿宋" w:cs="仿宋"/>
        </w:rPr>
        <w:t>的全部内容和标准要求事项列入此表。</w:t>
      </w:r>
    </w:p>
    <w:p>
      <w:pPr>
        <w:numPr>
          <w:ilvl w:val="0"/>
          <w:numId w:val="0"/>
        </w:numPr>
        <w:spacing w:line="400" w:lineRule="exact"/>
        <w:ind w:leftChars="255"/>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按照招标项目服务要求的顺序对应填写。</w:t>
      </w:r>
    </w:p>
    <w:p>
      <w:pPr>
        <w:numPr>
          <w:ilvl w:val="0"/>
          <w:numId w:val="0"/>
        </w:numPr>
        <w:spacing w:line="400" w:lineRule="exact"/>
        <w:ind w:leftChars="255"/>
        <w:jc w:val="left"/>
        <w:rPr>
          <w:rFonts w:hint="eastAsia" w:ascii="仿宋" w:hAnsi="仿宋" w:eastAsia="仿宋" w:cs="仿宋"/>
          <w:color w:val="FF0000"/>
          <w:szCs w:val="24"/>
          <w:highlight w:val="none"/>
          <w:lang w:eastAsia="zh-CN"/>
        </w:rPr>
      </w:pPr>
      <w:r>
        <w:rPr>
          <w:rFonts w:hint="eastAsia" w:ascii="仿宋" w:hAnsi="仿宋" w:eastAsia="仿宋" w:cs="仿宋"/>
          <w:szCs w:val="24"/>
          <w:lang w:val="en-US" w:eastAsia="zh-CN"/>
        </w:rPr>
        <w:t>3、</w:t>
      </w:r>
      <w:r>
        <w:rPr>
          <w:rFonts w:hint="eastAsia" w:ascii="仿宋" w:hAnsi="仿宋" w:eastAsia="仿宋" w:cs="仿宋"/>
          <w:szCs w:val="24"/>
          <w:lang w:eastAsia="zh-CN"/>
        </w:rPr>
        <w:t>供应商</w:t>
      </w:r>
      <w:r>
        <w:rPr>
          <w:rFonts w:hint="eastAsia" w:ascii="仿宋" w:hAnsi="仿宋" w:eastAsia="仿宋" w:cs="仿宋"/>
        </w:rPr>
        <w:t>必须据实填写，不得虚假填写，否则将取消其投标或中标资格。</w:t>
      </w:r>
      <w:r>
        <w:rPr>
          <w:rFonts w:hint="eastAsia" w:ascii="仿宋" w:hAnsi="仿宋" w:eastAsia="仿宋" w:cs="仿宋"/>
          <w:b/>
          <w:sz w:val="36"/>
        </w:rPr>
        <w:br w:type="page"/>
      </w:r>
      <w:bookmarkStart w:id="198" w:name="_Toc225566701"/>
      <w:bookmarkStart w:id="199" w:name="_Toc225415659"/>
      <w:bookmarkStart w:id="200" w:name="_Toc225415860"/>
      <w:bookmarkStart w:id="201" w:name="_Toc225566882"/>
      <w:bookmarkStart w:id="202" w:name="_Toc225416061"/>
      <w:bookmarkStart w:id="203" w:name="_Toc396304713"/>
      <w:bookmarkStart w:id="204" w:name="_Toc225567481"/>
      <w:bookmarkStart w:id="205" w:name="_Toc225410181"/>
      <w:bookmarkStart w:id="206" w:name="_Toc225412171"/>
      <w:bookmarkStart w:id="207" w:name="_Toc341541375"/>
      <w:bookmarkStart w:id="208" w:name="_Toc225410807"/>
      <w:bookmarkStart w:id="209" w:name="_Toc225412373"/>
      <w:bookmarkStart w:id="210" w:name="_Toc225409965"/>
      <w:r>
        <w:rPr>
          <w:rFonts w:hint="eastAsia" w:ascii="仿宋" w:hAnsi="仿宋" w:eastAsia="仿宋" w:cs="仿宋"/>
          <w:b/>
          <w:szCs w:val="24"/>
        </w:rPr>
        <w:t>附表</w:t>
      </w:r>
      <w:r>
        <w:rPr>
          <w:rFonts w:hint="eastAsia" w:ascii="仿宋" w:hAnsi="仿宋" w:eastAsia="仿宋" w:cs="仿宋"/>
          <w:b/>
          <w:szCs w:val="24"/>
          <w:lang w:val="en-US" w:eastAsia="zh-CN"/>
        </w:rPr>
        <w:t>2</w:t>
      </w:r>
      <w:r>
        <w:rPr>
          <w:rFonts w:hint="eastAsia" w:ascii="仿宋" w:hAnsi="仿宋" w:eastAsia="仿宋" w:cs="仿宋"/>
          <w:b/>
          <w:szCs w:val="24"/>
        </w:rPr>
        <w:t xml:space="preserve"> 本项目拟投入人员汇总表</w:t>
      </w:r>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27"/>
        <w:keepNext w:val="0"/>
        <w:keepLines w:val="0"/>
        <w:pageBreakBefore w:val="0"/>
        <w:widowControl w:val="0"/>
        <w:kinsoku/>
        <w:wordWrap/>
        <w:overflowPunct/>
        <w:topLinePunct w:val="0"/>
        <w:autoSpaceDE w:val="0"/>
        <w:autoSpaceDN w:val="0"/>
        <w:bidi w:val="0"/>
        <w:adjustRightInd w:val="0"/>
        <w:snapToGrid/>
        <w:spacing w:before="168" w:beforeLines="50" w:line="360" w:lineRule="auto"/>
        <w:ind w:firstLine="0" w:firstLineChars="0"/>
        <w:jc w:val="center"/>
        <w:textAlignment w:val="baseline"/>
        <w:outlineLvl w:val="9"/>
        <w:rPr>
          <w:rFonts w:hint="eastAsia" w:ascii="仿宋" w:hAnsi="仿宋" w:eastAsia="仿宋" w:cs="仿宋"/>
          <w:color w:val="auto"/>
          <w:szCs w:val="24"/>
        </w:rPr>
      </w:pPr>
      <w:bookmarkStart w:id="211" w:name="_Toc426457710"/>
      <w:bookmarkStart w:id="212" w:name="_Toc4115"/>
      <w:bookmarkStart w:id="213" w:name="_Toc2768"/>
      <w:bookmarkStart w:id="214" w:name="_Toc25551"/>
      <w:bookmarkStart w:id="215" w:name="_Toc14631"/>
      <w:bookmarkStart w:id="216" w:name="_Toc396304714"/>
      <w:bookmarkStart w:id="217" w:name="_Toc403077652"/>
      <w:bookmarkStart w:id="218" w:name="_Toc214"/>
      <w:bookmarkStart w:id="219" w:name="_Toc17592"/>
      <w:bookmarkStart w:id="220" w:name="_Toc31799"/>
      <w:bookmarkStart w:id="221" w:name="_Toc13827"/>
      <w:r>
        <w:rPr>
          <w:rFonts w:hint="eastAsia" w:ascii="仿宋" w:hAnsi="仿宋" w:eastAsia="仿宋" w:cs="仿宋"/>
          <w:color w:val="auto"/>
          <w:szCs w:val="24"/>
        </w:rPr>
        <w:t>（一）本项目拟投入人员汇总表</w:t>
      </w:r>
      <w:bookmarkEnd w:id="211"/>
      <w:bookmarkEnd w:id="212"/>
      <w:bookmarkEnd w:id="213"/>
      <w:bookmarkEnd w:id="214"/>
      <w:bookmarkEnd w:id="215"/>
      <w:bookmarkEnd w:id="216"/>
      <w:bookmarkEnd w:id="217"/>
      <w:bookmarkEnd w:id="218"/>
      <w:bookmarkEnd w:id="219"/>
      <w:bookmarkEnd w:id="220"/>
      <w:bookmarkEnd w:id="22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noWrap w:val="0"/>
            <w:tcMar>
              <w:top w:w="15" w:type="dxa"/>
              <w:left w:w="15" w:type="dxa"/>
              <w:bottom w:w="0" w:type="dxa"/>
              <w:right w:w="15" w:type="dxa"/>
            </w:tcMar>
            <w:vAlign w:val="center"/>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序号</w:t>
            </w:r>
          </w:p>
        </w:tc>
        <w:tc>
          <w:tcPr>
            <w:tcW w:w="1240" w:type="dxa"/>
            <w:noWrap w:val="0"/>
            <w:tcMar>
              <w:top w:w="15" w:type="dxa"/>
              <w:left w:w="15" w:type="dxa"/>
              <w:bottom w:w="0" w:type="dxa"/>
              <w:right w:w="15" w:type="dxa"/>
            </w:tcMar>
            <w:vAlign w:val="center"/>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姓  名</w:t>
            </w:r>
          </w:p>
        </w:tc>
        <w:tc>
          <w:tcPr>
            <w:tcW w:w="570" w:type="dxa"/>
            <w:noWrap w:val="0"/>
            <w:tcMar>
              <w:top w:w="15" w:type="dxa"/>
              <w:left w:w="15" w:type="dxa"/>
              <w:bottom w:w="0" w:type="dxa"/>
              <w:right w:w="15" w:type="dxa"/>
            </w:tcMar>
            <w:vAlign w:val="center"/>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性别</w:t>
            </w:r>
          </w:p>
        </w:tc>
        <w:tc>
          <w:tcPr>
            <w:tcW w:w="570" w:type="dxa"/>
            <w:noWrap w:val="0"/>
            <w:tcMar>
              <w:top w:w="15" w:type="dxa"/>
              <w:left w:w="15" w:type="dxa"/>
              <w:bottom w:w="0" w:type="dxa"/>
              <w:right w:w="15" w:type="dxa"/>
            </w:tcMar>
            <w:vAlign w:val="center"/>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年龄</w:t>
            </w:r>
          </w:p>
        </w:tc>
        <w:tc>
          <w:tcPr>
            <w:tcW w:w="570" w:type="dxa"/>
            <w:noWrap w:val="0"/>
            <w:tcMar>
              <w:top w:w="15" w:type="dxa"/>
              <w:left w:w="15" w:type="dxa"/>
              <w:bottom w:w="0" w:type="dxa"/>
              <w:right w:w="15" w:type="dxa"/>
            </w:tcMar>
            <w:vAlign w:val="center"/>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学历</w:t>
            </w:r>
          </w:p>
        </w:tc>
        <w:tc>
          <w:tcPr>
            <w:tcW w:w="835" w:type="dxa"/>
            <w:noWrap w:val="0"/>
            <w:tcMar>
              <w:top w:w="15" w:type="dxa"/>
              <w:left w:w="15" w:type="dxa"/>
              <w:bottom w:w="0" w:type="dxa"/>
              <w:right w:w="15" w:type="dxa"/>
            </w:tcMar>
            <w:vAlign w:val="center"/>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技术</w:t>
            </w:r>
          </w:p>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职称</w:t>
            </w:r>
          </w:p>
        </w:tc>
        <w:tc>
          <w:tcPr>
            <w:tcW w:w="1157" w:type="dxa"/>
            <w:noWrap w:val="0"/>
            <w:tcMar>
              <w:top w:w="15" w:type="dxa"/>
              <w:left w:w="15" w:type="dxa"/>
              <w:bottom w:w="0" w:type="dxa"/>
              <w:right w:w="15" w:type="dxa"/>
            </w:tcMar>
            <w:vAlign w:val="top"/>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资格证</w:t>
            </w:r>
          </w:p>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书种类</w:t>
            </w:r>
          </w:p>
        </w:tc>
        <w:tc>
          <w:tcPr>
            <w:tcW w:w="748" w:type="dxa"/>
            <w:noWrap w:val="0"/>
            <w:tcMar>
              <w:top w:w="15" w:type="dxa"/>
              <w:left w:w="15" w:type="dxa"/>
              <w:bottom w:w="0" w:type="dxa"/>
              <w:right w:w="15" w:type="dxa"/>
            </w:tcMar>
            <w:vAlign w:val="center"/>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工作</w:t>
            </w:r>
          </w:p>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年限</w:t>
            </w:r>
          </w:p>
        </w:tc>
        <w:tc>
          <w:tcPr>
            <w:tcW w:w="1877" w:type="dxa"/>
            <w:noWrap w:val="0"/>
            <w:tcMar>
              <w:top w:w="15" w:type="dxa"/>
              <w:left w:w="15" w:type="dxa"/>
              <w:bottom w:w="0" w:type="dxa"/>
              <w:right w:w="15" w:type="dxa"/>
            </w:tcMar>
            <w:vAlign w:val="center"/>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拟担任的职务</w:t>
            </w:r>
          </w:p>
        </w:tc>
        <w:tc>
          <w:tcPr>
            <w:tcW w:w="680" w:type="dxa"/>
            <w:noWrap w:val="0"/>
            <w:tcMar>
              <w:top w:w="15" w:type="dxa"/>
              <w:left w:w="15" w:type="dxa"/>
              <w:bottom w:w="0" w:type="dxa"/>
              <w:right w:w="15" w:type="dxa"/>
            </w:tcMar>
            <w:vAlign w:val="center"/>
          </w:tcPr>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岗位</w:t>
            </w:r>
          </w:p>
          <w:p>
            <w:pPr>
              <w:pStyle w:val="28"/>
              <w:spacing w:line="400" w:lineRule="exact"/>
              <w:ind w:left="0" w:leftChars="0"/>
              <w:rPr>
                <w:rFonts w:hint="eastAsia" w:ascii="仿宋" w:hAnsi="仿宋" w:eastAsia="仿宋" w:cs="仿宋"/>
                <w:b/>
                <w:szCs w:val="21"/>
              </w:rPr>
            </w:pPr>
            <w:r>
              <w:rPr>
                <w:rFonts w:hint="eastAsia" w:ascii="仿宋" w:hAnsi="仿宋" w:eastAsia="仿宋" w:cs="仿宋"/>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28"/>
              <w:spacing w:line="400" w:lineRule="exact"/>
              <w:ind w:left="0" w:leftChars="0" w:firstLine="48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28"/>
              <w:spacing w:line="400" w:lineRule="exact"/>
              <w:ind w:left="0" w:leftChars="0" w:firstLine="480" w:firstLineChars="200"/>
              <w:jc w:val="both"/>
              <w:rPr>
                <w:rFonts w:hint="eastAsia" w:ascii="仿宋" w:hAnsi="仿宋" w:eastAsia="仿宋" w:cs="仿宋"/>
                <w:szCs w:val="21"/>
              </w:rPr>
            </w:pPr>
          </w:p>
        </w:tc>
      </w:tr>
    </w:tbl>
    <w:p>
      <w:pPr>
        <w:pStyle w:val="29"/>
        <w:tabs>
          <w:tab w:val="left" w:pos="2040"/>
        </w:tabs>
        <w:spacing w:beforeLines="0" w:line="400" w:lineRule="exact"/>
        <w:ind w:left="0" w:firstLine="480" w:firstLineChars="200"/>
        <w:rPr>
          <w:rFonts w:hint="eastAsia" w:ascii="仿宋" w:hAnsi="仿宋" w:eastAsia="仿宋" w:cs="仿宋"/>
          <w:color w:val="auto"/>
          <w:szCs w:val="21"/>
        </w:rPr>
      </w:pPr>
      <w:r>
        <w:rPr>
          <w:rFonts w:hint="eastAsia" w:ascii="仿宋" w:hAnsi="仿宋" w:eastAsia="仿宋" w:cs="仿宋"/>
          <w:color w:val="auto"/>
          <w:szCs w:val="21"/>
        </w:rPr>
        <w:t>注：1</w:t>
      </w:r>
      <w:r>
        <w:rPr>
          <w:rFonts w:hint="eastAsia" w:ascii="仿宋" w:hAnsi="仿宋" w:eastAsia="仿宋" w:cs="仿宋"/>
          <w:color w:val="auto"/>
          <w:szCs w:val="21"/>
          <w:lang w:eastAsia="zh-CN"/>
        </w:rPr>
        <w:t>、</w:t>
      </w:r>
      <w:r>
        <w:rPr>
          <w:rFonts w:hint="eastAsia" w:ascii="仿宋" w:hAnsi="仿宋" w:eastAsia="仿宋" w:cs="仿宋"/>
          <w:color w:val="auto"/>
          <w:szCs w:val="21"/>
        </w:rPr>
        <w:t>“岗位情况”须注明该人在本单位是在岗、返聘还是外聘。</w:t>
      </w:r>
    </w:p>
    <w:p>
      <w:pPr>
        <w:pStyle w:val="29"/>
        <w:tabs>
          <w:tab w:val="left" w:pos="2040"/>
        </w:tabs>
        <w:spacing w:beforeLines="0" w:line="400" w:lineRule="exact"/>
        <w:ind w:left="0" w:firstLine="960" w:firstLineChars="4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eastAsia="zh-CN"/>
        </w:rPr>
        <w:t>、供应商</w:t>
      </w:r>
      <w:r>
        <w:rPr>
          <w:rFonts w:hint="eastAsia" w:ascii="仿宋" w:hAnsi="仿宋" w:eastAsia="仿宋" w:cs="仿宋"/>
          <w:color w:val="auto"/>
          <w:szCs w:val="21"/>
        </w:rPr>
        <w:t>可适当调整该表格式，但不得减少信息内容。</w:t>
      </w:r>
    </w:p>
    <w:p>
      <w:pPr>
        <w:pStyle w:val="30"/>
        <w:spacing w:before="0" w:beforeLines="0" w:after="0" w:afterLines="0" w:line="400" w:lineRule="exact"/>
        <w:ind w:left="0" w:leftChars="0" w:firstLine="420" w:firstLineChars="200"/>
        <w:jc w:val="both"/>
        <w:rPr>
          <w:rFonts w:hint="eastAsia" w:ascii="仿宋" w:hAnsi="仿宋" w:eastAsia="仿宋" w:cs="仿宋"/>
          <w:b w:val="0"/>
          <w:color w:val="auto"/>
          <w:sz w:val="21"/>
        </w:rPr>
      </w:pPr>
    </w:p>
    <w:p>
      <w:pPr>
        <w:pStyle w:val="7"/>
        <w:keepNext w:val="0"/>
        <w:keepLines w:val="0"/>
        <w:pageBreakBefore w:val="0"/>
        <w:widowControl w:val="0"/>
        <w:kinsoku/>
        <w:wordWrap/>
        <w:overflowPunct/>
        <w:topLinePunct w:val="0"/>
        <w:autoSpaceDE/>
        <w:autoSpaceDN/>
        <w:bidi w:val="0"/>
        <w:adjustRightInd/>
        <w:snapToGrid/>
        <w:spacing w:before="168" w:beforeLines="50" w:after="0" w:line="360" w:lineRule="auto"/>
        <w:ind w:left="0"/>
        <w:jc w:val="center"/>
        <w:textAlignment w:val="auto"/>
        <w:outlineLvl w:val="1"/>
        <w:rPr>
          <w:rFonts w:hint="eastAsia" w:ascii="仿宋" w:hAnsi="仿宋" w:eastAsia="仿宋" w:cs="仿宋"/>
          <w:sz w:val="32"/>
          <w:szCs w:val="32"/>
        </w:rPr>
      </w:pPr>
      <w:bookmarkStart w:id="222" w:name="_Toc403077653"/>
      <w:bookmarkStart w:id="223" w:name="_Toc5833"/>
      <w:bookmarkStart w:id="224" w:name="_Toc225412172"/>
      <w:bookmarkStart w:id="225" w:name="_Toc225409966"/>
      <w:bookmarkStart w:id="226" w:name="_Toc8175"/>
      <w:bookmarkStart w:id="227" w:name="_Toc4548"/>
      <w:bookmarkStart w:id="228" w:name="_Toc26060"/>
      <w:bookmarkStart w:id="229" w:name="_Toc225415660"/>
      <w:bookmarkStart w:id="230" w:name="_Toc225566883"/>
      <w:bookmarkStart w:id="231" w:name="_Toc225566702"/>
      <w:bookmarkStart w:id="232" w:name="_Toc225416062"/>
      <w:bookmarkStart w:id="233" w:name="_Toc225412374"/>
      <w:bookmarkStart w:id="234" w:name="_Toc396304715"/>
      <w:bookmarkStart w:id="235" w:name="_Toc16685"/>
      <w:bookmarkStart w:id="236" w:name="_Toc14010"/>
      <w:bookmarkStart w:id="237" w:name="_Toc15882"/>
      <w:bookmarkStart w:id="238" w:name="_Toc225567482"/>
      <w:bookmarkStart w:id="239" w:name="_Toc426457711"/>
      <w:bookmarkStart w:id="240" w:name="_Toc225415861"/>
      <w:bookmarkStart w:id="241" w:name="_Toc225410808"/>
      <w:bookmarkStart w:id="242" w:name="_Toc341541376"/>
      <w:bookmarkStart w:id="243" w:name="_Toc225410182"/>
      <w:r>
        <w:rPr>
          <w:rFonts w:hint="eastAsia" w:ascii="仿宋" w:hAnsi="仿宋" w:eastAsia="仿宋" w:cs="仿宋"/>
          <w:color w:val="auto"/>
          <w:szCs w:val="24"/>
        </w:rPr>
        <w:br w:type="page"/>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Start w:id="244" w:name="_Toc2621"/>
      <w:bookmarkStart w:id="245" w:name="_Toc9218"/>
      <w:bookmarkStart w:id="246" w:name="_Toc426457713"/>
      <w:bookmarkStart w:id="247" w:name="_Toc363474032"/>
      <w:bookmarkStart w:id="248" w:name="_Toc23455"/>
      <w:bookmarkStart w:id="249" w:name="_Toc21284"/>
      <w:bookmarkStart w:id="250" w:name="_Toc1379"/>
      <w:bookmarkStart w:id="251" w:name="_Toc403077655"/>
      <w:bookmarkStart w:id="252" w:name="_Toc23386"/>
      <w:bookmarkStart w:id="253" w:name="_Toc3362"/>
      <w:r>
        <w:rPr>
          <w:rFonts w:hint="eastAsia" w:ascii="仿宋" w:hAnsi="仿宋" w:eastAsia="仿宋" w:cs="仿宋"/>
          <w:sz w:val="32"/>
          <w:szCs w:val="32"/>
          <w:lang w:eastAsia="zh-CN"/>
        </w:rPr>
        <w:t>四</w:t>
      </w:r>
      <w:r>
        <w:rPr>
          <w:rFonts w:hint="eastAsia" w:ascii="仿宋" w:hAnsi="仿宋" w:eastAsia="仿宋" w:cs="仿宋"/>
          <w:sz w:val="32"/>
          <w:szCs w:val="32"/>
        </w:rPr>
        <w:t>、</w:t>
      </w:r>
      <w:bookmarkEnd w:id="244"/>
      <w:bookmarkEnd w:id="245"/>
      <w:bookmarkEnd w:id="246"/>
      <w:bookmarkEnd w:id="247"/>
      <w:bookmarkEnd w:id="248"/>
      <w:bookmarkEnd w:id="249"/>
      <w:bookmarkEnd w:id="250"/>
      <w:bookmarkEnd w:id="251"/>
      <w:r>
        <w:rPr>
          <w:rFonts w:hint="eastAsia" w:ascii="仿宋" w:hAnsi="仿宋" w:eastAsia="仿宋" w:cs="仿宋"/>
          <w:sz w:val="32"/>
          <w:szCs w:val="32"/>
          <w:lang w:val="en-US" w:eastAsia="zh-CN"/>
        </w:rPr>
        <w:t>商务条款偏离表</w:t>
      </w:r>
      <w:bookmarkEnd w:id="252"/>
      <w:bookmarkEnd w:id="25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bl>
    <w:p>
      <w:pPr>
        <w:pStyle w:val="19"/>
        <w:keepNext w:val="0"/>
        <w:keepLines w:val="0"/>
        <w:widowControl w:val="0"/>
        <w:suppressLineNumbers w:val="0"/>
        <w:spacing w:before="0" w:beforeAutospacing="0" w:after="0" w:afterAutospacing="0"/>
        <w:ind w:right="0"/>
        <w:jc w:val="left"/>
        <w:rPr>
          <w:rFonts w:hint="eastAsia" w:ascii="仿宋" w:hAnsi="仿宋" w:eastAsia="仿宋" w:cs="仿宋"/>
          <w:lang w:val="en-US"/>
        </w:rPr>
      </w:pPr>
      <w:r>
        <w:rPr>
          <w:rFonts w:hint="eastAsia" w:ascii="仿宋" w:hAnsi="仿宋" w:eastAsia="仿宋" w:cs="仿宋"/>
          <w:lang w:val="en-US"/>
        </w:rPr>
        <w:t>说明：</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outlineLvl w:val="9"/>
        <w:rPr>
          <w:rFonts w:hint="eastAsia" w:ascii="仿宋" w:hAnsi="仿宋" w:eastAsia="仿宋" w:cs="仿宋"/>
          <w:b/>
          <w:bCs/>
          <w:lang w:val="en-US"/>
        </w:rPr>
      </w:pPr>
      <w:r>
        <w:rPr>
          <w:rFonts w:hint="eastAsia" w:ascii="仿宋" w:hAnsi="仿宋" w:eastAsia="仿宋" w:cs="仿宋"/>
          <w:b/>
          <w:bCs/>
          <w:lang w:val="en-US"/>
        </w:rPr>
        <w:t>1</w:t>
      </w:r>
      <w:r>
        <w:rPr>
          <w:rFonts w:hint="eastAsia" w:ascii="仿宋" w:hAnsi="仿宋" w:eastAsia="仿宋" w:cs="仿宋"/>
          <w:b/>
          <w:bCs/>
          <w:lang w:val="en-US" w:eastAsia="zh-CN"/>
        </w:rPr>
        <w:t>、</w:t>
      </w:r>
      <w:r>
        <w:rPr>
          <w:rFonts w:hint="eastAsia" w:ascii="仿宋" w:hAnsi="仿宋" w:eastAsia="仿宋" w:cs="仿宋"/>
          <w:b/>
          <w:bCs/>
          <w:lang w:val="en-US"/>
        </w:rPr>
        <w:t>本表只填写投标文件中与招标文件有偏离（包括正偏离和负偏离）的内容，投标文件中商务响应与招标文件要求完全一致的，不用在此表中列出，但必须提交空白表。</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、供应商</w:t>
      </w:r>
      <w:r>
        <w:rPr>
          <w:rFonts w:hint="eastAsia" w:ascii="仿宋" w:hAnsi="仿宋" w:eastAsia="仿宋" w:cs="仿宋"/>
          <w:lang w:val="en-US"/>
        </w:rPr>
        <w:t>必须据实填写，不得虚假响应，否则将取消其投标或中标资格，并按有关规定进</w:t>
      </w:r>
      <w:r>
        <w:rPr>
          <w:rFonts w:hint="eastAsia" w:ascii="仿宋" w:hAnsi="仿宋" w:eastAsia="仿宋" w:cs="仿宋"/>
          <w:lang w:val="en-US" w:eastAsia="zh-CN"/>
        </w:rPr>
        <w:t>行</w:t>
      </w:r>
      <w:r>
        <w:rPr>
          <w:rFonts w:hint="eastAsia" w:ascii="仿宋" w:hAnsi="仿宋" w:eastAsia="仿宋" w:cs="仿宋"/>
          <w:lang w:val="en-US"/>
        </w:rPr>
        <w:t>处罚。</w:t>
      </w:r>
    </w:p>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p>
      <w:pPr>
        <w:pStyle w:val="19"/>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lang w:val="en-US"/>
        </w:rPr>
      </w:pPr>
      <w:r>
        <w:rPr>
          <w:rFonts w:hint="eastAsia" w:ascii="仿宋" w:hAnsi="仿宋" w:eastAsia="仿宋" w:cs="仿宋"/>
          <w:lang w:val="en-US" w:eastAsia="zh-CN"/>
        </w:rPr>
        <w:t>供应商</w:t>
      </w:r>
      <w:r>
        <w:rPr>
          <w:rFonts w:hint="eastAsia" w:ascii="仿宋" w:hAnsi="仿宋" w:eastAsia="仿宋" w:cs="仿宋"/>
          <w:lang w:val="en-US"/>
        </w:rPr>
        <w:t>名称：</w:t>
      </w:r>
      <w:r>
        <w:rPr>
          <w:rFonts w:hint="eastAsia" w:ascii="仿宋" w:hAnsi="仿宋" w:eastAsia="仿宋" w:cs="仿宋"/>
          <w:u w:val="single"/>
          <w:lang w:val="en-US"/>
        </w:rPr>
        <w:t xml:space="preserve">                     </w:t>
      </w:r>
      <w:r>
        <w:rPr>
          <w:rFonts w:hint="eastAsia" w:ascii="仿宋" w:hAnsi="仿宋" w:eastAsia="仿宋" w:cs="仿宋"/>
          <w:lang w:val="en-US"/>
        </w:rPr>
        <w:t>（</w:t>
      </w:r>
      <w:r>
        <w:rPr>
          <w:rFonts w:hint="eastAsia" w:ascii="仿宋" w:hAnsi="仿宋" w:eastAsia="仿宋" w:cs="仿宋"/>
          <w:lang w:val="en-US" w:eastAsia="zh-CN"/>
        </w:rPr>
        <w:t>盖</w:t>
      </w:r>
      <w:r>
        <w:rPr>
          <w:rFonts w:hint="eastAsia" w:ascii="仿宋" w:hAnsi="仿宋" w:eastAsia="仿宋" w:cs="仿宋"/>
          <w:lang w:val="en-US"/>
        </w:rPr>
        <w:t>单位公章）</w:t>
      </w:r>
    </w:p>
    <w:p>
      <w:pPr>
        <w:pStyle w:val="1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spacing w:val="4"/>
          <w:u w:val="none"/>
        </w:rPr>
      </w:pPr>
      <w:r>
        <w:rPr>
          <w:rFonts w:hint="eastAsia" w:ascii="仿宋" w:hAnsi="仿宋" w:eastAsia="仿宋" w:cs="仿宋"/>
          <w:spacing w:val="4"/>
          <w:highlight w:val="none"/>
          <w:lang w:eastAsia="zh-CN"/>
        </w:rPr>
        <w:t>法定代表人</w:t>
      </w:r>
      <w:r>
        <w:rPr>
          <w:rFonts w:hint="eastAsia" w:ascii="仿宋" w:hAnsi="仿宋" w:eastAsia="仿宋" w:cs="仿宋"/>
          <w:spacing w:val="4"/>
          <w:highlight w:val="none"/>
          <w:lang w:val="en-US" w:eastAsia="zh-CN"/>
        </w:rPr>
        <w:t>或</w:t>
      </w:r>
      <w:r>
        <w:rPr>
          <w:rFonts w:hint="eastAsia" w:ascii="仿宋" w:hAnsi="仿宋" w:eastAsia="仿宋" w:cs="仿宋"/>
          <w:spacing w:val="4"/>
          <w:highlight w:val="none"/>
          <w:lang w:eastAsia="zh-CN"/>
        </w:rPr>
        <w:t>被授权人</w:t>
      </w:r>
      <w:r>
        <w:rPr>
          <w:rFonts w:hint="eastAsia" w:ascii="仿宋" w:hAnsi="仿宋" w:eastAsia="仿宋" w:cs="仿宋"/>
          <w:spacing w:val="4"/>
        </w:rPr>
        <w:t>：</w:t>
      </w:r>
      <w:r>
        <w:rPr>
          <w:rFonts w:hint="eastAsia" w:ascii="仿宋" w:hAnsi="仿宋" w:eastAsia="仿宋" w:cs="仿宋"/>
          <w:spacing w:val="4"/>
          <w:highlight w:val="none"/>
          <w:u w:val="single"/>
          <w:lang w:val="en-US" w:eastAsia="zh-CN"/>
        </w:rPr>
        <w:t xml:space="preserve">      </w:t>
      </w:r>
      <w:r>
        <w:rPr>
          <w:rFonts w:hint="eastAsia" w:ascii="仿宋" w:hAnsi="仿宋" w:eastAsia="仿宋" w:cs="仿宋"/>
          <w:spacing w:val="4"/>
          <w:highlight w:val="none"/>
          <w:u w:val="none"/>
          <w:lang w:val="en-US" w:eastAsia="zh-CN"/>
        </w:rPr>
        <w:t>（</w:t>
      </w:r>
      <w:r>
        <w:rPr>
          <w:rFonts w:hint="eastAsia" w:ascii="仿宋" w:hAnsi="仿宋" w:eastAsia="仿宋" w:cs="仿宋"/>
          <w:spacing w:val="4"/>
          <w:highlight w:val="none"/>
        </w:rPr>
        <w:t>签字</w:t>
      </w:r>
      <w:r>
        <w:rPr>
          <w:rFonts w:hint="eastAsia" w:ascii="仿宋" w:hAnsi="仿宋" w:eastAsia="仿宋" w:cs="仿宋"/>
          <w:spacing w:val="4"/>
          <w:highlight w:val="none"/>
          <w:lang w:eastAsia="zh-CN"/>
        </w:rPr>
        <w:t>或盖章</w:t>
      </w:r>
      <w:r>
        <w:rPr>
          <w:rFonts w:hint="eastAsia" w:ascii="仿宋" w:hAnsi="仿宋" w:eastAsia="仿宋" w:cs="仿宋"/>
          <w:spacing w:val="4"/>
          <w:highlight w:val="none"/>
          <w:u w:val="none"/>
          <w:lang w:val="en-US" w:eastAsia="zh-CN"/>
        </w:rPr>
        <w:t>）</w:t>
      </w:r>
    </w:p>
    <w:p>
      <w:pPr>
        <w:pStyle w:val="19"/>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lang w:val="en-US"/>
        </w:rPr>
      </w:pPr>
      <w:r>
        <w:rPr>
          <w:rFonts w:hint="eastAsia" w:ascii="仿宋" w:hAnsi="仿宋" w:eastAsia="仿宋" w:cs="仿宋"/>
          <w:lang w:val="en-US"/>
        </w:rPr>
        <w:t xml:space="preserve">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Cs w:val="24"/>
        </w:rPr>
        <w:t xml:space="preserve">      年   月    日</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1"/>
        <w:rPr>
          <w:rFonts w:hint="eastAsia" w:ascii="仿宋" w:hAnsi="仿宋" w:eastAsia="仿宋" w:cs="仿宋"/>
          <w:b/>
          <w:bCs/>
          <w:sz w:val="30"/>
          <w:szCs w:val="30"/>
          <w:lang w:val="en-US" w:eastAsia="zh-CN"/>
        </w:rPr>
      </w:pPr>
      <w:r>
        <w:rPr>
          <w:rFonts w:hint="eastAsia" w:ascii="仿宋" w:hAnsi="仿宋" w:eastAsia="仿宋" w:cs="仿宋"/>
        </w:rPr>
        <w:br w:type="page"/>
      </w:r>
      <w:bookmarkStart w:id="254" w:name="_Toc11542"/>
      <w:bookmarkStart w:id="255" w:name="_Toc10058"/>
      <w:bookmarkStart w:id="256" w:name="_Toc363474033"/>
      <w:bookmarkStart w:id="257" w:name="_Toc6862"/>
      <w:bookmarkStart w:id="258" w:name="_Toc403077656"/>
      <w:bookmarkStart w:id="259" w:name="_Toc426457714"/>
      <w:bookmarkStart w:id="260" w:name="_Toc6432"/>
      <w:bookmarkStart w:id="261" w:name="_Toc8692"/>
      <w:bookmarkStart w:id="262" w:name="_Toc10179"/>
      <w:r>
        <w:rPr>
          <w:rFonts w:hint="eastAsia" w:ascii="仿宋" w:hAnsi="仿宋" w:eastAsia="仿宋" w:cs="仿宋"/>
          <w:b/>
          <w:bCs/>
          <w:sz w:val="30"/>
          <w:szCs w:val="30"/>
          <w:lang w:eastAsia="zh-CN"/>
        </w:rPr>
        <w:t>五</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供应商承诺书</w:t>
      </w:r>
      <w:bookmarkEnd w:id="254"/>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rPr>
      </w:pPr>
      <w:r>
        <w:rPr>
          <w:rFonts w:hint="eastAsia" w:ascii="仿宋" w:hAnsi="仿宋" w:eastAsia="仿宋" w:cs="仿宋"/>
          <w:b/>
          <w:bCs/>
          <w:color w:val="auto"/>
          <w:kern w:val="20"/>
          <w:sz w:val="24"/>
          <w:szCs w:val="24"/>
          <w:lang w:val="en-US" w:eastAsia="zh-CN" w:bidi="ar-SA"/>
        </w:rPr>
        <w:t>5.1陕西省政府采购供应商拒绝政府采购领域商业贿赂承诺书</w:t>
      </w:r>
      <w:bookmarkEnd w:id="255"/>
      <w:bookmarkEnd w:id="256"/>
      <w:bookmarkEnd w:id="257"/>
      <w:bookmarkEnd w:id="258"/>
      <w:bookmarkEnd w:id="259"/>
      <w:bookmarkEnd w:id="260"/>
      <w:bookmarkEnd w:id="261"/>
      <w:bookmarkEnd w:id="262"/>
    </w:p>
    <w:p>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keepNext w:val="0"/>
        <w:keepLines w:val="0"/>
        <w:pageBreakBefore w:val="0"/>
        <w:widowControl/>
        <w:numPr>
          <w:ilvl w:val="0"/>
          <w:numId w:val="7"/>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在参与政府采购活动中遵纪守法、诚信经营、公平竞标。</w:t>
      </w:r>
    </w:p>
    <w:p>
      <w:pPr>
        <w:keepNext w:val="0"/>
        <w:keepLines w:val="0"/>
        <w:pageBreakBefore w:val="0"/>
        <w:widowControl/>
        <w:numPr>
          <w:ilvl w:val="0"/>
          <w:numId w:val="7"/>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不向政府采购人、采购代理机构和政府采购评审专家进行任何形式的商业贿赂以谋取交易机会。</w:t>
      </w:r>
    </w:p>
    <w:p>
      <w:pPr>
        <w:keepNext w:val="0"/>
        <w:keepLines w:val="0"/>
        <w:pageBreakBefore w:val="0"/>
        <w:widowControl/>
        <w:numPr>
          <w:ilvl w:val="0"/>
          <w:numId w:val="7"/>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不向政府采购代理机构和采购人提供虚假资质文件或采用虚假应标方式参与政府采购市场竞争并谋取中标、成交。</w:t>
      </w:r>
    </w:p>
    <w:p>
      <w:pPr>
        <w:keepNext w:val="0"/>
        <w:keepLines w:val="0"/>
        <w:pageBreakBefore w:val="0"/>
        <w:widowControl/>
        <w:numPr>
          <w:ilvl w:val="0"/>
          <w:numId w:val="7"/>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不采取“围标、陪标”等商业欺诈手段获得政府采购定单。</w:t>
      </w:r>
    </w:p>
    <w:p>
      <w:pPr>
        <w:keepNext w:val="0"/>
        <w:keepLines w:val="0"/>
        <w:pageBreakBefore w:val="0"/>
        <w:widowControl/>
        <w:numPr>
          <w:ilvl w:val="0"/>
          <w:numId w:val="7"/>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不采取不正当手段诋毁、排挤其他供应商。</w:t>
      </w:r>
    </w:p>
    <w:p>
      <w:pPr>
        <w:keepNext w:val="0"/>
        <w:keepLines w:val="0"/>
        <w:pageBreakBefore w:val="0"/>
        <w:widowControl/>
        <w:numPr>
          <w:ilvl w:val="0"/>
          <w:numId w:val="7"/>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不在提供商品和服务时“偷梁换柱、以次充好”损害采购人的合法权益。</w:t>
      </w:r>
    </w:p>
    <w:p>
      <w:pPr>
        <w:keepNext w:val="0"/>
        <w:keepLines w:val="0"/>
        <w:pageBreakBefore w:val="0"/>
        <w:widowControl/>
        <w:numPr>
          <w:ilvl w:val="0"/>
          <w:numId w:val="7"/>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不与采购人、采购代理机构政府采购评审专家或其它供应商恶意串通，进行质疑和投诉，维护政府采购市场秩序。</w:t>
      </w:r>
    </w:p>
    <w:p>
      <w:pPr>
        <w:keepNext w:val="0"/>
        <w:keepLines w:val="0"/>
        <w:pageBreakBefore w:val="0"/>
        <w:widowControl/>
        <w:numPr>
          <w:ilvl w:val="0"/>
          <w:numId w:val="7"/>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尊重和接受政府采购监督管理部门的监督和政府采购代理机构招标采购要求，承担因违约行为给采购人造成的损失。</w:t>
      </w:r>
    </w:p>
    <w:p>
      <w:pPr>
        <w:keepNext w:val="0"/>
        <w:keepLines w:val="0"/>
        <w:pageBreakBefore w:val="0"/>
        <w:widowControl/>
        <w:numPr>
          <w:ilvl w:val="0"/>
          <w:numId w:val="7"/>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rPr>
      </w:pPr>
      <w:r>
        <w:rPr>
          <w:rFonts w:hint="eastAsia" w:ascii="仿宋" w:hAnsi="仿宋" w:eastAsia="仿宋" w:cs="仿宋"/>
        </w:rPr>
        <w:t>不发生其他有悖于政府采购公开、公平、公正和诚信原则的行为。</w:t>
      </w:r>
    </w:p>
    <w:p>
      <w:pPr>
        <w:pStyle w:val="3"/>
        <w:rPr>
          <w:rFonts w:hint="eastAsia" w:ascii="仿宋" w:hAnsi="仿宋" w:eastAsia="仿宋" w:cs="仿宋"/>
        </w:rPr>
      </w:pPr>
    </w:p>
    <w:p>
      <w:pPr>
        <w:widowControl/>
        <w:spacing w:line="408" w:lineRule="auto"/>
        <w:ind w:left="274" w:leftChars="114"/>
        <w:jc w:val="left"/>
        <w:rPr>
          <w:rFonts w:hint="eastAsia" w:ascii="仿宋" w:hAnsi="仿宋" w:eastAsia="仿宋" w:cs="仿宋"/>
          <w:lang w:eastAsia="zh-CN"/>
        </w:rPr>
      </w:pPr>
      <w:r>
        <w:rPr>
          <w:rFonts w:hint="eastAsia" w:ascii="仿宋" w:hAnsi="仿宋" w:eastAsia="仿宋" w:cs="仿宋"/>
        </w:rPr>
        <w:t>承诺单位：</w:t>
      </w:r>
      <w:r>
        <w:rPr>
          <w:rFonts w:hint="eastAsia" w:ascii="仿宋" w:hAnsi="仿宋" w:eastAsia="仿宋" w:cs="仿宋"/>
          <w:u w:val="single"/>
          <w:lang w:val="en-US" w:eastAsia="zh-CN"/>
        </w:rPr>
        <w:t xml:space="preserve">                       </w:t>
      </w:r>
      <w:r>
        <w:rPr>
          <w:rFonts w:hint="eastAsia" w:ascii="仿宋" w:hAnsi="仿宋" w:eastAsia="仿宋" w:cs="仿宋"/>
        </w:rPr>
        <w:t>（盖章）</w:t>
      </w:r>
    </w:p>
    <w:p>
      <w:pPr>
        <w:widowControl/>
        <w:spacing w:line="408" w:lineRule="auto"/>
        <w:ind w:left="274" w:leftChars="114"/>
        <w:jc w:val="left"/>
        <w:rPr>
          <w:rFonts w:hint="eastAsia" w:ascii="仿宋" w:hAnsi="仿宋" w:eastAsia="仿宋" w:cs="仿宋"/>
          <w:lang w:eastAsia="zh-CN"/>
        </w:rPr>
      </w:pPr>
      <w:r>
        <w:rPr>
          <w:rFonts w:hint="eastAsia" w:ascii="仿宋" w:hAnsi="仿宋" w:eastAsia="仿宋" w:cs="仿宋"/>
          <w:lang w:eastAsia="zh-CN"/>
        </w:rPr>
        <w:t>被授权人</w:t>
      </w:r>
      <w:r>
        <w:rPr>
          <w:rFonts w:hint="eastAsia" w:ascii="仿宋" w:hAnsi="仿宋" w:eastAsia="仿宋" w:cs="仿宋"/>
        </w:rPr>
        <w:t>：</w:t>
      </w:r>
      <w:r>
        <w:rPr>
          <w:rFonts w:hint="eastAsia" w:ascii="仿宋" w:hAnsi="仿宋" w:eastAsia="仿宋" w:cs="仿宋"/>
          <w:u w:val="single"/>
          <w:lang w:val="en-US" w:eastAsia="zh-CN"/>
        </w:rPr>
        <w:t xml:space="preserve">                       </w:t>
      </w:r>
      <w:r>
        <w:rPr>
          <w:rFonts w:hint="eastAsia" w:ascii="仿宋" w:hAnsi="仿宋" w:eastAsia="仿宋" w:cs="仿宋"/>
        </w:rPr>
        <w:t>（</w:t>
      </w:r>
      <w:r>
        <w:rPr>
          <w:rFonts w:hint="eastAsia" w:ascii="仿宋" w:hAnsi="仿宋" w:eastAsia="仿宋" w:cs="仿宋"/>
          <w:szCs w:val="24"/>
        </w:rPr>
        <w:t>签</w:t>
      </w:r>
      <w:r>
        <w:rPr>
          <w:rFonts w:hint="eastAsia" w:ascii="仿宋" w:hAnsi="仿宋" w:eastAsia="仿宋" w:cs="仿宋"/>
          <w:szCs w:val="24"/>
          <w:lang w:eastAsia="zh-CN"/>
        </w:rPr>
        <w:t>字</w:t>
      </w:r>
      <w:r>
        <w:rPr>
          <w:rFonts w:hint="eastAsia" w:ascii="仿宋" w:hAnsi="仿宋" w:eastAsia="仿宋" w:cs="仿宋"/>
        </w:rPr>
        <w:t>）</w:t>
      </w:r>
    </w:p>
    <w:p>
      <w:pPr>
        <w:widowControl/>
        <w:spacing w:line="408" w:lineRule="auto"/>
        <w:ind w:left="274" w:leftChars="114"/>
        <w:jc w:val="left"/>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  </w:t>
      </w:r>
    </w:p>
    <w:p>
      <w:pPr>
        <w:widowControl/>
        <w:spacing w:line="408" w:lineRule="auto"/>
        <w:ind w:left="274" w:leftChars="114"/>
        <w:jc w:val="left"/>
        <w:rPr>
          <w:rFonts w:hint="eastAsia" w:ascii="仿宋" w:hAnsi="仿宋" w:eastAsia="仿宋" w:cs="仿宋"/>
          <w:u w:val="single"/>
          <w:lang w:val="en-US" w:eastAsia="zh-CN"/>
        </w:rPr>
      </w:pPr>
      <w:r>
        <w:rPr>
          <w:rFonts w:hint="eastAsia" w:ascii="仿宋" w:hAnsi="仿宋" w:eastAsia="仿宋" w:cs="仿宋"/>
        </w:rPr>
        <w:t>邮  编：</w:t>
      </w:r>
      <w:r>
        <w:rPr>
          <w:rFonts w:hint="eastAsia" w:ascii="仿宋" w:hAnsi="仿宋" w:eastAsia="仿宋" w:cs="仿宋"/>
          <w:u w:val="single"/>
          <w:lang w:val="en-US" w:eastAsia="zh-CN"/>
        </w:rPr>
        <w:t xml:space="preserve">                         </w:t>
      </w:r>
    </w:p>
    <w:p>
      <w:pPr>
        <w:widowControl/>
        <w:spacing w:line="408" w:lineRule="auto"/>
        <w:ind w:left="274" w:leftChars="114"/>
        <w:jc w:val="left"/>
        <w:rPr>
          <w:rFonts w:hint="eastAsia" w:ascii="仿宋" w:hAnsi="仿宋" w:eastAsia="仿宋" w:cs="仿宋"/>
        </w:rPr>
      </w:pPr>
      <w:r>
        <w:rPr>
          <w:rFonts w:hint="eastAsia" w:ascii="仿宋" w:hAnsi="仿宋" w:eastAsia="仿宋" w:cs="仿宋"/>
        </w:rPr>
        <w:t>电  话：</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1" w:firstLineChars="100"/>
        <w:jc w:val="center"/>
        <w:textAlignment w:val="auto"/>
        <w:outlineLvl w:val="9"/>
        <w:rPr>
          <w:rFonts w:hint="eastAsia" w:ascii="仿宋" w:hAnsi="仿宋" w:eastAsia="仿宋" w:cs="仿宋"/>
          <w:b/>
          <w:bCs/>
          <w:color w:val="auto"/>
          <w:kern w:val="20"/>
          <w:sz w:val="24"/>
          <w:szCs w:val="24"/>
          <w:lang w:val="zh-CN" w:eastAsia="zh-CN" w:bidi="ar-SA"/>
        </w:rPr>
      </w:pPr>
      <w:bookmarkStart w:id="263" w:name="_Toc7550"/>
      <w:bookmarkStart w:id="264" w:name="_Toc403077657"/>
      <w:bookmarkStart w:id="265" w:name="_Toc20139"/>
      <w:bookmarkStart w:id="266" w:name="_Toc23245"/>
      <w:bookmarkStart w:id="267" w:name="_Toc426457715"/>
      <w:bookmarkStart w:id="268" w:name="_Toc363474034"/>
      <w:bookmarkStart w:id="269" w:name="_Toc155"/>
      <w:bookmarkStart w:id="270" w:name="_Toc28113"/>
      <w:bookmarkStart w:id="271" w:name="_Toc8066"/>
      <w:r>
        <w:rPr>
          <w:rFonts w:hint="eastAsia" w:ascii="仿宋" w:hAnsi="仿宋" w:eastAsia="仿宋" w:cs="仿宋"/>
          <w:b/>
          <w:bCs/>
          <w:color w:val="auto"/>
          <w:kern w:val="20"/>
          <w:sz w:val="24"/>
          <w:szCs w:val="24"/>
          <w:lang w:val="en-US" w:eastAsia="zh-CN" w:bidi="ar-SA"/>
        </w:rPr>
        <w:br w:type="page"/>
      </w:r>
      <w:r>
        <w:rPr>
          <w:rFonts w:hint="eastAsia" w:ascii="仿宋" w:hAnsi="仿宋" w:eastAsia="仿宋" w:cs="仿宋"/>
          <w:b/>
          <w:bCs/>
          <w:color w:val="auto"/>
          <w:kern w:val="20"/>
          <w:sz w:val="24"/>
          <w:szCs w:val="24"/>
          <w:lang w:val="en-US" w:eastAsia="zh-CN" w:bidi="ar-SA"/>
        </w:rPr>
        <w:t>5.2</w:t>
      </w:r>
      <w:r>
        <w:rPr>
          <w:rFonts w:hint="eastAsia" w:ascii="仿宋" w:hAnsi="仿宋" w:eastAsia="仿宋" w:cs="仿宋"/>
          <w:b/>
          <w:bCs/>
          <w:color w:val="auto"/>
          <w:kern w:val="20"/>
          <w:sz w:val="24"/>
          <w:szCs w:val="24"/>
          <w:lang w:val="zh-CN" w:eastAsia="zh-CN" w:bidi="ar-SA"/>
        </w:rPr>
        <w:t xml:space="preserve"> 供应商企业关系关联承诺书</w:t>
      </w:r>
    </w:p>
    <w:p>
      <w:pPr>
        <w:pStyle w:val="3"/>
        <w:rPr>
          <w:rFonts w:hint="eastAsia" w:ascii="仿宋" w:hAnsi="仿宋" w:eastAsia="仿宋" w:cs="仿宋"/>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1、供应商在本项目投标中，不存在与其它供应商负责人为同一人，有控股、管理等关联关系承诺：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我单位管理的具有独立法人的下属单位有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我单位的上级管理单位有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我单位控股的单位有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我单位被</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1.3单位负责人：</w:t>
      </w:r>
      <w:r>
        <w:rPr>
          <w:rFonts w:hint="eastAsia" w:ascii="仿宋" w:hAnsi="仿宋" w:eastAsia="仿宋" w:cs="仿宋"/>
          <w:b w:val="0"/>
          <w:bCs w:val="0"/>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3、其他与本项目有关的利害关系说明：</w:t>
      </w:r>
      <w:r>
        <w:rPr>
          <w:rFonts w:hint="eastAsia" w:ascii="仿宋" w:hAnsi="仿宋" w:eastAsia="仿宋" w:cs="仿宋"/>
          <w:b w:val="0"/>
          <w:bCs w:val="0"/>
          <w:sz w:val="24"/>
          <w:szCs w:val="24"/>
          <w:highlight w:val="none"/>
          <w:u w:val="single"/>
          <w:lang w:val="en-US" w:eastAsia="zh-CN"/>
        </w:rPr>
        <w:t xml:space="preserve">                               </w:t>
      </w:r>
    </w:p>
    <w:p>
      <w:pPr>
        <w:pStyle w:val="3"/>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p>
    <w:p>
      <w:pPr>
        <w:pStyle w:val="3"/>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供应商名称</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法定代表人或被授权人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日      期：      年   月    日</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68" w:beforeLines="50" w:after="0" w:line="360" w:lineRule="auto"/>
        <w:jc w:val="center"/>
        <w:textAlignment w:val="auto"/>
        <w:outlineLvl w:val="1"/>
        <w:rPr>
          <w:rFonts w:hint="eastAsia" w:ascii="仿宋" w:hAnsi="仿宋" w:eastAsia="仿宋" w:cs="仿宋"/>
          <w:sz w:val="32"/>
          <w:szCs w:val="32"/>
        </w:rPr>
      </w:pPr>
      <w:bookmarkStart w:id="272" w:name="_Toc13096"/>
      <w:r>
        <w:rPr>
          <w:rFonts w:hint="eastAsia" w:ascii="仿宋" w:hAnsi="仿宋" w:eastAsia="仿宋" w:cs="仿宋"/>
          <w:sz w:val="32"/>
          <w:szCs w:val="32"/>
          <w:lang w:eastAsia="zh-CN"/>
        </w:rPr>
        <w:br w:type="column"/>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资格证明文件</w:t>
      </w:r>
      <w:bookmarkEnd w:id="263"/>
      <w:bookmarkEnd w:id="264"/>
      <w:bookmarkEnd w:id="265"/>
      <w:bookmarkEnd w:id="266"/>
      <w:bookmarkEnd w:id="267"/>
      <w:bookmarkEnd w:id="268"/>
      <w:bookmarkEnd w:id="269"/>
      <w:bookmarkEnd w:id="270"/>
      <w:bookmarkEnd w:id="271"/>
      <w:bookmarkEnd w:id="27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Cs w:val="24"/>
          <w:highlight w:val="none"/>
          <w:lang w:val="en-US" w:eastAsia="zh-CN"/>
        </w:rPr>
      </w:pPr>
      <w:r>
        <w:rPr>
          <w:rFonts w:hint="eastAsia" w:ascii="仿宋" w:hAnsi="仿宋" w:eastAsia="仿宋" w:cs="仿宋"/>
          <w:b/>
          <w:bCs/>
          <w:szCs w:val="24"/>
          <w:highlight w:val="none"/>
          <w:lang w:val="en-US" w:eastAsia="zh-CN"/>
        </w:rPr>
        <w:t>（一）基本资格条件：符合《中华人民共和国政府采购法》第二十二条的规定，并提供以下资料；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lang w:eastAsia="zh-CN"/>
        </w:rPr>
        <w:t>提供合格有效的法人或者其他组织的营业执照等证明文件，自然人的身份证明</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是法人或其他组织的应提供营业执照等证明文件，</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是自然人的应提供有效的自然人身份证明</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kern w:val="0"/>
          <w:sz w:val="24"/>
          <w:szCs w:val="24"/>
          <w:highlight w:val="none"/>
          <w:lang w:val="en-US" w:eastAsia="zh-CN" w:bidi="ar-SA"/>
        </w:rPr>
        <w:t>提</w:t>
      </w:r>
      <w:r>
        <w:rPr>
          <w:rFonts w:hint="eastAsia" w:ascii="仿宋" w:hAnsi="仿宋" w:eastAsia="仿宋" w:cs="仿宋"/>
          <w:b w:val="0"/>
          <w:bCs w:val="0"/>
          <w:color w:val="auto"/>
          <w:kern w:val="0"/>
          <w:sz w:val="24"/>
          <w:szCs w:val="24"/>
          <w:highlight w:val="none"/>
          <w:lang w:val="en-US" w:eastAsia="zh-CN" w:bidi="ar-SA"/>
        </w:rPr>
        <w:t>供2021或2022年度经审计的财</w:t>
      </w:r>
      <w:r>
        <w:rPr>
          <w:rFonts w:hint="eastAsia" w:ascii="仿宋" w:hAnsi="仿宋" w:eastAsia="仿宋" w:cs="仿宋"/>
          <w:b w:val="0"/>
          <w:bCs w:val="0"/>
          <w:kern w:val="0"/>
          <w:sz w:val="24"/>
          <w:szCs w:val="24"/>
          <w:highlight w:val="none"/>
          <w:lang w:val="en-US" w:eastAsia="zh-CN" w:bidi="ar-SA"/>
        </w:rPr>
        <w:t>务报告（</w:t>
      </w:r>
      <w:r>
        <w:rPr>
          <w:rFonts w:hint="eastAsia" w:ascii="仿宋" w:hAnsi="仿宋" w:eastAsia="仿宋" w:cs="仿宋"/>
          <w:b w:val="0"/>
          <w:bCs w:val="0"/>
          <w:sz w:val="24"/>
          <w:szCs w:val="24"/>
          <w:highlight w:val="none"/>
          <w:lang w:val="en-US" w:eastAsia="zh-CN"/>
        </w:rPr>
        <w:t>包括“四表一注”即《资产负债表》《利润表》《现金流量表》《所有者权益变动表》及其附注</w:t>
      </w:r>
      <w:r>
        <w:rPr>
          <w:rFonts w:hint="eastAsia" w:ascii="仿宋" w:hAnsi="仿宋" w:eastAsia="仿宋" w:cs="仿宋"/>
          <w:b w:val="0"/>
          <w:bCs w:val="0"/>
          <w:kern w:val="0"/>
          <w:sz w:val="24"/>
          <w:szCs w:val="24"/>
          <w:highlight w:val="none"/>
          <w:lang w:val="en-US" w:eastAsia="zh-CN" w:bidi="ar-SA"/>
        </w:rPr>
        <w:t>）或基本存款账户开户银行出具的资信证明及基本存款账户开户许可证（基本账户信息</w:t>
      </w:r>
      <w:r>
        <w:rPr>
          <w:rFonts w:hint="eastAsia" w:ascii="仿宋" w:hAnsi="仿宋" w:eastAsia="仿宋" w:cs="仿宋"/>
          <w:b w:val="0"/>
          <w:bCs w:val="0"/>
          <w:sz w:val="24"/>
          <w:szCs w:val="24"/>
          <w:highlight w:val="none"/>
          <w:lang w:val="en-US" w:eastAsia="zh-CN"/>
        </w:rPr>
        <w:t>）或财政部门认可的政府采购专业担保机构出具的投标担保函；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highlight w:val="none"/>
          <w:lang w:val="en-US" w:eastAsia="zh-CN"/>
        </w:rPr>
      </w:pPr>
      <w:r>
        <w:rPr>
          <w:rFonts w:hint="eastAsia" w:ascii="仿宋" w:hAnsi="仿宋" w:eastAsia="仿宋" w:cs="仿宋"/>
          <w:b w:val="0"/>
          <w:bCs w:val="0"/>
          <w:sz w:val="24"/>
          <w:szCs w:val="24"/>
          <w:highlight w:val="none"/>
          <w:lang w:val="en-US" w:eastAsia="zh-CN"/>
        </w:rPr>
        <w:t>3、提供具有履行合同所必需的设备和专业技术能力的承诺；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4、提供投标截止日前一年内已缴纳的至少一个月的纳税证明或完税证明，依法免税的单位应提供相关证明材料；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5、提供投标截止日前一年内已缴存的至少一个月的社会保障资金缴存单据或社保机构开具的社会保险参保缴费情况证明，依法不需要缴纳社会保障资金的单位应提供相关证明材料；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6、参加政府采购活动前3年内，在经营活动中没有重大违法记录的书面声明；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Cs w:val="24"/>
          <w:highlight w:val="none"/>
          <w:lang w:val="en-US" w:eastAsia="zh-CN"/>
        </w:rPr>
      </w:pPr>
      <w:r>
        <w:rPr>
          <w:rFonts w:hint="eastAsia" w:ascii="仿宋" w:hAnsi="仿宋" w:eastAsia="仿宋" w:cs="仿宋"/>
          <w:b/>
          <w:bCs/>
          <w:szCs w:val="24"/>
          <w:highlight w:val="none"/>
          <w:lang w:val="en-US" w:eastAsia="zh-CN"/>
        </w:rPr>
        <w:t>（二）落实政府采购政策需满足的资格要求：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Cs w:val="24"/>
          <w:highlight w:val="none"/>
          <w:lang w:val="en-US" w:eastAsia="zh-CN"/>
        </w:rPr>
      </w:pPr>
      <w:r>
        <w:rPr>
          <w:rFonts w:hint="eastAsia" w:ascii="仿宋" w:hAnsi="仿宋" w:eastAsia="仿宋" w:cs="仿宋"/>
          <w:b/>
          <w:bCs/>
          <w:szCs w:val="24"/>
          <w:highlight w:val="none"/>
          <w:lang w:val="en-US" w:eastAsia="zh-CN"/>
        </w:rPr>
        <w:t>（三）特定资格条件：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1、法定代表人授权书（附法定代表人、被授权人身份证复印件）及被授权人身份证（法定代表人直接参加投标，须提供法定代表人身份证明及身份证原件）；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2、九到十一包：投标人须具备建设行政主管部门颁发的市政公用工程监理乙级以上资质（含乙级）或工程监理综合资质；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3、九到十一包：拟派的总监理工程师具有国家注册监理工程师资格，在本单位注册且无在建项目；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bCs/>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法定代表人身份证明/法定代表人授权书</w:t>
      </w:r>
    </w:p>
    <w:p>
      <w:pPr>
        <w:pStyle w:val="3"/>
        <w:keepNext w:val="0"/>
        <w:keepLines w:val="0"/>
        <w:pageBreakBefore w:val="0"/>
        <w:widowControl w:val="0"/>
        <w:kinsoku/>
        <w:wordWrap/>
        <w:overflowPunct/>
        <w:topLinePunct w:val="0"/>
        <w:autoSpaceDE/>
        <w:autoSpaceDN/>
        <w:bidi w:val="0"/>
        <w:adjustRightInd/>
        <w:snapToGrid/>
        <w:spacing w:before="165" w:beforeLines="50"/>
        <w:jc w:val="center"/>
        <w:textAlignment w:val="auto"/>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法定代表人身份证明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kern w:val="0"/>
          <w:sz w:val="24"/>
          <w:highlight w:val="none"/>
        </w:rPr>
        <w:t>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统一社会信用代码：</w:t>
      </w:r>
      <w:r>
        <w:rPr>
          <w:rFonts w:hint="eastAsia" w:ascii="仿宋" w:hAnsi="仿宋" w:eastAsia="仿宋" w:cs="仿宋"/>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注册地址：</w:t>
      </w:r>
      <w:r>
        <w:rPr>
          <w:rFonts w:hint="eastAsia" w:ascii="仿宋" w:hAnsi="仿宋" w:eastAsia="仿宋" w:cs="仿宋"/>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成立时间：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年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经营期限：</w:t>
      </w:r>
      <w:r>
        <w:rPr>
          <w:rFonts w:hint="eastAsia" w:ascii="仿宋" w:hAnsi="仿宋" w:eastAsia="仿宋" w:cs="仿宋"/>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名称）的法定代表人。</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kern w:val="0"/>
          <w:szCs w:val="21"/>
          <w:highlight w:val="none"/>
        </w:rPr>
      </w:pPr>
      <w:r>
        <w:rPr>
          <w:rFonts w:hint="eastAsia" w:ascii="仿宋" w:hAnsi="仿宋" w:eastAsia="仿宋" w:cs="仿宋"/>
          <w:szCs w:val="21"/>
          <w:highlight w:val="none"/>
        </w:rPr>
        <w:t>附：法定代表人身份证复印件</w:t>
      </w:r>
      <w:r>
        <w:rPr>
          <w:rFonts w:hint="eastAsia" w:ascii="仿宋" w:hAnsi="仿宋" w:eastAsia="仿宋" w:cs="仿宋"/>
          <w:color w:val="000000"/>
          <w:szCs w:val="21"/>
          <w:highlight w:val="none"/>
          <w:lang w:val="zh-CN"/>
        </w:rPr>
        <w:t>（正反面）</w:t>
      </w:r>
    </w:p>
    <w:p>
      <w:pPr>
        <w:adjustRightInd w:val="0"/>
        <w:snapToGrid w:val="0"/>
        <w:spacing w:line="360" w:lineRule="auto"/>
        <w:ind w:right="420"/>
        <w:rPr>
          <w:rFonts w:hint="eastAsia" w:ascii="仿宋" w:hAnsi="仿宋" w:eastAsia="仿宋" w:cs="仿宋"/>
          <w:sz w:val="24"/>
          <w:highlight w:val="none"/>
        </w:rPr>
      </w:pPr>
    </w:p>
    <w:p>
      <w:pPr>
        <w:pStyle w:val="3"/>
        <w:rPr>
          <w:rFonts w:hint="eastAsia" w:ascii="仿宋" w:hAnsi="仿宋" w:eastAsia="仿宋" w:cs="仿宋"/>
          <w:sz w:val="24"/>
          <w:highlight w:val="none"/>
        </w:rPr>
      </w:pPr>
    </w:p>
    <w:p>
      <w:pPr>
        <w:rPr>
          <w:rFonts w:hint="eastAsia" w:ascii="仿宋" w:hAnsi="仿宋" w:eastAsia="仿宋" w:cs="仿宋"/>
          <w:sz w:val="24"/>
          <w:highlight w:val="none"/>
        </w:rPr>
      </w:pPr>
    </w:p>
    <w:p>
      <w:pPr>
        <w:pStyle w:val="3"/>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rPr>
      </w:pPr>
    </w:p>
    <w:p>
      <w:pPr>
        <w:pStyle w:val="3"/>
        <w:rPr>
          <w:rFonts w:hint="eastAsia" w:ascii="仿宋" w:hAnsi="仿宋" w:eastAsia="仿宋" w:cs="仿宋"/>
          <w:sz w:val="24"/>
          <w:highlight w:val="none"/>
        </w:rPr>
      </w:pPr>
    </w:p>
    <w:p>
      <w:pPr>
        <w:rPr>
          <w:rFonts w:hint="eastAsia" w:ascii="仿宋" w:hAnsi="仿宋" w:eastAsia="仿宋" w:cs="仿宋"/>
        </w:rPr>
      </w:pPr>
    </w:p>
    <w:p>
      <w:pPr>
        <w:adjustRightInd w:val="0"/>
        <w:snapToGrid w:val="0"/>
        <w:spacing w:line="360" w:lineRule="auto"/>
        <w:ind w:right="420"/>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righ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sz w:val="24"/>
          <w:highlight w:val="none"/>
          <w:lang w:eastAsia="zh-CN"/>
        </w:rPr>
        <w:t>盖单位公章</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auto"/>
        <w:ind w:righ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3"/>
        <w:numPr>
          <w:ilvl w:val="0"/>
          <w:numId w:val="0"/>
        </w:numPr>
        <w:ind w:leftChars="200"/>
        <w:rPr>
          <w:rFonts w:hint="eastAsia" w:ascii="仿宋" w:hAnsi="仿宋" w:eastAsia="仿宋" w:cs="仿宋"/>
          <w:highlight w:val="none"/>
        </w:rPr>
      </w:pPr>
    </w:p>
    <w:p>
      <w:pPr>
        <w:pStyle w:val="3"/>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pStyle w:val="3"/>
        <w:numPr>
          <w:ilvl w:val="0"/>
          <w:numId w:val="0"/>
        </w:numPr>
        <w:ind w:leftChars="200"/>
        <w:rPr>
          <w:rFonts w:hint="eastAsia" w:ascii="仿宋" w:hAnsi="仿宋" w:eastAsia="仿宋" w:cs="仿宋"/>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法定代表人授权书</w:t>
      </w:r>
    </w:p>
    <w:p>
      <w:pPr>
        <w:spacing w:line="560" w:lineRule="exact"/>
        <w:jc w:val="left"/>
        <w:rPr>
          <w:rFonts w:hint="eastAsia" w:ascii="仿宋" w:hAnsi="仿宋" w:eastAsia="仿宋" w:cs="仿宋"/>
          <w:spacing w:val="4"/>
          <w:szCs w:val="24"/>
          <w:highlight w:val="none"/>
          <w:lang w:eastAsia="zh-CN"/>
        </w:rPr>
      </w:pPr>
      <w:r>
        <w:rPr>
          <w:rFonts w:hint="eastAsia" w:ascii="仿宋" w:hAnsi="仿宋" w:eastAsia="仿宋" w:cs="仿宋"/>
          <w:b/>
          <w:spacing w:val="4"/>
          <w:szCs w:val="24"/>
          <w:highlight w:val="none"/>
        </w:rPr>
        <w:t>致：</w:t>
      </w:r>
      <w:r>
        <w:rPr>
          <w:rFonts w:hint="eastAsia" w:ascii="仿宋" w:hAnsi="仿宋" w:eastAsia="仿宋" w:cs="仿宋"/>
          <w:b/>
          <w:spacing w:val="4"/>
          <w:szCs w:val="24"/>
          <w:u w:val="single"/>
        </w:rPr>
        <w:t>咸阳市生态环境局泾</w:t>
      </w:r>
      <w:r>
        <w:rPr>
          <w:rFonts w:hint="eastAsia" w:ascii="仿宋" w:hAnsi="仿宋" w:eastAsia="仿宋" w:cs="仿宋"/>
          <w:b/>
          <w:color w:val="auto"/>
          <w:spacing w:val="4"/>
          <w:szCs w:val="24"/>
          <w:u w:val="single"/>
        </w:rPr>
        <w:t>阳分局</w:t>
      </w:r>
      <w:r>
        <w:rPr>
          <w:rFonts w:hint="eastAsia" w:ascii="仿宋" w:hAnsi="仿宋" w:eastAsia="仿宋" w:cs="仿宋"/>
          <w:b/>
          <w:color w:val="auto"/>
          <w:spacing w:val="4"/>
          <w:szCs w:val="24"/>
          <w:highlight w:val="none"/>
          <w:u w:val="single"/>
          <w:lang w:val="en-US" w:eastAsia="zh-CN"/>
        </w:rPr>
        <w:t>/</w:t>
      </w:r>
      <w:r>
        <w:rPr>
          <w:rFonts w:hint="eastAsia" w:ascii="仿宋" w:hAnsi="仿宋" w:eastAsia="仿宋" w:cs="仿宋"/>
          <w:b/>
          <w:spacing w:val="4"/>
          <w:szCs w:val="24"/>
          <w:highlight w:val="none"/>
          <w:u w:val="single"/>
          <w:lang w:eastAsia="zh-CN"/>
        </w:rPr>
        <w:t>华夏国际项目管理有限公司</w:t>
      </w:r>
    </w:p>
    <w:p>
      <w:pPr>
        <w:spacing w:line="560" w:lineRule="exact"/>
        <w:ind w:firstLine="496" w:firstLineChars="200"/>
        <w:jc w:val="left"/>
        <w:rPr>
          <w:rFonts w:hint="eastAsia" w:ascii="仿宋" w:hAnsi="仿宋" w:eastAsia="仿宋" w:cs="仿宋"/>
          <w:spacing w:val="4"/>
          <w:szCs w:val="24"/>
          <w:highlight w:val="none"/>
        </w:rPr>
      </w:pPr>
      <w:r>
        <w:rPr>
          <w:rFonts w:hint="eastAsia" w:ascii="仿宋" w:hAnsi="仿宋" w:eastAsia="仿宋" w:cs="仿宋"/>
          <w:spacing w:val="4"/>
          <w:szCs w:val="24"/>
          <w:highlight w:val="none"/>
          <w:u w:val="single"/>
        </w:rPr>
        <w:t>(</w:t>
      </w:r>
      <w:r>
        <w:rPr>
          <w:rFonts w:hint="eastAsia" w:ascii="仿宋" w:hAnsi="仿宋" w:eastAsia="仿宋" w:cs="仿宋"/>
          <w:spacing w:val="4"/>
          <w:szCs w:val="24"/>
          <w:highlight w:val="none"/>
          <w:u w:val="single"/>
          <w:lang w:eastAsia="zh-CN"/>
        </w:rPr>
        <w:t>供应商</w:t>
      </w:r>
      <w:r>
        <w:rPr>
          <w:rFonts w:hint="eastAsia" w:ascii="仿宋" w:hAnsi="仿宋" w:eastAsia="仿宋" w:cs="仿宋"/>
          <w:spacing w:val="4"/>
          <w:szCs w:val="24"/>
          <w:highlight w:val="none"/>
          <w:u w:val="single"/>
        </w:rPr>
        <w:t>名称)</w:t>
      </w:r>
      <w:r>
        <w:rPr>
          <w:rFonts w:hint="eastAsia" w:ascii="仿宋" w:hAnsi="仿宋" w:eastAsia="仿宋" w:cs="仿宋"/>
          <w:spacing w:val="4"/>
          <w:szCs w:val="24"/>
          <w:highlight w:val="none"/>
          <w:u w:val="single"/>
          <w:lang w:val="en-US" w:eastAsia="zh-CN"/>
        </w:rPr>
        <w:t xml:space="preserve">   </w:t>
      </w:r>
      <w:r>
        <w:rPr>
          <w:rFonts w:hint="eastAsia" w:ascii="仿宋" w:hAnsi="仿宋" w:eastAsia="仿宋" w:cs="仿宋"/>
          <w:spacing w:val="4"/>
          <w:szCs w:val="24"/>
          <w:highlight w:val="none"/>
        </w:rPr>
        <w:t>按中华人民共和国法律于</w:t>
      </w:r>
      <w:r>
        <w:rPr>
          <w:rFonts w:hint="eastAsia" w:ascii="仿宋" w:hAnsi="仿宋" w:eastAsia="仿宋" w:cs="仿宋"/>
          <w:spacing w:val="4"/>
          <w:szCs w:val="24"/>
          <w:highlight w:val="none"/>
          <w:u w:val="none"/>
        </w:rPr>
        <w:t>（</w:t>
      </w:r>
      <w:r>
        <w:rPr>
          <w:rFonts w:hint="eastAsia" w:ascii="仿宋" w:hAnsi="仿宋" w:eastAsia="仿宋" w:cs="仿宋"/>
          <w:spacing w:val="4"/>
          <w:szCs w:val="24"/>
          <w:highlight w:val="none"/>
          <w:u w:val="single"/>
        </w:rPr>
        <w:t xml:space="preserve"> </w:t>
      </w:r>
      <w:r>
        <w:rPr>
          <w:rFonts w:hint="eastAsia" w:ascii="仿宋" w:hAnsi="仿宋" w:eastAsia="仿宋" w:cs="仿宋"/>
          <w:spacing w:val="4"/>
          <w:szCs w:val="24"/>
          <w:highlight w:val="none"/>
          <w:u w:val="single"/>
          <w:lang w:val="en-US" w:eastAsia="zh-CN"/>
        </w:rPr>
        <w:t xml:space="preserve">   </w:t>
      </w:r>
      <w:r>
        <w:rPr>
          <w:rFonts w:hint="eastAsia" w:ascii="仿宋" w:hAnsi="仿宋" w:eastAsia="仿宋" w:cs="仿宋"/>
          <w:spacing w:val="4"/>
          <w:szCs w:val="24"/>
          <w:highlight w:val="none"/>
          <w:u w:val="single"/>
        </w:rPr>
        <w:t xml:space="preserve"> </w:t>
      </w:r>
      <w:r>
        <w:rPr>
          <w:rFonts w:hint="eastAsia" w:ascii="仿宋" w:hAnsi="仿宋" w:eastAsia="仿宋" w:cs="仿宋"/>
          <w:spacing w:val="4"/>
          <w:szCs w:val="24"/>
          <w:highlight w:val="none"/>
          <w:u w:val="none"/>
        </w:rPr>
        <w:t>年</w:t>
      </w:r>
      <w:r>
        <w:rPr>
          <w:rFonts w:hint="eastAsia" w:ascii="仿宋" w:hAnsi="仿宋" w:eastAsia="仿宋" w:cs="仿宋"/>
          <w:spacing w:val="4"/>
          <w:szCs w:val="24"/>
          <w:highlight w:val="none"/>
          <w:u w:val="single"/>
        </w:rPr>
        <w:t xml:space="preserve"> </w:t>
      </w:r>
      <w:r>
        <w:rPr>
          <w:rFonts w:hint="eastAsia" w:ascii="仿宋" w:hAnsi="仿宋" w:eastAsia="仿宋" w:cs="仿宋"/>
          <w:spacing w:val="4"/>
          <w:szCs w:val="24"/>
          <w:highlight w:val="none"/>
          <w:u w:val="single"/>
          <w:lang w:val="en-US" w:eastAsia="zh-CN"/>
        </w:rPr>
        <w:t xml:space="preserve">  </w:t>
      </w:r>
      <w:r>
        <w:rPr>
          <w:rFonts w:hint="eastAsia" w:ascii="仿宋" w:hAnsi="仿宋" w:eastAsia="仿宋" w:cs="仿宋"/>
          <w:spacing w:val="4"/>
          <w:szCs w:val="24"/>
          <w:highlight w:val="none"/>
          <w:u w:val="single"/>
        </w:rPr>
        <w:t xml:space="preserve"> </w:t>
      </w:r>
      <w:r>
        <w:rPr>
          <w:rFonts w:hint="eastAsia" w:ascii="仿宋" w:hAnsi="仿宋" w:eastAsia="仿宋" w:cs="仿宋"/>
          <w:spacing w:val="4"/>
          <w:szCs w:val="24"/>
          <w:highlight w:val="none"/>
          <w:u w:val="none"/>
        </w:rPr>
        <w:t>月</w:t>
      </w:r>
      <w:r>
        <w:rPr>
          <w:rFonts w:hint="eastAsia" w:ascii="仿宋" w:hAnsi="仿宋" w:eastAsia="仿宋" w:cs="仿宋"/>
          <w:spacing w:val="4"/>
          <w:szCs w:val="24"/>
          <w:highlight w:val="none"/>
          <w:u w:val="single"/>
        </w:rPr>
        <w:t xml:space="preserve"> </w:t>
      </w:r>
      <w:r>
        <w:rPr>
          <w:rFonts w:hint="eastAsia" w:ascii="仿宋" w:hAnsi="仿宋" w:eastAsia="仿宋" w:cs="仿宋"/>
          <w:spacing w:val="4"/>
          <w:szCs w:val="24"/>
          <w:highlight w:val="none"/>
          <w:u w:val="single"/>
          <w:lang w:val="en-US" w:eastAsia="zh-CN"/>
        </w:rPr>
        <w:t xml:space="preserve">  </w:t>
      </w:r>
      <w:r>
        <w:rPr>
          <w:rFonts w:hint="eastAsia" w:ascii="仿宋" w:hAnsi="仿宋" w:eastAsia="仿宋" w:cs="仿宋"/>
          <w:spacing w:val="4"/>
          <w:szCs w:val="24"/>
          <w:highlight w:val="none"/>
          <w:u w:val="single"/>
        </w:rPr>
        <w:t xml:space="preserve"> </w:t>
      </w:r>
      <w:r>
        <w:rPr>
          <w:rFonts w:hint="eastAsia" w:ascii="仿宋" w:hAnsi="仿宋" w:eastAsia="仿宋" w:cs="仿宋"/>
          <w:spacing w:val="4"/>
          <w:szCs w:val="24"/>
          <w:highlight w:val="none"/>
          <w:u w:val="none"/>
        </w:rPr>
        <w:t>日 ）</w:t>
      </w:r>
      <w:r>
        <w:rPr>
          <w:rFonts w:hint="eastAsia" w:ascii="仿宋" w:hAnsi="仿宋" w:eastAsia="仿宋" w:cs="仿宋"/>
          <w:spacing w:val="4"/>
          <w:szCs w:val="24"/>
          <w:highlight w:val="none"/>
          <w:u w:val="none"/>
          <w:lang w:val="en-US" w:eastAsia="zh-CN"/>
        </w:rPr>
        <w:t xml:space="preserve">  </w:t>
      </w:r>
      <w:r>
        <w:rPr>
          <w:rFonts w:hint="eastAsia" w:ascii="仿宋" w:hAnsi="仿宋" w:eastAsia="仿宋" w:cs="仿宋"/>
          <w:spacing w:val="4"/>
          <w:szCs w:val="24"/>
          <w:highlight w:val="none"/>
        </w:rPr>
        <w:t>成立。</w:t>
      </w:r>
      <w:r>
        <w:rPr>
          <w:rFonts w:hint="eastAsia" w:ascii="仿宋" w:hAnsi="仿宋" w:eastAsia="仿宋" w:cs="仿宋"/>
          <w:szCs w:val="24"/>
          <w:highlight w:val="none"/>
          <w:u w:val="none"/>
        </w:rPr>
        <w:t>法定代表人</w:t>
      </w:r>
      <w:r>
        <w:rPr>
          <w:rFonts w:hint="eastAsia" w:ascii="仿宋" w:hAnsi="仿宋" w:eastAsia="仿宋" w:cs="仿宋"/>
          <w:szCs w:val="24"/>
          <w:highlight w:val="none"/>
          <w:u w:val="single"/>
          <w:lang w:val="en-US" w:eastAsia="zh-CN"/>
        </w:rPr>
        <w:t xml:space="preserve">  </w:t>
      </w:r>
      <w:r>
        <w:rPr>
          <w:rFonts w:hint="eastAsia" w:ascii="仿宋" w:hAnsi="仿宋" w:eastAsia="仿宋" w:cs="仿宋"/>
          <w:spacing w:val="4"/>
          <w:szCs w:val="24"/>
          <w:highlight w:val="none"/>
          <w:u w:val="single"/>
        </w:rPr>
        <w:t>姓名</w:t>
      </w:r>
      <w:r>
        <w:rPr>
          <w:rFonts w:hint="eastAsia" w:ascii="仿宋" w:hAnsi="仿宋" w:eastAsia="仿宋" w:cs="仿宋"/>
          <w:spacing w:val="4"/>
          <w:szCs w:val="24"/>
          <w:highlight w:val="none"/>
          <w:u w:val="single"/>
          <w:lang w:val="en-US" w:eastAsia="zh-CN"/>
        </w:rPr>
        <w:t xml:space="preserve">   </w:t>
      </w:r>
      <w:r>
        <w:rPr>
          <w:rFonts w:hint="eastAsia" w:ascii="仿宋" w:hAnsi="仿宋" w:eastAsia="仿宋" w:cs="仿宋"/>
          <w:spacing w:val="4"/>
          <w:szCs w:val="24"/>
          <w:highlight w:val="none"/>
        </w:rPr>
        <w:t>特授权</w:t>
      </w:r>
      <w:r>
        <w:rPr>
          <w:rFonts w:hint="eastAsia" w:ascii="仿宋" w:hAnsi="仿宋" w:eastAsia="仿宋" w:cs="仿宋"/>
          <w:spacing w:val="4"/>
          <w:szCs w:val="24"/>
          <w:highlight w:val="none"/>
          <w:u w:val="single"/>
          <w:lang w:val="en-US" w:eastAsia="zh-CN"/>
        </w:rPr>
        <w:t xml:space="preserve">  </w:t>
      </w:r>
      <w:r>
        <w:rPr>
          <w:rFonts w:hint="eastAsia" w:ascii="仿宋" w:hAnsi="仿宋" w:eastAsia="仿宋" w:cs="仿宋"/>
          <w:szCs w:val="24"/>
          <w:highlight w:val="none"/>
          <w:u w:val="single"/>
          <w:lang w:eastAsia="zh-CN"/>
        </w:rPr>
        <w:t>被授权人</w:t>
      </w:r>
      <w:r>
        <w:rPr>
          <w:rFonts w:hint="eastAsia" w:ascii="仿宋" w:hAnsi="仿宋" w:eastAsia="仿宋" w:cs="仿宋"/>
          <w:spacing w:val="4"/>
          <w:szCs w:val="24"/>
          <w:highlight w:val="none"/>
          <w:u w:val="single"/>
        </w:rPr>
        <w:t>姓名</w:t>
      </w:r>
      <w:r>
        <w:rPr>
          <w:rFonts w:hint="eastAsia" w:ascii="仿宋" w:hAnsi="仿宋" w:eastAsia="仿宋" w:cs="仿宋"/>
          <w:spacing w:val="4"/>
          <w:szCs w:val="24"/>
          <w:highlight w:val="none"/>
          <w:u w:val="single"/>
          <w:lang w:val="en-US" w:eastAsia="zh-CN"/>
        </w:rPr>
        <w:t xml:space="preserve">  </w:t>
      </w:r>
      <w:r>
        <w:rPr>
          <w:rFonts w:hint="eastAsia" w:ascii="仿宋" w:hAnsi="仿宋" w:eastAsia="仿宋" w:cs="仿宋"/>
          <w:spacing w:val="4"/>
          <w:szCs w:val="24"/>
          <w:highlight w:val="none"/>
        </w:rPr>
        <w:t>代表我公司全权办理针对本次</w:t>
      </w:r>
      <w:r>
        <w:rPr>
          <w:rFonts w:hint="eastAsia" w:ascii="仿宋" w:hAnsi="仿宋" w:eastAsia="仿宋" w:cs="仿宋"/>
          <w:spacing w:val="4"/>
          <w:szCs w:val="24"/>
          <w:highlight w:val="none"/>
          <w:u w:val="single"/>
          <w:lang w:val="en-US" w:eastAsia="zh-CN"/>
        </w:rPr>
        <w:t xml:space="preserve">  </w:t>
      </w:r>
      <w:r>
        <w:rPr>
          <w:rFonts w:hint="eastAsia" w:ascii="仿宋" w:hAnsi="仿宋" w:eastAsia="仿宋" w:cs="仿宋"/>
          <w:spacing w:val="4"/>
          <w:szCs w:val="24"/>
          <w:highlight w:val="none"/>
          <w:u w:val="single"/>
          <w:lang w:eastAsia="zh-CN"/>
        </w:rPr>
        <w:t>项目名称、</w:t>
      </w:r>
      <w:r>
        <w:rPr>
          <w:rFonts w:hint="eastAsia" w:ascii="仿宋" w:hAnsi="仿宋" w:eastAsia="仿宋" w:cs="仿宋"/>
          <w:spacing w:val="4"/>
          <w:szCs w:val="24"/>
          <w:highlight w:val="none"/>
          <w:u w:val="single"/>
        </w:rPr>
        <w:t xml:space="preserve">项目编号   </w:t>
      </w:r>
      <w:r>
        <w:rPr>
          <w:rFonts w:hint="eastAsia" w:ascii="仿宋" w:hAnsi="仿宋" w:eastAsia="仿宋" w:cs="仿宋"/>
          <w:spacing w:val="4"/>
          <w:szCs w:val="24"/>
          <w:highlight w:val="none"/>
        </w:rPr>
        <w:t>投标、谈判、签约等具体工作，并签署全部有关的文件、协议及合同。</w:t>
      </w:r>
    </w:p>
    <w:p>
      <w:pPr>
        <w:spacing w:line="560" w:lineRule="exact"/>
        <w:ind w:firstLine="496" w:firstLineChars="200"/>
        <w:jc w:val="left"/>
        <w:rPr>
          <w:rFonts w:hint="eastAsia" w:ascii="仿宋" w:hAnsi="仿宋" w:eastAsia="仿宋" w:cs="仿宋"/>
          <w:spacing w:val="4"/>
          <w:szCs w:val="24"/>
        </w:rPr>
      </w:pPr>
      <w:r>
        <w:rPr>
          <w:rFonts w:hint="eastAsia" w:ascii="仿宋" w:hAnsi="仿宋" w:eastAsia="仿宋" w:cs="仿宋"/>
          <w:spacing w:val="4"/>
          <w:szCs w:val="24"/>
          <w:highlight w:val="none"/>
        </w:rPr>
        <w:t>我公司对</w:t>
      </w:r>
      <w:r>
        <w:rPr>
          <w:rFonts w:hint="eastAsia" w:ascii="仿宋" w:hAnsi="仿宋" w:eastAsia="仿宋" w:cs="仿宋"/>
          <w:szCs w:val="24"/>
          <w:highlight w:val="none"/>
          <w:lang w:eastAsia="zh-CN"/>
        </w:rPr>
        <w:t>被授权人</w:t>
      </w:r>
      <w:r>
        <w:rPr>
          <w:rFonts w:hint="eastAsia" w:ascii="仿宋" w:hAnsi="仿宋" w:eastAsia="仿宋" w:cs="仿宋"/>
          <w:spacing w:val="4"/>
          <w:szCs w:val="24"/>
          <w:highlight w:val="none"/>
        </w:rPr>
        <w:t>的签名</w:t>
      </w:r>
      <w:r>
        <w:rPr>
          <w:rFonts w:hint="eastAsia" w:ascii="仿宋" w:hAnsi="仿宋" w:eastAsia="仿宋" w:cs="仿宋"/>
          <w:spacing w:val="4"/>
          <w:szCs w:val="24"/>
        </w:rPr>
        <w:t>负全部责任。</w:t>
      </w:r>
    </w:p>
    <w:p>
      <w:pPr>
        <w:spacing w:line="560" w:lineRule="exact"/>
        <w:ind w:right="233" w:rightChars="97" w:firstLine="480" w:firstLineChars="200"/>
        <w:jc w:val="left"/>
        <w:rPr>
          <w:rFonts w:hint="eastAsia" w:ascii="仿宋" w:hAnsi="仿宋" w:eastAsia="仿宋" w:cs="仿宋"/>
          <w:b w:val="0"/>
          <w:bCs w:val="0"/>
          <w:highlight w:val="none"/>
          <w:u w:val="none"/>
          <w:lang w:val="en-US" w:eastAsia="zh-CN"/>
        </w:rPr>
      </w:pPr>
      <w:r>
        <w:rPr>
          <w:rFonts w:hint="eastAsia" w:ascii="仿宋" w:hAnsi="仿宋" w:eastAsia="仿宋" w:cs="仿宋"/>
          <w:b w:val="0"/>
          <w:bCs w:val="0"/>
          <w:szCs w:val="24"/>
          <w:lang w:eastAsia="zh-CN"/>
        </w:rPr>
        <w:t>本授权有效期与投标有效期一致</w:t>
      </w:r>
      <w:r>
        <w:rPr>
          <w:rFonts w:hint="eastAsia" w:ascii="仿宋" w:hAnsi="仿宋" w:eastAsia="仿宋" w:cs="仿宋"/>
          <w:b w:val="0"/>
          <w:bCs w:val="0"/>
          <w:highlight w:val="none"/>
          <w:u w:val="none"/>
          <w:lang w:val="en-US" w:eastAsia="zh-CN"/>
        </w:rPr>
        <w:t>。</w:t>
      </w:r>
    </w:p>
    <w:tbl>
      <w:tblPr>
        <w:tblStyle w:val="20"/>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spacing w:line="520" w:lineRule="exact"/>
              <w:jc w:val="left"/>
              <w:rPr>
                <w:rFonts w:hint="eastAsia" w:ascii="仿宋" w:hAnsi="仿宋" w:eastAsia="仿宋" w:cs="仿宋"/>
                <w:spacing w:val="4"/>
                <w:szCs w:val="24"/>
                <w:highlight w:val="none"/>
              </w:rPr>
            </w:pPr>
            <w:r>
              <w:rPr>
                <w:rFonts w:hint="eastAsia" w:ascii="仿宋" w:hAnsi="仿宋" w:eastAsia="仿宋" w:cs="仿宋"/>
                <w:spacing w:val="4"/>
                <w:szCs w:val="24"/>
                <w:highlight w:val="none"/>
              </w:rPr>
              <w:t>被授权人</w:t>
            </w:r>
            <w:r>
              <w:rPr>
                <w:rFonts w:hint="eastAsia" w:ascii="仿宋" w:hAnsi="仿宋" w:eastAsia="仿宋" w:cs="仿宋"/>
                <w:spacing w:val="4"/>
                <w:szCs w:val="24"/>
                <w:highlight w:val="none"/>
                <w:lang w:eastAsia="zh-CN"/>
              </w:rPr>
              <w:t>签字或盖章</w:t>
            </w:r>
            <w:r>
              <w:rPr>
                <w:rFonts w:hint="eastAsia" w:ascii="仿宋" w:hAnsi="仿宋" w:eastAsia="仿宋" w:cs="仿宋"/>
                <w:spacing w:val="4"/>
                <w:szCs w:val="24"/>
                <w:highlight w:val="none"/>
              </w:rPr>
              <w:t>：</w:t>
            </w:r>
          </w:p>
        </w:tc>
        <w:tc>
          <w:tcPr>
            <w:tcW w:w="3990" w:type="dxa"/>
            <w:noWrap w:val="0"/>
            <w:vAlign w:val="top"/>
          </w:tcPr>
          <w:p>
            <w:pPr>
              <w:spacing w:line="520" w:lineRule="exact"/>
              <w:jc w:val="left"/>
              <w:rPr>
                <w:rFonts w:hint="eastAsia" w:ascii="仿宋" w:hAnsi="仿宋" w:eastAsia="仿宋" w:cs="仿宋"/>
                <w:spacing w:val="4"/>
                <w:szCs w:val="24"/>
                <w:highlight w:val="none"/>
              </w:rPr>
            </w:pPr>
            <w:r>
              <w:rPr>
                <w:rFonts w:hint="eastAsia" w:ascii="仿宋" w:hAnsi="仿宋" w:eastAsia="仿宋" w:cs="仿宋"/>
                <w:szCs w:val="24"/>
                <w:highlight w:val="none"/>
              </w:rPr>
              <w:t>法定代表</w:t>
            </w:r>
            <w:r>
              <w:rPr>
                <w:rFonts w:hint="eastAsia" w:ascii="仿宋" w:hAnsi="仿宋" w:eastAsia="仿宋" w:cs="仿宋"/>
                <w:szCs w:val="24"/>
                <w:highlight w:val="none"/>
                <w:lang w:eastAsia="zh-CN"/>
              </w:rPr>
              <w:t>人</w:t>
            </w:r>
            <w:r>
              <w:rPr>
                <w:rFonts w:hint="eastAsia" w:ascii="仿宋" w:hAnsi="仿宋" w:eastAsia="仿宋" w:cs="仿宋"/>
                <w:spacing w:val="4"/>
                <w:szCs w:val="24"/>
                <w:highlight w:val="none"/>
                <w:lang w:eastAsia="zh-CN"/>
              </w:rPr>
              <w:t>签字或盖章</w:t>
            </w:r>
            <w:r>
              <w:rPr>
                <w:rFonts w:hint="eastAsia" w:ascii="仿宋" w:hAnsi="仿宋" w:eastAsia="仿宋" w:cs="仿宋"/>
                <w:spacing w:val="4"/>
                <w:szCs w:val="24"/>
                <w:highlight w:val="none"/>
              </w:rPr>
              <w:t>：</w:t>
            </w:r>
          </w:p>
        </w:tc>
      </w:tr>
      <w:tr>
        <w:tblPrEx>
          <w:tblCellMar>
            <w:top w:w="0" w:type="dxa"/>
            <w:left w:w="108" w:type="dxa"/>
            <w:bottom w:w="0" w:type="dxa"/>
            <w:right w:w="108" w:type="dxa"/>
          </w:tblCellMar>
        </w:tblPrEx>
        <w:trPr>
          <w:trHeight w:val="600" w:hRule="atLeast"/>
        </w:trPr>
        <w:tc>
          <w:tcPr>
            <w:tcW w:w="4200" w:type="dxa"/>
            <w:noWrap w:val="0"/>
            <w:vAlign w:val="top"/>
          </w:tcPr>
          <w:p>
            <w:pPr>
              <w:spacing w:line="520" w:lineRule="exact"/>
              <w:jc w:val="left"/>
              <w:rPr>
                <w:rFonts w:hint="eastAsia" w:ascii="仿宋" w:hAnsi="仿宋" w:eastAsia="仿宋" w:cs="仿宋"/>
                <w:spacing w:val="4"/>
                <w:szCs w:val="24"/>
                <w:highlight w:val="none"/>
              </w:rPr>
            </w:pPr>
            <w:r>
              <w:rPr>
                <w:rFonts w:hint="eastAsia" w:ascii="仿宋" w:hAnsi="仿宋" w:eastAsia="仿宋" w:cs="仿宋"/>
                <w:spacing w:val="4"/>
                <w:szCs w:val="24"/>
                <w:highlight w:val="none"/>
              </w:rPr>
              <w:t>职务：</w:t>
            </w:r>
          </w:p>
        </w:tc>
        <w:tc>
          <w:tcPr>
            <w:tcW w:w="3990" w:type="dxa"/>
            <w:noWrap w:val="0"/>
            <w:vAlign w:val="top"/>
          </w:tcPr>
          <w:p>
            <w:pPr>
              <w:spacing w:line="520" w:lineRule="exact"/>
              <w:jc w:val="left"/>
              <w:rPr>
                <w:rFonts w:hint="eastAsia" w:ascii="仿宋" w:hAnsi="仿宋" w:eastAsia="仿宋" w:cs="仿宋"/>
                <w:spacing w:val="4"/>
                <w:szCs w:val="24"/>
                <w:highlight w:val="none"/>
              </w:rPr>
            </w:pPr>
            <w:r>
              <w:rPr>
                <w:rFonts w:hint="eastAsia" w:ascii="仿宋" w:hAnsi="仿宋" w:eastAsia="仿宋" w:cs="仿宋"/>
                <w:spacing w:val="4"/>
                <w:szCs w:val="24"/>
                <w:highlight w:val="none"/>
              </w:rPr>
              <w:t>职务：</w:t>
            </w:r>
          </w:p>
        </w:tc>
      </w:tr>
    </w:tbl>
    <w:p>
      <w:pPr>
        <w:spacing w:before="240" w:line="360" w:lineRule="auto"/>
        <w:ind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zh-CN"/>
        </w:rPr>
        <w:t>附法定代表人身份证复印件及被授权人身份证复印件</w:t>
      </w:r>
      <w:r>
        <w:rPr>
          <w:rFonts w:hint="eastAsia" w:ascii="仿宋" w:hAnsi="仿宋" w:eastAsia="仿宋" w:cs="仿宋"/>
          <w:color w:val="000000"/>
          <w:szCs w:val="21"/>
          <w:highlight w:val="none"/>
          <w:lang w:val="zh-CN"/>
        </w:rPr>
        <w:t>（正反面）</w:t>
      </w:r>
    </w:p>
    <w:p>
      <w:pPr>
        <w:spacing w:line="480" w:lineRule="auto"/>
        <w:ind w:left="485" w:leftChars="202" w:right="617" w:rightChars="257"/>
        <w:jc w:val="left"/>
        <w:rPr>
          <w:rFonts w:hint="eastAsia" w:ascii="仿宋" w:hAnsi="仿宋" w:eastAsia="仿宋" w:cs="仿宋"/>
          <w:highlight w:val="none"/>
          <w:lang w:eastAsia="zh-CN"/>
        </w:rPr>
      </w:pPr>
    </w:p>
    <w:p>
      <w:pPr>
        <w:spacing w:line="480" w:lineRule="auto"/>
        <w:ind w:left="485" w:leftChars="202" w:right="617" w:rightChars="257"/>
        <w:jc w:val="left"/>
        <w:rPr>
          <w:rFonts w:hint="eastAsia" w:ascii="仿宋" w:hAnsi="仿宋" w:eastAsia="仿宋" w:cs="仿宋"/>
          <w:highlight w:val="none"/>
          <w:lang w:eastAsia="zh-CN"/>
        </w:rPr>
      </w:pPr>
    </w:p>
    <w:p>
      <w:pPr>
        <w:spacing w:line="480" w:lineRule="auto"/>
        <w:ind w:left="485" w:leftChars="202" w:right="617" w:rightChars="257"/>
        <w:jc w:val="left"/>
        <w:rPr>
          <w:rFonts w:hint="eastAsia" w:ascii="仿宋" w:hAnsi="仿宋" w:eastAsia="仿宋" w:cs="仿宋"/>
          <w:highlight w:val="none"/>
          <w:lang w:eastAsia="zh-CN"/>
        </w:rPr>
      </w:pPr>
    </w:p>
    <w:p>
      <w:pPr>
        <w:adjustRightInd w:val="0"/>
        <w:snapToGrid w:val="0"/>
        <w:spacing w:line="360" w:lineRule="auto"/>
        <w:ind w:right="420"/>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val="0"/>
        <w:snapToGrid w:val="0"/>
        <w:spacing w:line="720" w:lineRule="auto"/>
        <w:ind w:righ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sz w:val="24"/>
          <w:highlight w:val="none"/>
          <w:lang w:eastAsia="zh-CN"/>
        </w:rPr>
        <w:t>盖单位公章</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val="0"/>
        <w:snapToGrid w:val="0"/>
        <w:spacing w:line="720" w:lineRule="auto"/>
        <w:ind w:righ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ind w:firstLine="482" w:firstLineChars="200"/>
        <w:rPr>
          <w:rFonts w:hint="eastAsia" w:ascii="仿宋" w:hAnsi="仿宋" w:eastAsia="仿宋" w:cs="仿宋"/>
          <w:b/>
          <w:bCs/>
          <w:highlight w:val="none"/>
          <w:lang w:val="zh-CN"/>
        </w:rPr>
      </w:pPr>
    </w:p>
    <w:p>
      <w:pPr>
        <w:ind w:firstLine="482" w:firstLineChars="200"/>
        <w:rPr>
          <w:rFonts w:hint="eastAsia" w:ascii="仿宋" w:hAnsi="仿宋" w:eastAsia="仿宋" w:cs="仿宋"/>
          <w:b/>
          <w:bCs/>
          <w:color w:val="auto"/>
          <w:highlight w:val="none"/>
          <w:lang w:val="zh-CN"/>
        </w:rPr>
      </w:pPr>
    </w:p>
    <w:p>
      <w:pPr>
        <w:pStyle w:val="3"/>
        <w:numPr>
          <w:ilvl w:val="0"/>
          <w:numId w:val="0"/>
        </w:numPr>
        <w:ind w:left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en-US" w:eastAsia="zh-CN"/>
        </w:rPr>
        <w:t>法定代表人直接投标时无需提供。</w:t>
      </w:r>
    </w:p>
    <w:p>
      <w:pPr>
        <w:rPr>
          <w:rFonts w:hint="eastAsia" w:ascii="仿宋" w:hAnsi="仿宋" w:eastAsia="仿宋" w:cs="仿宋"/>
          <w:color w:val="auto"/>
        </w:rPr>
      </w:pPr>
      <w:r>
        <w:rPr>
          <w:rFonts w:hint="eastAsia" w:ascii="仿宋" w:hAnsi="仿宋" w:eastAsia="仿宋" w:cs="仿宋"/>
          <w:b/>
          <w:bCs/>
          <w:color w:val="auto"/>
          <w:sz w:val="24"/>
          <w:szCs w:val="24"/>
          <w:highlight w:val="none"/>
          <w:lang w:val="en-US" w:eastAsia="zh-CN"/>
        </w:rPr>
        <w:br w:type="page"/>
      </w:r>
    </w:p>
    <w:p>
      <w:pPr>
        <w:pStyle w:val="3"/>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具有履行合同所必需的设备和专业技术能力的承诺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b w:val="0"/>
          <w:bCs w:val="0"/>
          <w:sz w:val="24"/>
          <w:szCs w:val="24"/>
          <w:highlight w:val="none"/>
          <w:lang w:val="en-US" w:eastAsia="zh-CN"/>
        </w:rPr>
      </w:pPr>
    </w:p>
    <w:p>
      <w:pPr>
        <w:spacing w:line="360" w:lineRule="auto"/>
        <w:rPr>
          <w:rFonts w:hint="eastAsia" w:ascii="仿宋" w:hAnsi="仿宋" w:eastAsia="仿宋" w:cs="仿宋"/>
          <w:spacing w:val="4"/>
          <w:szCs w:val="21"/>
          <w:highlight w:val="none"/>
        </w:rPr>
      </w:pPr>
    </w:p>
    <w:p>
      <w:pPr>
        <w:spacing w:line="360" w:lineRule="auto"/>
        <w:rPr>
          <w:rFonts w:ascii="仿宋" w:hAnsi="仿宋" w:eastAsia="仿宋" w:cs="仿宋"/>
          <w:spacing w:val="4"/>
          <w:szCs w:val="21"/>
          <w:highlight w:val="none"/>
          <w:u w:val="single"/>
        </w:rPr>
      </w:pPr>
      <w:r>
        <w:rPr>
          <w:rFonts w:hint="eastAsia" w:ascii="仿宋" w:hAnsi="仿宋" w:eastAsia="仿宋" w:cs="仿宋"/>
          <w:spacing w:val="4"/>
          <w:szCs w:val="21"/>
          <w:highlight w:val="none"/>
        </w:rPr>
        <w:t>致：</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u w:val="single"/>
          <w:lang w:eastAsia="zh-CN"/>
        </w:rPr>
        <w:t>（</w:t>
      </w:r>
      <w:r>
        <w:rPr>
          <w:rFonts w:hint="eastAsia" w:ascii="仿宋" w:hAnsi="仿宋" w:eastAsia="仿宋" w:cs="仿宋"/>
          <w:spacing w:val="4"/>
          <w:szCs w:val="21"/>
          <w:highlight w:val="none"/>
          <w:u w:val="single"/>
          <w:lang w:val="en-US" w:eastAsia="zh-CN"/>
        </w:rPr>
        <w:t>采购人名称）</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rPr>
        <w:t>：</w:t>
      </w:r>
    </w:p>
    <w:p>
      <w:pPr>
        <w:spacing w:before="312" w:beforeLines="100" w:after="156" w:afterLines="50" w:line="360" w:lineRule="auto"/>
        <w:ind w:firstLine="496" w:firstLineChars="200"/>
        <w:rPr>
          <w:rFonts w:ascii="仿宋" w:hAnsi="仿宋" w:eastAsia="仿宋" w:cs="仿宋"/>
          <w:spacing w:val="4"/>
          <w:szCs w:val="21"/>
          <w:highlight w:val="none"/>
        </w:rPr>
      </w:pPr>
      <w:r>
        <w:rPr>
          <w:rFonts w:hint="eastAsia" w:ascii="仿宋" w:hAnsi="仿宋" w:eastAsia="仿宋" w:cs="仿宋"/>
          <w:spacing w:val="4"/>
          <w:szCs w:val="21"/>
          <w:highlight w:val="none"/>
          <w:u w:val="single"/>
          <w:lang w:val="en-US" w:eastAsia="zh-CN"/>
        </w:rPr>
        <w:t xml:space="preserve">    （供应商</w:t>
      </w:r>
      <w:r>
        <w:rPr>
          <w:rFonts w:hint="eastAsia" w:ascii="仿宋" w:hAnsi="仿宋" w:eastAsia="仿宋" w:cs="仿宋"/>
          <w:spacing w:val="4"/>
          <w:szCs w:val="21"/>
          <w:highlight w:val="none"/>
          <w:u w:val="single"/>
        </w:rPr>
        <w:t xml:space="preserve">名称） </w:t>
      </w:r>
      <w:r>
        <w:rPr>
          <w:rFonts w:hint="eastAsia" w:ascii="仿宋" w:hAnsi="仿宋" w:eastAsia="仿宋" w:cs="仿宋"/>
          <w:spacing w:val="4"/>
          <w:szCs w:val="21"/>
          <w:highlight w:val="none"/>
          <w:u w:val="single"/>
          <w:lang w:val="en-US" w:eastAsia="zh-CN"/>
        </w:rPr>
        <w:t xml:space="preserve">  </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rPr>
        <w:t>于</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rPr>
        <w:t>年</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rPr>
        <w:t>月</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rPr>
        <w:t>日在中华人民共和国境内</w:t>
      </w:r>
      <w:r>
        <w:rPr>
          <w:rFonts w:hint="eastAsia" w:ascii="仿宋" w:hAnsi="仿宋" w:eastAsia="仿宋" w:cs="仿宋"/>
          <w:spacing w:val="4"/>
          <w:szCs w:val="21"/>
          <w:highlight w:val="none"/>
          <w:u w:val="single"/>
          <w:lang w:val="en-US" w:eastAsia="zh-CN"/>
        </w:rPr>
        <w:t>（</w:t>
      </w:r>
      <w:r>
        <w:rPr>
          <w:rFonts w:hint="eastAsia" w:ascii="仿宋" w:hAnsi="仿宋" w:eastAsia="仿宋" w:cs="仿宋"/>
          <w:spacing w:val="4"/>
          <w:szCs w:val="21"/>
          <w:highlight w:val="none"/>
          <w:u w:val="single"/>
        </w:rPr>
        <w:t>详细注册地址）</w:t>
      </w:r>
      <w:r>
        <w:rPr>
          <w:rFonts w:hint="eastAsia" w:ascii="仿宋" w:hAnsi="仿宋" w:eastAsia="仿宋" w:cs="仿宋"/>
          <w:spacing w:val="4"/>
          <w:szCs w:val="21"/>
          <w:highlight w:val="none"/>
          <w:u w:val="single"/>
          <w:lang w:val="en-US" w:eastAsia="zh-CN"/>
        </w:rPr>
        <w:t xml:space="preserve">    </w:t>
      </w:r>
      <w:r>
        <w:rPr>
          <w:rFonts w:hint="eastAsia" w:ascii="仿宋" w:hAnsi="仿宋" w:eastAsia="仿宋" w:cs="仿宋"/>
          <w:spacing w:val="4"/>
          <w:szCs w:val="21"/>
          <w:highlight w:val="none"/>
        </w:rPr>
        <w:t>合法注册并经营，本公司郑重承诺，具有履行本合同所必需的设备和专业技术能力。</w:t>
      </w:r>
    </w:p>
    <w:p>
      <w:pPr>
        <w:pStyle w:val="3"/>
        <w:rPr>
          <w:rFonts w:hint="eastAsia"/>
          <w:highlight w:val="none"/>
        </w:rPr>
      </w:pPr>
    </w:p>
    <w:p>
      <w:pPr>
        <w:rPr>
          <w:rFonts w:hint="eastAsia"/>
          <w:highlight w:val="none"/>
        </w:rPr>
      </w:pPr>
    </w:p>
    <w:p>
      <w:pPr>
        <w:spacing w:line="280" w:lineRule="exact"/>
        <w:ind w:right="617" w:rightChars="257" w:firstLine="2400" w:firstLineChars="1000"/>
        <w:jc w:val="left"/>
        <w:rPr>
          <w:rFonts w:hint="eastAsia" w:ascii="仿宋" w:hAnsi="仿宋" w:eastAsia="仿宋" w:cs="仿宋"/>
          <w:szCs w:val="24"/>
          <w:highlight w:val="none"/>
        </w:rPr>
      </w:pPr>
      <w:r>
        <w:rPr>
          <w:rFonts w:hint="eastAsia" w:ascii="仿宋" w:hAnsi="仿宋" w:eastAsia="仿宋" w:cs="仿宋"/>
          <w:szCs w:val="24"/>
          <w:highlight w:val="none"/>
        </w:rPr>
        <w:t>供应商名称：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none"/>
        </w:rPr>
        <w:t xml:space="preserve">（加盖单位公章）      </w:t>
      </w:r>
    </w:p>
    <w:p>
      <w:pPr>
        <w:spacing w:line="280" w:lineRule="exact"/>
        <w:ind w:right="617" w:rightChars="257"/>
        <w:jc w:val="left"/>
        <w:rPr>
          <w:rFonts w:hint="eastAsia" w:ascii="仿宋" w:hAnsi="仿宋" w:eastAsia="仿宋" w:cs="仿宋"/>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2480" w:firstLineChars="1000"/>
        <w:jc w:val="left"/>
        <w:textAlignment w:val="auto"/>
        <w:outlineLvl w:val="9"/>
        <w:rPr>
          <w:rFonts w:hint="eastAsia" w:ascii="仿宋" w:hAnsi="仿宋" w:eastAsia="仿宋" w:cs="仿宋"/>
          <w:color w:val="FF0000"/>
          <w:spacing w:val="4"/>
          <w:highlight w:val="none"/>
          <w:u w:val="none"/>
        </w:rPr>
      </w:pPr>
      <w:r>
        <w:rPr>
          <w:rFonts w:hint="eastAsia" w:ascii="仿宋" w:hAnsi="仿宋" w:eastAsia="仿宋" w:cs="仿宋"/>
          <w:spacing w:val="4"/>
          <w:highlight w:val="none"/>
          <w:lang w:eastAsia="zh-CN"/>
        </w:rPr>
        <w:t>法定代表人</w:t>
      </w:r>
      <w:r>
        <w:rPr>
          <w:rFonts w:hint="eastAsia" w:ascii="仿宋" w:hAnsi="仿宋" w:eastAsia="仿宋" w:cs="仿宋"/>
          <w:spacing w:val="4"/>
          <w:highlight w:val="none"/>
          <w:lang w:val="en-US" w:eastAsia="zh-CN"/>
        </w:rPr>
        <w:t>或</w:t>
      </w:r>
      <w:r>
        <w:rPr>
          <w:rFonts w:hint="eastAsia" w:ascii="仿宋" w:hAnsi="仿宋" w:eastAsia="仿宋" w:cs="仿宋"/>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spacing w:line="280" w:lineRule="exact"/>
        <w:ind w:right="617" w:rightChars="257"/>
        <w:jc w:val="left"/>
        <w:rPr>
          <w:rFonts w:hint="eastAsia" w:ascii="仿宋" w:hAnsi="仿宋" w:eastAsia="仿宋" w:cs="仿宋"/>
          <w:szCs w:val="24"/>
          <w:highlight w:val="none"/>
        </w:rPr>
      </w:pPr>
    </w:p>
    <w:p>
      <w:pPr>
        <w:spacing w:line="280" w:lineRule="exact"/>
        <w:ind w:right="617" w:rightChars="257" w:firstLine="2400" w:firstLineChars="1000"/>
        <w:rPr>
          <w:rFonts w:hint="eastAsia" w:ascii="仿宋" w:hAnsi="仿宋" w:eastAsia="仿宋" w:cs="仿宋"/>
          <w:szCs w:val="24"/>
          <w:highlight w:val="none"/>
        </w:rPr>
      </w:pPr>
      <w:r>
        <w:rPr>
          <w:rFonts w:hint="eastAsia" w:ascii="仿宋" w:hAnsi="仿宋" w:eastAsia="仿宋" w:cs="仿宋"/>
          <w:szCs w:val="24"/>
          <w:highlight w:val="none"/>
        </w:rPr>
        <w:t>日    期：</w:t>
      </w:r>
      <w:r>
        <w:rPr>
          <w:rFonts w:hint="eastAsia" w:ascii="仿宋" w:hAnsi="仿宋" w:eastAsia="仿宋" w:cs="仿宋"/>
          <w:spacing w:val="4"/>
          <w:szCs w:val="24"/>
          <w:highlight w:val="none"/>
          <w:lang w:val="en-US" w:eastAsia="zh-CN"/>
        </w:rPr>
        <w:t xml:space="preserve">    年    月   日</w:t>
      </w:r>
    </w:p>
    <w:p>
      <w:pP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keepNext w:val="0"/>
        <w:keepLines w:val="0"/>
        <w:widowControl/>
        <w:suppressLineNumbers w:val="0"/>
        <w:jc w:val="center"/>
        <w:rPr>
          <w:rFonts w:hint="eastAsia" w:ascii="仿宋" w:hAnsi="仿宋" w:eastAsia="仿宋" w:cs="仿宋"/>
          <w:b/>
          <w:bCs/>
          <w:sz w:val="28"/>
          <w:szCs w:val="28"/>
          <w:highlight w:val="none"/>
          <w:lang w:val="en-US" w:eastAsia="zh-CN"/>
        </w:rPr>
        <w:sectPr>
          <w:pgSz w:w="11906" w:h="16838"/>
          <w:pgMar w:top="1440" w:right="1080" w:bottom="1440" w:left="1080" w:header="1134" w:footer="850" w:gutter="0"/>
          <w:pgNumType w:fmt="decimal"/>
          <w:cols w:space="720" w:num="1"/>
          <w:docGrid w:type="lines" w:linePitch="312" w:charSpace="0"/>
        </w:sectPr>
      </w:pPr>
    </w:p>
    <w:p>
      <w:pPr>
        <w:keepNext w:val="0"/>
        <w:keepLines w:val="0"/>
        <w:widowControl/>
        <w:suppressLineNumbers w:val="0"/>
        <w:jc w:val="center"/>
        <w:rPr>
          <w:highlight w:val="none"/>
        </w:rPr>
      </w:pPr>
      <w:r>
        <w:rPr>
          <w:rFonts w:hint="eastAsia" w:ascii="仿宋" w:hAnsi="仿宋" w:eastAsia="仿宋" w:cs="仿宋"/>
          <w:b/>
          <w:bCs/>
          <w:sz w:val="28"/>
          <w:szCs w:val="28"/>
          <w:highlight w:val="none"/>
          <w:lang w:val="en-US" w:eastAsia="zh-CN"/>
        </w:rPr>
        <w:t>参加政府采购活动前3年内，在经营活动中没有重大违法记录的书面声明</w:t>
      </w:r>
    </w:p>
    <w:p>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u w:val="single"/>
        </w:rPr>
      </w:pPr>
      <w:r>
        <w:rPr>
          <w:rFonts w:hint="eastAsia" w:ascii="仿宋" w:hAnsi="仿宋" w:eastAsia="仿宋" w:cs="仿宋"/>
          <w:color w:val="000000"/>
          <w:kern w:val="0"/>
          <w:sz w:val="24"/>
          <w:szCs w:val="24"/>
          <w:highlight w:val="none"/>
          <w:lang w:val="en-US" w:eastAsia="zh-CN" w:bidi="ar"/>
        </w:rPr>
        <w:t>（采购人名称）：</w:t>
      </w:r>
      <w:r>
        <w:rPr>
          <w:rFonts w:hint="eastAsia" w:ascii="仿宋" w:hAnsi="仿宋" w:eastAsia="仿宋" w:cs="仿宋"/>
          <w:color w:val="000000"/>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（项目名称、项目编号）的供应商，在此郑重声明：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仿宋" w:hAnsi="仿宋" w:eastAsia="仿宋" w:cs="仿宋"/>
          <w:color w:val="000000"/>
          <w:kern w:val="0"/>
          <w:sz w:val="24"/>
          <w:szCs w:val="24"/>
          <w:highlight w:val="none"/>
          <w:lang w:val="en-US" w:eastAsia="zh-CN" w:bidi="ar"/>
        </w:rPr>
        <w:t>在参加本次政府采购活动前3年内的经营活动中</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（填“没有”或“有”）重大违法记录</w:t>
      </w:r>
    </w:p>
    <w:p>
      <w:pPr>
        <w:keepNext w:val="0"/>
        <w:keepLines w:val="0"/>
        <w:pageBreakBefore w:val="0"/>
        <w:wordWrap/>
        <w:overflowPunct/>
        <w:topLinePunct w:val="0"/>
        <w:bidi w:val="0"/>
        <w:spacing w:line="360" w:lineRule="auto"/>
        <w:ind w:left="9" w:right="101" w:firstLine="425"/>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如有</w:t>
      </w:r>
      <w:r>
        <w:rPr>
          <w:rFonts w:hint="eastAsia" w:ascii="仿宋" w:hAnsi="仿宋" w:eastAsia="仿宋" w:cs="仿宋"/>
          <w:spacing w:val="4"/>
          <w:sz w:val="24"/>
          <w:szCs w:val="24"/>
          <w:highlight w:val="none"/>
        </w:rPr>
        <w:t>不</w:t>
      </w:r>
      <w:r>
        <w:rPr>
          <w:rFonts w:hint="eastAsia" w:ascii="仿宋" w:hAnsi="仿宋" w:eastAsia="仿宋" w:cs="仿宋"/>
          <w:spacing w:val="3"/>
          <w:sz w:val="24"/>
          <w:szCs w:val="24"/>
          <w:highlight w:val="none"/>
        </w:rPr>
        <w:t>实，我公司将无条件地退出本项目的采购活动，并遵照《中华人民</w:t>
      </w:r>
      <w:r>
        <w:rPr>
          <w:rFonts w:hint="eastAsia" w:ascii="仿宋" w:hAnsi="仿宋" w:eastAsia="仿宋" w:cs="仿宋"/>
          <w:spacing w:val="-1"/>
          <w:sz w:val="24"/>
          <w:szCs w:val="24"/>
          <w:highlight w:val="none"/>
        </w:rPr>
        <w:t>共和国政府采购法》</w:t>
      </w:r>
      <w:r>
        <w:rPr>
          <w:rFonts w:hint="eastAsia" w:ascii="仿宋" w:hAnsi="仿宋" w:eastAsia="仿宋" w:cs="仿宋"/>
          <w:sz w:val="24"/>
          <w:szCs w:val="24"/>
          <w:highlight w:val="none"/>
        </w:rPr>
        <w:t>有关“提供虚假材料的规定”接受处罚。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特此声明。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363" w:firstLine="448" w:firstLineChars="200"/>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供</w:t>
      </w:r>
      <w:r>
        <w:rPr>
          <w:rFonts w:hint="eastAsia" w:ascii="仿宋" w:hAnsi="仿宋" w:eastAsia="仿宋" w:cs="仿宋"/>
          <w:spacing w:val="-5"/>
          <w:sz w:val="24"/>
          <w:szCs w:val="24"/>
          <w:highlight w:val="none"/>
        </w:rPr>
        <w:t>应</w:t>
      </w:r>
      <w:r>
        <w:rPr>
          <w:rFonts w:hint="eastAsia" w:ascii="仿宋" w:hAnsi="仿宋" w:eastAsia="仿宋" w:cs="仿宋"/>
          <w:spacing w:val="-4"/>
          <w:sz w:val="24"/>
          <w:szCs w:val="24"/>
          <w:highlight w:val="none"/>
        </w:rPr>
        <w:t>商名称 (公章) ：</w:t>
      </w:r>
      <w:r>
        <w:rPr>
          <w:rFonts w:hint="eastAsia" w:ascii="仿宋" w:hAnsi="仿宋" w:eastAsia="仿宋" w:cs="仿宋"/>
          <w:spacing w:val="-4"/>
          <w:sz w:val="24"/>
          <w:szCs w:val="24"/>
          <w:highlight w:val="none"/>
          <w:u w:val="single" w:color="auto"/>
          <w:lang w:val="en-US" w:eastAsia="zh-CN"/>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63" w:firstLine="440" w:firstLineChars="20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法定</w:t>
      </w:r>
      <w:r>
        <w:rPr>
          <w:rFonts w:hint="eastAsia" w:ascii="仿宋" w:hAnsi="仿宋" w:eastAsia="仿宋" w:cs="仿宋"/>
          <w:spacing w:val="-9"/>
          <w:sz w:val="24"/>
          <w:szCs w:val="24"/>
          <w:highlight w:val="none"/>
        </w:rPr>
        <w:t>代</w:t>
      </w:r>
      <w:r>
        <w:rPr>
          <w:rFonts w:hint="eastAsia" w:ascii="仿宋" w:hAnsi="仿宋" w:eastAsia="仿宋" w:cs="仿宋"/>
          <w:spacing w:val="-5"/>
          <w:sz w:val="24"/>
          <w:szCs w:val="24"/>
          <w:highlight w:val="none"/>
        </w:rPr>
        <w:t>表人或其授权代表(盖章或签字)：</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63" w:firstLine="456" w:firstLineChars="20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日期：</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u w:val="single" w:color="auto"/>
          <w:lang w:val="en-US" w:eastAsia="zh-CN"/>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年</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 xml:space="preserve"> 月</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日</w:t>
      </w:r>
    </w:p>
    <w:p>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8"/>
          <w:sz w:val="24"/>
          <w:szCs w:val="24"/>
        </w:rPr>
      </w:pPr>
    </w:p>
    <w:p>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8"/>
          <w:sz w:val="24"/>
          <w:szCs w:val="24"/>
        </w:rPr>
      </w:pPr>
    </w:p>
    <w:p>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8"/>
          <w:sz w:val="24"/>
          <w:szCs w:val="24"/>
        </w:rPr>
      </w:pPr>
    </w:p>
    <w:p>
      <w:pPr>
        <w:pStyle w:val="2"/>
        <w:rPr>
          <w:rFonts w:hint="eastAsia"/>
        </w:rPr>
      </w:pPr>
    </w:p>
    <w:p>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8"/>
          <w:sz w:val="24"/>
          <w:szCs w:val="24"/>
        </w:rPr>
      </w:pPr>
    </w:p>
    <w:p>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5"/>
          <w:sz w:val="24"/>
          <w:szCs w:val="24"/>
        </w:rPr>
      </w:pPr>
      <w:r>
        <w:rPr>
          <w:rFonts w:hint="eastAsia" w:ascii="仿宋" w:hAnsi="仿宋" w:eastAsia="仿宋" w:cs="仿宋"/>
          <w:spacing w:val="-8"/>
          <w:sz w:val="24"/>
          <w:szCs w:val="24"/>
        </w:rPr>
        <w:t>注：供应商在参</w:t>
      </w:r>
      <w:r>
        <w:rPr>
          <w:rFonts w:hint="eastAsia" w:ascii="仿宋" w:hAnsi="仿宋" w:eastAsia="仿宋" w:cs="仿宋"/>
          <w:spacing w:val="-4"/>
          <w:sz w:val="24"/>
          <w:szCs w:val="24"/>
        </w:rPr>
        <w:t>加政府采购活动前 3 年内因违法经营被禁止在一定期限内参加</w:t>
      </w:r>
      <w:r>
        <w:rPr>
          <w:rFonts w:hint="eastAsia" w:ascii="仿宋" w:hAnsi="仿宋" w:eastAsia="仿宋" w:cs="仿宋"/>
          <w:spacing w:val="-6"/>
          <w:sz w:val="24"/>
          <w:szCs w:val="24"/>
        </w:rPr>
        <w:t>政府采购活动，期限届满的，可以参加政府采购活动，但应提供相关证明材料</w:t>
      </w:r>
      <w:r>
        <w:rPr>
          <w:rFonts w:hint="eastAsia" w:ascii="仿宋" w:hAnsi="仿宋" w:eastAsia="仿宋" w:cs="仿宋"/>
          <w:spacing w:val="-5"/>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cyan"/>
        </w:rPr>
      </w:pPr>
    </w:p>
    <w:p>
      <w:pPr>
        <w:rPr>
          <w:rFonts w:hint="eastAsia"/>
        </w:rPr>
        <w:sectPr>
          <w:pgSz w:w="11906" w:h="16838"/>
          <w:pgMar w:top="1440" w:right="1080" w:bottom="1440" w:left="1080" w:header="1134" w:footer="850" w:gutter="0"/>
          <w:pgNumType w:fmt="decimal"/>
          <w:cols w:space="720" w:num="1"/>
          <w:docGrid w:type="lines" w:linePitch="312" w:charSpace="0"/>
        </w:sect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168" w:beforeLines="50" w:after="0" w:line="360" w:lineRule="auto"/>
        <w:jc w:val="center"/>
        <w:textAlignment w:val="auto"/>
        <w:outlineLvl w:val="1"/>
        <w:rPr>
          <w:rFonts w:hint="eastAsia" w:ascii="仿宋" w:hAnsi="仿宋" w:eastAsia="仿宋" w:cs="仿宋"/>
          <w:b/>
          <w:bCs/>
          <w:sz w:val="32"/>
          <w:szCs w:val="32"/>
          <w:lang w:val="en-US" w:eastAsia="zh-CN"/>
        </w:rPr>
      </w:pPr>
      <w:bookmarkStart w:id="273" w:name="_Toc30227"/>
      <w:bookmarkStart w:id="274" w:name="_Toc403077649"/>
      <w:bookmarkStart w:id="275" w:name="_Toc19075"/>
      <w:bookmarkStart w:id="276" w:name="_Toc30210"/>
      <w:bookmarkStart w:id="277" w:name="_Toc16097"/>
      <w:bookmarkStart w:id="278" w:name="_Toc426457701"/>
      <w:bookmarkStart w:id="279" w:name="_Toc25348"/>
      <w:bookmarkStart w:id="280" w:name="_Toc4867"/>
      <w:bookmarkStart w:id="281" w:name="_Toc363474028"/>
      <w:r>
        <w:rPr>
          <w:rFonts w:hint="eastAsia" w:ascii="仿宋" w:hAnsi="仿宋" w:eastAsia="仿宋" w:cs="仿宋"/>
          <w:b/>
          <w:bCs/>
          <w:sz w:val="32"/>
          <w:szCs w:val="32"/>
          <w:lang w:val="en-US" w:eastAsia="zh-CN"/>
        </w:rPr>
        <w:t>七、其他资料</w:t>
      </w:r>
      <w:bookmarkEnd w:id="273"/>
    </w:p>
    <w:p>
      <w:pPr>
        <w:ind w:firstLine="560" w:firstLineChars="200"/>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1</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基本存款账户开户许可证（基本账户信息表）。</w:t>
      </w:r>
    </w:p>
    <w:p>
      <w:pPr>
        <w:ind w:firstLine="560" w:firstLineChars="200"/>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lang w:eastAsia="zh-CN"/>
        </w:rPr>
        <w:t>依据招标文件要求，供应商认为有必要说明的其他内容。</w:t>
      </w:r>
    </w:p>
    <w:p>
      <w:pPr>
        <w:ind w:firstLine="560" w:firstLineChars="200"/>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lang w:eastAsia="zh-CN"/>
        </w:rPr>
        <w:t>、其他可以证明供应商实力的文件。</w:t>
      </w:r>
    </w:p>
    <w:p>
      <w:pPr>
        <w:ind w:firstLine="562" w:firstLineChars="200"/>
        <w:rPr>
          <w:rFonts w:hint="eastAsia" w:ascii="仿宋" w:hAnsi="仿宋" w:eastAsia="仿宋" w:cs="仿宋"/>
          <w:b/>
          <w:sz w:val="28"/>
          <w:szCs w:val="28"/>
          <w:highlight w:val="none"/>
        </w:rPr>
      </w:pPr>
    </w:p>
    <w:p>
      <w:pPr>
        <w:rPr>
          <w:rFonts w:hint="eastAsia" w:ascii="仿宋" w:hAnsi="仿宋" w:eastAsia="仿宋" w:cs="仿宋"/>
        </w:rPr>
      </w:pPr>
    </w:p>
    <w:p>
      <w:pPr>
        <w:pStyle w:val="3"/>
        <w:rPr>
          <w:rFonts w:hint="eastAsia" w:ascii="仿宋" w:hAnsi="仿宋" w:eastAsia="仿宋" w:cs="仿宋"/>
        </w:rPr>
      </w:pPr>
    </w:p>
    <w:p>
      <w:pPr>
        <w:snapToGrid w:val="0"/>
        <w:rPr>
          <w:rFonts w:hint="eastAsia" w:ascii="仿宋" w:hAnsi="仿宋" w:eastAsia="仿宋" w:cs="仿宋"/>
          <w:szCs w:val="21"/>
          <w:highlight w:val="none"/>
        </w:rPr>
      </w:pPr>
    </w:p>
    <w:bookmarkEnd w:id="274"/>
    <w:bookmarkEnd w:id="275"/>
    <w:bookmarkEnd w:id="276"/>
    <w:bookmarkEnd w:id="277"/>
    <w:bookmarkEnd w:id="278"/>
    <w:bookmarkEnd w:id="279"/>
    <w:bookmarkEnd w:id="280"/>
    <w:bookmarkEnd w:id="281"/>
    <w:p>
      <w:pPr>
        <w:pStyle w:val="9"/>
        <w:keepNext/>
        <w:keepLines w:val="0"/>
        <w:pageBreakBefore w:val="0"/>
        <w:widowControl w:val="0"/>
        <w:kinsoku/>
        <w:wordWrap/>
        <w:overflowPunct/>
        <w:topLinePunct w:val="0"/>
        <w:autoSpaceDE/>
        <w:autoSpaceDN/>
        <w:bidi w:val="0"/>
        <w:adjustRightInd/>
        <w:snapToGrid/>
        <w:spacing w:before="334" w:beforeLines="100"/>
        <w:ind w:left="0" w:leftChars="0" w:firstLine="0" w:firstLineChars="0"/>
        <w:jc w:val="left"/>
        <w:textAlignment w:val="auto"/>
        <w:outlineLvl w:val="2"/>
        <w:rPr>
          <w:rFonts w:hint="eastAsia" w:ascii="仿宋" w:hAnsi="仿宋" w:eastAsia="仿宋" w:cs="仿宋"/>
          <w:sz w:val="28"/>
          <w:szCs w:val="28"/>
          <w:highlight w:val="magenta"/>
          <w:lang w:eastAsia="zh-CN"/>
        </w:rPr>
        <w:sectPr>
          <w:footerReference r:id="rId12" w:type="first"/>
          <w:footerReference r:id="rId11" w:type="default"/>
          <w:pgSz w:w="11906" w:h="16838"/>
          <w:pgMar w:top="1440" w:right="1080" w:bottom="1440" w:left="1080" w:header="1134" w:footer="992" w:gutter="0"/>
          <w:pgBorders>
            <w:top w:val="none" w:sz="0" w:space="0"/>
            <w:left w:val="none" w:sz="0" w:space="0"/>
            <w:bottom w:val="none" w:sz="0" w:space="0"/>
            <w:right w:val="none" w:sz="0" w:space="0"/>
          </w:pgBorders>
          <w:pgNumType w:fmt="decimal"/>
          <w:cols w:space="720" w:num="1"/>
          <w:titlePg/>
          <w:rtlGutter w:val="0"/>
          <w:docGrid w:type="lines" w:linePitch="333" w:charSpace="0"/>
        </w:sectPr>
      </w:pPr>
      <w:bookmarkStart w:id="282" w:name="_Toc27400"/>
    </w:p>
    <w:p>
      <w:pPr>
        <w:pStyle w:val="9"/>
        <w:keepNext/>
        <w:keepLines w:val="0"/>
        <w:pageBreakBefore w:val="0"/>
        <w:widowControl w:val="0"/>
        <w:kinsoku/>
        <w:wordWrap/>
        <w:overflowPunct/>
        <w:topLinePunct w:val="0"/>
        <w:autoSpaceDE/>
        <w:autoSpaceDN/>
        <w:bidi w:val="0"/>
        <w:adjustRightInd/>
        <w:snapToGrid/>
        <w:spacing w:before="334" w:beforeLines="100"/>
        <w:ind w:left="0" w:leftChars="0" w:firstLine="0" w:firstLineChars="0"/>
        <w:jc w:val="left"/>
        <w:textAlignment w:val="auto"/>
        <w:outlineLvl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附件</w:t>
      </w:r>
      <w:bookmarkEnd w:id="282"/>
      <w:r>
        <w:rPr>
          <w:rFonts w:hint="eastAsia" w:ascii="仿宋" w:hAnsi="仿宋" w:eastAsia="仿宋" w:cs="仿宋"/>
          <w:sz w:val="28"/>
          <w:szCs w:val="28"/>
          <w:highlight w:val="none"/>
          <w:lang w:val="en-US" w:eastAsia="zh-CN"/>
        </w:rPr>
        <w:t>1</w:t>
      </w:r>
    </w:p>
    <w:p>
      <w:pPr>
        <w:pStyle w:val="9"/>
        <w:keepNext/>
        <w:keepLines w:val="0"/>
        <w:pageBreakBefore w:val="0"/>
        <w:widowControl w:val="0"/>
        <w:kinsoku/>
        <w:wordWrap/>
        <w:overflowPunct/>
        <w:topLinePunct w:val="0"/>
        <w:autoSpaceDE/>
        <w:autoSpaceDN/>
        <w:bidi w:val="0"/>
        <w:adjustRightInd/>
        <w:snapToGrid/>
        <w:spacing w:before="168" w:beforeLines="50"/>
        <w:jc w:val="center"/>
        <w:textAlignment w:val="auto"/>
        <w:outlineLvl w:val="2"/>
        <w:rPr>
          <w:rFonts w:hint="eastAsia" w:ascii="仿宋" w:hAnsi="仿宋" w:eastAsia="仿宋" w:cs="仿宋"/>
          <w:sz w:val="32"/>
          <w:szCs w:val="32"/>
        </w:rPr>
      </w:pPr>
      <w:bookmarkStart w:id="283" w:name="_Toc2270"/>
      <w:r>
        <w:rPr>
          <w:rFonts w:hint="eastAsia" w:ascii="仿宋" w:hAnsi="仿宋" w:eastAsia="仿宋" w:cs="仿宋"/>
          <w:sz w:val="32"/>
          <w:szCs w:val="32"/>
        </w:rPr>
        <w:t>中小企业声明函（工程、服务）</w:t>
      </w:r>
      <w:bookmarkEnd w:id="283"/>
    </w:p>
    <w:p>
      <w:pPr>
        <w:pStyle w:val="3"/>
        <w:keepNext w:val="0"/>
        <w:keepLines w:val="0"/>
        <w:pageBreakBefore w:val="0"/>
        <w:widowControl w:val="0"/>
        <w:kinsoku/>
        <w:wordWrap/>
        <w:overflowPunct/>
        <w:topLinePunct w:val="0"/>
        <w:autoSpaceDE/>
        <w:autoSpaceDN/>
        <w:bidi w:val="0"/>
        <w:adjustRightInd/>
        <w:snapToGrid/>
        <w:spacing w:before="55" w:after="0" w:afterLines="0" w:line="360" w:lineRule="auto"/>
        <w:ind w:right="415" w:firstLine="640"/>
        <w:textAlignment w:val="auto"/>
        <w:outlineLvl w:val="9"/>
        <w:rPr>
          <w:rFonts w:hint="eastAsia" w:ascii="仿宋" w:hAnsi="仿宋" w:eastAsia="仿宋" w:cs="仿宋"/>
          <w:b w:val="0"/>
          <w:bCs w:val="0"/>
          <w:spacing w:val="-2"/>
          <w:sz w:val="24"/>
          <w:szCs w:val="24"/>
        </w:rPr>
      </w:pPr>
    </w:p>
    <w:p>
      <w:pPr>
        <w:pStyle w:val="3"/>
        <w:keepNext w:val="0"/>
        <w:keepLines w:val="0"/>
        <w:pageBreakBefore w:val="0"/>
        <w:widowControl w:val="0"/>
        <w:kinsoku/>
        <w:wordWrap/>
        <w:overflowPunct/>
        <w:topLinePunct w:val="0"/>
        <w:autoSpaceDE/>
        <w:autoSpaceDN/>
        <w:bidi w:val="0"/>
        <w:adjustRightInd/>
        <w:snapToGrid/>
        <w:spacing w:before="55" w:after="0" w:afterLines="0" w:line="360" w:lineRule="auto"/>
        <w:ind w:right="0" w:rightChars="0" w:firstLine="640"/>
        <w:textAlignment w:val="auto"/>
        <w:outlineLvl w:val="9"/>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rPr>
        <w:t>本公司（联合体）郑重声明，根据《政府采购促进中小企业发展管理办法》（财库﹝2020﹞46 号）的规定，本公司（联合体）参加</w:t>
      </w:r>
      <w:r>
        <w:rPr>
          <w:rFonts w:hint="eastAsia" w:ascii="仿宋" w:hAnsi="仿宋" w:eastAsia="仿宋" w:cs="仿宋"/>
          <w:b w:val="0"/>
          <w:bCs w:val="0"/>
          <w:spacing w:val="-2"/>
          <w:sz w:val="24"/>
          <w:szCs w:val="24"/>
          <w:u w:val="single"/>
          <w:lang w:val="en-US" w:eastAsia="zh-CN"/>
        </w:rPr>
        <w:t xml:space="preserve">     </w:t>
      </w:r>
      <w:r>
        <w:rPr>
          <w:rFonts w:hint="eastAsia" w:ascii="仿宋" w:hAnsi="仿宋" w:eastAsia="仿宋" w:cs="仿宋"/>
          <w:b w:val="0"/>
          <w:bCs w:val="0"/>
          <w:spacing w:val="-2"/>
          <w:sz w:val="24"/>
          <w:szCs w:val="24"/>
          <w:u w:val="single"/>
          <w:lang w:val="zh-CN" w:eastAsia="zh-CN"/>
        </w:rPr>
        <w:t>（单位名称）</w:t>
      </w:r>
      <w:r>
        <w:rPr>
          <w:rFonts w:hint="eastAsia" w:ascii="仿宋" w:hAnsi="仿宋" w:eastAsia="仿宋" w:cs="仿宋"/>
          <w:b w:val="0"/>
          <w:bCs w:val="0"/>
          <w:spacing w:val="-2"/>
          <w:sz w:val="24"/>
          <w:szCs w:val="24"/>
        </w:rPr>
        <w:t>的</w:t>
      </w:r>
      <w:r>
        <w:rPr>
          <w:rFonts w:hint="eastAsia" w:ascii="仿宋" w:hAnsi="仿宋" w:eastAsia="仿宋" w:cs="仿宋"/>
          <w:b w:val="0"/>
          <w:bCs w:val="0"/>
          <w:spacing w:val="-2"/>
          <w:sz w:val="24"/>
          <w:szCs w:val="24"/>
          <w:u w:val="single"/>
          <w:lang w:val="en-US" w:eastAsia="zh-CN"/>
        </w:rPr>
        <w:t xml:space="preserve">     </w:t>
      </w:r>
      <w:r>
        <w:rPr>
          <w:rFonts w:hint="eastAsia" w:ascii="仿宋" w:hAnsi="仿宋" w:eastAsia="仿宋" w:cs="仿宋"/>
          <w:b w:val="0"/>
          <w:bCs w:val="0"/>
          <w:spacing w:val="-2"/>
          <w:sz w:val="24"/>
          <w:szCs w:val="24"/>
          <w:u w:val="single"/>
          <w:lang w:val="zh-CN" w:eastAsia="zh-CN"/>
        </w:rPr>
        <w:t>（项目名称）</w:t>
      </w:r>
      <w:r>
        <w:rPr>
          <w:rFonts w:hint="eastAsia" w:ascii="仿宋" w:hAnsi="仿宋" w:eastAsia="仿宋" w:cs="仿宋"/>
          <w:b w:val="0"/>
          <w:bCs w:val="0"/>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31"/>
        <w:pageBreakBefore w:val="0"/>
        <w:numPr>
          <w:ilvl w:val="0"/>
          <w:numId w:val="8"/>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eastAsia="zh-CN"/>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eastAsia="zh-CN"/>
        </w:rPr>
        <w:t>（采购文件中明确的所属行业）</w:t>
      </w:r>
      <w:r>
        <w:rPr>
          <w:rFonts w:hint="eastAsia" w:ascii="仿宋" w:hAnsi="仿宋" w:eastAsia="仿宋" w:cs="仿宋"/>
          <w:sz w:val="24"/>
          <w:szCs w:val="24"/>
          <w:lang w:val="zh-CN" w:eastAsia="zh-CN"/>
        </w:rPr>
        <w:t>；</w:t>
      </w:r>
      <w:r>
        <w:rPr>
          <w:rFonts w:hint="eastAsia" w:ascii="仿宋" w:hAnsi="仿宋" w:eastAsia="仿宋" w:cs="仿宋"/>
          <w:sz w:val="24"/>
          <w:szCs w:val="24"/>
        </w:rPr>
        <w:t>承建（承接）企业为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highlight w:val="none"/>
        </w:rPr>
        <w:t>万元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pPr>
        <w:pStyle w:val="31"/>
        <w:pageBreakBefore w:val="0"/>
        <w:numPr>
          <w:ilvl w:val="0"/>
          <w:numId w:val="8"/>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eastAsia="zh-CN"/>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eastAsia="zh-CN"/>
        </w:rPr>
        <w:t>（采购文件中明确的所属行业）</w:t>
      </w:r>
      <w:r>
        <w:rPr>
          <w:rFonts w:hint="eastAsia" w:ascii="仿宋" w:hAnsi="仿宋" w:eastAsia="仿宋" w:cs="仿宋"/>
          <w:sz w:val="24"/>
          <w:szCs w:val="24"/>
          <w:lang w:val="zh-CN" w:eastAsia="zh-CN"/>
        </w:rPr>
        <w:t>；</w:t>
      </w:r>
      <w:r>
        <w:rPr>
          <w:rFonts w:hint="eastAsia" w:ascii="仿宋" w:hAnsi="仿宋" w:eastAsia="仿宋" w:cs="仿宋"/>
          <w:sz w:val="24"/>
          <w:szCs w:val="24"/>
        </w:rPr>
        <w:t>承建（承接）企业为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highlight w:val="none"/>
        </w:rPr>
        <w:t>万元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pPr>
        <w:pStyle w:val="31"/>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w:t>
      </w:r>
    </w:p>
    <w:p>
      <w:pPr>
        <w:pStyle w:val="31"/>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以上企业，不属于大企业的分支机构，不存在控股股东为大企业的情形，也不存在与大企业的负责人为同一人的情形。</w:t>
      </w:r>
    </w:p>
    <w:p>
      <w:pPr>
        <w:pStyle w:val="31"/>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本企业对上述声明内容的真实性负责。如有虚假，将依法承担相应责任。</w:t>
      </w:r>
    </w:p>
    <w:p>
      <w:pPr>
        <w:pStyle w:val="31"/>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31"/>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企业名称（盖章）：</w:t>
      </w:r>
    </w:p>
    <w:p>
      <w:pPr>
        <w:pStyle w:val="31"/>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日期：</w:t>
      </w:r>
    </w:p>
    <w:p>
      <w:pPr>
        <w:pStyle w:val="31"/>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p>
    <w:p>
      <w:pPr>
        <w:pStyle w:val="31"/>
        <w:pageBreakBefore w:val="0"/>
        <w:kinsoku/>
        <w:wordWrap/>
        <w:overflowPunct/>
        <w:topLinePunct w:val="0"/>
        <w:autoSpaceDE/>
        <w:autoSpaceDN/>
        <w:bidi w:val="0"/>
        <w:adjustRightInd/>
        <w:snapToGrid/>
        <w:spacing w:line="360" w:lineRule="auto"/>
        <w:ind w:left="630" w:leftChars="0" w:hanging="630" w:hangingChars="300"/>
        <w:textAlignment w:val="auto"/>
        <w:rPr>
          <w:rFonts w:hint="eastAsia" w:ascii="仿宋" w:hAnsi="仿宋" w:eastAsia="仿宋" w:cs="仿宋"/>
          <w:spacing w:val="-8"/>
          <w:sz w:val="21"/>
          <w:szCs w:val="21"/>
          <w:lang w:eastAsia="zh-CN"/>
        </w:rPr>
      </w:pPr>
      <w:r>
        <w:rPr>
          <w:rFonts w:hint="eastAsia" w:ascii="仿宋" w:hAnsi="仿宋" w:eastAsia="仿宋" w:cs="仿宋"/>
          <w:sz w:val="21"/>
          <w:szCs w:val="21"/>
          <w:lang w:eastAsia="zh-CN"/>
        </w:rPr>
        <w:t>备注：</w:t>
      </w:r>
      <w:r>
        <w:rPr>
          <w:rFonts w:hint="eastAsia" w:ascii="仿宋" w:hAnsi="仿宋" w:eastAsia="仿宋" w:cs="仿宋"/>
          <w:sz w:val="21"/>
          <w:szCs w:val="21"/>
          <w:lang w:val="en-US" w:eastAsia="zh-CN"/>
        </w:rPr>
        <w:t>1、</w:t>
      </w:r>
      <w:r>
        <w:rPr>
          <w:rFonts w:hint="eastAsia" w:ascii="仿宋" w:hAnsi="仿宋" w:eastAsia="仿宋" w:cs="仿宋"/>
          <w:spacing w:val="-8"/>
          <w:sz w:val="21"/>
          <w:szCs w:val="21"/>
        </w:rPr>
        <w:t>中小企业参加政府采购活动，应当按照</w:t>
      </w:r>
      <w:r>
        <w:rPr>
          <w:rFonts w:hint="eastAsia" w:ascii="仿宋" w:hAnsi="仿宋" w:eastAsia="仿宋" w:cs="仿宋"/>
          <w:spacing w:val="-8"/>
          <w:sz w:val="21"/>
          <w:szCs w:val="21"/>
          <w:lang w:eastAsia="zh-CN"/>
        </w:rPr>
        <w:t>《政府采购促进中小企业发展管理办法》（财库〔2020〕46号）</w:t>
      </w:r>
      <w:r>
        <w:rPr>
          <w:rFonts w:hint="eastAsia" w:ascii="仿宋" w:hAnsi="仿宋" w:eastAsia="仿宋" w:cs="仿宋"/>
          <w:spacing w:val="-8"/>
          <w:sz w:val="21"/>
          <w:szCs w:val="21"/>
        </w:rPr>
        <w:t>规定和《中小企业划型标准规定》（工信部联企业〔2011〕300号），如实填写并</w:t>
      </w:r>
      <w:r>
        <w:rPr>
          <w:rFonts w:hint="eastAsia" w:ascii="仿宋" w:hAnsi="仿宋" w:eastAsia="仿宋" w:cs="仿宋"/>
          <w:spacing w:val="-8"/>
          <w:sz w:val="21"/>
          <w:szCs w:val="21"/>
          <w:lang w:eastAsia="zh-CN"/>
        </w:rPr>
        <w:t>提交本</w:t>
      </w:r>
      <w:r>
        <w:rPr>
          <w:rFonts w:hint="eastAsia" w:ascii="仿宋" w:hAnsi="仿宋" w:eastAsia="仿宋" w:cs="仿宋"/>
          <w:spacing w:val="-8"/>
          <w:sz w:val="21"/>
          <w:szCs w:val="21"/>
        </w:rPr>
        <w:t>《中小企业声明函》</w:t>
      </w:r>
      <w:r>
        <w:rPr>
          <w:rFonts w:hint="eastAsia" w:ascii="仿宋" w:hAnsi="仿宋" w:eastAsia="仿宋" w:cs="仿宋"/>
          <w:spacing w:val="-8"/>
          <w:sz w:val="21"/>
          <w:szCs w:val="21"/>
          <w:lang w:eastAsia="zh-CN"/>
        </w:rPr>
        <w:t>。</w:t>
      </w:r>
    </w:p>
    <w:p>
      <w:pPr>
        <w:pStyle w:val="31"/>
        <w:pageBreakBefore w:val="0"/>
        <w:kinsoku/>
        <w:wordWrap/>
        <w:overflowPunct/>
        <w:topLinePunct w:val="0"/>
        <w:autoSpaceDE/>
        <w:autoSpaceDN/>
        <w:bidi w:val="0"/>
        <w:adjustRightInd/>
        <w:snapToGrid/>
        <w:spacing w:line="360" w:lineRule="auto"/>
        <w:ind w:left="703" w:leftChars="293" w:firstLine="19" w:firstLineChars="10"/>
        <w:textAlignment w:val="auto"/>
        <w:rPr>
          <w:rFonts w:hint="eastAsia" w:ascii="仿宋" w:hAnsi="仿宋" w:eastAsia="仿宋" w:cs="仿宋"/>
          <w:sz w:val="21"/>
          <w:szCs w:val="21"/>
          <w:lang w:val="en-US" w:eastAsia="zh-CN"/>
        </w:rPr>
      </w:pPr>
      <w:r>
        <w:rPr>
          <w:rFonts w:hint="eastAsia" w:ascii="仿宋" w:hAnsi="仿宋" w:eastAsia="仿宋" w:cs="仿宋"/>
          <w:spacing w:val="-8"/>
          <w:sz w:val="21"/>
          <w:szCs w:val="21"/>
          <w:lang w:val="en-US" w:eastAsia="zh-CN"/>
        </w:rPr>
        <w:t>2、从业人员、营业收入、资产总额填报上一年度数据，无上一年度数据的新成立企业可不填报。</w:t>
      </w:r>
    </w:p>
    <w:p>
      <w:pPr>
        <w:pStyle w:val="3"/>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仿宋" w:hAnsi="仿宋" w:eastAsia="仿宋" w:cs="仿宋"/>
          <w:b/>
          <w:sz w:val="28"/>
          <w:szCs w:val="28"/>
          <w:highlight w:val="none"/>
        </w:rPr>
        <w:sectPr>
          <w:pgSz w:w="11906" w:h="16838"/>
          <w:pgMar w:top="1440" w:right="1080" w:bottom="1440" w:left="1080" w:header="1134" w:footer="992" w:gutter="0"/>
          <w:pgBorders>
            <w:top w:val="none" w:sz="0" w:space="0"/>
            <w:left w:val="none" w:sz="0" w:space="0"/>
            <w:bottom w:val="none" w:sz="0" w:space="0"/>
            <w:right w:val="none" w:sz="0" w:space="0"/>
          </w:pgBorders>
          <w:pgNumType w:fmt="decimal"/>
          <w:cols w:space="720" w:num="1"/>
          <w:titlePg/>
          <w:rtlGutter w:val="0"/>
          <w:docGrid w:type="lines" w:linePitch="333" w:charSpace="0"/>
        </w:sect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2"/>
        <w:rPr>
          <w:rFonts w:hint="eastAsia" w:ascii="仿宋" w:hAnsi="仿宋" w:eastAsia="仿宋" w:cs="仿宋"/>
          <w:b/>
          <w:spacing w:val="6"/>
          <w:sz w:val="32"/>
          <w:szCs w:val="32"/>
        </w:rPr>
      </w:pPr>
      <w:bookmarkStart w:id="284" w:name="OLE_LINK13"/>
      <w:bookmarkStart w:id="285" w:name="OLE_LINK14"/>
      <w:r>
        <w:rPr>
          <w:rFonts w:hint="eastAsia" w:ascii="仿宋" w:hAnsi="仿宋" w:eastAsia="仿宋" w:cs="仿宋"/>
          <w:b/>
          <w:spacing w:val="6"/>
          <w:sz w:val="32"/>
          <w:szCs w:val="32"/>
        </w:rPr>
        <w:t>残疾人福利性单位声明函</w:t>
      </w:r>
    </w:p>
    <w:bookmarkEnd w:id="284"/>
    <w:bookmarkEnd w:id="285"/>
    <w:p>
      <w:pPr>
        <w:spacing w:line="588" w:lineRule="exact"/>
        <w:rPr>
          <w:rFonts w:hint="eastAsia" w:ascii="仿宋" w:hAnsi="仿宋" w:eastAsia="仿宋" w:cs="仿宋"/>
          <w:b/>
          <w:spacing w:val="6"/>
          <w:sz w:val="30"/>
          <w:szCs w:val="30"/>
        </w:rPr>
      </w:pP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keepNext w:val="0"/>
        <w:keepLines w:val="0"/>
        <w:pageBreakBefore w:val="0"/>
        <w:widowControl w:val="0"/>
        <w:tabs>
          <w:tab w:val="left" w:pos="4860"/>
        </w:tabs>
        <w:kinsoku/>
        <w:wordWrap/>
        <w:overflowPunct/>
        <w:topLinePunct w:val="0"/>
        <w:autoSpaceDE/>
        <w:autoSpaceDN/>
        <w:bidi w:val="0"/>
        <w:spacing w:line="720" w:lineRule="auto"/>
        <w:ind w:right="1560" w:firstLine="504" w:firstLineChars="20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 xml:space="preserve">               单位名称</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（盖章）</w:t>
      </w:r>
    </w:p>
    <w:p>
      <w:pPr>
        <w:keepNext w:val="0"/>
        <w:keepLines w:val="0"/>
        <w:pageBreakBefore w:val="0"/>
        <w:widowControl w:val="0"/>
        <w:kinsoku/>
        <w:wordWrap/>
        <w:overflowPunct/>
        <w:topLinePunct w:val="0"/>
        <w:autoSpaceDE/>
        <w:autoSpaceDN/>
        <w:bidi w:val="0"/>
        <w:adjustRightInd w:val="0"/>
        <w:snapToGrid w:val="0"/>
        <w:spacing w:line="720" w:lineRule="auto"/>
        <w:ind w:right="0" w:firstLine="2880" w:firstLineChars="1200"/>
        <w:textAlignment w:val="auto"/>
        <w:rPr>
          <w:rFonts w:hint="eastAsia" w:ascii="仿宋" w:hAnsi="仿宋" w:eastAsia="仿宋" w:cs="仿宋"/>
          <w:sz w:val="24"/>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tabs>
          <w:tab w:val="left" w:pos="1620"/>
          <w:tab w:val="left" w:pos="1800"/>
        </w:tabs>
        <w:spacing w:line="440" w:lineRule="exact"/>
        <w:ind w:right="617" w:rightChars="257"/>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备注：</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符合条件的残疾人福利性单位在参加政府采购活动时，应当提供《残疾人福利性单位声明函》，并对声明的真实性负责；非残疾人福利性单位无需提供。</w:t>
      </w:r>
    </w:p>
    <w:p>
      <w:pPr>
        <w:tabs>
          <w:tab w:val="left" w:pos="1620"/>
          <w:tab w:val="left" w:pos="1800"/>
        </w:tabs>
        <w:spacing w:line="440" w:lineRule="exact"/>
        <w:ind w:right="617" w:rightChars="257"/>
        <w:rPr>
          <w:rFonts w:hint="eastAsia" w:ascii="仿宋" w:hAnsi="仿宋" w:eastAsia="仿宋" w:cs="仿宋"/>
        </w:rPr>
      </w:pPr>
    </w:p>
    <w:p>
      <w:pPr>
        <w:pStyle w:val="3"/>
        <w:rPr>
          <w:rFonts w:hint="eastAsia" w:ascii="仿宋" w:hAnsi="仿宋" w:eastAsia="仿宋" w:cs="仿宋"/>
        </w:rPr>
      </w:pPr>
    </w:p>
    <w:p>
      <w:pPr>
        <w:pStyle w:val="3"/>
        <w:rPr>
          <w:rFonts w:hint="eastAsia" w:ascii="仿宋" w:hAnsi="仿宋" w:eastAsia="仿宋" w:cs="仿宋"/>
        </w:rPr>
      </w:pPr>
    </w:p>
    <w:p>
      <w:pPr>
        <w:pStyle w:val="3"/>
        <w:rPr>
          <w:rFonts w:hint="eastAsia" w:ascii="仿宋" w:hAnsi="仿宋" w:eastAsia="仿宋" w:cs="仿宋"/>
        </w:rPr>
      </w:pPr>
    </w:p>
    <w:p>
      <w:pPr>
        <w:pStyle w:val="3"/>
        <w:rPr>
          <w:rFonts w:hint="eastAsia" w:ascii="仿宋" w:hAnsi="仿宋" w:eastAsia="仿宋" w:cs="仿宋"/>
        </w:rPr>
      </w:pPr>
    </w:p>
    <w:p>
      <w:pPr>
        <w:pStyle w:val="3"/>
        <w:rPr>
          <w:rFonts w:hint="eastAsia" w:ascii="仿宋" w:hAnsi="仿宋" w:eastAsia="仿宋" w:cs="仿宋"/>
        </w:rPr>
      </w:pPr>
    </w:p>
    <w:p>
      <w:pPr>
        <w:pStyle w:val="3"/>
        <w:rPr>
          <w:rFonts w:hint="eastAsia" w:ascii="仿宋" w:hAnsi="仿宋" w:eastAsia="仿宋" w:cs="仿宋"/>
        </w:rPr>
      </w:pPr>
    </w:p>
    <w:p>
      <w:pPr>
        <w:pStyle w:val="3"/>
        <w:keepNext w:val="0"/>
        <w:keepLines w:val="0"/>
        <w:pageBreakBefore w:val="0"/>
        <w:widowControl w:val="0"/>
        <w:kinsoku/>
        <w:wordWrap/>
        <w:overflowPunct/>
        <w:topLinePunct w:val="0"/>
        <w:autoSpaceDE/>
        <w:autoSpaceDN/>
        <w:bidi w:val="0"/>
        <w:adjustRightInd/>
        <w:snapToGrid/>
        <w:textAlignment w:val="auto"/>
        <w:outlineLvl w:val="2"/>
        <w:rPr>
          <w:rFonts w:hint="eastAsia" w:ascii="仿宋" w:hAnsi="仿宋" w:eastAsia="仿宋" w:cs="仿宋"/>
          <w:b/>
          <w:bCs/>
          <w:spacing w:val="6"/>
          <w:sz w:val="30"/>
          <w:szCs w:val="30"/>
          <w:lang w:val="en-US" w:eastAsia="zh-CN"/>
        </w:rPr>
      </w:pPr>
      <w:r>
        <w:rPr>
          <w:rFonts w:hint="eastAsia" w:ascii="仿宋" w:hAnsi="仿宋" w:eastAsia="仿宋" w:cs="仿宋"/>
          <w:b/>
          <w:bCs/>
          <w:spacing w:val="6"/>
          <w:kern w:val="0"/>
          <w:sz w:val="30"/>
          <w:szCs w:val="30"/>
          <w:lang w:val="en-US" w:eastAsia="zh-CN" w:bidi="ar-SA"/>
        </w:rPr>
        <w:t>附件3</w:t>
      </w:r>
    </w:p>
    <w:p>
      <w:pPr>
        <w:pStyle w:val="3"/>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监狱企业证明文件</w:t>
      </w:r>
    </w:p>
    <w:p>
      <w:pPr>
        <w:spacing w:line="500" w:lineRule="exact"/>
        <w:ind w:firstLine="480" w:firstLineChars="200"/>
        <w:jc w:val="left"/>
        <w:rPr>
          <w:rFonts w:hint="eastAsia" w:ascii="仿宋" w:hAnsi="仿宋" w:eastAsia="仿宋" w:cs="仿宋"/>
        </w:rPr>
      </w:pPr>
      <w:r>
        <w:rPr>
          <w:rFonts w:hint="eastAsia" w:ascii="仿宋" w:hAnsi="仿宋" w:eastAsia="仿宋" w:cs="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
        <w:rPr>
          <w:rFonts w:hint="eastAsia" w:ascii="仿宋" w:hAnsi="仿宋" w:eastAsia="仿宋" w:cs="仿宋"/>
          <w:b/>
          <w:bCs/>
        </w:rPr>
        <w:t>监狱企业参加政府采购活动时，应当提供由省级以上监狱管理局、戒毒管理局（含新疆生产建设兵团）出具的属于监狱企业的证明文件</w:t>
      </w:r>
      <w:r>
        <w:rPr>
          <w:rFonts w:hint="eastAsia" w:ascii="仿宋" w:hAnsi="仿宋" w:eastAsia="仿宋" w:cs="仿宋"/>
          <w:b/>
          <w:bCs/>
          <w:sz w:val="24"/>
          <w:szCs w:val="24"/>
          <w:highlight w:val="none"/>
          <w:lang w:eastAsia="zh-CN"/>
        </w:rPr>
        <w:t>，</w:t>
      </w:r>
      <w:r>
        <w:rPr>
          <w:rFonts w:hint="eastAsia" w:ascii="仿宋" w:hAnsi="仿宋" w:eastAsia="仿宋" w:cs="仿宋"/>
          <w:b/>
          <w:bCs/>
          <w:color w:val="000000"/>
          <w:sz w:val="24"/>
          <w:highlight w:val="none"/>
          <w:lang w:eastAsia="zh-CN"/>
        </w:rPr>
        <w:t>非监狱企业无需提供</w:t>
      </w:r>
      <w:r>
        <w:rPr>
          <w:rFonts w:hint="eastAsia" w:ascii="仿宋" w:hAnsi="仿宋" w:eastAsia="仿宋" w:cs="仿宋"/>
          <w:b/>
          <w:bCs/>
        </w:rPr>
        <w:t>。</w:t>
      </w:r>
    </w:p>
    <w:sectPr>
      <w:pgSz w:w="11906" w:h="16838"/>
      <w:pgMar w:top="1440" w:right="1080" w:bottom="1440" w:left="1080" w:header="1134" w:footer="992" w:gutter="0"/>
      <w:pgBorders>
        <w:top w:val="none" w:sz="0" w:space="0"/>
        <w:left w:val="none" w:sz="0" w:space="0"/>
        <w:bottom w:val="none" w:sz="0" w:space="0"/>
        <w:right w:val="none" w:sz="0" w:space="0"/>
      </w:pgBorders>
      <w:pgNumType w:fmt="decimal"/>
      <w:cols w:space="72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ascii="仿宋" w:hAnsi="仿宋" w:eastAsia="仿宋" w:cs="仿宋"/>
        <w:sz w:val="18"/>
        <w:szCs w:val="18"/>
      </w:rPr>
    </w:pPr>
    <w:r>
      <w:rPr>
        <w:rFonts w:hint="eastAsia" w:ascii="仿宋" w:hAnsi="仿宋" w:eastAsia="仿宋" w:cs="仿宋"/>
        <w:sz w:val="18"/>
        <w:szCs w:val="18"/>
      </w:rPr>
      <mc:AlternateContent>
        <mc:Choice Requires="wps">
          <w:drawing>
            <wp:anchor distT="0" distB="0" distL="114300" distR="114300" simplePos="0" relativeHeight="25166540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540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G2SbqyQEAAJsDAAAOAAAAZHJzL2Uyb0RvYy54bWytU82O0zAQ&#10;vq/EO1i+U2eLhK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ALhidQAAAAIAQAADwAAAAAAAAABACAAAAAiAAAAZHJzL2Rvd25y&#10;ZXYueG1sUEsBAhQAFAAAAAgAh07iQAbZJurJAQAAmwMAAA4AAAAAAAAAAQAgAAAAIwEAAGRycy9l&#10;Mm9Eb2MueG1sUEsFBgAAAAAGAAYAWQEAAF4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ascii="仿宋" w:hAnsi="仿宋" w:eastAsia="仿宋" w:cs="仿宋"/>
        <w:sz w:val="18"/>
        <w:szCs w:val="18"/>
        <w:lang w:eastAsia="zh-CN"/>
      </w:rPr>
      <w:t>华夏国际项目管理有限公司</w:t>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地址：西安市高新区科技五路8号数字大厦11楼</w:t>
    </w:r>
    <w:r>
      <w:rPr>
        <w:rFonts w:hint="eastAsia" w:ascii="仿宋" w:hAnsi="仿宋" w:eastAsia="仿宋" w:cs="仿宋"/>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ascii="仿宋" w:hAnsi="仿宋" w:eastAsia="仿宋" w:cs="仿宋"/>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v3sYQ8gBAACbAwAADgAAAAAAAAABACAAAAAjAQAAZHJzL2Uy&#10;b0RvYy54bWxQSwUGAAAAAAYABgBZAQAAXQ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ascii="仿宋" w:hAnsi="仿宋" w:eastAsia="仿宋" w:cs="仿宋"/>
        <w:sz w:val="18"/>
        <w:szCs w:val="18"/>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XGN2SyAEAAJs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WFLiuMWJX37+uPz6&#10;c/n9naAPBeoD1Jh3HzAzDe/8gMmzH9CZeQ8q2vxFRgTjKO/5Kq8cEhH50Xq1XlcYEhibL4jPHp6H&#10;COm99JZko6ER51dk5aePkMbUOSVXc/5OG1NmaNw/DsTMHpZ7H3vMVhr2w0Ro79sz8ulx9A11uOmU&#10;mA8Olc1bMhtxNvazcQxRH7qyRrkehNtjwiZKb7nCCDsVxpkVdtN+5aV4fC9ZD//U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FxjdksgBAACbAwAADgAAAAAAAAABACAAAAAjAQAAZHJzL2Uy&#10;b0RvYy54bWxQSwUGAAAAAAYABgBZAQAAXQ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ascii="仿宋" w:hAnsi="仿宋" w:eastAsia="仿宋" w:cs="仿宋"/>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pPr>
    <w:r>
      <w:rPr>
        <w:rFonts w:hint="eastAsia"/>
        <w:sz w:val="18"/>
        <w:szCs w:val="18"/>
        <w:lang w:val="en-US" w:eastAsia="zh-CN"/>
      </w:rPr>
      <w:t xml:space="preserve">                                       </w:t>
    </w:r>
    <w:r>
      <w:rPr>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sz w:val="18"/>
        <w:szCs w:val="18"/>
      </w:rPr>
      <mc:AlternateContent>
        <mc:Choice Requires="wps">
          <w:drawing>
            <wp:anchor distT="0" distB="0" distL="114300" distR="114300" simplePos="0" relativeHeight="251667456" behindDoc="0" locked="0" layoutInCell="1" allowOverlap="1">
              <wp:simplePos x="0" y="0"/>
              <wp:positionH relativeFrom="margin">
                <wp:posOffset>3065145</wp:posOffset>
              </wp:positionH>
              <wp:positionV relativeFrom="paragraph">
                <wp:posOffset>152400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41.35pt;margin-top:12pt;height:144pt;width:144pt;mso-position-horizontal-relative:margin;mso-wrap-style:none;z-index:251667456;mso-width-relative:page;mso-height-relative:page;" filled="f" stroked="f" coordsize="21600,21600" o:gfxdata="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tKvcNYAAAAKAQAADwAAAAAAAAABACAAAAAiAAAAZHJzL2Rvd25y&#10;ZXYueG1sUEsBAhQAFAAAAAgAh07iQNX1g57HAQAAmQMAAA4AAAAAAAAAAQAgAAAAJQEAAGRycy9l&#10;Mm9Eb2MueG1sUEsFBgAAAAAGAAYAWQEAAF4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16"/>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p>
                </w:txbxContent>
              </v:textbox>
            </v:shape>
          </w:pict>
        </mc:Fallback>
      </mc:AlternateContent>
    </w:r>
    <w:r>
      <w:rPr>
        <w:rFonts w:hint="eastAsia" w:ascii="仿宋" w:hAnsi="仿宋" w:eastAsia="仿宋" w:cs="仿宋"/>
        <w:sz w:val="18"/>
        <w:szCs w:val="18"/>
      </w:rPr>
      <w:t>华夏国际项目管理有限公司</w:t>
    </w:r>
    <w:r>
      <w:rPr>
        <w:rFonts w:hint="eastAsia" w:ascii="仿宋" w:hAnsi="仿宋" w:eastAsia="仿宋" w:cs="仿宋"/>
        <w:sz w:val="18"/>
        <w:szCs w:val="18"/>
      </w:rPr>
      <w:tab/>
    </w:r>
    <w:r>
      <w:rPr>
        <w:rFonts w:hint="eastAsia" w:ascii="仿宋" w:hAnsi="仿宋" w:eastAsia="仿宋" w:cs="仿宋"/>
        <w:sz w:val="18"/>
        <w:szCs w:val="18"/>
      </w:rPr>
      <w:t>西安市高新区科技五路8号数字大厦11楼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16"/>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p>
                </w:txbxContent>
              </v:textbox>
            </v:shape>
          </w:pict>
        </mc:Fallback>
      </mc:AlternateContent>
    </w:r>
    <w:r>
      <w:rPr>
        <w:rFonts w:hint="eastAsia" w:ascii="仿宋" w:hAnsi="仿宋" w:eastAsia="仿宋" w:cs="仿宋"/>
        <w:sz w:val="18"/>
        <w:szCs w:val="18"/>
      </w:rPr>
      <w:t>华夏国际项目管理有限公司</w:t>
    </w:r>
    <w:r>
      <w:rPr>
        <w:rFonts w:hint="eastAsia" w:ascii="仿宋" w:hAnsi="仿宋" w:eastAsia="仿宋" w:cs="仿宋"/>
        <w:sz w:val="18"/>
        <w:szCs w:val="18"/>
      </w:rPr>
      <w:tab/>
    </w:r>
    <w:r>
      <w:rPr>
        <w:rFonts w:hint="eastAsia" w:ascii="仿宋" w:hAnsi="仿宋" w:eastAsia="仿宋" w:cs="仿宋"/>
        <w:sz w:val="18"/>
        <w:szCs w:val="18"/>
      </w:rPr>
      <w:t>西安市高新区科技五路8号数字大厦11楼</w: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6"/>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p>
                </w:txbxContent>
              </v:textbox>
            </v:shape>
          </w:pict>
        </mc:Fallback>
      </mc:AlternateContent>
    </w:r>
    <w:r>
      <w:rPr>
        <w:rFonts w:hint="eastAsia" w:ascii="仿宋" w:hAnsi="仿宋" w:eastAsia="仿宋" w:cs="仿宋"/>
        <w:sz w:val="18"/>
        <w:szCs w:val="18"/>
      </w:rPr>
      <w:t>华夏国际项目管理有限公司</w:t>
    </w:r>
    <w:r>
      <w:rPr>
        <w:rFonts w:hint="eastAsia" w:ascii="仿宋" w:hAnsi="仿宋" w:eastAsia="仿宋" w:cs="仿宋"/>
        <w:sz w:val="18"/>
        <w:szCs w:val="18"/>
      </w:rPr>
      <w:tab/>
    </w:r>
    <w:r>
      <w:rPr>
        <w:rFonts w:hint="eastAsia" w:ascii="仿宋" w:hAnsi="仿宋" w:eastAsia="仿宋" w:cs="仿宋"/>
        <w:sz w:val="18"/>
        <w:szCs w:val="18"/>
      </w:rPr>
      <w:t>西安市高新区科技五路8号数字大厦11楼</w:t>
    </w:r>
  </w:p>
  <w:p>
    <w:pPr>
      <w:pStyle w:val="16"/>
      <w:rPr>
        <w:rStyle w:val="23"/>
        <w:b/>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ascii="仿宋" w:hAnsi="仿宋" w:eastAsia="仿宋" w:cs="仿宋"/>
        <w:sz w:val="18"/>
        <w:szCs w:val="18"/>
      </w:rPr>
    </w:pPr>
    <w:r>
      <w:rPr>
        <w:rFonts w:hint="eastAsia" w:ascii="仿宋" w:hAnsi="仿宋" w:eastAsia="仿宋" w:cs="仿宋"/>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rFonts w:hint="eastAsia" w:ascii="仿宋" w:hAnsi="仿宋" w:eastAsia="仿宋" w:cs="仿宋"/>
        <w:sz w:val="18"/>
        <w:szCs w:val="18"/>
        <w:lang w:eastAsia="zh-CN"/>
      </w:rPr>
      <w:t>华夏国际项目管理有限公司</w:t>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地址：西安市高新区科技五路8号数字大厦11楼</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sz w:val="18"/>
        <w:szCs w:val="18"/>
        <w:lang w:eastAsia="zh-CN"/>
      </w:rPr>
      <w:t>华夏国际项目管理有限公司</w:t>
    </w:r>
    <w:r>
      <w:rPr>
        <w:rFonts w:hint="eastAsia"/>
        <w:sz w:val="18"/>
        <w:szCs w:val="18"/>
        <w:lang w:val="en-US" w:eastAsia="zh-CN"/>
      </w:rPr>
      <w:t xml:space="preserve">                                     </w:t>
    </w:r>
    <w:r>
      <w:rPr>
        <w:rFonts w:hint="eastAsia"/>
        <w:sz w:val="18"/>
        <w:szCs w:val="18"/>
        <w:lang w:eastAsia="zh-CN"/>
      </w:rPr>
      <w:t>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2307"/>
        <w:tab w:val="clear" w:pos="4153"/>
      </w:tabs>
      <w:jc w:val="left"/>
      <w:rPr>
        <w:rFonts w:hint="eastAsia" w:ascii="仿宋" w:hAnsi="仿宋" w:eastAsia="仿宋" w:cs="仿宋"/>
        <w:b w:val="0"/>
        <w:bCs w:val="0"/>
        <w:lang w:eastAsia="zh-CN"/>
      </w:rPr>
    </w:pPr>
    <w:r>
      <w:rPr>
        <w:rFonts w:hint="eastAsia" w:ascii="仿宋" w:hAnsi="仿宋" w:eastAsia="仿宋" w:cs="仿宋"/>
        <w:b w:val="0"/>
        <w:bCs w:val="0"/>
        <w:highlight w:val="none"/>
        <w:lang w:val="en-US" w:eastAsia="zh-CN"/>
      </w:rPr>
      <w:t>咸阳市</w:t>
    </w:r>
    <w:r>
      <w:rPr>
        <w:rFonts w:hint="eastAsia" w:ascii="仿宋" w:hAnsi="仿宋" w:eastAsia="仿宋" w:cs="仿宋"/>
        <w:b w:val="0"/>
        <w:bCs w:val="0"/>
        <w:highlight w:val="none"/>
      </w:rPr>
      <w:t xml:space="preserve">泾阳县2022年度农村生活污水治理项目                                                       招标文件             </w:t>
    </w:r>
    <w:r>
      <w:rPr>
        <w:rFonts w:hint="eastAsia" w:ascii="仿宋" w:hAnsi="仿宋" w:eastAsia="仿宋" w:cs="仿宋"/>
        <w:b w:val="0"/>
        <w:bCs w:val="0"/>
        <w:highlight w:val="none"/>
        <w:lang w:val="en-US" w:eastAsia="zh-CN"/>
      </w:rPr>
      <w:t xml:space="preserve">            </w:t>
    </w:r>
    <w:r>
      <w:rPr>
        <w:rFonts w:hint="eastAsia" w:ascii="仿宋" w:hAnsi="仿宋" w:eastAsia="仿宋" w:cs="仿宋"/>
        <w:b w:val="0"/>
        <w:bCs w:val="0"/>
        <w:highlight w:val="none"/>
      </w:rPr>
      <w:t xml:space="preserve"> </w:t>
    </w:r>
    <w:r>
      <w:rPr>
        <w:rFonts w:hint="eastAsia" w:ascii="仿宋" w:hAnsi="仿宋" w:eastAsia="仿宋" w:cs="仿宋"/>
        <w:b w:val="0"/>
        <w:bCs w:val="0"/>
        <w:highlight w:val="none"/>
        <w:lang w:val="en-US" w:eastAsia="zh-CN"/>
      </w:rPr>
      <w:t xml:space="preserve">     </w:t>
    </w:r>
    <w:r>
      <w:rPr>
        <w:rFonts w:hint="eastAsia" w:ascii="仿宋" w:hAnsi="仿宋" w:eastAsia="仿宋" w:cs="仿宋"/>
        <w:b w:val="0"/>
        <w:bCs w:val="0"/>
        <w:highlight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both"/>
    </w:pPr>
    <w:r>
      <w:rPr>
        <w:rFonts w:hint="eastAsia" w:ascii="宋体" w:hAnsi="宋体" w:cs="宋体"/>
        <w:kern w:val="2"/>
        <w:sz w:val="18"/>
        <w:szCs w:val="18"/>
        <w:highlight w:val="none"/>
        <w:lang w:val="en-US" w:eastAsia="zh-CN" w:bidi="ar-SA"/>
      </w:rPr>
      <w:t>咸阳市</w:t>
    </w:r>
    <w:r>
      <w:rPr>
        <w:rFonts w:hint="eastAsia" w:ascii="宋体" w:hAnsi="宋体" w:eastAsia="宋体" w:cs="宋体"/>
        <w:kern w:val="2"/>
        <w:sz w:val="18"/>
        <w:szCs w:val="18"/>
        <w:highlight w:val="none"/>
        <w:lang w:val="en-US" w:eastAsia="zh-CN" w:bidi="ar-SA"/>
      </w:rPr>
      <w:t xml:space="preserve">泾阳县2022年度农村生活污水治理项目                                                      </w:t>
    </w:r>
    <w:r>
      <w:rPr>
        <w:rFonts w:hint="eastAsia" w:ascii="宋体" w:hAnsi="宋体" w:eastAsia="宋体" w:cs="宋体"/>
        <w:sz w:val="18"/>
        <w:szCs w:val="18"/>
        <w:highlight w:val="none"/>
      </w:rPr>
      <w:t xml:space="preserve">招标文件 </w:t>
    </w:r>
    <w:r>
      <w:rPr>
        <w:rFonts w:hint="eastAsia" w:hAnsi="宋体"/>
        <w:sz w:val="18"/>
        <w:szCs w:val="18"/>
        <w:highlight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left" w:pos="391"/>
        <w:tab w:val="center" w:pos="4140"/>
        <w:tab w:val="right" w:pos="8300"/>
        <w:tab w:val="clear" w:pos="4153"/>
        <w:tab w:val="clear" w:pos="8306"/>
      </w:tabs>
      <w:jc w:val="left"/>
      <w:rPr>
        <w:rFonts w:hint="eastAsia" w:eastAsia="宋体"/>
        <w:b/>
        <w:bCs/>
        <w:lang w:val="en-US" w:eastAsia="zh-CN"/>
      </w:rPr>
    </w:pPr>
    <w:r>
      <w:rPr>
        <w:rFonts w:hint="eastAsia" w:ascii="仿宋" w:hAnsi="仿宋" w:eastAsia="仿宋" w:cs="仿宋"/>
        <w:b w:val="0"/>
        <w:bCs w:val="0"/>
        <w:highlight w:val="none"/>
        <w:lang w:val="en-US" w:eastAsia="zh-CN"/>
      </w:rPr>
      <w:t>咸阳市</w:t>
    </w:r>
    <w:r>
      <w:rPr>
        <w:rFonts w:hint="eastAsia" w:ascii="仿宋" w:hAnsi="仿宋" w:eastAsia="仿宋" w:cs="仿宋"/>
        <w:b w:val="0"/>
        <w:bCs w:val="0"/>
        <w:highlight w:val="none"/>
      </w:rPr>
      <w:t>泾阳县2022年度农村生活污水治理项目                                                        招标文件</w:t>
    </w:r>
    <w:r>
      <w:rPr>
        <w:rFonts w:hint="eastAsia"/>
        <w:b/>
        <w:bCs/>
        <w:lang w:val="en-US" w:eastAsia="zh-CN"/>
      </w:rPr>
      <w:tab/>
    </w:r>
    <w:r>
      <w:rPr>
        <w:rFonts w:hint="eastAsia"/>
        <w:b/>
        <w:bCs/>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B2026ECE"/>
    <w:multiLevelType w:val="singleLevel"/>
    <w:tmpl w:val="B2026ECE"/>
    <w:lvl w:ilvl="0" w:tentative="0">
      <w:start w:val="1"/>
      <w:numFmt w:val="decimal"/>
      <w:suff w:val="nothing"/>
      <w:lvlText w:val="%1、"/>
      <w:lvlJc w:val="left"/>
      <w:rPr>
        <w:rFonts w:hint="default"/>
        <w:color w:val="auto"/>
      </w:rPr>
    </w:lvl>
  </w:abstractNum>
  <w:abstractNum w:abstractNumId="2">
    <w:nsid w:val="0CFFD516"/>
    <w:multiLevelType w:val="singleLevel"/>
    <w:tmpl w:val="0CFFD516"/>
    <w:lvl w:ilvl="0" w:tentative="0">
      <w:start w:val="1"/>
      <w:numFmt w:val="decimal"/>
      <w:suff w:val="nothing"/>
      <w:lvlText w:val="%1、"/>
      <w:lvlJc w:val="left"/>
    </w:lvl>
  </w:abstractNum>
  <w:abstractNum w:abstractNumId="3">
    <w:nsid w:val="14B66CD3"/>
    <w:multiLevelType w:val="singleLevel"/>
    <w:tmpl w:val="14B66CD3"/>
    <w:lvl w:ilvl="0" w:tentative="0">
      <w:start w:val="1"/>
      <w:numFmt w:val="chineseCounting"/>
      <w:suff w:val="nothing"/>
      <w:lvlText w:val="%1、"/>
      <w:lvlJc w:val="left"/>
      <w:rPr>
        <w:rFonts w:hint="eastAsia"/>
      </w:rPr>
    </w:lvl>
  </w:abstractNum>
  <w:abstractNum w:abstractNumId="4">
    <w:nsid w:val="190160BC"/>
    <w:multiLevelType w:val="multilevel"/>
    <w:tmpl w:val="190160BC"/>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6">
    <w:nsid w:val="57345FB6"/>
    <w:multiLevelType w:val="singleLevel"/>
    <w:tmpl w:val="57345FB6"/>
    <w:lvl w:ilvl="0" w:tentative="0">
      <w:start w:val="3"/>
      <w:numFmt w:val="decimal"/>
      <w:suff w:val="nothing"/>
      <w:lvlText w:val="（%1）"/>
      <w:lvlJc w:val="left"/>
    </w:lvl>
  </w:abstractNum>
  <w:abstractNum w:abstractNumId="7">
    <w:nsid w:val="7ED0A0DE"/>
    <w:multiLevelType w:val="singleLevel"/>
    <w:tmpl w:val="7ED0A0DE"/>
    <w:lvl w:ilvl="0" w:tentative="0">
      <w:start w:val="1"/>
      <w:numFmt w:val="decimal"/>
      <w:suff w:val="nothing"/>
      <w:lvlText w:val="%1、"/>
      <w:lvlJc w:val="left"/>
    </w:lvl>
  </w:abstractNum>
  <w:num w:numId="1">
    <w:abstractNumId w:val="6"/>
  </w:num>
  <w:num w:numId="2">
    <w:abstractNumId w:val="4"/>
    <w:lvlOverride w:ilvl="0">
      <w:startOverride w:val="1"/>
    </w:lvlOverride>
  </w:num>
  <w:num w:numId="3">
    <w:abstractNumId w:val="2"/>
  </w:num>
  <w:num w:numId="4">
    <w:abstractNumId w:val="1"/>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WU1NjA5MDBkNmU4ZWYyMGJiMzkxZTBjN2ZiMjEifQ=="/>
  </w:docVars>
  <w:rsids>
    <w:rsidRoot w:val="6C8923AF"/>
    <w:rsid w:val="0A371F08"/>
    <w:rsid w:val="0F404EA7"/>
    <w:rsid w:val="15176739"/>
    <w:rsid w:val="1A187D5C"/>
    <w:rsid w:val="5B8C2016"/>
    <w:rsid w:val="5D896471"/>
    <w:rsid w:val="65E403C8"/>
    <w:rsid w:val="69A973BA"/>
    <w:rsid w:val="6C8923AF"/>
    <w:rsid w:val="71D53F0D"/>
    <w:rsid w:val="7DE920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link w:val="24"/>
    <w:qFormat/>
    <w:uiPriority w:val="0"/>
    <w:pPr>
      <w:keepNext/>
      <w:outlineLvl w:val="0"/>
    </w:pPr>
    <w:rPr>
      <w:rFonts w:ascii="仿宋_GB2312" w:hAnsi="宋体" w:eastAsia="仿宋_GB2312"/>
      <w:b/>
      <w:kern w:val="2"/>
      <w:sz w:val="32"/>
    </w:rPr>
  </w:style>
  <w:style w:type="paragraph" w:styleId="7">
    <w:name w:val="heading 2"/>
    <w:basedOn w:val="1"/>
    <w:next w:val="8"/>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9">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10">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11">
    <w:name w:val="heading 6"/>
    <w:basedOn w:val="1"/>
    <w:next w:val="1"/>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 w:type="paragraph" w:styleId="8">
    <w:name w:val="Normal Indent"/>
    <w:basedOn w:val="1"/>
    <w:qFormat/>
    <w:uiPriority w:val="0"/>
    <w:pPr>
      <w:spacing w:line="300" w:lineRule="auto"/>
      <w:ind w:firstLine="420" w:firstLineChars="200"/>
    </w:pPr>
    <w:rPr>
      <w:rFonts w:ascii="Times New Roman"/>
      <w:kern w:val="2"/>
      <w:sz w:val="21"/>
      <w:szCs w:val="24"/>
    </w:rPr>
  </w:style>
  <w:style w:type="paragraph" w:styleId="12">
    <w:name w:val="annotation text"/>
    <w:basedOn w:val="1"/>
    <w:qFormat/>
    <w:uiPriority w:val="0"/>
    <w:pPr>
      <w:jc w:val="left"/>
    </w:pPr>
    <w:rPr>
      <w:rFonts w:ascii="Times New Roman"/>
      <w:kern w:val="2"/>
      <w:sz w:val="21"/>
      <w:szCs w:val="24"/>
    </w:rPr>
  </w:style>
  <w:style w:type="paragraph" w:styleId="13">
    <w:name w:val="Block Text"/>
    <w:basedOn w:val="1"/>
    <w:qFormat/>
    <w:uiPriority w:val="0"/>
    <w:pPr>
      <w:ind w:left="420" w:leftChars="200" w:rightChars="-70" w:firstLine="560" w:firstLineChars="200"/>
    </w:pPr>
    <w:rPr>
      <w:rFonts w:ascii="楷体_GB2312" w:eastAsia="楷体_GB2312"/>
      <w:sz w:val="28"/>
      <w:szCs w:val="20"/>
    </w:rPr>
  </w:style>
  <w:style w:type="paragraph" w:styleId="14">
    <w:name w:val="Plain Text"/>
    <w:basedOn w:val="1"/>
    <w:qFormat/>
    <w:uiPriority w:val="0"/>
    <w:rPr>
      <w:rFonts w:hAnsi="Courier New"/>
      <w:kern w:val="2"/>
      <w:sz w:val="21"/>
    </w:rPr>
  </w:style>
  <w:style w:type="paragraph" w:styleId="15">
    <w:name w:val="Date"/>
    <w:basedOn w:val="1"/>
    <w:next w:val="1"/>
    <w:qFormat/>
    <w:uiPriority w:val="0"/>
    <w:rPr>
      <w:rFonts w:ascii="Times New Roman"/>
      <w:kern w:val="2"/>
      <w:sz w:val="28"/>
    </w:rPr>
  </w:style>
  <w:style w:type="paragraph" w:styleId="16">
    <w:name w:val="footer"/>
    <w:basedOn w:val="1"/>
    <w:next w:val="3"/>
    <w:qFormat/>
    <w:uiPriority w:val="99"/>
    <w:pPr>
      <w:tabs>
        <w:tab w:val="center" w:pos="4153"/>
        <w:tab w:val="right" w:pos="8306"/>
      </w:tabs>
      <w:snapToGrid w:val="0"/>
      <w:jc w:val="left"/>
    </w:pPr>
    <w:rPr>
      <w:rFonts w:ascii="Times New Roman"/>
      <w:kern w:val="2"/>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8">
    <w:name w:val="toc 1"/>
    <w:basedOn w:val="1"/>
    <w:next w:val="1"/>
    <w:unhideWhenUsed/>
    <w:qFormat/>
    <w:uiPriority w:val="39"/>
    <w:pPr>
      <w:tabs>
        <w:tab w:val="left" w:pos="1418"/>
        <w:tab w:val="right" w:leader="dot" w:pos="8302"/>
      </w:tabs>
      <w:spacing w:line="960" w:lineRule="auto"/>
    </w:pPr>
  </w:style>
  <w:style w:type="paragraph" w:styleId="19">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22">
    <w:name w:val="Strong"/>
    <w:basedOn w:val="21"/>
    <w:qFormat/>
    <w:uiPriority w:val="22"/>
    <w:rPr>
      <w:b/>
      <w:bCs/>
    </w:rPr>
  </w:style>
  <w:style w:type="character" w:styleId="23">
    <w:name w:val="page number"/>
    <w:basedOn w:val="21"/>
    <w:qFormat/>
    <w:uiPriority w:val="0"/>
  </w:style>
  <w:style w:type="character" w:customStyle="1" w:styleId="24">
    <w:name w:val="标题 1 Char"/>
    <w:link w:val="6"/>
    <w:qFormat/>
    <w:uiPriority w:val="0"/>
    <w:rPr>
      <w:rFonts w:ascii="仿宋_GB2312" w:hAnsi="宋体" w:eastAsia="仿宋_GB2312"/>
      <w:b/>
      <w:kern w:val="2"/>
      <w:sz w:val="32"/>
    </w:rPr>
  </w:style>
  <w:style w:type="paragraph" w:customStyle="1" w:styleId="25">
    <w:name w:val="List Paragraph"/>
    <w:basedOn w:val="1"/>
    <w:qFormat/>
    <w:uiPriority w:val="34"/>
    <w:pPr>
      <w:ind w:firstLine="420" w:firstLineChars="200"/>
    </w:pPr>
  </w:style>
  <w:style w:type="paragraph" w:customStyle="1" w:styleId="26">
    <w:name w:val="_Style 1"/>
    <w:basedOn w:val="1"/>
    <w:qFormat/>
    <w:uiPriority w:val="0"/>
    <w:pPr>
      <w:ind w:firstLine="200" w:firstLineChars="200"/>
    </w:pPr>
    <w:rPr>
      <w:rFonts w:ascii="Times New Roman" w:hAnsi="Times New Roman" w:eastAsia="宋体" w:cs="Times New Roman"/>
      <w:sz w:val="21"/>
      <w:szCs w:val="24"/>
    </w:rPr>
  </w:style>
  <w:style w:type="paragraph" w:customStyle="1" w:styleId="27">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28">
    <w:name w:val="表格文字中"/>
    <w:basedOn w:val="1"/>
    <w:qFormat/>
    <w:uiPriority w:val="0"/>
    <w:pPr>
      <w:adjustRightInd w:val="0"/>
      <w:snapToGrid w:val="0"/>
      <w:ind w:left="22" w:leftChars="8"/>
      <w:jc w:val="center"/>
    </w:pPr>
    <w:rPr>
      <w:kern w:val="0"/>
      <w:szCs w:val="24"/>
    </w:rPr>
  </w:style>
  <w:style w:type="paragraph" w:customStyle="1" w:styleId="29">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0">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31">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50218</Words>
  <Characters>53358</Characters>
  <Lines>0</Lines>
  <Paragraphs>0</Paragraphs>
  <TotalTime>21</TotalTime>
  <ScaleCrop>false</ScaleCrop>
  <LinksUpToDate>false</LinksUpToDate>
  <CharactersWithSpaces>56667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2023-05-17T09:19:00Z</dcterms:created>
  <dc:creator>Administrator</dc:creator>
  <cp:lastModifiedBy>Administrator</cp:lastModifiedBy>
  <cp:lastPrinted>2023-06-06T01:58:42Z</cp:lastPrinted>
  <dcterms:modified xsi:type="dcterms:W3CDTF">2023-06-06T07:33:12Z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DAFBAF2B599B42848C0A67C3F6BC8C2B_13</vt:lpwstr>
  </property>
</Properties>
</file>