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b/>
          <w:kern w:val="0"/>
          <w:sz w:val="96"/>
          <w:szCs w:val="96"/>
          <w:lang w:eastAsia="zh-CN"/>
        </w:rPr>
      </w:pPr>
    </w:p>
    <w:p>
      <w:pPr>
        <w:spacing w:line="240" w:lineRule="auto"/>
        <w:jc w:val="center"/>
        <w:rPr>
          <w:sz w:val="40"/>
          <w:szCs w:val="40"/>
        </w:rPr>
      </w:pPr>
      <w:r>
        <w:rPr>
          <w:rFonts w:hint="eastAsia" w:ascii="宋体" w:hAnsi="宋体" w:eastAsia="宋体" w:cs="宋体"/>
          <w:b/>
          <w:kern w:val="0"/>
          <w:sz w:val="72"/>
          <w:szCs w:val="72"/>
          <w:lang w:eastAsia="zh-CN"/>
        </w:rPr>
        <w:t>教学用笔记本电脑购置</w:t>
      </w:r>
    </w:p>
    <w:p>
      <w:pPr>
        <w:pStyle w:val="8"/>
      </w:pPr>
    </w:p>
    <w:p/>
    <w:p>
      <w:pPr>
        <w:pStyle w:val="8"/>
      </w:pPr>
    </w:p>
    <w:p/>
    <w:p>
      <w:pPr>
        <w:pStyle w:val="8"/>
      </w:pPr>
    </w:p>
    <w:p/>
    <w:p>
      <w:pPr>
        <w:pStyle w:val="8"/>
      </w:pPr>
    </w:p>
    <w:p/>
    <w:p>
      <w:pPr>
        <w:pStyle w:val="8"/>
      </w:pPr>
    </w:p>
    <w:p>
      <w:pPr>
        <w:spacing w:line="240" w:lineRule="auto"/>
        <w:jc w:val="center"/>
        <w:rPr>
          <w:rFonts w:ascii="方正小标宋简体" w:hAnsi="方正小标宋简体" w:eastAsia="方正小标宋简体" w:cs="方正小标宋简体"/>
          <w:bCs/>
          <w:sz w:val="96"/>
          <w:szCs w:val="96"/>
        </w:rPr>
      </w:pPr>
      <w:r>
        <w:rPr>
          <w:rFonts w:hint="eastAsia" w:ascii="宋体" w:hAnsi="宋体" w:eastAsia="宋体" w:cs="宋体"/>
          <w:b/>
          <w:kern w:val="0"/>
          <w:sz w:val="96"/>
          <w:szCs w:val="96"/>
        </w:rPr>
        <w:t>竞争性谈判文件</w:t>
      </w: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spacing w:line="240" w:lineRule="auto"/>
        <w:ind w:right="700" w:rightChars="250" w:firstLine="643" w:firstLineChars="200"/>
        <w:jc w:val="left"/>
        <w:rPr>
          <w:rFonts w:hint="eastAsia" w:ascii="华文仿宋" w:hAnsi="华文仿宋" w:eastAsia="华文仿宋" w:cs="华文仿宋"/>
          <w:b/>
          <w:bCs/>
          <w:sz w:val="32"/>
          <w:szCs w:val="32"/>
          <w:lang w:eastAsia="zh-CN"/>
        </w:rPr>
      </w:pPr>
      <w:r>
        <w:rPr>
          <w:rFonts w:hint="eastAsia" w:ascii="华文仿宋" w:hAnsi="华文仿宋" w:cs="华文仿宋"/>
          <w:b/>
          <w:bCs/>
          <w:sz w:val="32"/>
          <w:szCs w:val="32"/>
        </w:rPr>
        <w:t>项目名称：</w:t>
      </w:r>
      <w:r>
        <w:rPr>
          <w:rFonts w:hint="eastAsia" w:ascii="华文仿宋" w:hAnsi="华文仿宋" w:cs="华文仿宋"/>
          <w:b/>
          <w:bCs/>
          <w:sz w:val="32"/>
          <w:szCs w:val="32"/>
          <w:lang w:eastAsia="zh-CN"/>
        </w:rPr>
        <w:t>教学用笔记本电脑购置</w:t>
      </w:r>
    </w:p>
    <w:p>
      <w:pPr>
        <w:spacing w:line="240" w:lineRule="auto"/>
        <w:ind w:right="700" w:rightChars="250" w:firstLine="643" w:firstLineChars="200"/>
        <w:rPr>
          <w:rFonts w:hint="eastAsia" w:ascii="华文仿宋" w:hAnsi="华文仿宋" w:eastAsia="华文仿宋" w:cs="华文仿宋"/>
          <w:b/>
          <w:bCs/>
          <w:sz w:val="32"/>
          <w:szCs w:val="32"/>
          <w:highlight w:val="none"/>
          <w:lang w:eastAsia="zh-CN"/>
        </w:rPr>
      </w:pPr>
      <w:r>
        <w:rPr>
          <w:rFonts w:hint="eastAsia" w:ascii="华文仿宋" w:hAnsi="华文仿宋" w:cs="华文仿宋"/>
          <w:b/>
          <w:bCs/>
          <w:sz w:val="32"/>
          <w:szCs w:val="32"/>
        </w:rPr>
        <w:t>项目编号：</w:t>
      </w:r>
      <w:r>
        <w:rPr>
          <w:rFonts w:hint="eastAsia" w:ascii="华文仿宋" w:hAnsi="华文仿宋" w:cs="华文仿宋"/>
          <w:b/>
          <w:bCs/>
          <w:sz w:val="32"/>
          <w:szCs w:val="32"/>
          <w:highlight w:val="none"/>
          <w:lang w:eastAsia="zh-CN"/>
        </w:rPr>
        <w:t xml:space="preserve">JQSXH(2024)002号    </w:t>
      </w:r>
    </w:p>
    <w:p>
      <w:pPr>
        <w:spacing w:line="240" w:lineRule="auto"/>
        <w:ind w:right="700" w:rightChars="250" w:firstLine="643" w:firstLineChars="200"/>
        <w:rPr>
          <w:rFonts w:hint="eastAsia" w:ascii="华文仿宋" w:hAnsi="华文仿宋" w:eastAsia="华文仿宋" w:cs="华文仿宋"/>
          <w:b/>
          <w:bCs/>
          <w:sz w:val="32"/>
          <w:szCs w:val="32"/>
          <w:lang w:eastAsia="zh-CN"/>
        </w:rPr>
      </w:pPr>
      <w:r>
        <w:rPr>
          <w:rFonts w:hint="eastAsia" w:ascii="华文仿宋" w:hAnsi="华文仿宋" w:cs="华文仿宋"/>
          <w:b/>
          <w:bCs/>
          <w:sz w:val="32"/>
          <w:szCs w:val="32"/>
        </w:rPr>
        <w:t>采 购 人：</w:t>
      </w:r>
      <w:r>
        <w:rPr>
          <w:rFonts w:hint="eastAsia" w:ascii="华文仿宋" w:hAnsi="华文仿宋" w:cs="华文仿宋"/>
          <w:b/>
          <w:bCs/>
          <w:sz w:val="32"/>
          <w:szCs w:val="32"/>
          <w:lang w:eastAsia="zh-CN"/>
        </w:rPr>
        <w:t>扶风县法门高中</w:t>
      </w:r>
    </w:p>
    <w:p>
      <w:pPr>
        <w:spacing w:line="240" w:lineRule="auto"/>
        <w:ind w:right="700" w:rightChars="250" w:firstLine="643" w:firstLineChars="200"/>
        <w:rPr>
          <w:rFonts w:hint="eastAsia" w:ascii="华文仿宋" w:hAnsi="华文仿宋" w:eastAsia="华文仿宋" w:cs="华文仿宋"/>
          <w:b/>
          <w:bCs/>
          <w:sz w:val="32"/>
          <w:szCs w:val="32"/>
          <w:lang w:eastAsia="zh-CN"/>
        </w:rPr>
      </w:pPr>
      <w:r>
        <w:rPr>
          <w:rFonts w:hint="eastAsia" w:ascii="华文仿宋" w:hAnsi="华文仿宋" w:cs="华文仿宋"/>
          <w:b/>
          <w:bCs/>
          <w:sz w:val="32"/>
          <w:szCs w:val="32"/>
        </w:rPr>
        <w:t>采购代理机构：</w:t>
      </w:r>
      <w:r>
        <w:rPr>
          <w:rFonts w:hint="eastAsia" w:ascii="华文仿宋" w:hAnsi="华文仿宋" w:cs="华文仿宋"/>
          <w:b/>
          <w:bCs/>
          <w:sz w:val="32"/>
          <w:szCs w:val="32"/>
          <w:lang w:eastAsia="zh-CN"/>
        </w:rPr>
        <w:t xml:space="preserve">泾清项目管理有限公司         </w:t>
      </w:r>
    </w:p>
    <w:p>
      <w:pPr>
        <w:spacing w:line="240" w:lineRule="auto"/>
        <w:jc w:val="center"/>
        <w:rPr>
          <w:rFonts w:hint="eastAsia" w:ascii="华文仿宋" w:hAnsi="华文仿宋" w:cs="华文仿宋"/>
          <w:b/>
          <w:bCs/>
          <w:sz w:val="32"/>
          <w:szCs w:val="32"/>
        </w:rPr>
      </w:pPr>
    </w:p>
    <w:p>
      <w:pPr>
        <w:spacing w:line="240" w:lineRule="auto"/>
        <w:jc w:val="center"/>
        <w:rPr>
          <w:rFonts w:hint="eastAsia" w:ascii="华文仿宋" w:hAnsi="华文仿宋" w:cs="华文仿宋"/>
          <w:b/>
          <w:bCs/>
          <w:sz w:val="32"/>
          <w:szCs w:val="32"/>
        </w:rPr>
      </w:pPr>
      <w:r>
        <w:rPr>
          <w:rFonts w:hint="eastAsia" w:ascii="华文仿宋" w:hAnsi="华文仿宋" w:cs="华文仿宋"/>
          <w:b/>
          <w:bCs/>
          <w:sz w:val="32"/>
          <w:szCs w:val="32"/>
        </w:rPr>
        <w:t>二〇二</w:t>
      </w:r>
      <w:r>
        <w:rPr>
          <w:rFonts w:hint="eastAsia" w:ascii="华文仿宋" w:hAnsi="华文仿宋" w:cs="华文仿宋"/>
          <w:b/>
          <w:bCs/>
          <w:sz w:val="32"/>
          <w:szCs w:val="32"/>
          <w:lang w:eastAsia="zh-CN"/>
        </w:rPr>
        <w:t>四</w:t>
      </w:r>
      <w:r>
        <w:rPr>
          <w:rFonts w:hint="eastAsia" w:ascii="华文仿宋" w:hAnsi="华文仿宋" w:cs="华文仿宋"/>
          <w:b/>
          <w:bCs/>
          <w:sz w:val="32"/>
          <w:szCs w:val="32"/>
        </w:rPr>
        <w:t>年</w:t>
      </w:r>
      <w:r>
        <w:rPr>
          <w:rFonts w:hint="eastAsia" w:ascii="华文仿宋" w:hAnsi="华文仿宋" w:cs="华文仿宋"/>
          <w:b/>
          <w:bCs/>
          <w:sz w:val="32"/>
          <w:szCs w:val="32"/>
          <w:lang w:eastAsia="zh-CN"/>
        </w:rPr>
        <w:t>一</w:t>
      </w:r>
      <w:r>
        <w:rPr>
          <w:rFonts w:hint="eastAsia" w:ascii="华文仿宋" w:hAnsi="华文仿宋" w:cs="华文仿宋"/>
          <w:b/>
          <w:bCs/>
          <w:sz w:val="32"/>
          <w:szCs w:val="32"/>
        </w:rPr>
        <w:t>月</w:t>
      </w:r>
    </w:p>
    <w:p>
      <w:pPr>
        <w:spacing w:before="48" w:line="219" w:lineRule="auto"/>
        <w:ind w:left="4026"/>
        <w:rPr>
          <w:rFonts w:ascii="宋体" w:hAnsi="宋体" w:eastAsia="宋体" w:cs="宋体"/>
          <w:b/>
          <w:bCs/>
          <w:spacing w:val="-5"/>
          <w:sz w:val="24"/>
          <w:szCs w:val="24"/>
        </w:rPr>
      </w:pPr>
    </w:p>
    <w:p>
      <w:pPr>
        <w:spacing w:before="48" w:line="219" w:lineRule="auto"/>
        <w:ind w:left="4026"/>
        <w:rPr>
          <w:rFonts w:ascii="宋体" w:hAnsi="宋体" w:eastAsia="宋体" w:cs="宋体"/>
          <w:b/>
          <w:bCs/>
          <w:spacing w:val="-5"/>
          <w:sz w:val="24"/>
          <w:szCs w:val="24"/>
        </w:rPr>
      </w:pPr>
    </w:p>
    <w:p>
      <w:pPr>
        <w:spacing w:before="48" w:line="219" w:lineRule="auto"/>
        <w:ind w:left="4026"/>
        <w:rPr>
          <w:rFonts w:ascii="宋体" w:hAnsi="宋体" w:eastAsia="宋体" w:cs="宋体"/>
          <w:b/>
          <w:bCs/>
          <w:spacing w:val="-5"/>
          <w:sz w:val="24"/>
          <w:szCs w:val="24"/>
        </w:rPr>
      </w:pPr>
    </w:p>
    <w:p>
      <w:pPr>
        <w:spacing w:before="48" w:line="219" w:lineRule="auto"/>
        <w:ind w:left="4026"/>
        <w:rPr>
          <w:rFonts w:ascii="宋体" w:hAnsi="宋体" w:eastAsia="宋体" w:cs="宋体"/>
          <w:b/>
          <w:bCs/>
          <w:spacing w:val="-5"/>
          <w:sz w:val="24"/>
          <w:szCs w:val="24"/>
        </w:rPr>
      </w:pPr>
    </w:p>
    <w:p>
      <w:pPr>
        <w:spacing w:before="48" w:line="219" w:lineRule="auto"/>
        <w:ind w:left="4026"/>
        <w:rPr>
          <w:rFonts w:ascii="宋体" w:hAnsi="宋体" w:eastAsia="宋体" w:cs="宋体"/>
          <w:b/>
          <w:bCs/>
          <w:spacing w:val="-5"/>
          <w:sz w:val="24"/>
          <w:szCs w:val="24"/>
        </w:rPr>
      </w:pPr>
    </w:p>
    <w:p>
      <w:pPr>
        <w:spacing w:before="48" w:line="219" w:lineRule="auto"/>
        <w:rPr>
          <w:rFonts w:ascii="宋体" w:hAnsi="宋体" w:eastAsia="宋体" w:cs="宋体"/>
          <w:b/>
          <w:bCs/>
          <w:spacing w:val="-5"/>
          <w:sz w:val="24"/>
          <w:szCs w:val="24"/>
        </w:rPr>
      </w:pPr>
    </w:p>
    <w:p>
      <w:pPr>
        <w:spacing w:before="48" w:line="219" w:lineRule="auto"/>
        <w:ind w:left="4026"/>
        <w:rPr>
          <w:rFonts w:hint="eastAsia" w:ascii="仿宋" w:hAnsi="仿宋" w:eastAsia="仿宋" w:cs="仿宋"/>
          <w:b/>
          <w:bCs/>
          <w:spacing w:val="-5"/>
          <w:sz w:val="28"/>
          <w:szCs w:val="28"/>
        </w:rPr>
      </w:pPr>
    </w:p>
    <w:p>
      <w:pPr>
        <w:spacing w:before="48" w:line="219" w:lineRule="auto"/>
        <w:ind w:left="4026"/>
        <w:rPr>
          <w:rFonts w:hint="eastAsia" w:ascii="仿宋" w:hAnsi="仿宋" w:eastAsia="仿宋" w:cs="仿宋"/>
        </w:rPr>
      </w:pPr>
      <w:r>
        <w:rPr>
          <w:rFonts w:hint="eastAsia" w:ascii="仿宋" w:hAnsi="仿宋" w:eastAsia="仿宋" w:cs="仿宋"/>
          <w:b/>
          <w:bCs/>
          <w:spacing w:val="-5"/>
          <w:sz w:val="28"/>
          <w:szCs w:val="28"/>
        </w:rPr>
        <w:t>特别提示</w:t>
      </w:r>
    </w:p>
    <w:p>
      <w:pPr>
        <w:spacing w:before="78" w:line="220" w:lineRule="auto"/>
        <w:ind w:left="484"/>
        <w:rPr>
          <w:rFonts w:hint="eastAsia" w:ascii="仿宋" w:hAnsi="仿宋" w:eastAsia="仿宋" w:cs="仿宋"/>
          <w:sz w:val="24"/>
          <w:szCs w:val="24"/>
        </w:rPr>
      </w:pPr>
      <w:r>
        <w:rPr>
          <w:rFonts w:hint="eastAsia" w:ascii="仿宋" w:hAnsi="仿宋" w:eastAsia="仿宋" w:cs="仿宋"/>
          <w:spacing w:val="-3"/>
          <w:sz w:val="24"/>
          <w:szCs w:val="24"/>
        </w:rPr>
        <w:t>各投标</w:t>
      </w:r>
      <w:r>
        <w:rPr>
          <w:rFonts w:hint="eastAsia" w:ascii="仿宋" w:hAnsi="仿宋" w:eastAsia="仿宋" w:cs="仿宋"/>
          <w:spacing w:val="-3"/>
          <w:sz w:val="24"/>
          <w:szCs w:val="24"/>
          <w:lang w:eastAsia="zh-CN"/>
        </w:rPr>
        <w:t>供应商</w:t>
      </w:r>
      <w:r>
        <w:rPr>
          <w:rFonts w:hint="eastAsia" w:ascii="仿宋" w:hAnsi="仿宋" w:eastAsia="仿宋" w:cs="仿宋"/>
          <w:spacing w:val="-3"/>
          <w:sz w:val="24"/>
          <w:szCs w:val="24"/>
        </w:rPr>
        <w:t>：</w:t>
      </w:r>
    </w:p>
    <w:p>
      <w:pPr>
        <w:spacing w:before="215" w:line="219" w:lineRule="auto"/>
        <w:ind w:left="480"/>
        <w:rPr>
          <w:rFonts w:hint="eastAsia" w:ascii="仿宋" w:hAnsi="仿宋" w:eastAsia="仿宋" w:cs="仿宋"/>
          <w:sz w:val="24"/>
          <w:szCs w:val="24"/>
        </w:rPr>
      </w:pPr>
      <w:r>
        <w:rPr>
          <w:rFonts w:hint="eastAsia" w:ascii="仿宋" w:hAnsi="仿宋" w:eastAsia="仿宋" w:cs="仿宋"/>
          <w:spacing w:val="-1"/>
          <w:sz w:val="24"/>
          <w:szCs w:val="24"/>
        </w:rPr>
        <w:t>在此，我们特别善意地提醒您注意：</w:t>
      </w:r>
    </w:p>
    <w:p>
      <w:pPr>
        <w:spacing w:before="214" w:line="499" w:lineRule="exact"/>
        <w:ind w:right="16"/>
        <w:jc w:val="right"/>
        <w:rPr>
          <w:rFonts w:hint="eastAsia" w:ascii="仿宋" w:hAnsi="仿宋" w:eastAsia="仿宋" w:cs="仿宋"/>
          <w:sz w:val="24"/>
          <w:szCs w:val="24"/>
        </w:rPr>
      </w:pPr>
      <w:r>
        <w:rPr>
          <w:rFonts w:hint="eastAsia" w:ascii="仿宋" w:hAnsi="仿宋" w:eastAsia="仿宋" w:cs="仿宋"/>
          <w:spacing w:val="-2"/>
          <w:position w:val="19"/>
          <w:sz w:val="24"/>
          <w:szCs w:val="24"/>
        </w:rPr>
        <w:t>本项目评标采用“</w:t>
      </w:r>
      <w:r>
        <w:rPr>
          <w:rFonts w:hint="eastAsia" w:ascii="仿宋" w:hAnsi="仿宋" w:eastAsia="仿宋" w:cs="仿宋"/>
          <w:spacing w:val="-83"/>
          <w:position w:val="19"/>
          <w:sz w:val="24"/>
          <w:szCs w:val="24"/>
        </w:rPr>
        <w:t xml:space="preserve"> </w:t>
      </w:r>
      <w:r>
        <w:rPr>
          <w:rFonts w:hint="eastAsia" w:ascii="仿宋" w:hAnsi="仿宋" w:eastAsia="仿宋" w:cs="仿宋"/>
          <w:spacing w:val="-2"/>
          <w:position w:val="19"/>
          <w:sz w:val="24"/>
          <w:szCs w:val="24"/>
        </w:rPr>
        <w:t>电子投标</w:t>
      </w:r>
      <w:r>
        <w:rPr>
          <w:rFonts w:hint="eastAsia" w:ascii="仿宋" w:hAnsi="仿宋" w:eastAsia="仿宋" w:cs="仿宋"/>
          <w:spacing w:val="-88"/>
          <w:position w:val="19"/>
          <w:sz w:val="24"/>
          <w:szCs w:val="24"/>
        </w:rPr>
        <w:t xml:space="preserve"> </w:t>
      </w:r>
      <w:r>
        <w:rPr>
          <w:rFonts w:hint="eastAsia" w:ascii="仿宋" w:hAnsi="仿宋" w:eastAsia="仿宋" w:cs="仿宋"/>
          <w:spacing w:val="-2"/>
          <w:position w:val="19"/>
          <w:sz w:val="24"/>
          <w:szCs w:val="24"/>
        </w:rPr>
        <w:t>”模式，现场完成解密、谈判，二</w:t>
      </w:r>
      <w:r>
        <w:rPr>
          <w:rFonts w:hint="eastAsia" w:ascii="仿宋" w:hAnsi="仿宋" w:eastAsia="仿宋" w:cs="仿宋"/>
          <w:spacing w:val="-3"/>
          <w:position w:val="19"/>
          <w:sz w:val="24"/>
          <w:szCs w:val="24"/>
        </w:rPr>
        <w:t>次报价等交互环节。</w:t>
      </w:r>
    </w:p>
    <w:p>
      <w:pPr>
        <w:spacing w:line="219" w:lineRule="auto"/>
        <w:ind w:left="1"/>
        <w:rPr>
          <w:rFonts w:hint="eastAsia" w:ascii="仿宋" w:hAnsi="仿宋" w:eastAsia="仿宋" w:cs="仿宋"/>
          <w:sz w:val="24"/>
          <w:szCs w:val="24"/>
        </w:rPr>
      </w:pPr>
      <w:r>
        <w:rPr>
          <w:rFonts w:hint="eastAsia" w:ascii="仿宋" w:hAnsi="仿宋" w:eastAsia="仿宋" w:cs="仿宋"/>
          <w:spacing w:val="-1"/>
          <w:sz w:val="24"/>
          <w:szCs w:val="24"/>
        </w:rPr>
        <w:t>相关要求和说明如下：</w:t>
      </w:r>
    </w:p>
    <w:p>
      <w:pPr>
        <w:spacing w:before="216" w:line="219" w:lineRule="auto"/>
        <w:ind w:left="499"/>
        <w:rPr>
          <w:rFonts w:hint="eastAsia" w:ascii="仿宋" w:hAnsi="仿宋" w:eastAsia="仿宋" w:cs="仿宋"/>
          <w:sz w:val="24"/>
          <w:szCs w:val="24"/>
        </w:rPr>
      </w:pPr>
      <w:r>
        <w:rPr>
          <w:rFonts w:hint="eastAsia" w:ascii="仿宋" w:hAnsi="仿宋" w:eastAsia="仿宋" w:cs="仿宋"/>
          <w:spacing w:val="-1"/>
          <w:sz w:val="24"/>
          <w:szCs w:val="24"/>
        </w:rPr>
        <w:t>1、本项目中的时间均以国家授时中心发布的时</w:t>
      </w:r>
      <w:r>
        <w:rPr>
          <w:rFonts w:hint="eastAsia" w:ascii="仿宋" w:hAnsi="仿宋" w:eastAsia="仿宋" w:cs="仿宋"/>
          <w:spacing w:val="-2"/>
          <w:sz w:val="24"/>
          <w:szCs w:val="24"/>
        </w:rPr>
        <w:t>间为准。</w:t>
      </w:r>
    </w:p>
    <w:p>
      <w:pPr>
        <w:spacing w:before="215" w:line="499" w:lineRule="exact"/>
        <w:ind w:left="484"/>
        <w:rPr>
          <w:rFonts w:hint="eastAsia" w:ascii="仿宋" w:hAnsi="仿宋" w:eastAsia="仿宋" w:cs="仿宋"/>
          <w:sz w:val="24"/>
          <w:szCs w:val="24"/>
        </w:rPr>
      </w:pPr>
      <w:r>
        <w:rPr>
          <w:rFonts w:hint="eastAsia" w:ascii="仿宋" w:hAnsi="仿宋" w:eastAsia="仿宋" w:cs="仿宋"/>
          <w:position w:val="19"/>
          <w:sz w:val="24"/>
          <w:szCs w:val="24"/>
        </w:rPr>
        <w:t>2、本项目的下载文件、上传响应文件均通过互联</w:t>
      </w:r>
      <w:r>
        <w:rPr>
          <w:rFonts w:hint="eastAsia" w:ascii="仿宋" w:hAnsi="仿宋" w:eastAsia="仿宋" w:cs="仿宋"/>
          <w:spacing w:val="-1"/>
          <w:position w:val="19"/>
          <w:sz w:val="24"/>
          <w:szCs w:val="24"/>
        </w:rPr>
        <w:t>网操作，请供应商充分考虑网络</w:t>
      </w:r>
    </w:p>
    <w:p>
      <w:pPr>
        <w:spacing w:before="1" w:line="218" w:lineRule="auto"/>
        <w:ind w:left="1"/>
        <w:rPr>
          <w:rFonts w:hint="eastAsia" w:ascii="仿宋" w:hAnsi="仿宋" w:eastAsia="仿宋" w:cs="仿宋"/>
          <w:sz w:val="24"/>
          <w:szCs w:val="24"/>
        </w:rPr>
      </w:pPr>
      <w:r>
        <w:rPr>
          <w:rFonts w:hint="eastAsia" w:ascii="仿宋" w:hAnsi="仿宋" w:eastAsia="仿宋" w:cs="仿宋"/>
          <w:sz w:val="24"/>
          <w:szCs w:val="24"/>
        </w:rPr>
        <w:t>拥堵及平台操作所需时间等因素。因供应商自身原因导致操</w:t>
      </w:r>
      <w:r>
        <w:rPr>
          <w:rFonts w:hint="eastAsia" w:ascii="仿宋" w:hAnsi="仿宋" w:eastAsia="仿宋" w:cs="仿宋"/>
          <w:spacing w:val="-1"/>
          <w:sz w:val="24"/>
          <w:szCs w:val="24"/>
        </w:rPr>
        <w:t>作失败的，其责任自负。</w:t>
      </w:r>
    </w:p>
    <w:p>
      <w:pPr>
        <w:spacing w:before="217" w:line="384" w:lineRule="auto"/>
        <w:ind w:left="13" w:firstLine="473"/>
        <w:rPr>
          <w:rFonts w:hint="eastAsia" w:ascii="仿宋" w:hAnsi="仿宋" w:eastAsia="仿宋" w:cs="仿宋"/>
          <w:sz w:val="24"/>
          <w:szCs w:val="24"/>
        </w:rPr>
      </w:pPr>
      <w:r>
        <w:rPr>
          <w:rFonts w:hint="eastAsia" w:ascii="仿宋" w:hAnsi="仿宋" w:eastAsia="仿宋" w:cs="仿宋"/>
          <w:spacing w:val="-3"/>
          <w:sz w:val="24"/>
          <w:szCs w:val="24"/>
        </w:rPr>
        <w:t>3、本项目谈判响应文件的编制使用“新点投标文件制作软件（陕</w:t>
      </w:r>
      <w:r>
        <w:rPr>
          <w:rFonts w:hint="eastAsia" w:ascii="仿宋" w:hAnsi="仿宋" w:eastAsia="仿宋" w:cs="仿宋"/>
          <w:spacing w:val="-4"/>
          <w:sz w:val="24"/>
          <w:szCs w:val="24"/>
        </w:rPr>
        <w:t>西省公共资源）”</w:t>
      </w:r>
      <w:r>
        <w:rPr>
          <w:rFonts w:hint="eastAsia" w:ascii="仿宋" w:hAnsi="仿宋" w:eastAsia="仿宋" w:cs="仿宋"/>
          <w:sz w:val="24"/>
          <w:szCs w:val="24"/>
        </w:rPr>
        <w:t xml:space="preserve"> </w:t>
      </w:r>
      <w:r>
        <w:rPr>
          <w:rFonts w:hint="eastAsia" w:ascii="仿宋" w:hAnsi="仿宋" w:eastAsia="仿宋" w:cs="仿宋"/>
          <w:spacing w:val="-2"/>
          <w:sz w:val="24"/>
          <w:szCs w:val="24"/>
        </w:rPr>
        <w:t>（可在宝鸡市公共资源交易中心网-服务指南-下载专区下载</w:t>
      </w:r>
      <w:r>
        <w:rPr>
          <w:rFonts w:hint="eastAsia" w:ascii="仿宋" w:hAnsi="仿宋" w:eastAsia="仿宋" w:cs="仿宋"/>
          <w:spacing w:val="-21"/>
          <w:sz w:val="24"/>
          <w:szCs w:val="24"/>
        </w:rPr>
        <w:t>），</w:t>
      </w:r>
      <w:r>
        <w:rPr>
          <w:rFonts w:hint="eastAsia" w:ascii="仿宋" w:hAnsi="仿宋" w:eastAsia="仿宋" w:cs="仿宋"/>
          <w:spacing w:val="-2"/>
          <w:sz w:val="24"/>
          <w:szCs w:val="24"/>
        </w:rPr>
        <w:t>并升级至最新版本，使</w:t>
      </w:r>
    </w:p>
    <w:p>
      <w:pPr>
        <w:spacing w:before="1" w:line="219" w:lineRule="auto"/>
        <w:ind w:left="3"/>
        <w:rPr>
          <w:rFonts w:hint="eastAsia" w:ascii="仿宋" w:hAnsi="仿宋" w:eastAsia="仿宋" w:cs="仿宋"/>
          <w:sz w:val="24"/>
          <w:szCs w:val="24"/>
        </w:rPr>
      </w:pPr>
      <w:r>
        <w:rPr>
          <w:rFonts w:hint="eastAsia" w:ascii="仿宋" w:hAnsi="仿宋" w:eastAsia="仿宋" w:cs="仿宋"/>
          <w:spacing w:val="-1"/>
          <w:sz w:val="24"/>
          <w:szCs w:val="24"/>
        </w:rPr>
        <w:t>用该客户端制作电子投标文件，制作扩展名为“.SXSTF</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”的电子投标文件。</w:t>
      </w:r>
    </w:p>
    <w:p>
      <w:pPr>
        <w:spacing w:before="216" w:line="384" w:lineRule="auto"/>
        <w:ind w:left="3" w:right="120" w:firstLine="478"/>
        <w:rPr>
          <w:rFonts w:hint="eastAsia" w:ascii="仿宋" w:hAnsi="仿宋" w:eastAsia="仿宋" w:cs="仿宋"/>
          <w:sz w:val="24"/>
          <w:szCs w:val="24"/>
        </w:rPr>
      </w:pPr>
      <w:r>
        <w:rPr>
          <w:rFonts w:hint="eastAsia" w:ascii="仿宋" w:hAnsi="仿宋" w:eastAsia="仿宋" w:cs="仿宋"/>
          <w:spacing w:val="-3"/>
          <w:sz w:val="24"/>
          <w:szCs w:val="24"/>
        </w:rPr>
        <w:t>供应商响应文件的编制和上传，应按照谈判文件的规定进行。如未按</w:t>
      </w:r>
      <w:r>
        <w:rPr>
          <w:rFonts w:hint="eastAsia" w:ascii="仿宋" w:hAnsi="仿宋" w:eastAsia="仿宋" w:cs="仿宋"/>
          <w:spacing w:val="-4"/>
          <w:sz w:val="24"/>
          <w:szCs w:val="24"/>
        </w:rPr>
        <w:t>谈判文件要求</w:t>
      </w:r>
      <w:r>
        <w:rPr>
          <w:rFonts w:hint="eastAsia" w:ascii="仿宋" w:hAnsi="仿宋" w:eastAsia="仿宋" w:cs="仿宋"/>
          <w:sz w:val="24"/>
          <w:szCs w:val="24"/>
        </w:rPr>
        <w:t xml:space="preserve"> </w:t>
      </w:r>
      <w:r>
        <w:rPr>
          <w:rFonts w:hint="eastAsia" w:ascii="仿宋" w:hAnsi="仿宋" w:eastAsia="仿宋" w:cs="仿宋"/>
          <w:spacing w:val="-3"/>
          <w:sz w:val="24"/>
          <w:szCs w:val="24"/>
        </w:rPr>
        <w:t>编制、上传电子响应文件，将可能作无效响应文件，其后果由供应商自负。供应商</w:t>
      </w:r>
      <w:r>
        <w:rPr>
          <w:rFonts w:hint="eastAsia" w:ascii="仿宋" w:hAnsi="仿宋" w:eastAsia="仿宋" w:cs="仿宋"/>
          <w:spacing w:val="-4"/>
          <w:sz w:val="24"/>
          <w:szCs w:val="24"/>
        </w:rPr>
        <w:t>如对</w:t>
      </w:r>
    </w:p>
    <w:p>
      <w:pPr>
        <w:spacing w:before="1" w:line="219" w:lineRule="auto"/>
        <w:ind w:left="6"/>
        <w:rPr>
          <w:rFonts w:hint="eastAsia" w:ascii="仿宋" w:hAnsi="仿宋" w:eastAsia="仿宋" w:cs="仿宋"/>
          <w:sz w:val="24"/>
          <w:szCs w:val="24"/>
        </w:rPr>
      </w:pPr>
      <w:r>
        <w:rPr>
          <w:rFonts w:hint="eastAsia" w:ascii="仿宋" w:hAnsi="仿宋" w:eastAsia="仿宋" w:cs="仿宋"/>
          <w:spacing w:val="-2"/>
          <w:sz w:val="24"/>
          <w:szCs w:val="24"/>
        </w:rPr>
        <w:t>正确使用“投标文件制作软件</w:t>
      </w:r>
      <w:r>
        <w:rPr>
          <w:rFonts w:hint="eastAsia" w:ascii="仿宋" w:hAnsi="仿宋" w:eastAsia="仿宋" w:cs="仿宋"/>
          <w:spacing w:val="-72"/>
          <w:sz w:val="24"/>
          <w:szCs w:val="24"/>
        </w:rPr>
        <w:t xml:space="preserve"> </w:t>
      </w:r>
      <w:r>
        <w:rPr>
          <w:rFonts w:hint="eastAsia" w:ascii="仿宋" w:hAnsi="仿宋" w:eastAsia="仿宋" w:cs="仿宋"/>
          <w:spacing w:val="-2"/>
          <w:sz w:val="24"/>
          <w:szCs w:val="24"/>
        </w:rPr>
        <w:t>”有疑问的，请与软件公司技术人员联系。</w:t>
      </w:r>
    </w:p>
    <w:p>
      <w:pPr>
        <w:spacing w:before="216" w:line="219" w:lineRule="auto"/>
        <w:ind w:left="480"/>
        <w:rPr>
          <w:rFonts w:hint="eastAsia" w:ascii="仿宋" w:hAnsi="仿宋" w:eastAsia="仿宋" w:cs="仿宋"/>
          <w:sz w:val="24"/>
          <w:szCs w:val="24"/>
        </w:rPr>
      </w:pPr>
      <w:r>
        <w:rPr>
          <w:rFonts w:hint="eastAsia" w:ascii="仿宋" w:hAnsi="仿宋" w:eastAsia="仿宋" w:cs="仿宋"/>
          <w:spacing w:val="-1"/>
          <w:sz w:val="24"/>
          <w:szCs w:val="24"/>
        </w:rPr>
        <w:t>4、递交电子投标文件</w:t>
      </w:r>
    </w:p>
    <w:p>
      <w:pPr>
        <w:spacing w:before="215" w:line="219" w:lineRule="auto"/>
        <w:ind w:left="486"/>
        <w:rPr>
          <w:rFonts w:hint="eastAsia" w:ascii="仿宋" w:hAnsi="仿宋" w:eastAsia="仿宋" w:cs="仿宋"/>
          <w:sz w:val="24"/>
          <w:szCs w:val="24"/>
        </w:rPr>
      </w:pPr>
      <w:r>
        <w:rPr>
          <w:rFonts w:hint="eastAsia" w:ascii="仿宋" w:hAnsi="仿宋" w:eastAsia="仿宋" w:cs="仿宋"/>
          <w:spacing w:val="-1"/>
          <w:sz w:val="24"/>
          <w:szCs w:val="24"/>
        </w:rPr>
        <w:t>登录全国公共资源交易平台（陕西省宝鸡市）宝鸡市公共资源交易中心</w:t>
      </w:r>
    </w:p>
    <w:p>
      <w:pPr>
        <w:spacing w:before="213" w:line="385" w:lineRule="auto"/>
        <w:ind w:right="120" w:firstLine="13"/>
        <w:rPr>
          <w:rFonts w:hint="eastAsia" w:ascii="仿宋" w:hAnsi="仿宋" w:eastAsia="仿宋" w:cs="仿宋"/>
          <w:sz w:val="24"/>
          <w:szCs w:val="24"/>
        </w:rPr>
      </w:pPr>
      <w:r>
        <w:rPr>
          <w:rFonts w:hint="eastAsia" w:ascii="仿宋" w:hAnsi="仿宋" w:eastAsia="仿宋" w:cs="仿宋"/>
          <w:spacing w:val="-2"/>
          <w:sz w:val="24"/>
          <w:szCs w:val="24"/>
        </w:rPr>
        <w:t>（</w:t>
      </w:r>
      <w:r>
        <w:rPr>
          <w:rFonts w:hint="eastAsia" w:ascii="仿宋" w:hAnsi="仿宋" w:eastAsia="仿宋" w:cs="仿宋"/>
        </w:rPr>
        <w:fldChar w:fldCharType="begin"/>
      </w:r>
      <w:r>
        <w:rPr>
          <w:rFonts w:hint="eastAsia" w:ascii="仿宋" w:hAnsi="仿宋" w:eastAsia="仿宋" w:cs="仿宋"/>
        </w:rPr>
        <w:instrText xml:space="preserve"> HYPERLINK "http://bj.sxggzyjy.cn/" </w:instrText>
      </w:r>
      <w:r>
        <w:rPr>
          <w:rFonts w:hint="eastAsia" w:ascii="仿宋" w:hAnsi="仿宋" w:eastAsia="仿宋" w:cs="仿宋"/>
        </w:rPr>
        <w:fldChar w:fldCharType="separate"/>
      </w:r>
      <w:r>
        <w:rPr>
          <w:rFonts w:hint="eastAsia" w:ascii="仿宋" w:hAnsi="仿宋" w:eastAsia="仿宋" w:cs="仿宋"/>
          <w:spacing w:val="-2"/>
          <w:sz w:val="24"/>
          <w:szCs w:val="24"/>
        </w:rPr>
        <w:t>http://bj.sxggzyjy.cn/</w:t>
      </w:r>
      <w:r>
        <w:rPr>
          <w:rFonts w:hint="eastAsia" w:ascii="仿宋" w:hAnsi="仿宋" w:eastAsia="仿宋" w:cs="仿宋"/>
          <w:spacing w:val="-2"/>
          <w:sz w:val="24"/>
          <w:szCs w:val="24"/>
        </w:rPr>
        <w:fldChar w:fldCharType="end"/>
      </w:r>
      <w:r>
        <w:rPr>
          <w:rFonts w:hint="eastAsia" w:ascii="仿宋" w:hAnsi="仿宋" w:eastAsia="仿宋" w:cs="仿宋"/>
          <w:sz w:val="24"/>
          <w:szCs w:val="24"/>
        </w:rPr>
        <w:t>），</w:t>
      </w:r>
      <w:r>
        <w:rPr>
          <w:rFonts w:hint="eastAsia" w:ascii="仿宋" w:hAnsi="仿宋" w:eastAsia="仿宋" w:cs="仿宋"/>
          <w:spacing w:val="8"/>
          <w:sz w:val="24"/>
          <w:szCs w:val="24"/>
        </w:rPr>
        <w:t xml:space="preserve"> </w:t>
      </w:r>
      <w:r>
        <w:rPr>
          <w:rFonts w:hint="eastAsia" w:ascii="仿宋" w:hAnsi="仿宋" w:eastAsia="仿宋" w:cs="仿宋"/>
          <w:spacing w:val="-2"/>
          <w:sz w:val="24"/>
          <w:szCs w:val="24"/>
        </w:rPr>
        <w:t>选择“</w:t>
      </w:r>
      <w:r>
        <w:rPr>
          <w:rFonts w:hint="eastAsia" w:ascii="仿宋" w:hAnsi="仿宋" w:eastAsia="仿宋" w:cs="仿宋"/>
          <w:spacing w:val="-82"/>
          <w:sz w:val="24"/>
          <w:szCs w:val="24"/>
        </w:rPr>
        <w:t xml:space="preserve"> </w:t>
      </w:r>
      <w:r>
        <w:rPr>
          <w:rFonts w:hint="eastAsia" w:ascii="仿宋" w:hAnsi="仿宋" w:eastAsia="仿宋" w:cs="仿宋"/>
          <w:spacing w:val="-2"/>
          <w:sz w:val="24"/>
          <w:szCs w:val="24"/>
        </w:rPr>
        <w:t>电子交易平台—</w:t>
      </w:r>
      <w:r>
        <w:rPr>
          <w:rFonts w:hint="eastAsia" w:ascii="仿宋" w:hAnsi="仿宋" w:eastAsia="仿宋" w:cs="仿宋"/>
          <w:spacing w:val="-93"/>
          <w:sz w:val="24"/>
          <w:szCs w:val="24"/>
        </w:rPr>
        <w:t xml:space="preserve"> </w:t>
      </w:r>
      <w:r>
        <w:rPr>
          <w:rFonts w:hint="eastAsia" w:ascii="仿宋" w:hAnsi="仿宋" w:eastAsia="仿宋" w:cs="仿宋"/>
          <w:spacing w:val="-2"/>
          <w:sz w:val="24"/>
          <w:szCs w:val="24"/>
        </w:rPr>
        <w:t>陕西政府采购交易系统</w:t>
      </w:r>
      <w:r>
        <w:rPr>
          <w:rFonts w:hint="eastAsia" w:ascii="仿宋" w:hAnsi="仿宋" w:eastAsia="仿宋" w:cs="仿宋"/>
          <w:spacing w:val="-3"/>
          <w:sz w:val="24"/>
          <w:szCs w:val="24"/>
        </w:rPr>
        <w:t>—企业</w:t>
      </w:r>
      <w:r>
        <w:rPr>
          <w:rFonts w:hint="eastAsia" w:ascii="仿宋" w:hAnsi="仿宋" w:eastAsia="仿宋" w:cs="仿宋"/>
          <w:sz w:val="24"/>
          <w:szCs w:val="24"/>
        </w:rPr>
        <w:t xml:space="preserve"> </w:t>
      </w:r>
      <w:r>
        <w:rPr>
          <w:rFonts w:hint="eastAsia" w:ascii="仿宋" w:hAnsi="仿宋" w:eastAsia="仿宋" w:cs="仿宋"/>
          <w:spacing w:val="-5"/>
          <w:sz w:val="24"/>
          <w:szCs w:val="24"/>
        </w:rPr>
        <w:t>端</w:t>
      </w:r>
      <w:r>
        <w:rPr>
          <w:rFonts w:hint="eastAsia" w:ascii="仿宋" w:hAnsi="仿宋" w:eastAsia="仿宋" w:cs="仿宋"/>
          <w:spacing w:val="-74"/>
          <w:sz w:val="24"/>
          <w:szCs w:val="24"/>
        </w:rPr>
        <w:t xml:space="preserve"> </w:t>
      </w:r>
      <w:r>
        <w:rPr>
          <w:rFonts w:hint="eastAsia" w:ascii="仿宋" w:hAnsi="仿宋" w:eastAsia="仿宋" w:cs="仿宋"/>
          <w:spacing w:val="-5"/>
          <w:sz w:val="24"/>
          <w:szCs w:val="24"/>
        </w:rPr>
        <w:t>”进行登录，登录后选择“交易乙方</w:t>
      </w:r>
      <w:r>
        <w:rPr>
          <w:rFonts w:hint="eastAsia" w:ascii="仿宋" w:hAnsi="仿宋" w:eastAsia="仿宋" w:cs="仿宋"/>
          <w:spacing w:val="-88"/>
          <w:sz w:val="24"/>
          <w:szCs w:val="24"/>
        </w:rPr>
        <w:t xml:space="preserve"> </w:t>
      </w:r>
      <w:r>
        <w:rPr>
          <w:rFonts w:hint="eastAsia" w:ascii="仿宋" w:hAnsi="仿宋" w:eastAsia="仿宋" w:cs="仿宋"/>
          <w:spacing w:val="-5"/>
          <w:sz w:val="24"/>
          <w:szCs w:val="24"/>
        </w:rPr>
        <w:t>”身份进入，进入菜单“采购业务—我的项目—</w:t>
      </w:r>
      <w:r>
        <w:rPr>
          <w:rFonts w:hint="eastAsia" w:ascii="仿宋" w:hAnsi="仿宋" w:eastAsia="仿宋" w:cs="仿宋"/>
          <w:sz w:val="24"/>
          <w:szCs w:val="24"/>
        </w:rPr>
        <w:t xml:space="preserve"> </w:t>
      </w:r>
      <w:r>
        <w:rPr>
          <w:rFonts w:hint="eastAsia" w:ascii="仿宋" w:hAnsi="仿宋" w:eastAsia="仿宋" w:cs="仿宋"/>
          <w:spacing w:val="-4"/>
          <w:sz w:val="24"/>
          <w:szCs w:val="24"/>
        </w:rPr>
        <w:t>—项目流程——上传响应文件</w:t>
      </w:r>
      <w:r>
        <w:rPr>
          <w:rFonts w:hint="eastAsia" w:ascii="仿宋" w:hAnsi="仿宋" w:eastAsia="仿宋" w:cs="仿宋"/>
          <w:spacing w:val="-80"/>
          <w:sz w:val="24"/>
          <w:szCs w:val="24"/>
        </w:rPr>
        <w:t xml:space="preserve"> </w:t>
      </w:r>
      <w:r>
        <w:rPr>
          <w:rFonts w:hint="eastAsia" w:ascii="仿宋" w:hAnsi="仿宋" w:eastAsia="仿宋" w:cs="仿宋"/>
          <w:spacing w:val="-4"/>
          <w:sz w:val="24"/>
          <w:szCs w:val="24"/>
        </w:rPr>
        <w:t>”，上传加密的电子投标文件。上传成功后，电子化平台</w:t>
      </w:r>
    </w:p>
    <w:p>
      <w:pPr>
        <w:spacing w:line="219" w:lineRule="auto"/>
        <w:rPr>
          <w:rFonts w:hint="eastAsia" w:ascii="仿宋" w:hAnsi="仿宋" w:eastAsia="仿宋" w:cs="仿宋"/>
          <w:sz w:val="24"/>
          <w:szCs w:val="24"/>
        </w:rPr>
      </w:pPr>
      <w:r>
        <w:rPr>
          <w:rFonts w:hint="eastAsia" w:ascii="仿宋" w:hAnsi="仿宋" w:eastAsia="仿宋" w:cs="仿宋"/>
          <w:spacing w:val="-2"/>
          <w:sz w:val="24"/>
          <w:szCs w:val="24"/>
        </w:rPr>
        <w:t>将予以记录。</w:t>
      </w:r>
    </w:p>
    <w:p>
      <w:pPr>
        <w:spacing w:before="215" w:line="385" w:lineRule="auto"/>
        <w:ind w:right="120" w:firstLine="485"/>
        <w:rPr>
          <w:rFonts w:hint="eastAsia" w:ascii="仿宋" w:hAnsi="仿宋" w:eastAsia="仿宋" w:cs="仿宋"/>
          <w:sz w:val="24"/>
          <w:szCs w:val="24"/>
        </w:rPr>
      </w:pPr>
      <w:r>
        <w:rPr>
          <w:rFonts w:hint="eastAsia" w:ascii="仿宋" w:hAnsi="仿宋" w:eastAsia="仿宋" w:cs="仿宋"/>
          <w:sz w:val="24"/>
          <w:szCs w:val="24"/>
        </w:rPr>
        <w:t>5、电子响应文件上传截止时间后，采购代理</w:t>
      </w:r>
      <w:r>
        <w:rPr>
          <w:rFonts w:hint="eastAsia" w:ascii="仿宋" w:hAnsi="仿宋" w:eastAsia="仿宋" w:cs="仿宋"/>
          <w:spacing w:val="-1"/>
          <w:sz w:val="24"/>
          <w:szCs w:val="24"/>
        </w:rPr>
        <w:t>机构将公布供应商名单，然后通过大</w:t>
      </w:r>
      <w:r>
        <w:rPr>
          <w:rFonts w:hint="eastAsia" w:ascii="仿宋" w:hAnsi="仿宋" w:eastAsia="仿宋" w:cs="仿宋"/>
          <w:sz w:val="24"/>
          <w:szCs w:val="24"/>
        </w:rPr>
        <w:t xml:space="preserve"> </w:t>
      </w:r>
      <w:r>
        <w:rPr>
          <w:rFonts w:hint="eastAsia" w:ascii="仿宋" w:hAnsi="仿宋" w:eastAsia="仿宋" w:cs="仿宋"/>
          <w:spacing w:val="-3"/>
          <w:sz w:val="24"/>
          <w:szCs w:val="24"/>
        </w:rPr>
        <w:t>厅操作区发出响应文件解密的指令，供应商按规定时间依次解密，如因投标人自身原因</w:t>
      </w:r>
      <w:r>
        <w:rPr>
          <w:rFonts w:hint="eastAsia" w:ascii="仿宋" w:hAnsi="仿宋" w:eastAsia="仿宋" w:cs="仿宋"/>
          <w:spacing w:val="1"/>
          <w:sz w:val="24"/>
          <w:szCs w:val="24"/>
        </w:rPr>
        <w:t xml:space="preserve"> </w:t>
      </w:r>
      <w:r>
        <w:rPr>
          <w:rFonts w:hint="eastAsia" w:ascii="仿宋" w:hAnsi="仿宋" w:eastAsia="仿宋" w:cs="仿宋"/>
          <w:spacing w:val="-4"/>
          <w:sz w:val="24"/>
          <w:szCs w:val="24"/>
        </w:rPr>
        <w:t>造成无法解密投标文件，按无效投标对待（</w:t>
      </w:r>
      <w:r>
        <w:rPr>
          <w:rFonts w:hint="eastAsia" w:ascii="仿宋" w:hAnsi="仿宋" w:eastAsia="仿宋" w:cs="仿宋"/>
          <w:b/>
          <w:bCs/>
          <w:spacing w:val="-4"/>
          <w:sz w:val="24"/>
          <w:szCs w:val="24"/>
        </w:rPr>
        <w:t>友情提示：若供应商已</w:t>
      </w:r>
      <w:r>
        <w:rPr>
          <w:rFonts w:hint="eastAsia" w:ascii="仿宋" w:hAnsi="仿宋" w:eastAsia="仿宋" w:cs="仿宋"/>
          <w:b/>
          <w:bCs/>
          <w:spacing w:val="-5"/>
          <w:sz w:val="24"/>
          <w:szCs w:val="24"/>
        </w:rPr>
        <w:t>领取副锁（含多把副</w:t>
      </w:r>
    </w:p>
    <w:p>
      <w:pPr>
        <w:spacing w:line="219" w:lineRule="auto"/>
        <w:ind w:left="1"/>
        <w:rPr>
          <w:rFonts w:hint="eastAsia" w:ascii="仿宋" w:hAnsi="仿宋" w:eastAsia="仿宋" w:cs="仿宋"/>
          <w:sz w:val="24"/>
          <w:szCs w:val="24"/>
        </w:rPr>
      </w:pPr>
      <w:r>
        <w:rPr>
          <w:rFonts w:hint="eastAsia" w:ascii="仿宋" w:hAnsi="仿宋" w:eastAsia="仿宋" w:cs="仿宋"/>
          <w:b/>
          <w:bCs/>
          <w:spacing w:val="-3"/>
          <w:sz w:val="24"/>
          <w:szCs w:val="24"/>
        </w:rPr>
        <w:t>锁</w:t>
      </w:r>
      <w:r>
        <w:rPr>
          <w:rFonts w:hint="eastAsia" w:ascii="仿宋" w:hAnsi="仿宋" w:eastAsia="仿宋" w:cs="仿宋"/>
          <w:b/>
          <w:bCs/>
          <w:spacing w:val="7"/>
          <w:sz w:val="24"/>
          <w:szCs w:val="24"/>
        </w:rPr>
        <w:t>），</w:t>
      </w:r>
      <w:r>
        <w:rPr>
          <w:rFonts w:hint="eastAsia" w:ascii="仿宋" w:hAnsi="仿宋" w:eastAsia="仿宋" w:cs="仿宋"/>
          <w:b/>
          <w:bCs/>
          <w:spacing w:val="-3"/>
          <w:sz w:val="24"/>
          <w:szCs w:val="24"/>
        </w:rPr>
        <w:t>必须使用生成响应文件的锁来解密投标文件）。</w:t>
      </w:r>
    </w:p>
    <w:p>
      <w:pPr>
        <w:spacing w:before="214" w:line="500" w:lineRule="exact"/>
        <w:ind w:left="423"/>
        <w:rPr>
          <w:rFonts w:hint="eastAsia" w:ascii="仿宋" w:hAnsi="仿宋" w:eastAsia="仿宋" w:cs="仿宋"/>
          <w:sz w:val="24"/>
          <w:szCs w:val="24"/>
        </w:rPr>
      </w:pPr>
      <w:r>
        <w:rPr>
          <w:rFonts w:hint="eastAsia" w:ascii="仿宋" w:hAnsi="仿宋" w:eastAsia="仿宋" w:cs="仿宋"/>
          <w:spacing w:val="-1"/>
          <w:position w:val="19"/>
          <w:sz w:val="24"/>
          <w:szCs w:val="24"/>
        </w:rPr>
        <w:t>6、二次报价为电子报价，</w:t>
      </w:r>
      <w:r>
        <w:rPr>
          <w:rFonts w:hint="eastAsia" w:ascii="仿宋" w:hAnsi="仿宋" w:eastAsia="仿宋" w:cs="仿宋"/>
          <w:b/>
          <w:bCs/>
          <w:spacing w:val="-1"/>
          <w:position w:val="19"/>
          <w:sz w:val="24"/>
          <w:szCs w:val="24"/>
        </w:rPr>
        <w:t>各供应商开标时</w:t>
      </w:r>
      <w:r>
        <w:rPr>
          <w:rFonts w:hint="eastAsia" w:ascii="仿宋" w:hAnsi="仿宋" w:eastAsia="仿宋" w:cs="仿宋"/>
          <w:b/>
          <w:bCs/>
          <w:spacing w:val="-2"/>
          <w:position w:val="19"/>
          <w:sz w:val="24"/>
          <w:szCs w:val="24"/>
        </w:rPr>
        <w:t>须携带CA锁，并确保CA锁为制作响应文</w:t>
      </w:r>
    </w:p>
    <w:p>
      <w:pPr>
        <w:spacing w:line="219" w:lineRule="auto"/>
        <w:rPr>
          <w:rFonts w:hint="eastAsia" w:ascii="仿宋" w:hAnsi="仿宋" w:eastAsia="仿宋" w:cs="仿宋"/>
          <w:sz w:val="24"/>
          <w:szCs w:val="24"/>
        </w:rPr>
      </w:pPr>
      <w:r>
        <w:rPr>
          <w:rFonts w:hint="eastAsia" w:ascii="仿宋" w:hAnsi="仿宋" w:eastAsia="仿宋" w:cs="仿宋"/>
          <w:b/>
          <w:bCs/>
          <w:spacing w:val="-4"/>
          <w:sz w:val="24"/>
          <w:szCs w:val="24"/>
        </w:rPr>
        <w:t>件的CA锁。</w:t>
      </w:r>
    </w:p>
    <w:p>
      <w:pPr>
        <w:spacing w:before="217" w:line="499" w:lineRule="exact"/>
        <w:ind w:left="421"/>
        <w:rPr>
          <w:rFonts w:hint="eastAsia" w:ascii="仿宋" w:hAnsi="仿宋" w:eastAsia="仿宋" w:cs="仿宋"/>
          <w:sz w:val="24"/>
          <w:szCs w:val="24"/>
        </w:rPr>
      </w:pPr>
      <w:r>
        <w:rPr>
          <w:rFonts w:hint="eastAsia" w:ascii="仿宋" w:hAnsi="仿宋" w:eastAsia="仿宋" w:cs="仿宋"/>
          <w:position w:val="19"/>
          <w:sz w:val="24"/>
          <w:szCs w:val="24"/>
        </w:rPr>
        <w:t>注意：投标人提前备好CA锁，并确保CA锁和制作投标</w:t>
      </w:r>
      <w:r>
        <w:rPr>
          <w:rFonts w:hint="eastAsia" w:ascii="仿宋" w:hAnsi="仿宋" w:eastAsia="仿宋" w:cs="仿宋"/>
          <w:spacing w:val="-1"/>
          <w:position w:val="19"/>
          <w:sz w:val="24"/>
          <w:szCs w:val="24"/>
        </w:rPr>
        <w:t>文件的CA锁为同一个。</w:t>
      </w:r>
    </w:p>
    <w:p>
      <w:pPr>
        <w:spacing w:line="219" w:lineRule="auto"/>
        <w:ind w:left="420"/>
        <w:rPr>
          <w:rFonts w:hint="eastAsia" w:ascii="仿宋" w:hAnsi="仿宋" w:eastAsia="仿宋" w:cs="仿宋"/>
          <w:sz w:val="24"/>
          <w:szCs w:val="24"/>
        </w:rPr>
      </w:pPr>
      <w:r>
        <w:rPr>
          <w:rFonts w:hint="eastAsia" w:ascii="仿宋" w:hAnsi="仿宋" w:eastAsia="仿宋" w:cs="仿宋"/>
          <w:spacing w:val="-1"/>
          <w:sz w:val="24"/>
          <w:szCs w:val="24"/>
        </w:rPr>
        <w:t>谨记上述提示，将有助您顺利地参加投标。</w:t>
      </w:r>
    </w:p>
    <w:p>
      <w:pPr>
        <w:spacing w:line="219" w:lineRule="auto"/>
        <w:rPr>
          <w:rFonts w:ascii="宋体" w:hAnsi="宋体" w:eastAsia="宋体" w:cs="宋体"/>
          <w:sz w:val="24"/>
          <w:szCs w:val="24"/>
        </w:rPr>
        <w:sectPr>
          <w:pgSz w:w="11910" w:h="16840"/>
          <w:pgMar w:top="1234" w:right="1525" w:bottom="0" w:left="1255" w:header="0" w:footer="0" w:gutter="0"/>
          <w:cols w:space="720" w:num="1"/>
        </w:sectPr>
      </w:pPr>
    </w:p>
    <w:p>
      <w:pPr>
        <w:pStyle w:val="7"/>
        <w:rPr>
          <w:rFonts w:ascii="华文仿宋" w:hAnsi="华文仿宋" w:cs="华文仿宋"/>
          <w:bCs/>
          <w:sz w:val="32"/>
          <w:szCs w:val="32"/>
        </w:rPr>
      </w:pPr>
    </w:p>
    <w:p>
      <w:pPr>
        <w:pStyle w:val="7"/>
        <w:jc w:val="center"/>
        <w:rPr>
          <w:rFonts w:ascii="仿宋" w:hAnsi="仿宋" w:eastAsia="仿宋"/>
          <w:sz w:val="44"/>
          <w:szCs w:val="44"/>
        </w:rPr>
      </w:pPr>
      <w:r>
        <w:rPr>
          <w:rFonts w:hint="eastAsia" w:ascii="仿宋" w:hAnsi="仿宋" w:eastAsia="仿宋"/>
          <w:sz w:val="44"/>
          <w:szCs w:val="44"/>
        </w:rPr>
        <w:t>目  录</w:t>
      </w:r>
    </w:p>
    <w:p>
      <w:pPr>
        <w:pStyle w:val="14"/>
        <w:tabs>
          <w:tab w:val="right" w:leader="dot" w:pos="9070"/>
        </w:tabs>
        <w:spacing w:line="500" w:lineRule="exact"/>
        <w:rPr>
          <w:rFonts w:ascii="黑体" w:hAnsi="黑体" w:eastAsia="黑体" w:cs="黑体"/>
        </w:rPr>
      </w:pPr>
      <w:r>
        <w:rPr>
          <w:rFonts w:hint="eastAsia" w:ascii="黑体" w:hAnsi="黑体" w:eastAsia="黑体" w:cs="黑体"/>
          <w:b/>
        </w:rPr>
        <w:fldChar w:fldCharType="begin"/>
      </w:r>
      <w:r>
        <w:rPr>
          <w:rFonts w:hint="eastAsia" w:ascii="黑体" w:hAnsi="黑体" w:eastAsia="黑体" w:cs="黑体"/>
          <w:b/>
        </w:rPr>
        <w:instrText xml:space="preserve">TOC \o "1-2" \h \u </w:instrText>
      </w:r>
      <w:r>
        <w:rPr>
          <w:rFonts w:hint="eastAsia" w:ascii="黑体" w:hAnsi="黑体" w:eastAsia="黑体" w:cs="黑体"/>
          <w:b/>
        </w:rPr>
        <w:fldChar w:fldCharType="separate"/>
      </w:r>
      <w:r>
        <w:fldChar w:fldCharType="begin"/>
      </w:r>
      <w:r>
        <w:instrText xml:space="preserve"> HYPERLINK \l "_Toc4207" </w:instrText>
      </w:r>
      <w:r>
        <w:fldChar w:fldCharType="separate"/>
      </w:r>
      <w:r>
        <w:rPr>
          <w:rFonts w:hint="eastAsia" w:ascii="黑体" w:hAnsi="黑体" w:eastAsia="黑体" w:cs="黑体"/>
          <w:szCs w:val="32"/>
        </w:rPr>
        <w:t>第一章  竞争性谈判公告</w:t>
      </w:r>
      <w:r>
        <w:rPr>
          <w:rFonts w:hint="eastAsia" w:ascii="黑体" w:hAnsi="黑体" w:eastAsia="黑体" w:cs="黑体"/>
        </w:rPr>
        <w:tab/>
      </w:r>
      <w:r>
        <w:rPr>
          <w:rFonts w:hint="eastAsia" w:ascii="仿宋" w:hAnsi="仿宋" w:eastAsia="仿宋" w:cs="仿宋"/>
        </w:rPr>
        <w:fldChar w:fldCharType="begin"/>
      </w:r>
      <w:r>
        <w:rPr>
          <w:rFonts w:hint="eastAsia" w:ascii="仿宋" w:hAnsi="仿宋" w:eastAsia="仿宋" w:cs="仿宋"/>
        </w:rPr>
        <w:instrText xml:space="preserve"> PAGEREF _Toc4207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spacing w:line="500" w:lineRule="exact"/>
        <w:rPr>
          <w:rFonts w:ascii="黑体" w:hAnsi="黑体" w:eastAsia="黑体" w:cs="黑体"/>
        </w:rPr>
      </w:pPr>
      <w:r>
        <w:fldChar w:fldCharType="begin"/>
      </w:r>
      <w:r>
        <w:instrText xml:space="preserve"> HYPERLINK \l "_Toc15855" </w:instrText>
      </w:r>
      <w:r>
        <w:fldChar w:fldCharType="separate"/>
      </w:r>
      <w:r>
        <w:rPr>
          <w:rFonts w:hint="eastAsia" w:ascii="黑体" w:hAnsi="黑体" w:eastAsia="黑体" w:cs="黑体"/>
          <w:szCs w:val="32"/>
        </w:rPr>
        <w:t>第二章  供应商须知</w:t>
      </w:r>
      <w:r>
        <w:rPr>
          <w:rFonts w:hint="eastAsia" w:ascii="黑体" w:hAnsi="黑体" w:eastAsia="黑体" w:cs="黑体"/>
        </w:rPr>
        <w:tab/>
      </w:r>
      <w:r>
        <w:rPr>
          <w:rFonts w:hint="eastAsia" w:ascii="仿宋" w:hAnsi="仿宋" w:eastAsia="仿宋" w:cs="仿宋"/>
        </w:rPr>
        <w:t>6</w:t>
      </w:r>
      <w:r>
        <w:rPr>
          <w:rFonts w:hint="eastAsia" w:ascii="仿宋" w:hAnsi="仿宋" w:eastAsia="仿宋" w:cs="仿宋"/>
        </w:rPr>
        <w:fldChar w:fldCharType="end"/>
      </w:r>
    </w:p>
    <w:p>
      <w:pPr>
        <w:pStyle w:val="9"/>
        <w:tabs>
          <w:tab w:val="right" w:leader="dot" w:pos="9070"/>
        </w:tabs>
        <w:spacing w:line="500" w:lineRule="exact"/>
        <w:ind w:left="567"/>
        <w:rPr>
          <w:rFonts w:ascii="仿宋" w:hAnsi="仿宋" w:eastAsia="仿宋" w:cs="仿宋"/>
        </w:rPr>
      </w:pPr>
      <w:r>
        <w:fldChar w:fldCharType="begin"/>
      </w:r>
      <w:r>
        <w:instrText xml:space="preserve"> HYPERLINK \l "_Toc26877" </w:instrText>
      </w:r>
      <w:r>
        <w:fldChar w:fldCharType="separate"/>
      </w:r>
      <w:r>
        <w:rPr>
          <w:rFonts w:hint="eastAsia" w:ascii="仿宋" w:hAnsi="仿宋" w:eastAsia="仿宋" w:cs="仿宋"/>
        </w:rPr>
        <w:t>一、定义</w:t>
      </w:r>
      <w:r>
        <w:rPr>
          <w:rFonts w:hint="eastAsia" w:ascii="仿宋" w:hAnsi="仿宋" w:eastAsia="仿宋" w:cs="仿宋"/>
        </w:rPr>
        <w:tab/>
      </w:r>
      <w:r>
        <w:rPr>
          <w:rFonts w:hint="eastAsia" w:ascii="仿宋" w:hAnsi="仿宋" w:eastAsia="仿宋" w:cs="仿宋"/>
        </w:rPr>
        <w:t>6</w:t>
      </w:r>
      <w:r>
        <w:rPr>
          <w:rFonts w:hint="eastAsia" w:ascii="仿宋" w:hAnsi="仿宋" w:eastAsia="仿宋" w:cs="仿宋"/>
        </w:rPr>
        <w:fldChar w:fldCharType="end"/>
      </w:r>
    </w:p>
    <w:p>
      <w:pPr>
        <w:pStyle w:val="9"/>
        <w:tabs>
          <w:tab w:val="right" w:leader="dot" w:pos="9070"/>
        </w:tabs>
        <w:spacing w:line="500" w:lineRule="exact"/>
        <w:ind w:left="567"/>
        <w:rPr>
          <w:rFonts w:ascii="仿宋" w:hAnsi="仿宋" w:eastAsia="仿宋" w:cs="仿宋"/>
        </w:rPr>
      </w:pPr>
      <w:r>
        <w:fldChar w:fldCharType="begin"/>
      </w:r>
      <w:r>
        <w:instrText xml:space="preserve"> HYPERLINK \l "_Toc9041" </w:instrText>
      </w:r>
      <w:r>
        <w:fldChar w:fldCharType="separate"/>
      </w:r>
      <w:r>
        <w:rPr>
          <w:rFonts w:hint="eastAsia" w:ascii="仿宋" w:hAnsi="仿宋" w:eastAsia="仿宋" w:cs="仿宋"/>
        </w:rPr>
        <w:t>二、供应商注意事项</w:t>
      </w:r>
      <w:r>
        <w:rPr>
          <w:rFonts w:hint="eastAsia" w:ascii="仿宋" w:hAnsi="仿宋" w:eastAsia="仿宋" w:cs="仿宋"/>
        </w:rPr>
        <w:tab/>
      </w:r>
      <w:r>
        <w:rPr>
          <w:rFonts w:hint="eastAsia" w:ascii="仿宋" w:hAnsi="仿宋" w:eastAsia="仿宋" w:cs="仿宋"/>
        </w:rPr>
        <w:t>6</w:t>
      </w:r>
      <w:r>
        <w:rPr>
          <w:rFonts w:hint="eastAsia" w:ascii="仿宋" w:hAnsi="仿宋" w:eastAsia="仿宋" w:cs="仿宋"/>
        </w:rPr>
        <w:fldChar w:fldCharType="end"/>
      </w:r>
    </w:p>
    <w:p>
      <w:pPr>
        <w:pStyle w:val="9"/>
        <w:tabs>
          <w:tab w:val="right" w:leader="dot" w:pos="9070"/>
        </w:tabs>
        <w:spacing w:line="500" w:lineRule="exact"/>
        <w:ind w:left="567"/>
        <w:rPr>
          <w:rFonts w:ascii="仿宋" w:hAnsi="仿宋" w:eastAsia="仿宋" w:cs="仿宋"/>
        </w:rPr>
      </w:pPr>
      <w:r>
        <w:fldChar w:fldCharType="begin"/>
      </w:r>
      <w:r>
        <w:instrText xml:space="preserve"> HYPERLINK \l "_Toc3465" </w:instrText>
      </w:r>
      <w:r>
        <w:fldChar w:fldCharType="separate"/>
      </w:r>
      <w:r>
        <w:rPr>
          <w:rFonts w:hint="eastAsia" w:ascii="仿宋" w:hAnsi="仿宋" w:eastAsia="仿宋" w:cs="仿宋"/>
        </w:rPr>
        <w:t>三、谈判文件</w:t>
      </w:r>
      <w:r>
        <w:rPr>
          <w:rFonts w:hint="eastAsia" w:ascii="仿宋" w:hAnsi="仿宋" w:eastAsia="仿宋" w:cs="仿宋"/>
        </w:rPr>
        <w:tab/>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2</w:t>
      </w:r>
    </w:p>
    <w:p>
      <w:pPr>
        <w:pStyle w:val="9"/>
        <w:tabs>
          <w:tab w:val="right" w:leader="dot" w:pos="9070"/>
        </w:tabs>
        <w:spacing w:line="500" w:lineRule="exact"/>
        <w:ind w:left="567"/>
        <w:rPr>
          <w:rFonts w:ascii="仿宋" w:hAnsi="仿宋" w:eastAsia="仿宋" w:cs="仿宋"/>
        </w:rPr>
      </w:pPr>
      <w:r>
        <w:fldChar w:fldCharType="begin"/>
      </w:r>
      <w:r>
        <w:instrText xml:space="preserve"> HYPERLINK \l "_Toc23890" </w:instrText>
      </w:r>
      <w:r>
        <w:fldChar w:fldCharType="separate"/>
      </w:r>
      <w:r>
        <w:rPr>
          <w:rFonts w:hint="eastAsia" w:ascii="仿宋" w:hAnsi="仿宋" w:eastAsia="仿宋" w:cs="仿宋"/>
        </w:rPr>
        <w:t>四、谈判报价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_Toc23890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rPr>
        <w:fldChar w:fldCharType="end"/>
      </w:r>
    </w:p>
    <w:p>
      <w:pPr>
        <w:pStyle w:val="9"/>
        <w:tabs>
          <w:tab w:val="right" w:leader="dot" w:pos="9070"/>
        </w:tabs>
        <w:spacing w:line="500" w:lineRule="exact"/>
        <w:ind w:left="567"/>
        <w:rPr>
          <w:rFonts w:ascii="仿宋" w:hAnsi="仿宋" w:eastAsia="仿宋" w:cs="仿宋"/>
        </w:rPr>
      </w:pPr>
      <w:r>
        <w:fldChar w:fldCharType="begin"/>
      </w:r>
      <w:r>
        <w:instrText xml:space="preserve"> HYPERLINK \l "_Toc19202" </w:instrText>
      </w:r>
      <w:r>
        <w:fldChar w:fldCharType="separate"/>
      </w:r>
      <w:r>
        <w:rPr>
          <w:rFonts w:hint="eastAsia" w:ascii="仿宋" w:hAnsi="仿宋" w:eastAsia="仿宋" w:cs="仿宋"/>
        </w:rPr>
        <w:t>五、响应文件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_Toc19202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rPr>
        <w:fldChar w:fldCharType="end"/>
      </w:r>
    </w:p>
    <w:p>
      <w:pPr>
        <w:pStyle w:val="9"/>
        <w:tabs>
          <w:tab w:val="right" w:leader="dot" w:pos="9070"/>
        </w:tabs>
        <w:spacing w:line="500" w:lineRule="exact"/>
        <w:ind w:left="567"/>
        <w:rPr>
          <w:rFonts w:ascii="仿宋" w:hAnsi="仿宋" w:eastAsia="仿宋" w:cs="仿宋"/>
        </w:rPr>
      </w:pPr>
      <w:r>
        <w:fldChar w:fldCharType="begin"/>
      </w:r>
      <w:r>
        <w:instrText xml:space="preserve"> HYPERLINK \l "_Toc17833" </w:instrText>
      </w:r>
      <w:r>
        <w:fldChar w:fldCharType="separate"/>
      </w:r>
      <w:r>
        <w:rPr>
          <w:rFonts w:hint="eastAsia" w:ascii="仿宋" w:hAnsi="仿宋" w:eastAsia="仿宋" w:cs="仿宋"/>
        </w:rPr>
        <w:t>六、开启响应文件</w:t>
      </w:r>
      <w:r>
        <w:rPr>
          <w:rFonts w:hint="eastAsia" w:ascii="仿宋" w:hAnsi="仿宋" w:eastAsia="仿宋" w:cs="仿宋"/>
        </w:rPr>
        <w:tab/>
      </w:r>
      <w:r>
        <w:rPr>
          <w:rFonts w:hint="eastAsia" w:ascii="仿宋" w:hAnsi="仿宋" w:eastAsia="仿宋" w:cs="仿宋"/>
        </w:rPr>
        <w:fldChar w:fldCharType="end"/>
      </w:r>
      <w:r>
        <w:rPr>
          <w:rFonts w:hint="eastAsia" w:ascii="仿宋" w:hAnsi="仿宋" w:eastAsia="仿宋" w:cs="仿宋"/>
        </w:rPr>
        <w:t>17</w:t>
      </w:r>
    </w:p>
    <w:p>
      <w:pPr>
        <w:pStyle w:val="9"/>
        <w:tabs>
          <w:tab w:val="right" w:leader="dot" w:pos="9070"/>
        </w:tabs>
        <w:spacing w:line="500" w:lineRule="exact"/>
        <w:ind w:left="567"/>
        <w:rPr>
          <w:rFonts w:ascii="仿宋" w:hAnsi="仿宋" w:eastAsia="仿宋" w:cs="仿宋"/>
        </w:rPr>
      </w:pPr>
      <w:r>
        <w:fldChar w:fldCharType="begin"/>
      </w:r>
      <w:r>
        <w:instrText xml:space="preserve"> HYPERLINK \l "_Toc29305" </w:instrText>
      </w:r>
      <w:r>
        <w:fldChar w:fldCharType="separate"/>
      </w:r>
      <w:r>
        <w:rPr>
          <w:rFonts w:hint="eastAsia" w:ascii="仿宋" w:hAnsi="仿宋" w:eastAsia="仿宋" w:cs="仿宋"/>
        </w:rPr>
        <w:t>七、组织评审</w:t>
      </w:r>
      <w:r>
        <w:rPr>
          <w:rFonts w:hint="eastAsia" w:ascii="仿宋" w:hAnsi="仿宋" w:eastAsia="仿宋" w:cs="仿宋"/>
        </w:rPr>
        <w:tab/>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8</w:t>
      </w:r>
    </w:p>
    <w:p>
      <w:pPr>
        <w:pStyle w:val="9"/>
        <w:tabs>
          <w:tab w:val="right" w:leader="dot" w:pos="9070"/>
        </w:tabs>
        <w:spacing w:line="500" w:lineRule="exact"/>
        <w:ind w:left="567"/>
        <w:rPr>
          <w:rFonts w:ascii="仿宋" w:hAnsi="仿宋" w:eastAsia="仿宋" w:cs="仿宋"/>
        </w:rPr>
      </w:pPr>
      <w:r>
        <w:fldChar w:fldCharType="begin"/>
      </w:r>
      <w:r>
        <w:instrText xml:space="preserve"> HYPERLINK \l "_Toc7661" </w:instrText>
      </w:r>
      <w:r>
        <w:fldChar w:fldCharType="separate"/>
      </w:r>
      <w:r>
        <w:rPr>
          <w:rFonts w:hint="eastAsia" w:ascii="仿宋" w:hAnsi="仿宋" w:eastAsia="仿宋" w:cs="仿宋"/>
        </w:rPr>
        <w:t>八、成交</w:t>
      </w:r>
      <w:r>
        <w:rPr>
          <w:rFonts w:hint="eastAsia" w:ascii="仿宋" w:hAnsi="仿宋" w:eastAsia="仿宋" w:cs="仿宋"/>
        </w:rPr>
        <w:tab/>
      </w:r>
      <w:r>
        <w:rPr>
          <w:rFonts w:hint="eastAsia" w:ascii="仿宋" w:hAnsi="仿宋" w:eastAsia="仿宋" w:cs="仿宋"/>
        </w:rPr>
        <w:fldChar w:fldCharType="end"/>
      </w:r>
      <w:r>
        <w:rPr>
          <w:rFonts w:hint="eastAsia" w:ascii="仿宋" w:hAnsi="仿宋" w:eastAsia="仿宋" w:cs="仿宋"/>
        </w:rPr>
        <w:t>26</w:t>
      </w:r>
    </w:p>
    <w:p>
      <w:pPr>
        <w:pStyle w:val="9"/>
        <w:tabs>
          <w:tab w:val="right" w:leader="dot" w:pos="9070"/>
        </w:tabs>
        <w:spacing w:line="500" w:lineRule="exact"/>
        <w:ind w:left="567"/>
        <w:rPr>
          <w:rFonts w:ascii="仿宋" w:hAnsi="仿宋" w:eastAsia="仿宋" w:cs="仿宋"/>
        </w:rPr>
      </w:pPr>
      <w:r>
        <w:fldChar w:fldCharType="begin"/>
      </w:r>
      <w:r>
        <w:instrText xml:space="preserve"> HYPERLINK \l "_Toc11606" </w:instrText>
      </w:r>
      <w:r>
        <w:fldChar w:fldCharType="separate"/>
      </w:r>
      <w:r>
        <w:rPr>
          <w:rFonts w:hint="eastAsia" w:ascii="仿宋" w:hAnsi="仿宋" w:eastAsia="仿宋" w:cs="仿宋"/>
        </w:rPr>
        <w:t>九、签订政府采购合同</w:t>
      </w:r>
      <w:r>
        <w:rPr>
          <w:rFonts w:hint="eastAsia" w:ascii="仿宋" w:hAnsi="仿宋" w:eastAsia="仿宋" w:cs="仿宋"/>
        </w:rPr>
        <w:tab/>
      </w:r>
      <w:r>
        <w:rPr>
          <w:rFonts w:hint="eastAsia" w:ascii="仿宋" w:hAnsi="仿宋" w:eastAsia="仿宋" w:cs="仿宋"/>
        </w:rPr>
        <w:fldChar w:fldCharType="end"/>
      </w:r>
      <w:r>
        <w:rPr>
          <w:rFonts w:hint="eastAsia" w:ascii="仿宋" w:hAnsi="仿宋" w:eastAsia="仿宋" w:cs="仿宋"/>
        </w:rPr>
        <w:t>27</w:t>
      </w:r>
    </w:p>
    <w:p>
      <w:pPr>
        <w:pStyle w:val="9"/>
        <w:tabs>
          <w:tab w:val="right" w:leader="dot" w:pos="9070"/>
        </w:tabs>
        <w:spacing w:line="500" w:lineRule="exact"/>
        <w:ind w:left="567"/>
        <w:rPr>
          <w:rFonts w:ascii="仿宋" w:hAnsi="仿宋" w:eastAsia="仿宋" w:cs="仿宋"/>
        </w:rPr>
      </w:pPr>
      <w:r>
        <w:fldChar w:fldCharType="begin"/>
      </w:r>
      <w:r>
        <w:instrText xml:space="preserve"> HYPERLINK \l "_Toc4983" </w:instrText>
      </w:r>
      <w:r>
        <w:fldChar w:fldCharType="separate"/>
      </w:r>
      <w:r>
        <w:rPr>
          <w:rFonts w:hint="eastAsia" w:ascii="仿宋" w:hAnsi="仿宋" w:eastAsia="仿宋" w:cs="仿宋"/>
        </w:rPr>
        <w:t>十、其他</w:t>
      </w:r>
      <w:r>
        <w:rPr>
          <w:rFonts w:hint="eastAsia" w:ascii="仿宋" w:hAnsi="仿宋" w:eastAsia="仿宋" w:cs="仿宋"/>
        </w:rPr>
        <w:tab/>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t>8</w:t>
      </w:r>
    </w:p>
    <w:p>
      <w:pPr>
        <w:pStyle w:val="9"/>
        <w:tabs>
          <w:tab w:val="right" w:leader="dot" w:pos="9070"/>
        </w:tabs>
        <w:spacing w:line="500" w:lineRule="exact"/>
        <w:ind w:left="567"/>
        <w:rPr>
          <w:rFonts w:ascii="黑体" w:hAnsi="黑体" w:eastAsia="仿宋" w:cs="黑体"/>
        </w:rPr>
      </w:pPr>
      <w:r>
        <w:fldChar w:fldCharType="begin"/>
      </w:r>
      <w:r>
        <w:instrText xml:space="preserve"> HYPERLINK \l "_Toc1777" </w:instrText>
      </w:r>
      <w:r>
        <w:fldChar w:fldCharType="separate"/>
      </w:r>
      <w:r>
        <w:rPr>
          <w:rFonts w:hint="eastAsia" w:ascii="仿宋" w:hAnsi="仿宋" w:eastAsia="仿宋" w:cs="仿宋"/>
        </w:rPr>
        <w:t>十一、招标代理服务费</w:t>
      </w:r>
      <w:r>
        <w:rPr>
          <w:rFonts w:hint="eastAsia" w:ascii="仿宋" w:hAnsi="仿宋" w:eastAsia="仿宋" w:cs="仿宋"/>
        </w:rPr>
        <w:tab/>
      </w:r>
      <w:r>
        <w:rPr>
          <w:rFonts w:hint="eastAsia" w:ascii="仿宋" w:hAnsi="仿宋" w:eastAsia="仿宋" w:cs="仿宋"/>
        </w:rPr>
        <w:fldChar w:fldCharType="end"/>
      </w:r>
      <w:r>
        <w:rPr>
          <w:rFonts w:hint="eastAsia" w:ascii="仿宋" w:hAnsi="仿宋" w:eastAsia="仿宋" w:cs="仿宋"/>
        </w:rPr>
        <w:t>29</w:t>
      </w:r>
    </w:p>
    <w:p>
      <w:pPr>
        <w:pStyle w:val="14"/>
        <w:tabs>
          <w:tab w:val="right" w:leader="dot" w:pos="9070"/>
        </w:tabs>
        <w:spacing w:line="500" w:lineRule="exact"/>
        <w:rPr>
          <w:rFonts w:ascii="黑体" w:hAnsi="黑体" w:eastAsia="黑体" w:cs="黑体"/>
        </w:rPr>
      </w:pPr>
      <w:r>
        <w:fldChar w:fldCharType="begin"/>
      </w:r>
      <w:r>
        <w:instrText xml:space="preserve"> HYPERLINK \l "_Toc21024" </w:instrText>
      </w:r>
      <w:r>
        <w:fldChar w:fldCharType="separate"/>
      </w:r>
      <w:r>
        <w:rPr>
          <w:rFonts w:hint="eastAsia" w:ascii="黑体" w:hAnsi="黑体" w:eastAsia="黑体" w:cs="黑体"/>
          <w:bCs/>
          <w:kern w:val="44"/>
          <w:szCs w:val="32"/>
        </w:rPr>
        <w:t>第三章  采购内容及采购要求</w:t>
      </w:r>
      <w:r>
        <w:rPr>
          <w:rFonts w:hint="eastAsia" w:ascii="黑体" w:hAnsi="黑体" w:eastAsia="黑体" w:cs="黑体"/>
        </w:rPr>
        <w:tab/>
      </w:r>
      <w:r>
        <w:rPr>
          <w:rFonts w:hint="eastAsia" w:ascii="仿宋" w:hAnsi="仿宋" w:eastAsia="仿宋" w:cs="仿宋"/>
        </w:rPr>
        <w:t>3</w:t>
      </w:r>
      <w:r>
        <w:rPr>
          <w:rFonts w:hint="eastAsia" w:ascii="仿宋" w:hAnsi="仿宋" w:eastAsia="仿宋" w:cs="仿宋"/>
        </w:rPr>
        <w:fldChar w:fldCharType="end"/>
      </w:r>
      <w:r>
        <w:rPr>
          <w:rFonts w:hint="eastAsia" w:ascii="黑体" w:hAnsi="黑体" w:eastAsia="黑体" w:cs="黑体"/>
        </w:rPr>
        <w:t>0</w:t>
      </w:r>
    </w:p>
    <w:p>
      <w:pPr>
        <w:pStyle w:val="14"/>
        <w:tabs>
          <w:tab w:val="right" w:leader="dot" w:pos="9070"/>
        </w:tabs>
        <w:spacing w:line="500" w:lineRule="exact"/>
        <w:rPr>
          <w:rFonts w:ascii="仿宋" w:hAnsi="仿宋" w:eastAsia="仿宋" w:cs="仿宋"/>
        </w:rPr>
      </w:pPr>
      <w:r>
        <w:fldChar w:fldCharType="begin"/>
      </w:r>
      <w:r>
        <w:instrText xml:space="preserve"> HYPERLINK \l "_Toc30265" </w:instrText>
      </w:r>
      <w:r>
        <w:fldChar w:fldCharType="separate"/>
      </w:r>
      <w:r>
        <w:rPr>
          <w:rFonts w:hint="eastAsia" w:ascii="黑体" w:hAnsi="黑体" w:eastAsia="黑体" w:cs="黑体"/>
        </w:rPr>
        <w:t>第四章  合同草案条款</w:t>
      </w:r>
      <w:r>
        <w:rPr>
          <w:rFonts w:hint="eastAsia" w:ascii="仿宋" w:hAnsi="仿宋" w:eastAsia="仿宋" w:cs="仿宋"/>
        </w:rPr>
        <w:tab/>
      </w:r>
      <w:r>
        <w:rPr>
          <w:rFonts w:hint="eastAsia" w:ascii="仿宋" w:hAnsi="仿宋" w:eastAsia="仿宋" w:cs="仿宋"/>
        </w:rPr>
        <w:fldChar w:fldCharType="end"/>
      </w:r>
      <w:r>
        <w:rPr>
          <w:rFonts w:hint="eastAsia" w:ascii="仿宋" w:hAnsi="仿宋" w:eastAsia="仿宋" w:cs="仿宋"/>
        </w:rPr>
        <w:t>36</w:t>
      </w:r>
    </w:p>
    <w:p>
      <w:pPr>
        <w:pStyle w:val="14"/>
        <w:tabs>
          <w:tab w:val="right" w:leader="dot" w:pos="9070"/>
        </w:tabs>
        <w:spacing w:line="500" w:lineRule="exact"/>
        <w:rPr>
          <w:rFonts w:ascii="仿宋" w:hAnsi="仿宋" w:eastAsia="仿宋" w:cs="仿宋"/>
        </w:rPr>
      </w:pPr>
      <w:r>
        <w:fldChar w:fldCharType="begin"/>
      </w:r>
      <w:r>
        <w:instrText xml:space="preserve"> HYPERLINK \l "_Toc13167" </w:instrText>
      </w:r>
      <w:r>
        <w:fldChar w:fldCharType="separate"/>
      </w:r>
      <w:r>
        <w:rPr>
          <w:rFonts w:hint="eastAsia" w:ascii="黑体" w:hAnsi="黑体" w:eastAsia="黑体" w:cs="黑体"/>
          <w:szCs w:val="32"/>
        </w:rPr>
        <w:t>第五章  响应文件构成及格式</w:t>
      </w:r>
      <w:r>
        <w:rPr>
          <w:rFonts w:hint="eastAsia" w:ascii="仿宋" w:hAnsi="仿宋" w:eastAsia="仿宋" w:cs="仿宋"/>
        </w:rPr>
        <w:tab/>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rPr>
        <w:t>1</w:t>
      </w:r>
    </w:p>
    <w:p>
      <w:pPr>
        <w:pStyle w:val="14"/>
        <w:tabs>
          <w:tab w:val="right" w:leader="dot" w:pos="9070"/>
        </w:tabs>
        <w:spacing w:line="500" w:lineRule="exact"/>
        <w:ind w:firstLine="566" w:firstLineChars="200"/>
        <w:rPr>
          <w:rFonts w:ascii="黑体" w:hAnsi="黑体" w:eastAsia="黑体" w:cs="黑体"/>
        </w:rPr>
      </w:pPr>
      <w:r>
        <w:fldChar w:fldCharType="begin"/>
      </w:r>
      <w:r>
        <w:instrText xml:space="preserve"> HYPERLINK \l "_Toc16283" </w:instrText>
      </w:r>
      <w:r>
        <w:fldChar w:fldCharType="separate"/>
      </w:r>
      <w:r>
        <w:rPr>
          <w:rFonts w:hint="eastAsia" w:ascii="黑体" w:hAnsi="黑体" w:eastAsia="黑体" w:cs="黑体"/>
          <w:szCs w:val="32"/>
        </w:rPr>
        <w:t>第一部分  资格证明文件</w:t>
      </w:r>
      <w:r>
        <w:rPr>
          <w:rFonts w:hint="eastAsia" w:ascii="黑体" w:hAnsi="黑体" w:eastAsia="黑体" w:cs="黑体"/>
        </w:rPr>
        <w:tab/>
      </w:r>
      <w:r>
        <w:rPr>
          <w:rFonts w:hint="eastAsia" w:ascii="仿宋" w:hAnsi="仿宋" w:eastAsia="仿宋" w:cs="仿宋"/>
        </w:rPr>
        <w:fldChar w:fldCharType="begin"/>
      </w:r>
      <w:r>
        <w:rPr>
          <w:rFonts w:hint="eastAsia" w:ascii="仿宋" w:hAnsi="仿宋" w:eastAsia="仿宋" w:cs="仿宋"/>
        </w:rPr>
        <w:instrText xml:space="preserve"> PAGEREF _Toc16283 \h </w:instrText>
      </w:r>
      <w:r>
        <w:rPr>
          <w:rFonts w:hint="eastAsia" w:ascii="仿宋" w:hAnsi="仿宋" w:eastAsia="仿宋" w:cs="仿宋"/>
        </w:rPr>
        <w:fldChar w:fldCharType="separate"/>
      </w:r>
      <w:r>
        <w:rPr>
          <w:rFonts w:hint="eastAsia" w:ascii="仿宋" w:hAnsi="仿宋" w:eastAsia="仿宋" w:cs="仿宋"/>
        </w:rPr>
        <w:t>46</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spacing w:line="500" w:lineRule="exact"/>
        <w:ind w:firstLine="566" w:firstLineChars="200"/>
        <w:rPr>
          <w:rFonts w:ascii="黑体" w:hAnsi="黑体" w:eastAsia="黑体" w:cs="黑体"/>
        </w:rPr>
      </w:pPr>
      <w:r>
        <w:fldChar w:fldCharType="begin"/>
      </w:r>
      <w:r>
        <w:instrText xml:space="preserve"> HYPERLINK \l "_Toc15701" </w:instrText>
      </w:r>
      <w:r>
        <w:fldChar w:fldCharType="separate"/>
      </w:r>
      <w:r>
        <w:rPr>
          <w:rFonts w:hint="eastAsia" w:ascii="黑体" w:hAnsi="黑体" w:eastAsia="黑体" w:cs="黑体"/>
          <w:szCs w:val="32"/>
        </w:rPr>
        <w:t>第二部分  符合性证明文件</w:t>
      </w:r>
      <w:r>
        <w:rPr>
          <w:rFonts w:hint="eastAsia" w:ascii="黑体" w:hAnsi="黑体" w:eastAsia="黑体" w:cs="黑体"/>
        </w:rPr>
        <w:tab/>
      </w:r>
      <w:r>
        <w:rPr>
          <w:rFonts w:hint="eastAsia" w:ascii="仿宋" w:hAnsi="仿宋" w:eastAsia="仿宋" w:cs="仿宋"/>
        </w:rPr>
        <w:t>5</w:t>
      </w:r>
      <w:r>
        <w:rPr>
          <w:rFonts w:hint="eastAsia" w:ascii="仿宋" w:hAnsi="仿宋" w:eastAsia="仿宋" w:cs="仿宋"/>
        </w:rPr>
        <w:fldChar w:fldCharType="end"/>
      </w:r>
      <w:r>
        <w:rPr>
          <w:rFonts w:hint="eastAsia" w:ascii="黑体" w:hAnsi="黑体" w:eastAsia="黑体" w:cs="黑体"/>
        </w:rPr>
        <w:t>4</w:t>
      </w:r>
    </w:p>
    <w:p>
      <w:pPr>
        <w:pStyle w:val="9"/>
        <w:tabs>
          <w:tab w:val="right" w:leader="dot" w:pos="9070"/>
        </w:tabs>
        <w:spacing w:line="500" w:lineRule="exact"/>
        <w:ind w:left="567"/>
        <w:rPr>
          <w:rFonts w:ascii="黑体" w:hAnsi="黑体" w:eastAsia="黑体" w:cs="黑体"/>
        </w:rPr>
      </w:pPr>
      <w:r>
        <w:fldChar w:fldCharType="begin"/>
      </w:r>
      <w:r>
        <w:instrText xml:space="preserve"> HYPERLINK \l "_Toc8246" </w:instrText>
      </w:r>
      <w:r>
        <w:fldChar w:fldCharType="separate"/>
      </w:r>
      <w:r>
        <w:rPr>
          <w:rFonts w:hint="eastAsia" w:ascii="黑体" w:hAnsi="黑体" w:eastAsia="黑体" w:cs="黑体"/>
          <w:szCs w:val="32"/>
        </w:rPr>
        <w:t xml:space="preserve">第三部分  </w:t>
      </w:r>
      <w:r>
        <w:rPr>
          <w:rFonts w:ascii="黑体" w:hAnsi="黑体" w:eastAsia="黑体" w:cs="黑体"/>
          <w:szCs w:val="32"/>
        </w:rPr>
        <w:t>响应方案</w:t>
      </w:r>
      <w:r>
        <w:rPr>
          <w:rFonts w:hint="eastAsia" w:ascii="黑体" w:hAnsi="黑体" w:eastAsia="黑体" w:cs="黑体"/>
        </w:rPr>
        <w:tab/>
      </w:r>
      <w:r>
        <w:rPr>
          <w:rFonts w:hint="eastAsia" w:ascii="仿宋" w:hAnsi="仿宋" w:eastAsia="仿宋" w:cs="仿宋"/>
        </w:rPr>
        <w:t>6</w:t>
      </w:r>
      <w:r>
        <w:rPr>
          <w:rFonts w:hint="eastAsia" w:ascii="仿宋" w:hAnsi="仿宋" w:eastAsia="仿宋" w:cs="仿宋"/>
        </w:rPr>
        <w:fldChar w:fldCharType="end"/>
      </w:r>
      <w:r>
        <w:rPr>
          <w:rFonts w:hint="eastAsia" w:ascii="黑体" w:hAnsi="黑体" w:eastAsia="黑体" w:cs="黑体"/>
        </w:rPr>
        <w:t>2</w:t>
      </w:r>
    </w:p>
    <w:p/>
    <w:p>
      <w:pPr>
        <w:spacing w:line="500" w:lineRule="exact"/>
        <w:jc w:val="left"/>
        <w:rPr>
          <w:rFonts w:ascii="黑体" w:hAnsi="黑体" w:eastAsia="黑体" w:cs="黑体"/>
          <w:b/>
        </w:rPr>
      </w:pPr>
      <w:r>
        <w:rPr>
          <w:rFonts w:hint="eastAsia" w:ascii="黑体" w:hAnsi="黑体" w:eastAsia="黑体" w:cs="黑体"/>
        </w:rPr>
        <w:fldChar w:fldCharType="end"/>
      </w:r>
    </w:p>
    <w:p>
      <w:pPr>
        <w:tabs>
          <w:tab w:val="left" w:pos="5873"/>
        </w:tabs>
        <w:spacing w:line="240" w:lineRule="auto"/>
        <w:jc w:val="center"/>
      </w:pPr>
    </w:p>
    <w:p/>
    <w:p>
      <w:pPr>
        <w:tabs>
          <w:tab w:val="center" w:pos="4535"/>
        </w:tabs>
        <w:jc w:val="left"/>
        <w:sectPr>
          <w:headerReference r:id="rId5" w:type="first"/>
          <w:footerReference r:id="rId7" w:type="first"/>
          <w:footerReference r:id="rId6" w:type="default"/>
          <w:pgSz w:w="11906" w:h="16838"/>
          <w:pgMar w:top="1418" w:right="1418" w:bottom="1418" w:left="1418" w:header="851" w:footer="992" w:gutter="0"/>
          <w:pgNumType w:start="1"/>
          <w:cols w:space="720" w:num="1"/>
          <w:titlePg/>
          <w:docGrid w:type="linesAndChars" w:linePitch="381" w:charSpace="704"/>
        </w:sectPr>
      </w:pPr>
      <w:r>
        <w:rPr>
          <w:rFonts w:hint="eastAsia"/>
        </w:rPr>
        <w:tab/>
      </w:r>
    </w:p>
    <w:p>
      <w:pPr>
        <w:pStyle w:val="2"/>
        <w:spacing w:line="500" w:lineRule="exact"/>
        <w:rPr>
          <w:rFonts w:ascii="黑体" w:hAnsi="黑体"/>
          <w:b w:val="0"/>
          <w:szCs w:val="32"/>
        </w:rPr>
      </w:pPr>
      <w:bookmarkStart w:id="0" w:name="_Toc24825"/>
      <w:bookmarkStart w:id="1" w:name="_Toc19246"/>
      <w:bookmarkStart w:id="2" w:name="_Toc4207"/>
      <w:bookmarkStart w:id="3" w:name="_Toc31683"/>
      <w:bookmarkStart w:id="4" w:name="_Toc13557"/>
      <w:r>
        <w:rPr>
          <w:rFonts w:ascii="黑体" w:hAnsi="黑体"/>
          <w:b w:val="0"/>
          <w:szCs w:val="32"/>
        </w:rPr>
        <w:t xml:space="preserve">第一章  </w:t>
      </w:r>
      <w:bookmarkEnd w:id="0"/>
      <w:bookmarkEnd w:id="1"/>
      <w:bookmarkEnd w:id="2"/>
      <w:bookmarkEnd w:id="3"/>
      <w:bookmarkEnd w:id="4"/>
      <w:r>
        <w:rPr>
          <w:rFonts w:hint="eastAsia" w:ascii="黑体" w:hAnsi="黑体"/>
          <w:b w:val="0"/>
          <w:szCs w:val="32"/>
        </w:rPr>
        <w:t>竞争性谈判公告</w:t>
      </w:r>
    </w:p>
    <w:p>
      <w:pPr>
        <w:spacing w:line="500" w:lineRule="exact"/>
        <w:ind w:firstLine="566" w:firstLineChars="200"/>
        <w:contextualSpacing/>
        <w:rPr>
          <w:rFonts w:ascii="华文仿宋" w:hAnsi="华文仿宋" w:cs="华文仿宋"/>
        </w:rPr>
      </w:pPr>
      <w:r>
        <w:rPr>
          <w:rFonts w:hint="eastAsia" w:ascii="华文仿宋" w:hAnsi="华文仿宋" w:cs="华文仿宋"/>
        </w:rPr>
        <w:t>项目概况</w:t>
      </w:r>
    </w:p>
    <w:p>
      <w:pPr>
        <w:spacing w:line="500" w:lineRule="exact"/>
        <w:ind w:firstLine="566" w:firstLineChars="200"/>
        <w:contextualSpacing/>
        <w:rPr>
          <w:rFonts w:ascii="华文仿宋" w:hAnsi="华文仿宋" w:cs="华文仿宋"/>
          <w:highlight w:val="none"/>
        </w:rPr>
      </w:pPr>
      <w:r>
        <w:rPr>
          <w:rFonts w:hint="eastAsia" w:ascii="华文仿宋" w:hAnsi="华文仿宋" w:cs="华文仿宋"/>
          <w:lang w:eastAsia="zh-CN"/>
        </w:rPr>
        <w:t>教学用笔记本电脑购置</w:t>
      </w:r>
      <w:r>
        <w:rPr>
          <w:rFonts w:hint="eastAsia" w:ascii="华文仿宋" w:hAnsi="华文仿宋" w:cs="华文仿宋"/>
        </w:rPr>
        <w:t>的潜在供应商应在全国公共资源交易平台（陕西省·宝鸡市）宝鸡市公共资源交易中心（http://bj.sxggzyjy.cn/）自行下载获取采购文件，并于</w:t>
      </w:r>
      <w:r>
        <w:rPr>
          <w:rFonts w:hint="eastAsia" w:ascii="华文仿宋" w:hAnsi="华文仿宋" w:cs="华文仿宋"/>
          <w:highlight w:val="none"/>
        </w:rPr>
        <w:t>202</w:t>
      </w:r>
      <w:r>
        <w:rPr>
          <w:rFonts w:hint="eastAsia" w:ascii="华文仿宋" w:hAnsi="华文仿宋" w:cs="华文仿宋"/>
          <w:highlight w:val="none"/>
          <w:lang w:val="en-US" w:eastAsia="zh-CN"/>
        </w:rPr>
        <w:t>4</w:t>
      </w:r>
      <w:r>
        <w:rPr>
          <w:rFonts w:hint="eastAsia" w:ascii="华文仿宋" w:hAnsi="华文仿宋" w:cs="华文仿宋"/>
          <w:highlight w:val="none"/>
        </w:rPr>
        <w:t>年</w:t>
      </w:r>
      <w:r>
        <w:rPr>
          <w:rFonts w:hint="eastAsia" w:ascii="华文仿宋" w:hAnsi="华文仿宋" w:cs="华文仿宋"/>
          <w:highlight w:val="none"/>
          <w:lang w:val="en-US" w:eastAsia="zh-CN"/>
        </w:rPr>
        <w:t>01</w:t>
      </w:r>
      <w:r>
        <w:rPr>
          <w:rFonts w:hint="eastAsia" w:ascii="华文仿宋" w:hAnsi="华文仿宋" w:cs="华文仿宋"/>
          <w:highlight w:val="none"/>
        </w:rPr>
        <w:t>月</w:t>
      </w:r>
      <w:r>
        <w:rPr>
          <w:rFonts w:hint="eastAsia" w:ascii="华文仿宋" w:hAnsi="华文仿宋" w:cs="华文仿宋"/>
          <w:highlight w:val="none"/>
          <w:lang w:val="en-US" w:eastAsia="zh-CN"/>
        </w:rPr>
        <w:t>12</w:t>
      </w:r>
      <w:r>
        <w:rPr>
          <w:rFonts w:hint="eastAsia" w:ascii="华文仿宋" w:hAnsi="华文仿宋" w:cs="华文仿宋"/>
          <w:highlight w:val="none"/>
        </w:rPr>
        <w:t xml:space="preserve">日 </w:t>
      </w:r>
      <w:r>
        <w:rPr>
          <w:rFonts w:hint="eastAsia" w:ascii="华文仿宋" w:hAnsi="华文仿宋" w:cs="华文仿宋"/>
          <w:highlight w:val="none"/>
          <w:lang w:val="en-US" w:eastAsia="zh-CN"/>
        </w:rPr>
        <w:t>14</w:t>
      </w:r>
      <w:r>
        <w:rPr>
          <w:rFonts w:hint="eastAsia" w:ascii="华文仿宋" w:hAnsi="华文仿宋" w:cs="华文仿宋"/>
          <w:highlight w:val="none"/>
        </w:rPr>
        <w:t>时</w:t>
      </w:r>
      <w:r>
        <w:rPr>
          <w:rFonts w:hint="eastAsia" w:ascii="华文仿宋" w:hAnsi="华文仿宋" w:cs="华文仿宋"/>
          <w:highlight w:val="none"/>
          <w:lang w:val="en-US" w:eastAsia="zh-CN"/>
        </w:rPr>
        <w:t>0</w:t>
      </w:r>
      <w:r>
        <w:rPr>
          <w:rFonts w:hint="eastAsia" w:ascii="华文仿宋" w:hAnsi="华文仿宋" w:cs="华文仿宋"/>
          <w:highlight w:val="none"/>
        </w:rPr>
        <w:t>0分（北京时间）前提交响应文件。</w:t>
      </w:r>
    </w:p>
    <w:p>
      <w:pPr>
        <w:spacing w:line="500" w:lineRule="exact"/>
        <w:ind w:firstLine="566" w:firstLineChars="200"/>
        <w:contextualSpacing/>
        <w:rPr>
          <w:rFonts w:ascii="华文仿宋" w:hAnsi="华文仿宋" w:cs="华文仿宋"/>
        </w:rPr>
      </w:pPr>
      <w:r>
        <w:rPr>
          <w:rFonts w:hint="eastAsia" w:ascii="华文仿宋" w:hAnsi="华文仿宋" w:cs="华文仿宋"/>
        </w:rPr>
        <w:t>一、项目基本情况</w:t>
      </w:r>
    </w:p>
    <w:p>
      <w:pPr>
        <w:spacing w:line="500" w:lineRule="exact"/>
        <w:ind w:firstLine="566" w:firstLineChars="200"/>
        <w:contextualSpacing/>
        <w:rPr>
          <w:rFonts w:hint="eastAsia" w:ascii="华文仿宋" w:hAnsi="华文仿宋" w:eastAsia="华文仿宋" w:cs="华文仿宋"/>
          <w:lang w:eastAsia="zh-CN"/>
        </w:rPr>
      </w:pPr>
      <w:r>
        <w:rPr>
          <w:rFonts w:hint="eastAsia" w:ascii="华文仿宋" w:hAnsi="华文仿宋" w:cs="华文仿宋"/>
        </w:rPr>
        <w:t>项目编号：</w:t>
      </w:r>
      <w:r>
        <w:rPr>
          <w:rFonts w:hint="eastAsia" w:ascii="华文仿宋" w:hAnsi="华文仿宋" w:cs="华文仿宋"/>
          <w:lang w:eastAsia="zh-CN"/>
        </w:rPr>
        <w:t xml:space="preserve">JQSXH(2024)002号    </w:t>
      </w:r>
    </w:p>
    <w:p>
      <w:pPr>
        <w:spacing w:line="500" w:lineRule="exact"/>
        <w:ind w:firstLine="566" w:firstLineChars="200"/>
        <w:contextualSpacing/>
        <w:rPr>
          <w:rFonts w:hint="eastAsia" w:ascii="华文仿宋" w:hAnsi="华文仿宋" w:eastAsia="华文仿宋" w:cs="华文仿宋"/>
          <w:lang w:eastAsia="zh-CN"/>
        </w:rPr>
      </w:pPr>
      <w:r>
        <w:rPr>
          <w:rFonts w:hint="eastAsia" w:ascii="华文仿宋" w:hAnsi="华文仿宋" w:cs="华文仿宋"/>
        </w:rPr>
        <w:t>项目名称：</w:t>
      </w:r>
      <w:r>
        <w:rPr>
          <w:rFonts w:hint="eastAsia" w:ascii="华文仿宋" w:hAnsi="华文仿宋" w:cs="华文仿宋"/>
          <w:lang w:eastAsia="zh-CN"/>
        </w:rPr>
        <w:t>教学用笔记本电脑购置</w:t>
      </w:r>
    </w:p>
    <w:p>
      <w:pPr>
        <w:spacing w:line="500" w:lineRule="exact"/>
        <w:ind w:firstLine="566" w:firstLineChars="200"/>
        <w:contextualSpacing/>
        <w:rPr>
          <w:rFonts w:ascii="华文仿宋" w:hAnsi="华文仿宋" w:cs="华文仿宋"/>
        </w:rPr>
      </w:pPr>
      <w:r>
        <w:rPr>
          <w:rFonts w:hint="eastAsia" w:ascii="华文仿宋" w:hAnsi="华文仿宋" w:cs="华文仿宋"/>
        </w:rPr>
        <w:t>采购方式：竞争性谈判</w:t>
      </w:r>
    </w:p>
    <w:p>
      <w:pPr>
        <w:spacing w:line="500" w:lineRule="exact"/>
        <w:ind w:firstLine="566" w:firstLineChars="200"/>
        <w:contextualSpacing/>
        <w:rPr>
          <w:rFonts w:ascii="华文仿宋" w:hAnsi="华文仿宋" w:cs="华文仿宋"/>
        </w:rPr>
      </w:pPr>
      <w:r>
        <w:rPr>
          <w:rFonts w:hint="eastAsia" w:ascii="华文仿宋" w:hAnsi="华文仿宋" w:cs="华文仿宋"/>
        </w:rPr>
        <w:t>预算金额：</w:t>
      </w:r>
      <w:r>
        <w:rPr>
          <w:rFonts w:hint="eastAsia" w:ascii="华文仿宋" w:hAnsi="华文仿宋" w:cs="华文仿宋"/>
          <w:lang w:eastAsia="zh-CN"/>
        </w:rPr>
        <w:t>1303640.00元</w:t>
      </w:r>
    </w:p>
    <w:p>
      <w:pPr>
        <w:spacing w:line="500" w:lineRule="exact"/>
        <w:ind w:firstLine="566" w:firstLineChars="200"/>
        <w:contextualSpacing/>
        <w:rPr>
          <w:rFonts w:ascii="华文仿宋" w:hAnsi="华文仿宋" w:cs="华文仿宋"/>
        </w:rPr>
      </w:pPr>
      <w:r>
        <w:rPr>
          <w:rFonts w:hint="eastAsia" w:ascii="华文仿宋" w:hAnsi="华文仿宋" w:cs="华文仿宋"/>
        </w:rPr>
        <w:t>采购需求：</w:t>
      </w:r>
    </w:p>
    <w:p>
      <w:pPr>
        <w:spacing w:line="500" w:lineRule="exact"/>
        <w:ind w:firstLine="566" w:firstLineChars="200"/>
        <w:contextualSpacing/>
        <w:rPr>
          <w:rFonts w:ascii="华文仿宋" w:hAnsi="华文仿宋" w:cs="华文仿宋"/>
        </w:rPr>
      </w:pPr>
      <w:r>
        <w:rPr>
          <w:rFonts w:hint="eastAsia" w:ascii="华文仿宋" w:hAnsi="华文仿宋" w:cs="华文仿宋"/>
        </w:rPr>
        <w:t>合同包1(</w:t>
      </w:r>
      <w:r>
        <w:rPr>
          <w:rFonts w:hint="eastAsia" w:ascii="华文仿宋" w:hAnsi="华文仿宋" w:cs="华文仿宋"/>
          <w:lang w:eastAsia="zh-CN"/>
        </w:rPr>
        <w:t>教学用笔记本电脑购置</w:t>
      </w:r>
      <w:r>
        <w:rPr>
          <w:rFonts w:hint="eastAsia" w:ascii="华文仿宋" w:hAnsi="华文仿宋" w:cs="华文仿宋"/>
        </w:rPr>
        <w:t>):</w:t>
      </w:r>
    </w:p>
    <w:p>
      <w:pPr>
        <w:spacing w:line="500" w:lineRule="exact"/>
        <w:ind w:firstLine="566" w:firstLineChars="200"/>
        <w:contextualSpacing/>
        <w:rPr>
          <w:rFonts w:ascii="华文仿宋" w:hAnsi="华文仿宋" w:cs="华文仿宋"/>
        </w:rPr>
      </w:pPr>
      <w:r>
        <w:rPr>
          <w:rFonts w:hint="eastAsia" w:ascii="华文仿宋" w:hAnsi="华文仿宋" w:cs="华文仿宋"/>
        </w:rPr>
        <w:t>合同包预算金额：</w:t>
      </w:r>
      <w:r>
        <w:rPr>
          <w:rFonts w:hint="eastAsia" w:ascii="华文仿宋" w:hAnsi="华文仿宋" w:cs="华文仿宋"/>
          <w:lang w:eastAsia="zh-CN"/>
        </w:rPr>
        <w:t>1303640.00元</w:t>
      </w:r>
    </w:p>
    <w:p>
      <w:pPr>
        <w:spacing w:line="500" w:lineRule="exact"/>
        <w:ind w:firstLine="566" w:firstLineChars="200"/>
        <w:contextualSpacing/>
        <w:rPr>
          <w:rFonts w:ascii="华文仿宋" w:hAnsi="华文仿宋" w:cs="华文仿宋"/>
        </w:rPr>
      </w:pPr>
      <w:r>
        <w:rPr>
          <w:rFonts w:hint="eastAsia" w:ascii="华文仿宋" w:hAnsi="华文仿宋" w:cs="华文仿宋"/>
        </w:rPr>
        <w:t>合同包最高限价：</w:t>
      </w:r>
      <w:r>
        <w:rPr>
          <w:rFonts w:hint="eastAsia" w:ascii="华文仿宋" w:hAnsi="华文仿宋" w:cs="华文仿宋"/>
          <w:lang w:eastAsia="zh-CN"/>
        </w:rPr>
        <w:t>1303640.00元</w:t>
      </w:r>
    </w:p>
    <w:tbl>
      <w:tblPr>
        <w:tblStyle w:val="19"/>
        <w:tblW w:w="9494" w:type="dxa"/>
        <w:jc w:val="center"/>
        <w:tblLayout w:type="fixed"/>
        <w:tblCellMar>
          <w:top w:w="0" w:type="dxa"/>
          <w:left w:w="0" w:type="dxa"/>
          <w:bottom w:w="0" w:type="dxa"/>
          <w:right w:w="0" w:type="dxa"/>
        </w:tblCellMar>
      </w:tblPr>
      <w:tblGrid>
        <w:gridCol w:w="708"/>
        <w:gridCol w:w="1095"/>
        <w:gridCol w:w="1382"/>
        <w:gridCol w:w="1387"/>
        <w:gridCol w:w="1266"/>
        <w:gridCol w:w="1924"/>
        <w:gridCol w:w="1732"/>
      </w:tblGrid>
      <w:tr>
        <w:tblPrEx>
          <w:tblCellMar>
            <w:top w:w="0" w:type="dxa"/>
            <w:left w:w="0" w:type="dxa"/>
            <w:bottom w:w="0" w:type="dxa"/>
            <w:right w:w="0" w:type="dxa"/>
          </w:tblCellMar>
        </w:tblPrEx>
        <w:trPr>
          <w:trHeight w:val="728" w:hRule="atLeast"/>
          <w:tblHeader/>
          <w:jc w:val="center"/>
        </w:trPr>
        <w:tc>
          <w:tcPr>
            <w:tcW w:w="7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rPr>
                <w:rFonts w:ascii="华文仿宋" w:hAnsi="华文仿宋" w:cs="华文仿宋"/>
              </w:rPr>
            </w:pPr>
            <w:r>
              <w:rPr>
                <w:rFonts w:hint="eastAsia" w:ascii="华文仿宋" w:hAnsi="华文仿宋" w:cs="华文仿宋"/>
              </w:rPr>
              <w:t>目号</w:t>
            </w:r>
          </w:p>
        </w:tc>
        <w:tc>
          <w:tcPr>
            <w:tcW w:w="10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jc w:val="center"/>
              <w:rPr>
                <w:rFonts w:ascii="华文仿宋" w:hAnsi="华文仿宋" w:cs="华文仿宋"/>
              </w:rPr>
            </w:pPr>
            <w:r>
              <w:rPr>
                <w:rFonts w:hint="eastAsia" w:ascii="华文仿宋" w:hAnsi="华文仿宋" w:cs="华文仿宋"/>
              </w:rPr>
              <w:t>品目</w:t>
            </w:r>
          </w:p>
          <w:p>
            <w:pPr>
              <w:spacing w:line="500" w:lineRule="exact"/>
              <w:contextualSpacing/>
              <w:jc w:val="center"/>
              <w:rPr>
                <w:rFonts w:ascii="华文仿宋" w:hAnsi="华文仿宋" w:cs="华文仿宋"/>
              </w:rPr>
            </w:pPr>
            <w:r>
              <w:rPr>
                <w:rFonts w:hint="eastAsia" w:ascii="华文仿宋" w:hAnsi="华文仿宋" w:cs="华文仿宋"/>
              </w:rPr>
              <w:t>名称</w:t>
            </w:r>
          </w:p>
        </w:tc>
        <w:tc>
          <w:tcPr>
            <w:tcW w:w="13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jc w:val="center"/>
              <w:rPr>
                <w:rFonts w:ascii="华文仿宋" w:hAnsi="华文仿宋" w:cs="华文仿宋"/>
              </w:rPr>
            </w:pPr>
            <w:r>
              <w:rPr>
                <w:rFonts w:hint="eastAsia" w:ascii="华文仿宋" w:hAnsi="华文仿宋" w:cs="华文仿宋"/>
              </w:rPr>
              <w:t>采购标的</w:t>
            </w:r>
          </w:p>
        </w:tc>
        <w:tc>
          <w:tcPr>
            <w:tcW w:w="13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jc w:val="center"/>
              <w:rPr>
                <w:rFonts w:ascii="华文仿宋" w:hAnsi="华文仿宋" w:cs="华文仿宋"/>
              </w:rPr>
            </w:pPr>
            <w:r>
              <w:rPr>
                <w:rFonts w:hint="eastAsia" w:ascii="华文仿宋" w:hAnsi="华文仿宋" w:cs="华文仿宋"/>
              </w:rPr>
              <w:t>数量</w:t>
            </w:r>
          </w:p>
          <w:p>
            <w:pPr>
              <w:spacing w:line="500" w:lineRule="exact"/>
              <w:contextualSpacing/>
              <w:jc w:val="center"/>
              <w:rPr>
                <w:rFonts w:ascii="华文仿宋" w:hAnsi="华文仿宋" w:cs="华文仿宋"/>
              </w:rPr>
            </w:pPr>
            <w:r>
              <w:rPr>
                <w:rFonts w:hint="eastAsia" w:ascii="华文仿宋" w:hAnsi="华文仿宋" w:cs="华文仿宋"/>
              </w:rPr>
              <w:t>（单位）</w:t>
            </w:r>
          </w:p>
        </w:tc>
        <w:tc>
          <w:tcPr>
            <w:tcW w:w="12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jc w:val="center"/>
              <w:rPr>
                <w:rFonts w:ascii="华文仿宋" w:hAnsi="华文仿宋" w:cs="华文仿宋"/>
              </w:rPr>
            </w:pPr>
            <w:r>
              <w:rPr>
                <w:rFonts w:hint="eastAsia" w:ascii="华文仿宋" w:hAnsi="华文仿宋" w:cs="华文仿宋"/>
              </w:rPr>
              <w:t>技术规格、参数及要求</w:t>
            </w:r>
          </w:p>
        </w:tc>
        <w:tc>
          <w:tcPr>
            <w:tcW w:w="19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jc w:val="center"/>
              <w:rPr>
                <w:rFonts w:ascii="华文仿宋" w:hAnsi="华文仿宋" w:cs="华文仿宋"/>
              </w:rPr>
            </w:pPr>
            <w:r>
              <w:rPr>
                <w:rFonts w:hint="eastAsia" w:ascii="华文仿宋" w:hAnsi="华文仿宋" w:cs="华文仿宋"/>
              </w:rPr>
              <w:t>品目预算(元)</w:t>
            </w:r>
          </w:p>
        </w:tc>
        <w:tc>
          <w:tcPr>
            <w:tcW w:w="17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jc w:val="center"/>
              <w:rPr>
                <w:rFonts w:ascii="华文仿宋" w:hAnsi="华文仿宋" w:cs="华文仿宋"/>
              </w:rPr>
            </w:pPr>
            <w:r>
              <w:rPr>
                <w:rFonts w:hint="eastAsia" w:ascii="华文仿宋" w:hAnsi="华文仿宋" w:cs="华文仿宋"/>
              </w:rPr>
              <w:t>最高限价(元)</w:t>
            </w:r>
          </w:p>
        </w:tc>
      </w:tr>
      <w:tr>
        <w:tblPrEx>
          <w:tblCellMar>
            <w:top w:w="0" w:type="dxa"/>
            <w:left w:w="0" w:type="dxa"/>
            <w:bottom w:w="0" w:type="dxa"/>
            <w:right w:w="0" w:type="dxa"/>
          </w:tblCellMar>
        </w:tblPrEx>
        <w:trPr>
          <w:trHeight w:val="480" w:hRule="atLeast"/>
          <w:jc w:val="center"/>
        </w:trPr>
        <w:tc>
          <w:tcPr>
            <w:tcW w:w="7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ind w:firstLine="566" w:firstLineChars="200"/>
              <w:contextualSpacing/>
              <w:jc w:val="center"/>
              <w:rPr>
                <w:rFonts w:ascii="华文仿宋" w:hAnsi="华文仿宋" w:cs="华文仿宋"/>
              </w:rPr>
            </w:pPr>
            <w:r>
              <w:rPr>
                <w:rFonts w:hint="eastAsia" w:ascii="华文仿宋" w:hAnsi="华文仿宋" w:cs="华文仿宋"/>
              </w:rPr>
              <w:t>11-1</w:t>
            </w:r>
          </w:p>
        </w:tc>
        <w:tc>
          <w:tcPr>
            <w:tcW w:w="10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jc w:val="center"/>
              <w:rPr>
                <w:rFonts w:ascii="华文仿宋" w:hAnsi="华文仿宋" w:cs="华文仿宋"/>
              </w:rPr>
            </w:pPr>
            <w:r>
              <w:rPr>
                <w:rFonts w:hint="eastAsia" w:ascii="华文仿宋" w:hAnsi="华文仿宋" w:cs="华文仿宋"/>
              </w:rPr>
              <w:t>教学仪器</w:t>
            </w:r>
          </w:p>
        </w:tc>
        <w:tc>
          <w:tcPr>
            <w:tcW w:w="13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jc w:val="center"/>
              <w:rPr>
                <w:rFonts w:hint="default" w:ascii="华文仿宋" w:hAnsi="华文仿宋" w:eastAsia="华文仿宋" w:cs="华文仿宋"/>
                <w:lang w:val="en-US" w:eastAsia="zh-CN"/>
              </w:rPr>
            </w:pPr>
            <w:r>
              <w:rPr>
                <w:rFonts w:hint="eastAsia" w:ascii="华文仿宋" w:hAnsi="华文仿宋" w:cs="华文仿宋"/>
                <w:lang w:val="en-US" w:eastAsia="zh-CN"/>
              </w:rPr>
              <w:t>笔记本电脑</w:t>
            </w:r>
          </w:p>
        </w:tc>
        <w:tc>
          <w:tcPr>
            <w:tcW w:w="13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jc w:val="center"/>
              <w:rPr>
                <w:rFonts w:ascii="华文仿宋" w:hAnsi="华文仿宋" w:cs="华文仿宋"/>
              </w:rPr>
            </w:pPr>
            <w:r>
              <w:rPr>
                <w:rFonts w:hint="eastAsia" w:ascii="华文仿宋" w:hAnsi="华文仿宋" w:cs="华文仿宋"/>
              </w:rPr>
              <w:t>1(批)</w:t>
            </w:r>
          </w:p>
        </w:tc>
        <w:tc>
          <w:tcPr>
            <w:tcW w:w="12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jc w:val="center"/>
              <w:rPr>
                <w:rFonts w:ascii="华文仿宋" w:hAnsi="华文仿宋" w:cs="华文仿宋"/>
              </w:rPr>
            </w:pPr>
            <w:r>
              <w:rPr>
                <w:rFonts w:hint="eastAsia" w:ascii="华文仿宋" w:hAnsi="华文仿宋" w:cs="华文仿宋"/>
              </w:rPr>
              <w:t>详见谈判文件</w:t>
            </w:r>
          </w:p>
        </w:tc>
        <w:tc>
          <w:tcPr>
            <w:tcW w:w="19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jc w:val="center"/>
              <w:rPr>
                <w:rFonts w:hint="eastAsia" w:ascii="华文仿宋" w:hAnsi="华文仿宋" w:eastAsia="华文仿宋" w:cs="华文仿宋"/>
                <w:lang w:eastAsia="zh-CN"/>
              </w:rPr>
            </w:pPr>
            <w:r>
              <w:rPr>
                <w:rFonts w:hint="eastAsia" w:ascii="华文仿宋" w:hAnsi="华文仿宋" w:cs="华文仿宋"/>
                <w:lang w:eastAsia="zh-CN"/>
              </w:rPr>
              <w:t>1303640.00</w:t>
            </w:r>
          </w:p>
        </w:tc>
        <w:tc>
          <w:tcPr>
            <w:tcW w:w="17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jc w:val="center"/>
              <w:rPr>
                <w:rFonts w:hint="eastAsia" w:ascii="华文仿宋" w:hAnsi="华文仿宋" w:eastAsia="华文仿宋" w:cs="华文仿宋"/>
                <w:lang w:eastAsia="zh-CN"/>
              </w:rPr>
            </w:pPr>
            <w:r>
              <w:rPr>
                <w:rFonts w:hint="eastAsia" w:ascii="华文仿宋" w:hAnsi="华文仿宋" w:cs="华文仿宋"/>
                <w:lang w:eastAsia="zh-CN"/>
              </w:rPr>
              <w:t>1303640.00</w:t>
            </w:r>
          </w:p>
        </w:tc>
      </w:tr>
    </w:tbl>
    <w:p>
      <w:pPr>
        <w:spacing w:line="500" w:lineRule="exact"/>
        <w:ind w:firstLine="566" w:firstLineChars="200"/>
        <w:contextualSpacing/>
        <w:rPr>
          <w:rFonts w:ascii="华文仿宋" w:hAnsi="华文仿宋" w:cs="华文仿宋"/>
        </w:rPr>
      </w:pPr>
      <w:r>
        <w:rPr>
          <w:rFonts w:hint="eastAsia" w:ascii="华文仿宋" w:hAnsi="华文仿宋" w:cs="华文仿宋"/>
        </w:rPr>
        <w:t>本合同包不接受联合体投标</w:t>
      </w:r>
    </w:p>
    <w:p>
      <w:pPr>
        <w:spacing w:line="500" w:lineRule="exact"/>
        <w:ind w:firstLine="566" w:firstLineChars="200"/>
        <w:contextualSpacing/>
        <w:rPr>
          <w:rFonts w:hint="default" w:ascii="华文仿宋" w:hAnsi="华文仿宋" w:eastAsia="华文仿宋" w:cs="华文仿宋"/>
          <w:lang w:val="en-US" w:eastAsia="zh-CN"/>
        </w:rPr>
      </w:pPr>
      <w:r>
        <w:rPr>
          <w:rFonts w:hint="eastAsia" w:ascii="华文仿宋" w:hAnsi="华文仿宋" w:cs="华文仿宋"/>
        </w:rPr>
        <w:t>合同履行期限：</w:t>
      </w:r>
      <w:r>
        <w:rPr>
          <w:rFonts w:hint="eastAsia" w:ascii="华文仿宋" w:hAnsi="华文仿宋" w:cs="华文仿宋"/>
          <w:highlight w:val="none"/>
          <w:lang w:val="en-US" w:eastAsia="zh-CN"/>
        </w:rPr>
        <w:t>20日历天</w:t>
      </w:r>
    </w:p>
    <w:p>
      <w:pPr>
        <w:spacing w:line="500" w:lineRule="exact"/>
        <w:ind w:firstLine="566" w:firstLineChars="200"/>
        <w:contextualSpacing/>
        <w:rPr>
          <w:rFonts w:ascii="华文仿宋" w:hAnsi="华文仿宋" w:cs="华文仿宋"/>
        </w:rPr>
      </w:pPr>
      <w:r>
        <w:rPr>
          <w:rFonts w:hint="eastAsia" w:ascii="华文仿宋" w:hAnsi="华文仿宋" w:cs="华文仿宋"/>
        </w:rPr>
        <w:t>二、申请人的资格要求：</w:t>
      </w:r>
    </w:p>
    <w:p>
      <w:pPr>
        <w:spacing w:line="500" w:lineRule="exact"/>
        <w:ind w:firstLine="566" w:firstLineChars="200"/>
        <w:contextualSpacing/>
        <w:rPr>
          <w:rFonts w:ascii="华文仿宋" w:hAnsi="华文仿宋" w:cs="华文仿宋"/>
        </w:rPr>
      </w:pPr>
      <w:r>
        <w:rPr>
          <w:rFonts w:hint="eastAsia" w:ascii="华文仿宋" w:hAnsi="华文仿宋" w:cs="华文仿宋"/>
        </w:rPr>
        <w:t>1.满足《中华人民共和国政府采购法》第二十二条规定;</w:t>
      </w:r>
    </w:p>
    <w:p>
      <w:pPr>
        <w:spacing w:line="500" w:lineRule="exact"/>
        <w:ind w:firstLine="566" w:firstLineChars="200"/>
        <w:contextualSpacing/>
        <w:rPr>
          <w:rFonts w:ascii="华文仿宋" w:hAnsi="华文仿宋" w:cs="华文仿宋"/>
        </w:rPr>
      </w:pPr>
      <w:r>
        <w:rPr>
          <w:rFonts w:hint="eastAsia" w:ascii="华文仿宋" w:hAnsi="华文仿宋" w:cs="华文仿宋"/>
        </w:rPr>
        <w:t>2.落实政府采购政策需满足的资格要求：</w:t>
      </w:r>
    </w:p>
    <w:p>
      <w:pPr>
        <w:spacing w:line="500" w:lineRule="exact"/>
        <w:ind w:firstLine="566" w:firstLineChars="200"/>
        <w:contextualSpacing/>
        <w:rPr>
          <w:rFonts w:ascii="华文仿宋" w:hAnsi="华文仿宋" w:cs="华文仿宋"/>
        </w:rPr>
      </w:pPr>
      <w:r>
        <w:rPr>
          <w:rFonts w:hint="eastAsia" w:ascii="华文仿宋" w:hAnsi="华文仿宋" w:cs="华文仿宋"/>
        </w:rPr>
        <w:t>合同包1(</w:t>
      </w:r>
      <w:r>
        <w:rPr>
          <w:rFonts w:hint="eastAsia" w:ascii="华文仿宋" w:hAnsi="华文仿宋" w:cs="华文仿宋"/>
          <w:lang w:eastAsia="zh-CN"/>
        </w:rPr>
        <w:t>教学用笔记本电脑购置</w:t>
      </w:r>
      <w:r>
        <w:rPr>
          <w:rFonts w:hint="eastAsia" w:ascii="华文仿宋" w:hAnsi="华文仿宋" w:cs="华文仿宋"/>
        </w:rPr>
        <w:t>)落实政府采购政策需满足的资格要求如下:</w:t>
      </w:r>
    </w:p>
    <w:p>
      <w:pPr>
        <w:spacing w:line="500" w:lineRule="exact"/>
        <w:ind w:firstLine="566" w:firstLineChars="200"/>
        <w:contextualSpacing/>
        <w:rPr>
          <w:rFonts w:hint="eastAsia" w:ascii="华文仿宋" w:hAnsi="华文仿宋" w:cs="华文仿宋"/>
          <w:highlight w:val="none"/>
          <w:u w:val="single"/>
        </w:rPr>
      </w:pPr>
      <w:r>
        <w:rPr>
          <w:rFonts w:hint="eastAsia" w:ascii="华文仿宋" w:hAnsi="华文仿宋" w:cs="华文仿宋"/>
          <w:highlight w:val="none"/>
          <w:u w:val="single"/>
        </w:rPr>
        <w:t>本项目</w:t>
      </w:r>
      <w:r>
        <w:rPr>
          <w:rFonts w:hint="eastAsia" w:ascii="华文仿宋" w:hAnsi="华文仿宋" w:cs="华文仿宋"/>
          <w:highlight w:val="none"/>
          <w:u w:val="single"/>
          <w:lang w:val="en-US" w:eastAsia="zh-CN"/>
        </w:rPr>
        <w:t>不</w:t>
      </w:r>
      <w:r>
        <w:rPr>
          <w:rFonts w:hint="eastAsia" w:ascii="华文仿宋" w:hAnsi="华文仿宋" w:cs="华文仿宋"/>
          <w:highlight w:val="none"/>
          <w:u w:val="single"/>
        </w:rPr>
        <w:t>专门面向中小企业采购。</w:t>
      </w:r>
    </w:p>
    <w:p>
      <w:pPr>
        <w:spacing w:line="500" w:lineRule="exact"/>
        <w:ind w:firstLine="566" w:firstLineChars="200"/>
        <w:contextualSpacing/>
        <w:rPr>
          <w:rFonts w:ascii="华文仿宋" w:hAnsi="华文仿宋" w:cs="华文仿宋"/>
        </w:rPr>
      </w:pPr>
      <w:r>
        <w:rPr>
          <w:rFonts w:hint="eastAsia" w:ascii="华文仿宋" w:hAnsi="华文仿宋" w:cs="华文仿宋"/>
        </w:rPr>
        <w:t>3.本项目的特定资格要求：</w:t>
      </w:r>
    </w:p>
    <w:p>
      <w:pPr>
        <w:spacing w:line="500" w:lineRule="exact"/>
        <w:ind w:firstLine="566" w:firstLineChars="200"/>
        <w:contextualSpacing/>
        <w:rPr>
          <w:rFonts w:ascii="华文仿宋" w:hAnsi="华文仿宋" w:cs="华文仿宋"/>
        </w:rPr>
      </w:pPr>
      <w:r>
        <w:rPr>
          <w:rFonts w:hint="eastAsia" w:ascii="华文仿宋" w:hAnsi="华文仿宋" w:cs="华文仿宋"/>
        </w:rPr>
        <w:t>合同包1(</w:t>
      </w:r>
      <w:r>
        <w:rPr>
          <w:rFonts w:hint="eastAsia" w:ascii="华文仿宋" w:hAnsi="华文仿宋" w:cs="华文仿宋"/>
          <w:lang w:eastAsia="zh-CN"/>
        </w:rPr>
        <w:t>教学用笔记本电脑购置</w:t>
      </w:r>
      <w:r>
        <w:rPr>
          <w:rFonts w:hint="eastAsia" w:ascii="华文仿宋" w:hAnsi="华文仿宋" w:cs="华文仿宋"/>
        </w:rPr>
        <w:t>)特定资格要求如下:</w:t>
      </w:r>
    </w:p>
    <w:p>
      <w:pPr>
        <w:spacing w:line="500" w:lineRule="exact"/>
        <w:ind w:firstLine="283" w:firstLineChars="100"/>
        <w:contextualSpacing/>
        <w:rPr>
          <w:rFonts w:ascii="华文仿宋" w:hAnsi="华文仿宋" w:cs="华文仿宋"/>
        </w:rPr>
      </w:pPr>
      <w:r>
        <w:rPr>
          <w:rFonts w:hint="eastAsia" w:ascii="华文仿宋" w:hAnsi="华文仿宋" w:cs="华文仿宋"/>
        </w:rPr>
        <w:t>（1）供应商须具有独立承担民事责任能力的法人、其他组织或自然人，并出具合法有效的营业执照或事业单位法人证书等国家规定的相关证明，自然人参与的提供其身份证明；</w:t>
      </w:r>
    </w:p>
    <w:p>
      <w:pPr>
        <w:spacing w:line="500" w:lineRule="exact"/>
        <w:ind w:firstLine="283" w:firstLineChars="100"/>
        <w:contextualSpacing/>
        <w:rPr>
          <w:rFonts w:ascii="华文仿宋" w:hAnsi="华文仿宋" w:cs="华文仿宋"/>
        </w:rPr>
      </w:pPr>
      <w:r>
        <w:rPr>
          <w:rFonts w:hint="eastAsia" w:ascii="华文仿宋" w:hAnsi="华文仿宋" w:cs="华文仿宋"/>
        </w:rPr>
        <w:t>（2）财务状况报告：供应商须提供2022年度财务审计报告</w:t>
      </w:r>
      <w:r>
        <w:rPr>
          <w:rFonts w:hint="eastAsia" w:ascii="华文仿宋" w:hAnsi="华文仿宋" w:cs="华文仿宋"/>
          <w:highlight w:val="none"/>
        </w:rPr>
        <w:t>或财务报表</w:t>
      </w:r>
      <w:r>
        <w:rPr>
          <w:rFonts w:hint="eastAsia" w:ascii="华文仿宋" w:hAnsi="华文仿宋" w:cs="华文仿宋"/>
        </w:rPr>
        <w:t>（至少包括资产负债表和利润表，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pPr>
        <w:spacing w:line="500" w:lineRule="exact"/>
        <w:ind w:firstLine="283" w:firstLineChars="100"/>
        <w:contextualSpacing/>
        <w:rPr>
          <w:rFonts w:ascii="华文仿宋" w:hAnsi="华文仿宋" w:cs="华文仿宋"/>
        </w:rPr>
      </w:pPr>
      <w:r>
        <w:rPr>
          <w:rFonts w:hint="eastAsia" w:ascii="华文仿宋" w:hAnsi="华文仿宋" w:cs="华文仿宋"/>
        </w:rPr>
        <w:t>（3）社保缴纳证明：供应商提供202</w:t>
      </w:r>
      <w:r>
        <w:rPr>
          <w:rFonts w:hint="eastAsia" w:ascii="华文仿宋" w:hAnsi="华文仿宋" w:cs="华文仿宋"/>
          <w:lang w:val="en-US" w:eastAsia="zh-CN"/>
        </w:rPr>
        <w:t>3</w:t>
      </w:r>
      <w:r>
        <w:rPr>
          <w:rFonts w:hint="eastAsia" w:ascii="华文仿宋" w:hAnsi="华文仿宋" w:cs="华文仿宋"/>
        </w:rPr>
        <w:t>年</w:t>
      </w:r>
      <w:r>
        <w:rPr>
          <w:rFonts w:hint="eastAsia" w:ascii="华文仿宋" w:hAnsi="华文仿宋" w:cs="华文仿宋"/>
          <w:lang w:val="en-US" w:eastAsia="zh-CN"/>
        </w:rPr>
        <w:t>1</w:t>
      </w:r>
      <w:r>
        <w:rPr>
          <w:rFonts w:hint="eastAsia" w:ascii="华文仿宋" w:hAnsi="华文仿宋" w:cs="华文仿宋"/>
        </w:rPr>
        <w:t xml:space="preserve">月至今已缴存的至少3个月的社会保障资金缴存单据或社保机构开具的社会保险参保缴费情况证明。依法不需要缴纳社会保障资金的供应商应提供相关证明文件。  </w:t>
      </w:r>
    </w:p>
    <w:p>
      <w:pPr>
        <w:spacing w:line="500" w:lineRule="exact"/>
        <w:ind w:firstLine="283" w:firstLineChars="100"/>
        <w:contextualSpacing/>
        <w:rPr>
          <w:rFonts w:ascii="华文仿宋" w:hAnsi="华文仿宋" w:cs="华文仿宋"/>
        </w:rPr>
      </w:pPr>
      <w:r>
        <w:rPr>
          <w:rFonts w:hint="eastAsia" w:ascii="华文仿宋" w:hAnsi="华文仿宋" w:cs="华文仿宋"/>
        </w:rPr>
        <w:t>（4）税收缴纳证明：供应商提供202</w:t>
      </w:r>
      <w:r>
        <w:rPr>
          <w:rFonts w:hint="eastAsia" w:ascii="华文仿宋" w:hAnsi="华文仿宋" w:cs="华文仿宋"/>
          <w:lang w:val="en-US" w:eastAsia="zh-CN"/>
        </w:rPr>
        <w:t>3</w:t>
      </w:r>
      <w:r>
        <w:rPr>
          <w:rFonts w:hint="eastAsia" w:ascii="华文仿宋" w:hAnsi="华文仿宋" w:cs="华文仿宋"/>
        </w:rPr>
        <w:t>年</w:t>
      </w:r>
      <w:r>
        <w:rPr>
          <w:rFonts w:hint="eastAsia" w:ascii="华文仿宋" w:hAnsi="华文仿宋" w:cs="华文仿宋"/>
          <w:lang w:val="en-US" w:eastAsia="zh-CN"/>
        </w:rPr>
        <w:t>1</w:t>
      </w:r>
      <w:r>
        <w:rPr>
          <w:rFonts w:hint="eastAsia" w:ascii="华文仿宋" w:hAnsi="华文仿宋" w:cs="华文仿宋"/>
        </w:rPr>
        <w:t>月至今已缴存的至少3个月的依法缴纳税收的相关凭据（税种须包含增值税或企业所得税或营业税），凭据应有税务机关或代收机关的公章或业务专用章。依法免税或无须缴纳税收的供应商，应提供相应证明文件。 </w:t>
      </w:r>
    </w:p>
    <w:p>
      <w:pPr>
        <w:spacing w:line="500" w:lineRule="exact"/>
        <w:ind w:firstLine="283" w:firstLineChars="100"/>
        <w:contextualSpacing/>
        <w:rPr>
          <w:rFonts w:ascii="华文仿宋" w:hAnsi="华文仿宋" w:cs="华文仿宋"/>
        </w:rPr>
      </w:pPr>
      <w:r>
        <w:rPr>
          <w:rFonts w:hint="eastAsia" w:ascii="华文仿宋" w:hAnsi="华文仿宋" w:cs="华文仿宋"/>
        </w:rPr>
        <w:t>（5）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pPr>
        <w:spacing w:line="500" w:lineRule="exact"/>
        <w:ind w:firstLine="283" w:firstLineChars="100"/>
        <w:contextualSpacing/>
        <w:rPr>
          <w:rFonts w:ascii="华文仿宋" w:hAnsi="华文仿宋" w:cs="华文仿宋"/>
        </w:rPr>
      </w:pPr>
      <w:r>
        <w:rPr>
          <w:rFonts w:hint="eastAsia" w:ascii="华文仿宋" w:hAnsi="华文仿宋" w:cs="华文仿宋"/>
        </w:rPr>
        <w:t>（6）参加政府采购活动前3年内在经营活动中没有重大违法记录的书面声明；</w:t>
      </w:r>
    </w:p>
    <w:p>
      <w:pPr>
        <w:spacing w:line="500" w:lineRule="exact"/>
        <w:ind w:firstLine="283" w:firstLineChars="100"/>
        <w:contextualSpacing/>
        <w:rPr>
          <w:rFonts w:ascii="华文仿宋" w:hAnsi="华文仿宋" w:cs="华文仿宋"/>
        </w:rPr>
      </w:pPr>
      <w:r>
        <w:rPr>
          <w:rFonts w:hint="eastAsia" w:ascii="华文仿宋" w:hAnsi="华文仿宋" w:cs="华文仿宋"/>
        </w:rPr>
        <w:t>（7）提供具有履行本项目合同所必需的设备和专业能力的承诺。 </w:t>
      </w:r>
    </w:p>
    <w:p>
      <w:pPr>
        <w:spacing w:line="500" w:lineRule="exact"/>
        <w:ind w:firstLine="283" w:firstLineChars="100"/>
        <w:contextualSpacing/>
        <w:rPr>
          <w:rFonts w:ascii="华文仿宋" w:hAnsi="华文仿宋" w:cs="华文仿宋"/>
        </w:rPr>
      </w:pPr>
      <w:r>
        <w:rPr>
          <w:rFonts w:hint="eastAsia" w:ascii="华文仿宋" w:hAnsi="华文仿宋" w:cs="华文仿宋"/>
        </w:rPr>
        <w:t>（8）供应商应授权合法的人员参加谈判全过程，其中法定代表人直接参加谈判的，须出具法定代表人资格证明书及身份证，并与营业执照上信息一致，法定代表人授权代表参加谈判的，须出具法定代表人资格证明书、授权书及被授权代表身份证；</w:t>
      </w:r>
    </w:p>
    <w:p>
      <w:pPr>
        <w:spacing w:line="500" w:lineRule="exact"/>
        <w:ind w:firstLine="283" w:firstLineChars="100"/>
        <w:contextualSpacing/>
        <w:rPr>
          <w:rFonts w:ascii="华文仿宋" w:hAnsi="华文仿宋" w:cs="华文仿宋"/>
        </w:rPr>
      </w:pPr>
      <w:r>
        <w:rPr>
          <w:rFonts w:hint="eastAsia" w:ascii="华文仿宋" w:hAnsi="华文仿宋" w:cs="华文仿宋"/>
        </w:rPr>
        <w:t>（9）本项目不接受联合体谈判，单位负责人为同一人或者存在直接控股、管理关系的不同供应商，不得参加同一合同项下的政府采购活动；</w:t>
      </w:r>
    </w:p>
    <w:p>
      <w:pPr>
        <w:spacing w:line="500" w:lineRule="exact"/>
        <w:ind w:firstLine="566" w:firstLineChars="200"/>
        <w:contextualSpacing/>
        <w:rPr>
          <w:rFonts w:ascii="华文仿宋" w:hAnsi="华文仿宋" w:cs="华文仿宋"/>
        </w:rPr>
      </w:pPr>
      <w:r>
        <w:rPr>
          <w:rFonts w:hint="eastAsia" w:ascii="华文仿宋" w:hAnsi="华文仿宋" w:cs="华文仿宋"/>
        </w:rPr>
        <w:t>三、获取采购文件</w:t>
      </w:r>
    </w:p>
    <w:p>
      <w:pPr>
        <w:spacing w:line="500" w:lineRule="exact"/>
        <w:ind w:firstLine="566" w:firstLineChars="200"/>
        <w:contextualSpacing/>
        <w:rPr>
          <w:rFonts w:ascii="华文仿宋" w:hAnsi="华文仿宋" w:cs="华文仿宋"/>
        </w:rPr>
      </w:pPr>
      <w:r>
        <w:rPr>
          <w:rFonts w:hint="eastAsia" w:ascii="华文仿宋" w:hAnsi="华文仿宋" w:cs="华文仿宋"/>
        </w:rPr>
        <w:t>时间：202</w:t>
      </w:r>
      <w:r>
        <w:rPr>
          <w:rFonts w:hint="eastAsia" w:ascii="华文仿宋" w:hAnsi="华文仿宋" w:cs="华文仿宋"/>
          <w:lang w:val="en-US" w:eastAsia="zh-CN"/>
        </w:rPr>
        <w:t>4</w:t>
      </w:r>
      <w:r>
        <w:rPr>
          <w:rFonts w:hint="eastAsia" w:ascii="华文仿宋" w:hAnsi="华文仿宋" w:cs="华文仿宋"/>
        </w:rPr>
        <w:t>年</w:t>
      </w:r>
      <w:r>
        <w:rPr>
          <w:rFonts w:hint="eastAsia" w:ascii="华文仿宋" w:hAnsi="华文仿宋" w:cs="华文仿宋"/>
          <w:lang w:val="en-US" w:eastAsia="zh-CN"/>
        </w:rPr>
        <w:t>01</w:t>
      </w:r>
      <w:r>
        <w:rPr>
          <w:rFonts w:hint="eastAsia" w:ascii="华文仿宋" w:hAnsi="华文仿宋" w:cs="华文仿宋"/>
        </w:rPr>
        <w:t>月</w:t>
      </w:r>
      <w:r>
        <w:rPr>
          <w:rFonts w:hint="eastAsia" w:ascii="华文仿宋" w:hAnsi="华文仿宋" w:cs="华文仿宋"/>
          <w:lang w:val="en-US" w:eastAsia="zh-CN"/>
        </w:rPr>
        <w:t>07</w:t>
      </w:r>
      <w:r>
        <w:rPr>
          <w:rFonts w:hint="eastAsia" w:ascii="华文仿宋" w:hAnsi="华文仿宋" w:cs="华文仿宋"/>
        </w:rPr>
        <w:t>日至202</w:t>
      </w:r>
      <w:r>
        <w:rPr>
          <w:rFonts w:hint="eastAsia" w:ascii="华文仿宋" w:hAnsi="华文仿宋" w:cs="华文仿宋"/>
          <w:lang w:val="en-US" w:eastAsia="zh-CN"/>
        </w:rPr>
        <w:t>4</w:t>
      </w:r>
      <w:r>
        <w:rPr>
          <w:rFonts w:hint="eastAsia" w:ascii="华文仿宋" w:hAnsi="华文仿宋" w:cs="华文仿宋"/>
        </w:rPr>
        <w:t>年</w:t>
      </w:r>
      <w:r>
        <w:rPr>
          <w:rFonts w:hint="eastAsia" w:ascii="华文仿宋" w:hAnsi="华文仿宋" w:cs="华文仿宋"/>
          <w:lang w:val="en-US" w:eastAsia="zh-CN"/>
        </w:rPr>
        <w:t>01</w:t>
      </w:r>
      <w:r>
        <w:rPr>
          <w:rFonts w:hint="eastAsia" w:ascii="华文仿宋" w:hAnsi="华文仿宋" w:cs="华文仿宋"/>
        </w:rPr>
        <w:t>月</w:t>
      </w:r>
      <w:r>
        <w:rPr>
          <w:rFonts w:hint="eastAsia" w:ascii="华文仿宋" w:hAnsi="华文仿宋" w:cs="华文仿宋"/>
          <w:lang w:val="en-US" w:eastAsia="zh-CN"/>
        </w:rPr>
        <w:t>10</w:t>
      </w:r>
      <w:r>
        <w:rPr>
          <w:rFonts w:hint="eastAsia" w:ascii="华文仿宋" w:hAnsi="华文仿宋" w:cs="华文仿宋"/>
        </w:rPr>
        <w:t>日 ，每天上午 09:00 至 12:00，下午 14:00 至 17:00 （北京时间）</w:t>
      </w:r>
    </w:p>
    <w:p>
      <w:pPr>
        <w:spacing w:line="500" w:lineRule="exact"/>
        <w:ind w:firstLine="566" w:firstLineChars="200"/>
        <w:contextualSpacing/>
        <w:rPr>
          <w:rFonts w:ascii="华文仿宋" w:hAnsi="华文仿宋" w:cs="华文仿宋"/>
        </w:rPr>
      </w:pPr>
      <w:r>
        <w:rPr>
          <w:rFonts w:hint="eastAsia" w:ascii="华文仿宋" w:hAnsi="华文仿宋" w:cs="华文仿宋"/>
        </w:rPr>
        <w:t>途径：全国公共资源交易平台（陕西省·宝鸡市）宝鸡市公共资源交易中心（http://bj.sxggzyjy.cn/）自行下载</w:t>
      </w:r>
    </w:p>
    <w:p>
      <w:pPr>
        <w:spacing w:line="500" w:lineRule="exact"/>
        <w:ind w:firstLine="566" w:firstLineChars="200"/>
        <w:contextualSpacing/>
        <w:rPr>
          <w:rFonts w:ascii="华文仿宋" w:hAnsi="华文仿宋" w:cs="华文仿宋"/>
        </w:rPr>
      </w:pPr>
      <w:r>
        <w:rPr>
          <w:rFonts w:hint="eastAsia" w:ascii="华文仿宋" w:hAnsi="华文仿宋" w:cs="华文仿宋"/>
        </w:rPr>
        <w:t>方式：在线获取</w:t>
      </w:r>
    </w:p>
    <w:p>
      <w:pPr>
        <w:spacing w:line="500" w:lineRule="exact"/>
        <w:ind w:firstLine="566" w:firstLineChars="200"/>
        <w:contextualSpacing/>
        <w:rPr>
          <w:rFonts w:ascii="华文仿宋" w:hAnsi="华文仿宋" w:cs="华文仿宋"/>
        </w:rPr>
      </w:pPr>
      <w:r>
        <w:rPr>
          <w:rFonts w:hint="eastAsia" w:ascii="华文仿宋" w:hAnsi="华文仿宋" w:cs="华文仿宋"/>
        </w:rPr>
        <w:t>售价：</w:t>
      </w:r>
      <w:r>
        <w:rPr>
          <w:rFonts w:hint="eastAsia" w:ascii="华文仿宋" w:hAnsi="华文仿宋" w:cs="华文仿宋"/>
          <w:lang w:val="en-US" w:eastAsia="zh-CN"/>
        </w:rPr>
        <w:t>0</w:t>
      </w:r>
      <w:r>
        <w:rPr>
          <w:rFonts w:hint="eastAsia" w:ascii="华文仿宋" w:hAnsi="华文仿宋" w:cs="华文仿宋"/>
        </w:rPr>
        <w:t>元</w:t>
      </w:r>
    </w:p>
    <w:p>
      <w:pPr>
        <w:spacing w:line="500" w:lineRule="exact"/>
        <w:ind w:firstLine="566" w:firstLineChars="200"/>
        <w:contextualSpacing/>
        <w:rPr>
          <w:rFonts w:ascii="华文仿宋" w:hAnsi="华文仿宋" w:cs="华文仿宋"/>
        </w:rPr>
      </w:pPr>
      <w:r>
        <w:rPr>
          <w:rFonts w:hint="eastAsia" w:ascii="华文仿宋" w:hAnsi="华文仿宋" w:cs="华文仿宋"/>
        </w:rPr>
        <w:t>四、响应文件提交</w:t>
      </w:r>
    </w:p>
    <w:p>
      <w:pPr>
        <w:spacing w:line="500" w:lineRule="exact"/>
        <w:ind w:firstLine="566" w:firstLineChars="200"/>
        <w:contextualSpacing/>
        <w:rPr>
          <w:rFonts w:ascii="华文仿宋" w:hAnsi="华文仿宋" w:cs="华文仿宋"/>
          <w:highlight w:val="yellow"/>
        </w:rPr>
      </w:pPr>
      <w:r>
        <w:rPr>
          <w:rFonts w:hint="eastAsia" w:ascii="华文仿宋" w:hAnsi="华文仿宋" w:cs="华文仿宋"/>
        </w:rPr>
        <w:t>截止时间：</w:t>
      </w:r>
      <w:r>
        <w:rPr>
          <w:rFonts w:hint="eastAsia" w:ascii="华文仿宋" w:hAnsi="华文仿宋" w:cs="华文仿宋"/>
          <w:highlight w:val="none"/>
        </w:rPr>
        <w:t>202</w:t>
      </w:r>
      <w:r>
        <w:rPr>
          <w:rFonts w:hint="eastAsia" w:ascii="华文仿宋" w:hAnsi="华文仿宋" w:cs="华文仿宋"/>
          <w:highlight w:val="none"/>
          <w:lang w:val="en-US" w:eastAsia="zh-CN"/>
        </w:rPr>
        <w:t>4</w:t>
      </w:r>
      <w:r>
        <w:rPr>
          <w:rFonts w:hint="eastAsia" w:ascii="华文仿宋" w:hAnsi="华文仿宋" w:cs="华文仿宋"/>
          <w:highlight w:val="none"/>
        </w:rPr>
        <w:t>年</w:t>
      </w:r>
      <w:r>
        <w:rPr>
          <w:rFonts w:hint="eastAsia" w:ascii="华文仿宋" w:hAnsi="华文仿宋" w:cs="华文仿宋"/>
          <w:highlight w:val="none"/>
          <w:lang w:val="en-US" w:eastAsia="zh-CN"/>
        </w:rPr>
        <w:t>01</w:t>
      </w:r>
      <w:r>
        <w:rPr>
          <w:rFonts w:hint="eastAsia" w:ascii="华文仿宋" w:hAnsi="华文仿宋" w:cs="华文仿宋"/>
          <w:highlight w:val="none"/>
        </w:rPr>
        <w:t>月</w:t>
      </w:r>
      <w:r>
        <w:rPr>
          <w:rFonts w:hint="eastAsia" w:ascii="华文仿宋" w:hAnsi="华文仿宋" w:cs="华文仿宋"/>
          <w:highlight w:val="none"/>
          <w:lang w:val="en-US" w:eastAsia="zh-CN"/>
        </w:rPr>
        <w:t>12</w:t>
      </w:r>
      <w:r>
        <w:rPr>
          <w:rFonts w:hint="eastAsia" w:ascii="华文仿宋" w:hAnsi="华文仿宋" w:cs="华文仿宋"/>
          <w:highlight w:val="none"/>
        </w:rPr>
        <w:t xml:space="preserve">日 </w:t>
      </w:r>
      <w:r>
        <w:rPr>
          <w:rFonts w:hint="eastAsia" w:ascii="华文仿宋" w:hAnsi="华文仿宋" w:cs="华文仿宋"/>
          <w:highlight w:val="none"/>
          <w:lang w:val="en-US" w:eastAsia="zh-CN"/>
        </w:rPr>
        <w:t>14</w:t>
      </w:r>
      <w:r>
        <w:rPr>
          <w:rFonts w:hint="eastAsia" w:ascii="华文仿宋" w:hAnsi="华文仿宋" w:cs="华文仿宋"/>
          <w:highlight w:val="none"/>
        </w:rPr>
        <w:t>时</w:t>
      </w:r>
      <w:r>
        <w:rPr>
          <w:rFonts w:hint="eastAsia" w:ascii="华文仿宋" w:hAnsi="华文仿宋" w:cs="华文仿宋"/>
          <w:highlight w:val="none"/>
          <w:lang w:val="en-US" w:eastAsia="zh-CN"/>
        </w:rPr>
        <w:t>0</w:t>
      </w:r>
      <w:r>
        <w:rPr>
          <w:rFonts w:hint="eastAsia" w:ascii="华文仿宋" w:hAnsi="华文仿宋" w:cs="华文仿宋"/>
          <w:highlight w:val="none"/>
        </w:rPr>
        <w:t>0分00秒 （北京时间）</w:t>
      </w:r>
    </w:p>
    <w:p>
      <w:pPr>
        <w:spacing w:line="500" w:lineRule="exact"/>
        <w:ind w:firstLine="566" w:firstLineChars="200"/>
        <w:contextualSpacing/>
        <w:rPr>
          <w:rFonts w:ascii="华文仿宋" w:hAnsi="华文仿宋" w:cs="华文仿宋"/>
        </w:rPr>
      </w:pPr>
      <w:r>
        <w:rPr>
          <w:rFonts w:hint="eastAsia" w:ascii="华文仿宋" w:hAnsi="华文仿宋" w:cs="华文仿宋"/>
        </w:rPr>
        <w:t>地点：宝鸡市公共资源交易中心</w:t>
      </w:r>
      <w:r>
        <w:rPr>
          <w:rFonts w:hint="eastAsia" w:ascii="华文仿宋" w:hAnsi="华文仿宋" w:cs="华文仿宋"/>
          <w:lang w:val="en-US" w:eastAsia="zh-CN"/>
        </w:rPr>
        <w:t>3</w:t>
      </w:r>
      <w:r>
        <w:rPr>
          <w:rFonts w:hint="eastAsia" w:ascii="华文仿宋" w:hAnsi="华文仿宋" w:cs="华文仿宋"/>
        </w:rPr>
        <w:t>楼第</w:t>
      </w:r>
      <w:r>
        <w:rPr>
          <w:rFonts w:hint="eastAsia" w:ascii="华文仿宋" w:hAnsi="华文仿宋" w:cs="华文仿宋"/>
          <w:u w:val="single"/>
        </w:rPr>
        <w:t xml:space="preserve"> </w:t>
      </w:r>
      <w:r>
        <w:rPr>
          <w:rFonts w:hint="eastAsia" w:ascii="华文仿宋" w:hAnsi="华文仿宋" w:cs="华文仿宋"/>
          <w:u w:val="single"/>
          <w:lang w:val="en-US" w:eastAsia="zh-CN"/>
        </w:rPr>
        <w:t>26</w:t>
      </w:r>
      <w:r>
        <w:rPr>
          <w:rFonts w:hint="eastAsia" w:ascii="华文仿宋" w:hAnsi="华文仿宋" w:cs="华文仿宋"/>
          <w:u w:val="single"/>
        </w:rPr>
        <w:t xml:space="preserve"> </w:t>
      </w:r>
      <w:r>
        <w:rPr>
          <w:rFonts w:hint="eastAsia" w:ascii="华文仿宋" w:hAnsi="华文仿宋" w:cs="华文仿宋"/>
        </w:rPr>
        <w:t>开标室</w:t>
      </w:r>
      <w:r>
        <w:rPr>
          <w:rFonts w:hint="eastAsia" w:ascii="华文仿宋" w:hAnsi="华文仿宋" w:cs="华文仿宋"/>
          <w:lang w:val="en-US" w:eastAsia="zh-CN"/>
        </w:rPr>
        <w:t>(不见面开标）</w:t>
      </w:r>
    </w:p>
    <w:p>
      <w:pPr>
        <w:spacing w:line="500" w:lineRule="exact"/>
        <w:ind w:firstLine="566" w:firstLineChars="200"/>
        <w:contextualSpacing/>
        <w:rPr>
          <w:rFonts w:ascii="华文仿宋" w:hAnsi="华文仿宋" w:cs="华文仿宋"/>
        </w:rPr>
      </w:pPr>
      <w:r>
        <w:rPr>
          <w:rFonts w:hint="eastAsia" w:ascii="华文仿宋" w:hAnsi="华文仿宋" w:cs="华文仿宋"/>
        </w:rPr>
        <w:t>五、开启</w:t>
      </w:r>
    </w:p>
    <w:p>
      <w:pPr>
        <w:spacing w:line="500" w:lineRule="exact"/>
        <w:ind w:firstLine="566" w:firstLineChars="200"/>
        <w:contextualSpacing/>
        <w:rPr>
          <w:rFonts w:ascii="华文仿宋" w:hAnsi="华文仿宋" w:cs="华文仿宋"/>
        </w:rPr>
      </w:pPr>
      <w:r>
        <w:rPr>
          <w:rFonts w:hint="eastAsia" w:ascii="华文仿宋" w:hAnsi="华文仿宋" w:cs="华文仿宋"/>
        </w:rPr>
        <w:t>时间：</w:t>
      </w:r>
      <w:r>
        <w:rPr>
          <w:rFonts w:hint="eastAsia" w:ascii="华文仿宋" w:hAnsi="华文仿宋" w:cs="华文仿宋"/>
          <w:highlight w:val="none"/>
        </w:rPr>
        <w:t>202</w:t>
      </w:r>
      <w:r>
        <w:rPr>
          <w:rFonts w:hint="eastAsia" w:ascii="华文仿宋" w:hAnsi="华文仿宋" w:cs="华文仿宋"/>
          <w:highlight w:val="none"/>
          <w:lang w:val="en-US" w:eastAsia="zh-CN"/>
        </w:rPr>
        <w:t>4</w:t>
      </w:r>
      <w:r>
        <w:rPr>
          <w:rFonts w:hint="eastAsia" w:ascii="华文仿宋" w:hAnsi="华文仿宋" w:cs="华文仿宋"/>
          <w:highlight w:val="none"/>
        </w:rPr>
        <w:t>年</w:t>
      </w:r>
      <w:r>
        <w:rPr>
          <w:rFonts w:hint="eastAsia" w:ascii="华文仿宋" w:hAnsi="华文仿宋" w:cs="华文仿宋"/>
          <w:highlight w:val="none"/>
          <w:lang w:val="en-US" w:eastAsia="zh-CN"/>
        </w:rPr>
        <w:t>01</w:t>
      </w:r>
      <w:r>
        <w:rPr>
          <w:rFonts w:hint="eastAsia" w:ascii="华文仿宋" w:hAnsi="华文仿宋" w:cs="华文仿宋"/>
          <w:highlight w:val="none"/>
        </w:rPr>
        <w:t>月</w:t>
      </w:r>
      <w:r>
        <w:rPr>
          <w:rFonts w:hint="eastAsia" w:ascii="华文仿宋" w:hAnsi="华文仿宋" w:cs="华文仿宋"/>
          <w:highlight w:val="none"/>
          <w:lang w:val="en-US" w:eastAsia="zh-CN"/>
        </w:rPr>
        <w:t>12</w:t>
      </w:r>
      <w:r>
        <w:rPr>
          <w:rFonts w:hint="eastAsia" w:ascii="华文仿宋" w:hAnsi="华文仿宋" w:cs="华文仿宋"/>
          <w:highlight w:val="none"/>
        </w:rPr>
        <w:t xml:space="preserve">日 </w:t>
      </w:r>
      <w:r>
        <w:rPr>
          <w:rFonts w:hint="eastAsia" w:ascii="华文仿宋" w:hAnsi="华文仿宋" w:cs="华文仿宋"/>
          <w:highlight w:val="none"/>
          <w:lang w:val="en-US" w:eastAsia="zh-CN"/>
        </w:rPr>
        <w:t>14</w:t>
      </w:r>
      <w:r>
        <w:rPr>
          <w:rFonts w:hint="eastAsia" w:ascii="华文仿宋" w:hAnsi="华文仿宋" w:cs="华文仿宋"/>
          <w:highlight w:val="none"/>
        </w:rPr>
        <w:t>时</w:t>
      </w:r>
      <w:r>
        <w:rPr>
          <w:rFonts w:hint="eastAsia" w:ascii="华文仿宋" w:hAnsi="华文仿宋" w:cs="华文仿宋"/>
          <w:highlight w:val="none"/>
          <w:lang w:val="en-US" w:eastAsia="zh-CN"/>
        </w:rPr>
        <w:t>0</w:t>
      </w:r>
      <w:r>
        <w:rPr>
          <w:rFonts w:hint="eastAsia" w:ascii="华文仿宋" w:hAnsi="华文仿宋" w:cs="华文仿宋"/>
          <w:highlight w:val="none"/>
        </w:rPr>
        <w:t>0分00秒 </w:t>
      </w:r>
      <w:r>
        <w:rPr>
          <w:rFonts w:hint="eastAsia" w:ascii="华文仿宋" w:hAnsi="华文仿宋" w:cs="华文仿宋"/>
        </w:rPr>
        <w:t>（北京时间）</w:t>
      </w:r>
    </w:p>
    <w:p>
      <w:pPr>
        <w:spacing w:line="500" w:lineRule="exact"/>
        <w:ind w:firstLine="566" w:firstLineChars="200"/>
        <w:contextualSpacing/>
        <w:rPr>
          <w:rFonts w:ascii="华文仿宋" w:hAnsi="华文仿宋" w:cs="华文仿宋"/>
        </w:rPr>
      </w:pPr>
      <w:r>
        <w:rPr>
          <w:rFonts w:hint="eastAsia" w:ascii="华文仿宋" w:hAnsi="华文仿宋" w:cs="华文仿宋"/>
        </w:rPr>
        <w:t>地点：宝鸡市公共资源交易中心</w:t>
      </w:r>
      <w:r>
        <w:rPr>
          <w:rFonts w:hint="eastAsia" w:ascii="华文仿宋" w:hAnsi="华文仿宋" w:cs="华文仿宋"/>
          <w:lang w:val="en-US" w:eastAsia="zh-CN"/>
        </w:rPr>
        <w:t>3</w:t>
      </w:r>
      <w:r>
        <w:rPr>
          <w:rFonts w:hint="eastAsia" w:ascii="华文仿宋" w:hAnsi="华文仿宋" w:cs="华文仿宋"/>
        </w:rPr>
        <w:t>楼第</w:t>
      </w:r>
      <w:r>
        <w:rPr>
          <w:rFonts w:hint="eastAsia" w:ascii="华文仿宋" w:hAnsi="华文仿宋" w:cs="华文仿宋"/>
          <w:u w:val="single"/>
        </w:rPr>
        <w:t xml:space="preserve"> </w:t>
      </w:r>
      <w:r>
        <w:rPr>
          <w:rFonts w:hint="eastAsia" w:ascii="华文仿宋" w:hAnsi="华文仿宋" w:cs="华文仿宋"/>
          <w:u w:val="single"/>
          <w:lang w:val="en-US" w:eastAsia="zh-CN"/>
        </w:rPr>
        <w:t>26</w:t>
      </w:r>
      <w:r>
        <w:rPr>
          <w:rFonts w:hint="eastAsia" w:ascii="华文仿宋" w:hAnsi="华文仿宋" w:cs="华文仿宋"/>
          <w:u w:val="single"/>
        </w:rPr>
        <w:t xml:space="preserve"> </w:t>
      </w:r>
      <w:r>
        <w:rPr>
          <w:rFonts w:hint="eastAsia" w:ascii="华文仿宋" w:hAnsi="华文仿宋" w:cs="华文仿宋"/>
        </w:rPr>
        <w:t>开标室</w:t>
      </w:r>
      <w:r>
        <w:rPr>
          <w:rFonts w:hint="eastAsia" w:ascii="华文仿宋" w:hAnsi="华文仿宋" w:cs="华文仿宋"/>
          <w:lang w:val="en-US" w:eastAsia="zh-CN"/>
        </w:rPr>
        <w:t>(不见面开标）</w:t>
      </w:r>
    </w:p>
    <w:p>
      <w:pPr>
        <w:spacing w:line="500" w:lineRule="exact"/>
        <w:ind w:firstLine="566" w:firstLineChars="200"/>
        <w:contextualSpacing/>
        <w:rPr>
          <w:rFonts w:ascii="华文仿宋" w:hAnsi="华文仿宋" w:cs="华文仿宋"/>
        </w:rPr>
      </w:pPr>
      <w:r>
        <w:rPr>
          <w:rFonts w:hint="eastAsia" w:ascii="华文仿宋" w:hAnsi="华文仿宋" w:cs="华文仿宋"/>
        </w:rPr>
        <w:t>六、公告期限</w:t>
      </w:r>
    </w:p>
    <w:p>
      <w:pPr>
        <w:spacing w:line="500" w:lineRule="exact"/>
        <w:ind w:firstLine="566" w:firstLineChars="200"/>
        <w:contextualSpacing/>
        <w:rPr>
          <w:rFonts w:ascii="华文仿宋" w:hAnsi="华文仿宋" w:cs="华文仿宋"/>
        </w:rPr>
      </w:pPr>
      <w:r>
        <w:rPr>
          <w:rFonts w:hint="eastAsia" w:ascii="华文仿宋" w:hAnsi="华文仿宋" w:cs="华文仿宋"/>
        </w:rPr>
        <w:t>自本公告发布之日起3个工作日。</w:t>
      </w:r>
    </w:p>
    <w:p>
      <w:pPr>
        <w:spacing w:line="500" w:lineRule="exact"/>
        <w:ind w:firstLine="566" w:firstLineChars="200"/>
        <w:contextualSpacing/>
        <w:rPr>
          <w:rFonts w:ascii="华文仿宋" w:hAnsi="华文仿宋" w:cs="华文仿宋"/>
        </w:rPr>
      </w:pPr>
      <w:r>
        <w:rPr>
          <w:rFonts w:hint="eastAsia" w:ascii="华文仿宋" w:hAnsi="华文仿宋" w:cs="华文仿宋"/>
        </w:rPr>
        <w:t>七、其他补充事宜</w:t>
      </w:r>
    </w:p>
    <w:p>
      <w:pPr>
        <w:spacing w:line="500" w:lineRule="exact"/>
        <w:ind w:firstLine="566" w:firstLineChars="200"/>
        <w:contextualSpacing/>
        <w:rPr>
          <w:rFonts w:ascii="华文仿宋" w:hAnsi="华文仿宋" w:cs="华文仿宋"/>
          <w:highlight w:val="yellow"/>
        </w:rPr>
      </w:pPr>
      <w:r>
        <w:rPr>
          <w:rFonts w:hint="eastAsia" w:ascii="华文仿宋" w:hAnsi="华文仿宋" w:cs="华文仿宋"/>
        </w:rPr>
        <w:t>1.落实政府采购政策：</w:t>
      </w:r>
      <w:r>
        <w:rPr>
          <w:rFonts w:hint="eastAsia" w:ascii="华文仿宋" w:hAnsi="华文仿宋" w:cs="华文仿宋"/>
          <w:highlight w:val="none"/>
        </w:rPr>
        <w:t>（1）财政部、国家发展改革委《关于印发〈节能产品政府采购实施意见〉的通知》（财库〔2004〕185 号）；（2）财政部、国家环保总局联合印发《关于环境标志产品政府采购实施的意见》（财库〔2006〕90 号）；（3）《国务院办公厅关于建立政府强制采购节能产品制度的通知》（国发办〔2007〕51号）；（4）《财政部 司法部关于政府采购支持监狱企业发展有关问题的通知》（财库〔2014〕68号）；（5）《三部门联合发布关于促进残疾人就业政府采购政策的通知》（财库〔2017〕141号）；（6）陕西省财政厅关于印发《陕西省中小企业政府采购信用融资办法》（陕财办采〔2018〕23号）；（7）《财政部 发展改革委 生态环境部 市场监管总局 关于调整优化节能产品、环境标志产品政府采购执行机制的通知》（财库〔2019〕9号）；（8）关于印发环境标志产品政府采购品目清单的通知（财库〔2019〕18号）；（9）《关于印发节能产品政府采购品目清单的通知》（财库〔2019〕19号）；（10）《政府采购促进中小企业发展管理办法》（财库〔2020〕46号）；（</w:t>
      </w:r>
      <w:r>
        <w:rPr>
          <w:rFonts w:hint="eastAsia" w:ascii="华文仿宋" w:hAnsi="华文仿宋" w:cs="华文仿宋"/>
          <w:highlight w:val="none"/>
          <w:lang w:val="en-US" w:eastAsia="zh-CN"/>
        </w:rPr>
        <w:t>11</w:t>
      </w:r>
      <w:r>
        <w:rPr>
          <w:rFonts w:hint="eastAsia" w:ascii="华文仿宋" w:hAnsi="华文仿宋" w:cs="华文仿宋"/>
          <w:highlight w:val="none"/>
        </w:rPr>
        <w:t>）其他需要落实的政府采购政策。</w:t>
      </w:r>
    </w:p>
    <w:p>
      <w:pPr>
        <w:spacing w:line="500" w:lineRule="exact"/>
        <w:ind w:firstLine="566" w:firstLineChars="200"/>
        <w:contextualSpacing/>
        <w:rPr>
          <w:rFonts w:ascii="华文仿宋" w:hAnsi="华文仿宋" w:cs="华文仿宋"/>
        </w:rPr>
      </w:pPr>
      <w:r>
        <w:rPr>
          <w:rFonts w:hint="eastAsia" w:ascii="华文仿宋" w:hAnsi="华文仿宋" w:cs="华文仿宋"/>
        </w:rPr>
        <w:t xml:space="preserve">2.请供应商按照陕西省财政厅关于政府采购供应商注册登记有关事项的通知中的要求，通过陕西省政府采购网（http://www.ccgp-shaanxi.gov.cn/）注册登记加入陕西省政府采购供应商库； </w:t>
      </w:r>
    </w:p>
    <w:p>
      <w:pPr>
        <w:spacing w:line="500" w:lineRule="exact"/>
        <w:ind w:firstLine="566" w:firstLineChars="200"/>
        <w:contextualSpacing/>
        <w:rPr>
          <w:rFonts w:ascii="华文仿宋" w:hAnsi="华文仿宋" w:cs="华文仿宋"/>
        </w:rPr>
      </w:pPr>
      <w:r>
        <w:rPr>
          <w:rFonts w:hint="eastAsia" w:ascii="华文仿宋" w:hAnsi="华文仿宋" w:cs="华文仿宋"/>
        </w:rPr>
        <w:t>3.报名登记：供应商使用捆绑 CA 证书登录全国公共资源交易平台（陕西省·宝鸡市）宝鸡市公共资源交易中心（http://bj.sxggzyjy.cn/），选择电子交易平台中的陕西政府采购交易系统</w:t>
      </w:r>
      <w:r>
        <w:rPr>
          <w:rFonts w:hint="eastAsia" w:ascii="华文仿宋" w:hAnsi="华文仿宋" w:cs="华文仿宋"/>
          <w:highlight w:val="none"/>
        </w:rPr>
        <w:t>（http://www.sxggzyjy.cn:9002/TPBidder）</w:t>
      </w:r>
      <w:r>
        <w:rPr>
          <w:rFonts w:hint="eastAsia" w:ascii="华文仿宋" w:hAnsi="华文仿宋" w:cs="华文仿宋"/>
        </w:rPr>
        <w:t xml:space="preserve">进行登录，登录后选择“交易乙方”身份进入投标人界面进行报名；若供应商未办理 CA 证书，请联系陕西省数字证书认证中心自行办理，联系方式：4006-369-888（官方微信号：snca-1；陕西 CA 官方网站：www.snca.com.cn）； </w:t>
      </w:r>
    </w:p>
    <w:p>
      <w:pPr>
        <w:spacing w:line="500" w:lineRule="exact"/>
        <w:ind w:firstLine="566" w:firstLineChars="200"/>
        <w:contextualSpacing/>
        <w:rPr>
          <w:rFonts w:ascii="华文仿宋" w:hAnsi="华文仿宋" w:cs="华文仿宋"/>
        </w:rPr>
      </w:pPr>
      <w:r>
        <w:rPr>
          <w:rFonts w:hint="eastAsia" w:ascii="华文仿宋" w:hAnsi="华文仿宋" w:cs="华文仿宋"/>
        </w:rPr>
        <w:t xml:space="preserve">4.本项目为“全流程电子化”采购模式，实行电子投标方式，各供应商须自行在网上下载谈判文件，并登录全国公共资源交易平台（陕西省▪宝鸡市）宝鸡市公共资源交易中心（http://bj.sxggzyjy.cn/）-服务指南-下载专区- 下载政府采购电子标书制作工具，按照流程制作电子标书并在规定的响应截止时间前上传电子响应响应文件。 </w:t>
      </w:r>
    </w:p>
    <w:p>
      <w:pPr>
        <w:spacing w:line="500" w:lineRule="exact"/>
        <w:ind w:firstLine="566" w:firstLineChars="200"/>
        <w:contextualSpacing/>
        <w:rPr>
          <w:rFonts w:ascii="华文仿宋" w:hAnsi="华文仿宋" w:cs="华文仿宋"/>
        </w:rPr>
      </w:pPr>
      <w:r>
        <w:rPr>
          <w:rFonts w:hint="eastAsia" w:ascii="华文仿宋" w:hAnsi="华文仿宋" w:cs="华文仿宋"/>
        </w:rPr>
        <w:t>5.根据《陕西省财政厅关于印发＜陕西省中小企业政府采购信用融资办法＞的通知》（陕财办采〔2018〕23 号）相关规定，有融资需求的供应商可根据自身情况，在陕西省政府采购信用融资平台（网址同上）自主选择金融机构及其融资产品，凭政府采购中标（成交）通知书或政府采购合同提出融资申请。</w:t>
      </w:r>
    </w:p>
    <w:p>
      <w:pPr>
        <w:spacing w:line="500" w:lineRule="exact"/>
        <w:ind w:firstLine="566" w:firstLineChars="200"/>
        <w:contextualSpacing/>
        <w:rPr>
          <w:rFonts w:ascii="华文仿宋" w:hAnsi="华文仿宋" w:cs="华文仿宋"/>
        </w:rPr>
      </w:pPr>
      <w:r>
        <w:rPr>
          <w:rFonts w:hint="eastAsia" w:ascii="华文仿宋" w:hAnsi="华文仿宋" w:cs="华文仿宋"/>
        </w:rPr>
        <w:t xml:space="preserve"> 注意事项：供应商应随时留意可能发布的变更公告，当澄清或修改的内容影响响应文件编制时，将在交易平台上同步发布答疑文件，此时供应商应从“项目流程”答疑文件下载、下载最新发布的答疑文件。</w:t>
      </w:r>
    </w:p>
    <w:p>
      <w:pPr>
        <w:spacing w:line="500" w:lineRule="exact"/>
        <w:ind w:firstLine="566" w:firstLineChars="200"/>
        <w:contextualSpacing/>
        <w:rPr>
          <w:rFonts w:ascii="华文仿宋" w:hAnsi="华文仿宋" w:cs="华文仿宋"/>
        </w:rPr>
      </w:pPr>
      <w:r>
        <w:rPr>
          <w:rFonts w:hint="eastAsia" w:ascii="华文仿宋" w:hAnsi="华文仿宋" w:cs="华文仿宋"/>
        </w:rPr>
        <w:t>八、对本次招标提出询问，请按以下方式联系。</w:t>
      </w:r>
    </w:p>
    <w:p>
      <w:pPr>
        <w:spacing w:line="500" w:lineRule="exact"/>
        <w:ind w:firstLine="566" w:firstLineChars="200"/>
        <w:contextualSpacing/>
        <w:rPr>
          <w:rFonts w:hint="eastAsia" w:ascii="华文仿宋" w:hAnsi="华文仿宋" w:cs="华文仿宋"/>
        </w:rPr>
      </w:pPr>
      <w:r>
        <w:rPr>
          <w:rFonts w:hint="eastAsia" w:ascii="华文仿宋" w:hAnsi="华文仿宋" w:cs="华文仿宋"/>
        </w:rPr>
        <w:t>1.采购人信息</w:t>
      </w:r>
    </w:p>
    <w:p>
      <w:pPr>
        <w:spacing w:line="500" w:lineRule="exact"/>
        <w:ind w:firstLine="566" w:firstLineChars="200"/>
        <w:contextualSpacing/>
        <w:rPr>
          <w:rFonts w:hint="eastAsia" w:ascii="华文仿宋" w:hAnsi="华文仿宋" w:cs="华文仿宋"/>
        </w:rPr>
      </w:pPr>
      <w:r>
        <w:rPr>
          <w:rFonts w:hint="eastAsia" w:ascii="华文仿宋" w:hAnsi="华文仿宋" w:cs="华文仿宋"/>
        </w:rPr>
        <w:t>名称：</w:t>
      </w:r>
      <w:r>
        <w:rPr>
          <w:rFonts w:hint="eastAsia" w:ascii="华文仿宋" w:hAnsi="华文仿宋" w:cs="华文仿宋"/>
          <w:lang w:eastAsia="zh-CN"/>
        </w:rPr>
        <w:t>扶风县法门高中</w:t>
      </w:r>
      <w:r>
        <w:rPr>
          <w:rFonts w:hint="eastAsia" w:ascii="华文仿宋" w:hAnsi="华文仿宋" w:cs="华文仿宋"/>
        </w:rPr>
        <w:t> </w:t>
      </w:r>
    </w:p>
    <w:p>
      <w:pPr>
        <w:spacing w:line="500" w:lineRule="exact"/>
        <w:ind w:firstLine="566" w:firstLineChars="200"/>
        <w:contextualSpacing/>
        <w:rPr>
          <w:rFonts w:hint="eastAsia" w:ascii="华文仿宋" w:hAnsi="华文仿宋" w:cs="华文仿宋"/>
          <w:lang w:eastAsia="zh-CN"/>
        </w:rPr>
      </w:pPr>
      <w:r>
        <w:rPr>
          <w:rFonts w:hint="eastAsia" w:ascii="华文仿宋" w:hAnsi="华文仿宋" w:cs="华文仿宋"/>
        </w:rPr>
        <w:t>地址：</w:t>
      </w:r>
      <w:r>
        <w:rPr>
          <w:rFonts w:hint="eastAsia" w:ascii="华文仿宋" w:hAnsi="华文仿宋" w:cs="华文仿宋"/>
          <w:lang w:eastAsia="zh-CN"/>
        </w:rPr>
        <w:t>扶风县法门镇慈惠路西</w:t>
      </w:r>
    </w:p>
    <w:p>
      <w:pPr>
        <w:spacing w:line="500" w:lineRule="exact"/>
        <w:ind w:firstLine="566" w:firstLineChars="200"/>
        <w:contextualSpacing/>
        <w:rPr>
          <w:rFonts w:hint="default" w:ascii="华文仿宋" w:hAnsi="华文仿宋" w:cs="华文仿宋"/>
          <w:lang w:val="en-US" w:eastAsia="zh-CN"/>
        </w:rPr>
      </w:pPr>
      <w:r>
        <w:rPr>
          <w:rFonts w:hint="eastAsia" w:ascii="华文仿宋" w:hAnsi="华文仿宋" w:cs="华文仿宋"/>
          <w:lang w:val="en-US" w:eastAsia="zh-CN"/>
        </w:rPr>
        <w:t>联系方式：13571763098</w:t>
      </w:r>
    </w:p>
    <w:p>
      <w:pPr>
        <w:spacing w:line="500" w:lineRule="exact"/>
        <w:ind w:firstLine="566" w:firstLineChars="200"/>
        <w:contextualSpacing/>
        <w:rPr>
          <w:rFonts w:hint="eastAsia" w:ascii="华文仿宋" w:hAnsi="华文仿宋" w:cs="华文仿宋"/>
        </w:rPr>
      </w:pPr>
      <w:r>
        <w:rPr>
          <w:rFonts w:hint="eastAsia" w:ascii="华文仿宋" w:hAnsi="华文仿宋" w:cs="华文仿宋"/>
        </w:rPr>
        <w:t>2.采购代理机构信息</w:t>
      </w:r>
    </w:p>
    <w:p>
      <w:pPr>
        <w:spacing w:line="500" w:lineRule="exact"/>
        <w:ind w:firstLine="566" w:firstLineChars="200"/>
        <w:contextualSpacing/>
        <w:rPr>
          <w:rFonts w:hint="eastAsia" w:ascii="华文仿宋" w:hAnsi="华文仿宋" w:eastAsia="华文仿宋" w:cs="华文仿宋"/>
          <w:lang w:eastAsia="zh-CN"/>
        </w:rPr>
      </w:pPr>
      <w:r>
        <w:rPr>
          <w:rFonts w:hint="eastAsia" w:ascii="华文仿宋" w:hAnsi="华文仿宋" w:cs="华文仿宋"/>
        </w:rPr>
        <w:t>名称：</w:t>
      </w:r>
      <w:r>
        <w:rPr>
          <w:rFonts w:hint="eastAsia" w:ascii="华文仿宋" w:hAnsi="华文仿宋" w:cs="华文仿宋"/>
          <w:lang w:eastAsia="zh-CN"/>
        </w:rPr>
        <w:t xml:space="preserve">泾清项目管理有限公司         </w:t>
      </w:r>
    </w:p>
    <w:p>
      <w:pPr>
        <w:spacing w:line="500" w:lineRule="exact"/>
        <w:ind w:firstLine="566" w:firstLineChars="200"/>
        <w:contextualSpacing/>
        <w:rPr>
          <w:rFonts w:hint="eastAsia" w:ascii="华文仿宋" w:hAnsi="华文仿宋" w:cs="华文仿宋"/>
        </w:rPr>
      </w:pPr>
      <w:r>
        <w:rPr>
          <w:rFonts w:hint="eastAsia" w:ascii="华文仿宋" w:hAnsi="华文仿宋" w:cs="华文仿宋"/>
        </w:rPr>
        <w:t xml:space="preserve">地址：宝鸡市金台区东风路街道办事处东风路西社区金台大道10号院1幢1单元3005   </w:t>
      </w:r>
    </w:p>
    <w:p>
      <w:pPr>
        <w:spacing w:line="500" w:lineRule="exact"/>
        <w:ind w:firstLine="566" w:firstLineChars="200"/>
        <w:contextualSpacing/>
        <w:rPr>
          <w:rFonts w:ascii="华文仿宋" w:hAnsi="华文仿宋" w:cs="华文仿宋"/>
        </w:rPr>
      </w:pPr>
      <w:r>
        <w:rPr>
          <w:rFonts w:hint="eastAsia" w:ascii="华文仿宋" w:hAnsi="华文仿宋" w:cs="华文仿宋"/>
        </w:rPr>
        <w:t>联系方式：</w:t>
      </w:r>
      <w:r>
        <w:rPr>
          <w:rFonts w:hint="eastAsia" w:ascii="华文仿宋" w:hAnsi="华文仿宋" w:cs="华文仿宋"/>
          <w:lang w:val="en-US" w:eastAsia="zh-CN"/>
        </w:rPr>
        <w:t>17391208876</w:t>
      </w:r>
    </w:p>
    <w:p>
      <w:pPr>
        <w:spacing w:line="500" w:lineRule="exact"/>
        <w:ind w:firstLine="566" w:firstLineChars="200"/>
        <w:contextualSpacing/>
        <w:rPr>
          <w:rFonts w:ascii="华文仿宋" w:hAnsi="华文仿宋" w:cs="华文仿宋"/>
        </w:rPr>
      </w:pPr>
      <w:r>
        <w:rPr>
          <w:rFonts w:hint="eastAsia" w:ascii="华文仿宋" w:hAnsi="华文仿宋" w:cs="华文仿宋"/>
        </w:rPr>
        <w:t>3.项目联系方式</w:t>
      </w:r>
    </w:p>
    <w:p>
      <w:pPr>
        <w:spacing w:line="500" w:lineRule="exact"/>
        <w:ind w:firstLine="566" w:firstLineChars="200"/>
        <w:contextualSpacing/>
        <w:rPr>
          <w:rFonts w:hint="eastAsia" w:ascii="华文仿宋" w:hAnsi="华文仿宋" w:eastAsia="华文仿宋" w:cs="华文仿宋"/>
          <w:lang w:val="en-US" w:eastAsia="zh-CN"/>
        </w:rPr>
      </w:pPr>
      <w:r>
        <w:rPr>
          <w:rFonts w:hint="eastAsia" w:ascii="华文仿宋" w:hAnsi="华文仿宋" w:cs="华文仿宋"/>
        </w:rPr>
        <w:t>项目联系人：</w:t>
      </w:r>
      <w:r>
        <w:rPr>
          <w:rFonts w:hint="eastAsia" w:ascii="华文仿宋" w:hAnsi="华文仿宋" w:cs="华文仿宋"/>
          <w:lang w:eastAsia="zh-CN"/>
        </w:rPr>
        <w:t>张女士</w:t>
      </w:r>
    </w:p>
    <w:p>
      <w:pPr>
        <w:spacing w:line="500" w:lineRule="exact"/>
        <w:ind w:firstLine="566" w:firstLineChars="200"/>
        <w:contextualSpacing/>
        <w:rPr>
          <w:rFonts w:hint="default" w:ascii="华文仿宋" w:hAnsi="华文仿宋" w:eastAsia="华文仿宋" w:cs="华文仿宋"/>
          <w:lang w:val="en-US" w:eastAsia="zh-CN"/>
        </w:rPr>
      </w:pPr>
      <w:r>
        <w:rPr>
          <w:rFonts w:hint="eastAsia" w:ascii="华文仿宋" w:hAnsi="华文仿宋" w:cs="华文仿宋"/>
        </w:rPr>
        <w:t>电话：</w:t>
      </w:r>
      <w:r>
        <w:rPr>
          <w:rFonts w:hint="eastAsia" w:ascii="华文仿宋" w:hAnsi="华文仿宋" w:cs="华文仿宋"/>
          <w:lang w:val="en-US" w:eastAsia="zh-CN"/>
        </w:rPr>
        <w:t>17391208876</w:t>
      </w:r>
    </w:p>
    <w:p>
      <w:pPr>
        <w:pStyle w:val="4"/>
        <w:rPr>
          <w:rFonts w:hint="eastAsia" w:ascii="华文仿宋" w:hAnsi="华文仿宋" w:cs="华文仿宋"/>
        </w:rPr>
      </w:pPr>
      <w:r>
        <w:rPr>
          <w:rFonts w:hint="eastAsia" w:ascii="华文仿宋" w:hAnsi="华文仿宋" w:eastAsia="华文仿宋" w:cs="华文仿宋"/>
          <w:kern w:val="2"/>
          <w:sz w:val="28"/>
          <w:szCs w:val="28"/>
          <w:lang w:val="en-US" w:eastAsia="zh-CN" w:bidi="ar-SA"/>
        </w:rPr>
        <w:t>九、附件</w:t>
      </w:r>
    </w:p>
    <w:p>
      <w:pPr>
        <w:spacing w:line="500" w:lineRule="exact"/>
        <w:ind w:firstLine="5094" w:firstLineChars="1800"/>
        <w:contextualSpacing/>
        <w:rPr>
          <w:rFonts w:hint="eastAsia" w:ascii="华文仿宋" w:hAnsi="华文仿宋" w:cs="华文仿宋"/>
        </w:rPr>
      </w:pPr>
    </w:p>
    <w:p>
      <w:pPr>
        <w:spacing w:line="500" w:lineRule="exact"/>
        <w:contextualSpacing/>
        <w:jc w:val="right"/>
        <w:rPr>
          <w:rFonts w:hint="eastAsia" w:ascii="华文仿宋" w:hAnsi="华文仿宋" w:eastAsia="华文仿宋" w:cs="华文仿宋"/>
          <w:lang w:eastAsia="zh-CN"/>
        </w:rPr>
      </w:pPr>
      <w:r>
        <w:rPr>
          <w:rFonts w:hint="eastAsia" w:ascii="华文仿宋" w:hAnsi="华文仿宋" w:cs="华文仿宋"/>
          <w:lang w:eastAsia="zh-CN"/>
        </w:rPr>
        <w:t xml:space="preserve">泾清项目管理有限公司         </w:t>
      </w:r>
    </w:p>
    <w:p>
      <w:pPr>
        <w:spacing w:line="500" w:lineRule="exact"/>
        <w:ind w:firstLine="6509" w:firstLineChars="2300"/>
        <w:contextualSpacing/>
        <w:rPr>
          <w:rFonts w:ascii="华文仿宋" w:hAnsi="华文仿宋" w:cs="华文仿宋"/>
        </w:rPr>
      </w:pPr>
      <w:r>
        <w:rPr>
          <w:rFonts w:hint="eastAsia" w:ascii="华文仿宋" w:hAnsi="华文仿宋" w:cs="华文仿宋"/>
        </w:rPr>
        <w:t>202</w:t>
      </w:r>
      <w:r>
        <w:rPr>
          <w:rFonts w:hint="eastAsia" w:ascii="华文仿宋" w:hAnsi="华文仿宋" w:cs="华文仿宋"/>
          <w:lang w:val="en-US" w:eastAsia="zh-CN"/>
        </w:rPr>
        <w:t>4</w:t>
      </w:r>
      <w:r>
        <w:rPr>
          <w:rFonts w:hint="eastAsia" w:ascii="华文仿宋" w:hAnsi="华文仿宋" w:cs="华文仿宋"/>
        </w:rPr>
        <w:t>年</w:t>
      </w:r>
      <w:r>
        <w:rPr>
          <w:rFonts w:hint="eastAsia" w:ascii="华文仿宋" w:hAnsi="华文仿宋" w:cs="华文仿宋"/>
          <w:lang w:val="en-US" w:eastAsia="zh-CN"/>
        </w:rPr>
        <w:t>01</w:t>
      </w:r>
      <w:r>
        <w:rPr>
          <w:rFonts w:hint="eastAsia" w:ascii="华文仿宋" w:hAnsi="华文仿宋" w:cs="华文仿宋"/>
        </w:rPr>
        <w:t>月</w:t>
      </w:r>
      <w:r>
        <w:rPr>
          <w:rFonts w:hint="eastAsia" w:ascii="华文仿宋" w:hAnsi="华文仿宋" w:cs="华文仿宋"/>
          <w:lang w:val="en-US" w:eastAsia="zh-CN"/>
        </w:rPr>
        <w:t>07</w:t>
      </w:r>
      <w:r>
        <w:rPr>
          <w:rFonts w:hint="eastAsia" w:ascii="华文仿宋" w:hAnsi="华文仿宋" w:cs="华文仿宋"/>
        </w:rPr>
        <w:t>日</w:t>
      </w:r>
    </w:p>
    <w:p>
      <w:pPr>
        <w:spacing w:line="500" w:lineRule="exact"/>
        <w:jc w:val="both"/>
        <w:rPr>
          <w:rStyle w:val="35"/>
          <w:rFonts w:ascii="黑体" w:hAnsi="黑体" w:cs="黑体"/>
          <w:b w:val="0"/>
          <w:bCs w:val="0"/>
          <w:szCs w:val="32"/>
        </w:rPr>
      </w:pPr>
      <w:bookmarkStart w:id="5" w:name="_Toc505073740"/>
      <w:bookmarkStart w:id="6" w:name="_Toc15855"/>
      <w:bookmarkStart w:id="7" w:name="_Toc22627"/>
      <w:bookmarkStart w:id="8" w:name="_Toc32081"/>
      <w:bookmarkStart w:id="9" w:name="_Toc445407251"/>
    </w:p>
    <w:p>
      <w:pPr>
        <w:spacing w:line="500" w:lineRule="exact"/>
        <w:jc w:val="center"/>
        <w:rPr>
          <w:rStyle w:val="35"/>
          <w:rFonts w:ascii="黑体" w:hAnsi="黑体" w:cs="黑体"/>
          <w:b w:val="0"/>
          <w:bCs w:val="0"/>
          <w:szCs w:val="32"/>
        </w:rPr>
      </w:pPr>
    </w:p>
    <w:p>
      <w:pPr>
        <w:spacing w:line="500" w:lineRule="exact"/>
        <w:jc w:val="center"/>
        <w:rPr>
          <w:rStyle w:val="35"/>
          <w:rFonts w:ascii="黑体" w:hAnsi="黑体" w:cs="黑体"/>
          <w:b w:val="0"/>
          <w:bCs w:val="0"/>
          <w:szCs w:val="32"/>
        </w:rPr>
      </w:pPr>
    </w:p>
    <w:p>
      <w:pPr>
        <w:spacing w:line="500" w:lineRule="exact"/>
        <w:jc w:val="center"/>
        <w:rPr>
          <w:rStyle w:val="35"/>
          <w:rFonts w:ascii="黑体" w:hAnsi="黑体" w:cs="黑体"/>
          <w:b w:val="0"/>
          <w:bCs w:val="0"/>
          <w:szCs w:val="32"/>
        </w:rPr>
      </w:pPr>
    </w:p>
    <w:p>
      <w:pPr>
        <w:spacing w:line="500" w:lineRule="exact"/>
        <w:jc w:val="center"/>
        <w:rPr>
          <w:rStyle w:val="35"/>
          <w:rFonts w:ascii="黑体" w:hAnsi="黑体" w:cs="黑体"/>
          <w:b w:val="0"/>
          <w:bCs w:val="0"/>
          <w:szCs w:val="32"/>
        </w:rPr>
      </w:pPr>
    </w:p>
    <w:p>
      <w:pPr>
        <w:spacing w:line="500" w:lineRule="exact"/>
        <w:jc w:val="center"/>
        <w:rPr>
          <w:rStyle w:val="35"/>
          <w:rFonts w:ascii="黑体" w:hAnsi="黑体" w:cs="黑体"/>
          <w:b w:val="0"/>
          <w:bCs w:val="0"/>
          <w:szCs w:val="32"/>
        </w:rPr>
      </w:pPr>
    </w:p>
    <w:p>
      <w:pPr>
        <w:spacing w:line="500" w:lineRule="exact"/>
        <w:jc w:val="center"/>
        <w:rPr>
          <w:rStyle w:val="35"/>
          <w:rFonts w:ascii="黑体" w:hAnsi="黑体" w:cs="黑体"/>
          <w:b w:val="0"/>
          <w:bCs w:val="0"/>
          <w:szCs w:val="32"/>
        </w:rPr>
      </w:pPr>
    </w:p>
    <w:p>
      <w:pPr>
        <w:spacing w:line="500" w:lineRule="exact"/>
        <w:jc w:val="center"/>
        <w:rPr>
          <w:rStyle w:val="35"/>
          <w:rFonts w:ascii="黑体" w:hAnsi="黑体" w:cs="黑体"/>
          <w:b w:val="0"/>
          <w:bCs w:val="0"/>
          <w:szCs w:val="32"/>
        </w:rPr>
      </w:pPr>
    </w:p>
    <w:p>
      <w:pPr>
        <w:spacing w:line="480" w:lineRule="exact"/>
        <w:rPr>
          <w:rFonts w:ascii="宋体" w:hAnsi="宋体"/>
          <w:sz w:val="28"/>
          <w:szCs w:val="28"/>
        </w:rPr>
      </w:pPr>
      <w:r>
        <w:rPr>
          <w:rFonts w:hint="eastAsia" w:ascii="宋体" w:hAnsi="宋体"/>
          <w:sz w:val="28"/>
          <w:szCs w:val="28"/>
        </w:rPr>
        <w:t>附件1：</w:t>
      </w:r>
    </w:p>
    <w:p>
      <w:pPr>
        <w:spacing w:line="500" w:lineRule="exact"/>
        <w:ind w:firstLine="646" w:firstLineChars="200"/>
        <w:jc w:val="center"/>
        <w:rPr>
          <w:rFonts w:ascii="宋体" w:hAnsi="宋体"/>
          <w:b/>
          <w:sz w:val="32"/>
          <w:szCs w:val="32"/>
        </w:rPr>
      </w:pPr>
      <w:r>
        <w:rPr>
          <w:rFonts w:hint="eastAsia" w:ascii="宋体" w:hAnsi="宋体"/>
          <w:b/>
          <w:sz w:val="32"/>
          <w:szCs w:val="32"/>
        </w:rPr>
        <w:t>保证金及相关费用收取说明</w:t>
      </w:r>
    </w:p>
    <w:p>
      <w:pPr>
        <w:spacing w:line="520" w:lineRule="exact"/>
        <w:rPr>
          <w:rFonts w:ascii="宋体" w:hAnsi="宋体"/>
          <w:sz w:val="28"/>
          <w:szCs w:val="28"/>
        </w:rPr>
      </w:pPr>
    </w:p>
    <w:p>
      <w:pPr>
        <w:pStyle w:val="40"/>
        <w:numPr>
          <w:ilvl w:val="0"/>
          <w:numId w:val="1"/>
        </w:numPr>
        <w:spacing w:line="360" w:lineRule="auto"/>
        <w:ind w:hanging="640" w:firstLineChars="0"/>
        <w:rPr>
          <w:rFonts w:ascii="宋体" w:hAnsi="宋体"/>
          <w:b/>
          <w:sz w:val="28"/>
          <w:szCs w:val="28"/>
        </w:rPr>
      </w:pPr>
      <w:r>
        <w:rPr>
          <w:rFonts w:hint="eastAsia" w:ascii="宋体" w:hAnsi="宋体"/>
          <w:sz w:val="28"/>
          <w:szCs w:val="28"/>
          <w:lang w:val="en-US" w:eastAsia="zh-CN"/>
        </w:rPr>
        <w:t>谈判</w:t>
      </w:r>
      <w:r>
        <w:rPr>
          <w:rFonts w:hint="eastAsia" w:ascii="宋体" w:hAnsi="宋体"/>
          <w:sz w:val="28"/>
          <w:szCs w:val="28"/>
        </w:rPr>
        <w:t>活动涉及</w:t>
      </w:r>
      <w:r>
        <w:rPr>
          <w:rFonts w:hint="eastAsia" w:ascii="宋体" w:hAnsi="宋体"/>
          <w:sz w:val="28"/>
          <w:szCs w:val="28"/>
          <w:lang w:val="en-US" w:eastAsia="zh-CN"/>
        </w:rPr>
        <w:t>谈判</w:t>
      </w:r>
      <w:r>
        <w:rPr>
          <w:rFonts w:hint="eastAsia" w:ascii="宋体" w:hAnsi="宋体"/>
          <w:sz w:val="28"/>
          <w:szCs w:val="28"/>
        </w:rPr>
        <w:t>保证金须采用转账或汇款方式交纳。</w:t>
      </w:r>
      <w:r>
        <w:rPr>
          <w:rFonts w:hint="eastAsia" w:ascii="宋体" w:hAnsi="宋体"/>
          <w:b/>
          <w:sz w:val="28"/>
          <w:szCs w:val="28"/>
        </w:rPr>
        <w:t>(必须从公司公户转出)</w:t>
      </w:r>
    </w:p>
    <w:p>
      <w:pPr>
        <w:pStyle w:val="40"/>
        <w:numPr>
          <w:ilvl w:val="0"/>
          <w:numId w:val="1"/>
        </w:numPr>
        <w:spacing w:line="360" w:lineRule="auto"/>
        <w:ind w:left="905" w:leftChars="270" w:hanging="141" w:hangingChars="50"/>
        <w:rPr>
          <w:rFonts w:ascii="宋体" w:hAnsi="宋体"/>
          <w:sz w:val="28"/>
          <w:szCs w:val="28"/>
        </w:rPr>
      </w:pPr>
      <w:r>
        <w:rPr>
          <w:rFonts w:hint="eastAsia" w:ascii="宋体" w:hAnsi="宋体"/>
          <w:sz w:val="28"/>
          <w:szCs w:val="28"/>
        </w:rPr>
        <w:t>请将款项交纳至以下指定的银行账户内：</w:t>
      </w:r>
    </w:p>
    <w:tbl>
      <w:tblPr>
        <w:tblStyle w:val="19"/>
        <w:tblW w:w="0" w:type="auto"/>
        <w:jc w:val="center"/>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Layout w:type="fixed"/>
        <w:tblCellMar>
          <w:top w:w="0" w:type="dxa"/>
          <w:left w:w="108" w:type="dxa"/>
          <w:bottom w:w="0" w:type="dxa"/>
          <w:right w:w="108" w:type="dxa"/>
        </w:tblCellMar>
      </w:tblPr>
      <w:tblGrid>
        <w:gridCol w:w="8400"/>
      </w:tblGrid>
      <w:tr>
        <w:tblPrEx>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CellMar>
            <w:top w:w="0" w:type="dxa"/>
            <w:left w:w="108" w:type="dxa"/>
            <w:bottom w:w="0" w:type="dxa"/>
            <w:right w:w="108" w:type="dxa"/>
          </w:tblCellMar>
        </w:tblPrEx>
        <w:trPr>
          <w:trHeight w:val="2913" w:hRule="atLeast"/>
          <w:jc w:val="center"/>
        </w:trPr>
        <w:tc>
          <w:tcPr>
            <w:tcW w:w="8400" w:type="dxa"/>
            <w:tcBorders>
              <w:top w:val="triple" w:color="auto" w:sz="4" w:space="0"/>
              <w:left w:val="triple" w:color="auto" w:sz="4" w:space="0"/>
              <w:right w:val="triple" w:color="auto" w:sz="4" w:space="0"/>
            </w:tcBorders>
            <w:noWrap w:val="0"/>
            <w:vAlign w:val="center"/>
          </w:tcPr>
          <w:p>
            <w:pPr>
              <w:spacing w:line="480" w:lineRule="auto"/>
              <w:ind w:firstLine="566" w:firstLineChars="200"/>
              <w:jc w:val="left"/>
              <w:rPr>
                <w:rFonts w:hint="default" w:ascii="宋体" w:hAnsi="宋体"/>
                <w:b/>
                <w:bCs/>
                <w:sz w:val="28"/>
                <w:szCs w:val="28"/>
                <w:lang w:val="en-US" w:eastAsia="zh-CN"/>
              </w:rPr>
            </w:pPr>
            <w:r>
              <w:rPr>
                <w:rFonts w:hint="eastAsia" w:ascii="宋体" w:hAnsi="宋体"/>
                <w:b/>
                <w:bCs/>
                <w:sz w:val="28"/>
                <w:szCs w:val="28"/>
                <w:lang w:val="en-US" w:eastAsia="zh-CN"/>
              </w:rPr>
              <w:t>谈判保证金：</w:t>
            </w:r>
            <w:r>
              <w:rPr>
                <w:rFonts w:hint="eastAsia" w:ascii="宋体" w:hAnsi="宋体"/>
                <w:b/>
                <w:bCs/>
                <w:sz w:val="28"/>
                <w:szCs w:val="28"/>
                <w:highlight w:val="none"/>
                <w:lang w:val="en-US" w:eastAsia="zh-CN"/>
              </w:rPr>
              <w:t>20000.00元   贰万元整</w:t>
            </w:r>
          </w:p>
          <w:p>
            <w:pPr>
              <w:spacing w:line="480" w:lineRule="auto"/>
              <w:ind w:firstLine="518" w:firstLineChars="200"/>
              <w:jc w:val="left"/>
              <w:rPr>
                <w:rFonts w:hint="eastAsia" w:ascii="宋体" w:hAnsi="宋体" w:eastAsia="宋体" w:cs="Times New Roman"/>
                <w:spacing w:val="-12"/>
                <w:sz w:val="28"/>
                <w:szCs w:val="28"/>
              </w:rPr>
            </w:pPr>
            <w:r>
              <w:rPr>
                <w:rFonts w:hint="eastAsia" w:ascii="宋体" w:hAnsi="宋体" w:eastAsia="宋体" w:cs="Times New Roman"/>
                <w:spacing w:val="-12"/>
                <w:sz w:val="28"/>
                <w:szCs w:val="28"/>
              </w:rPr>
              <w:t>名称：</w:t>
            </w:r>
            <w:r>
              <w:rPr>
                <w:rFonts w:hint="eastAsia" w:ascii="宋体" w:hAnsi="宋体" w:eastAsia="宋体" w:cs="Times New Roman"/>
                <w:spacing w:val="-12"/>
                <w:sz w:val="28"/>
                <w:szCs w:val="28"/>
                <w:lang w:val="zh-CN"/>
              </w:rPr>
              <w:t>宝鸡市公共资源交易中心保证金专户</w:t>
            </w:r>
          </w:p>
          <w:p>
            <w:pPr>
              <w:spacing w:line="480" w:lineRule="auto"/>
              <w:ind w:firstLine="518" w:firstLineChars="200"/>
              <w:jc w:val="left"/>
              <w:rPr>
                <w:rFonts w:hint="eastAsia" w:ascii="宋体" w:hAnsi="宋体" w:eastAsia="宋体" w:cs="Times New Roman"/>
                <w:spacing w:val="-12"/>
                <w:sz w:val="28"/>
                <w:szCs w:val="28"/>
              </w:rPr>
            </w:pPr>
            <w:r>
              <w:rPr>
                <w:rFonts w:hint="eastAsia" w:ascii="宋体" w:hAnsi="宋体" w:eastAsia="宋体" w:cs="Times New Roman"/>
                <w:spacing w:val="-12"/>
                <w:sz w:val="28"/>
                <w:szCs w:val="28"/>
              </w:rPr>
              <w:t>开户银行：长安银行股份有限公司宝鸡分行营业部</w:t>
            </w:r>
          </w:p>
          <w:p>
            <w:pPr>
              <w:spacing w:line="480" w:lineRule="auto"/>
              <w:ind w:firstLine="518" w:firstLineChars="200"/>
              <w:jc w:val="left"/>
              <w:rPr>
                <w:rFonts w:hint="eastAsia" w:ascii="宋体" w:hAnsi="宋体" w:eastAsia="宋体" w:cs="Times New Roman"/>
                <w:spacing w:val="-12"/>
                <w:sz w:val="28"/>
                <w:szCs w:val="28"/>
              </w:rPr>
            </w:pPr>
            <w:r>
              <w:rPr>
                <w:rFonts w:hint="eastAsia" w:ascii="宋体" w:hAnsi="宋体" w:eastAsia="宋体" w:cs="Times New Roman"/>
                <w:spacing w:val="-12"/>
                <w:sz w:val="28"/>
                <w:szCs w:val="28"/>
              </w:rPr>
              <w:t>账 号：80602000142101980608365</w:t>
            </w:r>
          </w:p>
          <w:p>
            <w:pPr>
              <w:spacing w:line="500" w:lineRule="exact"/>
              <w:ind w:firstLine="518" w:firstLineChars="200"/>
              <w:contextualSpacing/>
              <w:rPr>
                <w:rFonts w:ascii="宋体" w:hAnsi="宋体"/>
                <w:sz w:val="28"/>
                <w:szCs w:val="28"/>
              </w:rPr>
            </w:pPr>
            <w:r>
              <w:rPr>
                <w:rFonts w:hint="eastAsia" w:ascii="宋体" w:hAnsi="宋体"/>
                <w:spacing w:val="-12"/>
                <w:sz w:val="28"/>
                <w:szCs w:val="28"/>
              </w:rPr>
              <w:t>备注：请注明费用信息“</w:t>
            </w:r>
            <w:r>
              <w:rPr>
                <w:rFonts w:hint="eastAsia" w:ascii="华文仿宋" w:hAnsi="华文仿宋" w:cs="华文仿宋"/>
                <w:lang w:eastAsia="zh-CN"/>
              </w:rPr>
              <w:t xml:space="preserve">JQSXH(2024)002号  </w:t>
            </w:r>
            <w:r>
              <w:rPr>
                <w:rFonts w:hint="eastAsia" w:ascii="宋体" w:hAnsi="宋体"/>
                <w:spacing w:val="-12"/>
                <w:sz w:val="28"/>
                <w:szCs w:val="28"/>
              </w:rPr>
              <w:t>项目保证金”</w:t>
            </w:r>
          </w:p>
        </w:tc>
      </w:tr>
    </w:tbl>
    <w:p>
      <w:pPr>
        <w:spacing w:line="500" w:lineRule="exact"/>
        <w:jc w:val="center"/>
        <w:rPr>
          <w:rStyle w:val="35"/>
          <w:rFonts w:ascii="黑体" w:hAnsi="黑体" w:cs="黑体"/>
          <w:b w:val="0"/>
          <w:bCs w:val="0"/>
          <w:szCs w:val="32"/>
        </w:rPr>
      </w:pPr>
    </w:p>
    <w:p>
      <w:pPr>
        <w:pStyle w:val="8"/>
      </w:pPr>
    </w:p>
    <w:p/>
    <w:p>
      <w:pPr>
        <w:pStyle w:val="4"/>
      </w:pPr>
    </w:p>
    <w:p>
      <w:pPr>
        <w:pStyle w:val="5"/>
      </w:pPr>
    </w:p>
    <w:p/>
    <w:p>
      <w:pPr>
        <w:pStyle w:val="11"/>
      </w:pPr>
    </w:p>
    <w:p/>
    <w:p>
      <w:pPr>
        <w:pStyle w:val="11"/>
      </w:pPr>
    </w:p>
    <w:p/>
    <w:p>
      <w:pPr>
        <w:pStyle w:val="11"/>
      </w:pPr>
    </w:p>
    <w:p/>
    <w:p>
      <w:pPr>
        <w:pStyle w:val="11"/>
      </w:pPr>
    </w:p>
    <w:p/>
    <w:p/>
    <w:p/>
    <w:p>
      <w:pPr>
        <w:spacing w:line="500" w:lineRule="exact"/>
        <w:jc w:val="center"/>
        <w:rPr>
          <w:rFonts w:ascii="黑体" w:hAnsi="黑体" w:eastAsia="黑体"/>
          <w:bCs/>
          <w:sz w:val="32"/>
          <w:szCs w:val="32"/>
        </w:rPr>
      </w:pPr>
      <w:r>
        <w:rPr>
          <w:rStyle w:val="35"/>
          <w:rFonts w:hint="eastAsia" w:ascii="黑体" w:hAnsi="黑体" w:cs="黑体"/>
          <w:b w:val="0"/>
          <w:bCs w:val="0"/>
          <w:szCs w:val="32"/>
        </w:rPr>
        <w:t>第二章  供应商须知</w:t>
      </w:r>
      <w:bookmarkEnd w:id="5"/>
      <w:bookmarkEnd w:id="6"/>
      <w:bookmarkEnd w:id="7"/>
      <w:bookmarkEnd w:id="8"/>
      <w:bookmarkEnd w:id="9"/>
    </w:p>
    <w:p>
      <w:pPr>
        <w:spacing w:line="500" w:lineRule="exact"/>
        <w:ind w:firstLine="566" w:firstLineChars="200"/>
        <w:jc w:val="left"/>
        <w:outlineLvl w:val="1"/>
        <w:rPr>
          <w:rStyle w:val="36"/>
          <w:rFonts w:ascii="仿宋" w:hAnsi="仿宋" w:eastAsia="仿宋" w:cs="仿宋"/>
          <w:sz w:val="28"/>
          <w:szCs w:val="28"/>
        </w:rPr>
      </w:pPr>
      <w:bookmarkStart w:id="10" w:name="_Toc26877"/>
      <w:bookmarkStart w:id="11" w:name="_Toc19839"/>
      <w:bookmarkStart w:id="12" w:name="_Toc215"/>
      <w:r>
        <w:rPr>
          <w:rStyle w:val="36"/>
          <w:rFonts w:hint="eastAsia" w:ascii="仿宋" w:hAnsi="仿宋" w:eastAsia="仿宋" w:cs="仿宋"/>
          <w:sz w:val="28"/>
          <w:szCs w:val="28"/>
        </w:rPr>
        <w:t>一、定义</w:t>
      </w:r>
      <w:bookmarkEnd w:id="10"/>
      <w:bookmarkEnd w:id="11"/>
      <w:bookmarkEnd w:id="12"/>
    </w:p>
    <w:p>
      <w:pPr>
        <w:spacing w:line="500" w:lineRule="exact"/>
        <w:ind w:firstLine="566" w:firstLineChars="200"/>
        <w:contextualSpacing/>
        <w:rPr>
          <w:rFonts w:ascii="华文仿宋" w:hAnsi="华文仿宋" w:cs="华文仿宋"/>
          <w:u w:val="single"/>
        </w:rPr>
      </w:pPr>
      <w:r>
        <w:rPr>
          <w:rFonts w:hint="eastAsia" w:ascii="华文仿宋" w:hAnsi="华文仿宋" w:cs="华文仿宋"/>
        </w:rPr>
        <w:t>（一）采 购 人：</w:t>
      </w:r>
      <w:r>
        <w:rPr>
          <w:rFonts w:hint="eastAsia" w:ascii="华文仿宋" w:hAnsi="华文仿宋" w:cs="华文仿宋"/>
          <w:lang w:eastAsia="zh-CN"/>
        </w:rPr>
        <w:t>扶风县法门高中</w:t>
      </w:r>
      <w:r>
        <w:rPr>
          <w:rFonts w:hint="eastAsia" w:ascii="华文仿宋" w:hAnsi="华文仿宋" w:cs="华文仿宋"/>
        </w:rPr>
        <w:t> </w:t>
      </w:r>
    </w:p>
    <w:p>
      <w:pPr>
        <w:spacing w:line="500" w:lineRule="exact"/>
        <w:ind w:firstLine="566" w:firstLineChars="200"/>
        <w:contextualSpacing/>
        <w:rPr>
          <w:rFonts w:ascii="华文仿宋" w:hAnsi="华文仿宋" w:cs="华文仿宋"/>
        </w:rPr>
      </w:pPr>
      <w:r>
        <w:rPr>
          <w:rFonts w:hint="eastAsia" w:ascii="华文仿宋" w:hAnsi="华文仿宋" w:cs="华文仿宋"/>
        </w:rPr>
        <w:t>（二）监督机构：</w:t>
      </w:r>
      <w:r>
        <w:rPr>
          <w:rFonts w:hint="eastAsia" w:ascii="华文仿宋" w:hAnsi="华文仿宋" w:cs="华文仿宋"/>
          <w:lang w:eastAsia="zh-CN"/>
        </w:rPr>
        <w:t>扶风县</w:t>
      </w:r>
      <w:r>
        <w:rPr>
          <w:rFonts w:hint="eastAsia" w:ascii="华文仿宋" w:hAnsi="华文仿宋" w:cs="华文仿宋"/>
        </w:rPr>
        <w:t>财政局</w:t>
      </w:r>
    </w:p>
    <w:p>
      <w:pPr>
        <w:spacing w:line="500" w:lineRule="exact"/>
        <w:ind w:firstLine="566" w:firstLineChars="200"/>
        <w:contextualSpacing/>
        <w:rPr>
          <w:rFonts w:hint="eastAsia" w:ascii="华文仿宋" w:hAnsi="华文仿宋" w:eastAsia="华文仿宋" w:cs="华文仿宋"/>
          <w:lang w:eastAsia="zh-CN"/>
        </w:rPr>
      </w:pPr>
      <w:r>
        <w:rPr>
          <w:rFonts w:hint="eastAsia" w:ascii="华文仿宋" w:hAnsi="华文仿宋" w:cs="华文仿宋"/>
        </w:rPr>
        <w:t>（三）采购代理机构：</w:t>
      </w:r>
      <w:r>
        <w:rPr>
          <w:rFonts w:hint="eastAsia" w:ascii="华文仿宋" w:hAnsi="华文仿宋" w:cs="华文仿宋"/>
          <w:lang w:eastAsia="zh-CN"/>
        </w:rPr>
        <w:t xml:space="preserve">泾清项目管理有限公司         </w:t>
      </w:r>
    </w:p>
    <w:p>
      <w:pPr>
        <w:spacing w:line="500" w:lineRule="exact"/>
        <w:ind w:firstLine="566" w:firstLineChars="200"/>
        <w:rPr>
          <w:rFonts w:ascii="华文仿宋" w:hAnsi="华文仿宋" w:cs="华文仿宋"/>
        </w:rPr>
      </w:pPr>
      <w:r>
        <w:rPr>
          <w:rFonts w:hint="eastAsia" w:ascii="华文仿宋" w:hAnsi="华文仿宋" w:cs="华文仿宋"/>
        </w:rPr>
        <w:t>（四）供应商：拟向采购人提供货物的法人、其他组织或者自然人</w:t>
      </w:r>
    </w:p>
    <w:p>
      <w:pPr>
        <w:pStyle w:val="3"/>
        <w:ind w:firstLine="567"/>
        <w:contextualSpacing/>
        <w:rPr>
          <w:rFonts w:ascii="华文仿宋" w:hAnsi="华文仿宋" w:cs="华文仿宋"/>
          <w:sz w:val="28"/>
          <w:szCs w:val="28"/>
        </w:rPr>
      </w:pPr>
      <w:bookmarkStart w:id="13" w:name="_Toc9041"/>
      <w:bookmarkStart w:id="14" w:name="_Toc30316"/>
      <w:bookmarkStart w:id="15" w:name="_Toc15103"/>
      <w:bookmarkStart w:id="16" w:name="_Toc29946"/>
      <w:bookmarkStart w:id="17" w:name="_Toc11437"/>
      <w:r>
        <w:rPr>
          <w:rStyle w:val="36"/>
          <w:rFonts w:hint="eastAsia" w:ascii="华文仿宋" w:hAnsi="华文仿宋" w:cs="华文仿宋"/>
          <w:b/>
          <w:bCs/>
          <w:sz w:val="28"/>
          <w:szCs w:val="28"/>
        </w:rPr>
        <w:t>二、供应商注意事项</w:t>
      </w:r>
      <w:bookmarkEnd w:id="13"/>
      <w:bookmarkEnd w:id="14"/>
      <w:bookmarkEnd w:id="15"/>
      <w:bookmarkEnd w:id="16"/>
      <w:bookmarkEnd w:id="17"/>
    </w:p>
    <w:p>
      <w:pPr>
        <w:spacing w:line="500" w:lineRule="exact"/>
        <w:ind w:firstLine="566" w:firstLineChars="200"/>
        <w:rPr>
          <w:rFonts w:ascii="仿宋" w:hAnsi="仿宋" w:eastAsia="仿宋" w:cs="仿宋"/>
          <w:b/>
          <w:bCs/>
        </w:rPr>
      </w:pPr>
      <w:r>
        <w:rPr>
          <w:rFonts w:hint="eastAsia" w:ascii="仿宋" w:hAnsi="仿宋" w:eastAsia="仿宋" w:cs="仿宋"/>
          <w:b/>
          <w:bCs/>
        </w:rPr>
        <w:t>（一）询问</w:t>
      </w:r>
    </w:p>
    <w:p>
      <w:pPr>
        <w:spacing w:line="500" w:lineRule="exact"/>
        <w:ind w:firstLine="566" w:firstLineChars="200"/>
        <w:rPr>
          <w:rFonts w:ascii="华文仿宋" w:hAnsi="华文仿宋" w:cs="华文仿宋"/>
        </w:rPr>
      </w:pPr>
      <w:r>
        <w:rPr>
          <w:rFonts w:hint="eastAsia" w:ascii="华文仿宋" w:hAnsi="华文仿宋" w:cs="华文仿宋"/>
        </w:rPr>
        <w:t>供应商针对谈判文件（包括采购需求、供应商资格条件、商务条款等）依法提出书面询问的，采购人应在三个工作日内书面答复；供应商向采购代理机构提出书面询问的，采购代理机构应告知采购人并协助采购人做出答复。</w:t>
      </w:r>
    </w:p>
    <w:p>
      <w:pPr>
        <w:spacing w:line="500" w:lineRule="exact"/>
        <w:ind w:firstLine="566" w:firstLineChars="200"/>
        <w:rPr>
          <w:rFonts w:ascii="华文仿宋" w:hAnsi="华文仿宋" w:cs="华文仿宋"/>
        </w:rPr>
      </w:pPr>
      <w:r>
        <w:rPr>
          <w:rFonts w:hint="eastAsia" w:ascii="华文仿宋" w:hAnsi="华文仿宋" w:cs="华文仿宋"/>
        </w:rPr>
        <w:t>供应商对采购过程、成交（成交）结果，向采购代理机构提出书面询问的，采购代理机构应在三个工作日内书面答复。</w:t>
      </w:r>
    </w:p>
    <w:p>
      <w:pPr>
        <w:spacing w:line="500" w:lineRule="exact"/>
        <w:ind w:firstLine="566" w:firstLineChars="200"/>
        <w:rPr>
          <w:rFonts w:ascii="仿宋" w:hAnsi="仿宋" w:eastAsia="仿宋" w:cs="仿宋"/>
          <w:b/>
          <w:bCs/>
        </w:rPr>
      </w:pPr>
      <w:r>
        <w:rPr>
          <w:rFonts w:hint="eastAsia" w:ascii="仿宋" w:hAnsi="仿宋" w:eastAsia="仿宋" w:cs="仿宋"/>
          <w:b/>
          <w:bCs/>
        </w:rPr>
        <w:t>（二）现场踏勘及标前答疑会</w:t>
      </w:r>
    </w:p>
    <w:p>
      <w:pPr>
        <w:spacing w:line="500" w:lineRule="exact"/>
        <w:ind w:firstLine="566" w:firstLineChars="200"/>
        <w:rPr>
          <w:rFonts w:ascii="华文仿宋" w:hAnsi="华文仿宋" w:cs="华文仿宋"/>
          <w:bCs/>
        </w:rPr>
      </w:pPr>
      <w:r>
        <w:rPr>
          <w:rFonts w:hint="eastAsia" w:ascii="华文仿宋" w:hAnsi="华文仿宋" w:cs="华文仿宋"/>
          <w:bCs/>
        </w:rPr>
        <w:t>采购项目安排现场考察和标前答疑的，采购人应尽量在现场予以解答（口头提问可口头答复），现场不能做出解答的，应在三个工作日内书面答复，并交由采购代理机构。</w:t>
      </w:r>
    </w:p>
    <w:p>
      <w:pPr>
        <w:spacing w:line="500" w:lineRule="exact"/>
        <w:ind w:firstLine="566" w:firstLineChars="200"/>
        <w:rPr>
          <w:rFonts w:ascii="华文仿宋" w:hAnsi="华文仿宋" w:cs="华文仿宋"/>
          <w:bCs/>
        </w:rPr>
      </w:pPr>
      <w:r>
        <w:rPr>
          <w:rFonts w:hint="eastAsia" w:ascii="华文仿宋" w:hAnsi="华文仿宋" w:cs="华文仿宋"/>
          <w:bCs/>
        </w:rPr>
        <w:t>答复内容可能影响响应文件编制的，应当顺延开标时间。凡未参加现场踏勘和标前答疑的供应商，由此造成的偏差由各供应商自行负责。</w:t>
      </w:r>
    </w:p>
    <w:p>
      <w:pPr>
        <w:spacing w:line="500" w:lineRule="exact"/>
        <w:ind w:firstLine="566" w:firstLineChars="200"/>
        <w:rPr>
          <w:rFonts w:ascii="仿宋" w:hAnsi="仿宋" w:eastAsia="仿宋" w:cs="仿宋"/>
          <w:b/>
          <w:bCs/>
        </w:rPr>
      </w:pPr>
      <w:r>
        <w:rPr>
          <w:rFonts w:hint="eastAsia" w:ascii="华文仿宋" w:hAnsi="华文仿宋" w:cs="华文仿宋"/>
          <w:b/>
          <w:bCs/>
        </w:rPr>
        <w:t>本项目不组织集中踏勘</w:t>
      </w:r>
      <w:r>
        <w:rPr>
          <w:rFonts w:hint="eastAsia" w:ascii="华文仿宋" w:hAnsi="华文仿宋" w:cs="华文仿宋"/>
          <w:b/>
        </w:rPr>
        <w:t>和标前答疑</w:t>
      </w:r>
      <w:r>
        <w:rPr>
          <w:rFonts w:hint="eastAsia" w:ascii="华文仿宋" w:hAnsi="华文仿宋" w:cs="华文仿宋"/>
          <w:b/>
          <w:bCs/>
        </w:rPr>
        <w:t>。</w:t>
      </w:r>
    </w:p>
    <w:p>
      <w:pPr>
        <w:spacing w:line="500" w:lineRule="exact"/>
        <w:ind w:firstLine="566" w:firstLineChars="200"/>
        <w:rPr>
          <w:rFonts w:ascii="仿宋" w:hAnsi="仿宋" w:eastAsia="仿宋" w:cs="仿宋"/>
          <w:b/>
        </w:rPr>
      </w:pPr>
      <w:r>
        <w:rPr>
          <w:rFonts w:hint="eastAsia" w:ascii="仿宋" w:hAnsi="仿宋" w:eastAsia="仿宋" w:cs="仿宋"/>
          <w:b/>
          <w:bCs/>
        </w:rPr>
        <w:t>（三）</w:t>
      </w:r>
      <w:r>
        <w:rPr>
          <w:rFonts w:hint="eastAsia" w:ascii="仿宋" w:hAnsi="仿宋" w:eastAsia="仿宋" w:cs="仿宋"/>
          <w:b/>
        </w:rPr>
        <w:t>质疑和投诉</w:t>
      </w:r>
    </w:p>
    <w:p>
      <w:pPr>
        <w:spacing w:line="500" w:lineRule="exact"/>
        <w:ind w:firstLine="566" w:firstLineChars="200"/>
        <w:contextualSpacing/>
        <w:rPr>
          <w:rFonts w:ascii="华文仿宋" w:hAnsi="华文仿宋" w:cs="华文仿宋"/>
        </w:rPr>
      </w:pPr>
      <w:r>
        <w:rPr>
          <w:rFonts w:hint="eastAsia" w:ascii="华文仿宋" w:hAnsi="华文仿宋" w:cs="华文仿宋"/>
        </w:rPr>
        <w:t>供应商如果认为谈判文件（包括采购需求、供应商资格条件、商务条款等）使自身的合法权益受到损害，可以在获取谈判文件之日起7个工作日内，以书面形式向采购人提出质疑；供应商如果认为采购过程或成交结果使自身的合法权益受到损害，可以在知道或者应知其权益受到损害之日起</w:t>
      </w:r>
      <w:r>
        <w:rPr>
          <w:rFonts w:hint="eastAsia" w:ascii="仿宋" w:hAnsi="仿宋" w:eastAsia="仿宋" w:cs="仿宋"/>
        </w:rPr>
        <w:t>７</w:t>
      </w:r>
      <w:r>
        <w:rPr>
          <w:rFonts w:hint="eastAsia" w:ascii="华文仿宋" w:hAnsi="华文仿宋" w:cs="华文仿宋"/>
        </w:rPr>
        <w:t>个工作日内，以书面形式向采购代理机构提出质疑。</w:t>
      </w:r>
    </w:p>
    <w:p>
      <w:pPr>
        <w:spacing w:line="500" w:lineRule="exact"/>
        <w:ind w:firstLine="566" w:firstLineChars="200"/>
        <w:contextualSpacing/>
        <w:rPr>
          <w:rFonts w:ascii="华文仿宋" w:hAnsi="华文仿宋" w:cs="华文仿宋"/>
        </w:rPr>
      </w:pPr>
      <w:r>
        <w:rPr>
          <w:rFonts w:hint="eastAsia" w:ascii="华文仿宋" w:hAnsi="华文仿宋" w:cs="华文仿宋"/>
        </w:rPr>
        <w:t>1.供应商提出质疑应当提交质疑函和必要的证明材料，并按财政部《质疑函范本》给定的格式进行填写，范本下载详见【财政部国库司（gks.mof.gov.cn）】网站〖首页•〉政府采购管理〗栏目中的《政府采购供应商质疑函范本》。</w:t>
      </w:r>
    </w:p>
    <w:p>
      <w:pPr>
        <w:spacing w:line="500" w:lineRule="exact"/>
        <w:ind w:firstLine="566" w:firstLineChars="200"/>
        <w:contextualSpacing/>
        <w:rPr>
          <w:rFonts w:ascii="华文仿宋" w:hAnsi="华文仿宋" w:cs="华文仿宋"/>
        </w:rPr>
      </w:pPr>
      <w:r>
        <w:rPr>
          <w:rFonts w:hint="eastAsia" w:ascii="华文仿宋" w:hAnsi="华文仿宋" w:cs="华文仿宋"/>
        </w:rPr>
        <w:t>《政府采购供应商质疑函范本》链接地址：</w:t>
      </w:r>
    </w:p>
    <w:p>
      <w:pPr>
        <w:spacing w:line="500" w:lineRule="exact"/>
        <w:ind w:firstLine="566" w:firstLineChars="200"/>
        <w:contextualSpacing/>
        <w:rPr>
          <w:rFonts w:ascii="华文仿宋" w:hAnsi="华文仿宋" w:cs="华文仿宋"/>
          <w:color w:val="000000"/>
        </w:rPr>
      </w:pPr>
      <w:r>
        <w:fldChar w:fldCharType="begin"/>
      </w:r>
      <w:r>
        <w:instrText xml:space="preserve"> HYPERLINK "http://gks.mof.gov.cn/ztztz/zhengfucaigouguanli/201802/t20180201_2804589.htm" </w:instrText>
      </w:r>
      <w:r>
        <w:fldChar w:fldCharType="separate"/>
      </w:r>
      <w:r>
        <w:rPr>
          <w:rFonts w:hint="eastAsia" w:ascii="华文仿宋" w:hAnsi="华文仿宋" w:cs="华文仿宋"/>
          <w:color w:val="000000"/>
        </w:rPr>
        <w:t>http://gks.mof.gov.cn/ztztz/zhengfucaigouguanli/201802/t20180201_2804589.htm</w:t>
      </w:r>
      <w:r>
        <w:rPr>
          <w:rFonts w:hint="eastAsia" w:ascii="华文仿宋" w:hAnsi="华文仿宋" w:cs="华文仿宋"/>
          <w:color w:val="000000"/>
        </w:rPr>
        <w:fldChar w:fldCharType="end"/>
      </w:r>
    </w:p>
    <w:p>
      <w:pPr>
        <w:spacing w:line="500" w:lineRule="exact"/>
        <w:ind w:firstLine="566" w:firstLineChars="200"/>
        <w:contextualSpacing/>
        <w:rPr>
          <w:rFonts w:ascii="华文仿宋" w:hAnsi="华文仿宋" w:cs="华文仿宋"/>
        </w:rPr>
      </w:pPr>
      <w:r>
        <w:rPr>
          <w:rFonts w:hint="eastAsia" w:ascii="华文仿宋" w:hAnsi="华文仿宋" w:cs="华文仿宋"/>
        </w:rPr>
        <w:t>2.质疑人为自然人的，应当由本人签字；质疑人为法人或者其他组织的，应当由法定代表人、主要负责人，或者其授权代表签字或者盖章，并加盖公章。被授权代表办理质疑事项时，除提交质疑函外，还应当提交授权委托书及被授权代表的有效身份证明，授权委托书应当载明委托代理的具体权限和事项。</w:t>
      </w:r>
    </w:p>
    <w:p>
      <w:pPr>
        <w:spacing w:line="500" w:lineRule="exact"/>
        <w:ind w:firstLine="566" w:firstLineChars="200"/>
        <w:contextualSpacing/>
        <w:rPr>
          <w:rFonts w:ascii="华文仿宋" w:hAnsi="华文仿宋" w:cs="华文仿宋"/>
        </w:rPr>
      </w:pPr>
      <w:r>
        <w:rPr>
          <w:rFonts w:hint="eastAsia" w:ascii="华文仿宋" w:hAnsi="华文仿宋" w:cs="华文仿宋"/>
        </w:rPr>
        <w:t>3.在法定质疑期内，针对同一采购程序环节的质疑应当一次性提出。采购代理机构或采购人将在收到书面质疑后</w:t>
      </w:r>
      <w:r>
        <w:rPr>
          <w:rFonts w:hint="eastAsia" w:ascii="仿宋" w:hAnsi="仿宋" w:eastAsia="仿宋" w:cs="仿宋"/>
        </w:rPr>
        <w:t>7</w:t>
      </w:r>
      <w:r>
        <w:rPr>
          <w:rFonts w:hint="eastAsia" w:ascii="华文仿宋" w:hAnsi="华文仿宋" w:cs="华文仿宋"/>
        </w:rPr>
        <w:t>个工作日内做出答复，并以书面形式通知质疑人和其他有关供应商。</w:t>
      </w:r>
    </w:p>
    <w:p>
      <w:pPr>
        <w:spacing w:line="500" w:lineRule="exact"/>
        <w:ind w:firstLine="566" w:firstLineChars="200"/>
        <w:contextualSpacing/>
        <w:rPr>
          <w:rFonts w:ascii="华文仿宋" w:hAnsi="华文仿宋" w:cs="华文仿宋"/>
        </w:rPr>
      </w:pPr>
      <w:r>
        <w:rPr>
          <w:rFonts w:hint="eastAsia" w:ascii="华文仿宋" w:hAnsi="华文仿宋" w:cs="华文仿宋"/>
        </w:rPr>
        <w:t>4.有下列情形之一的，属于无效质疑，采购代理机构和采购人不予受理：</w:t>
      </w:r>
    </w:p>
    <w:p>
      <w:pPr>
        <w:spacing w:line="500" w:lineRule="exact"/>
        <w:ind w:firstLine="566" w:firstLineChars="200"/>
        <w:contextualSpacing/>
        <w:rPr>
          <w:rFonts w:ascii="华文仿宋" w:hAnsi="华文仿宋" w:cs="华文仿宋"/>
        </w:rPr>
      </w:pPr>
      <w:r>
        <w:rPr>
          <w:rFonts w:hint="eastAsia" w:ascii="华文仿宋" w:hAnsi="华文仿宋" w:cs="华文仿宋"/>
        </w:rPr>
        <w:t>（1）质疑人不是参与本次政府采购项目的供应商或潜在供应商；</w:t>
      </w:r>
    </w:p>
    <w:p>
      <w:pPr>
        <w:spacing w:line="500" w:lineRule="exact"/>
        <w:ind w:firstLine="566" w:firstLineChars="200"/>
        <w:contextualSpacing/>
        <w:rPr>
          <w:rFonts w:ascii="华文仿宋" w:hAnsi="华文仿宋" w:cs="华文仿宋"/>
        </w:rPr>
      </w:pPr>
      <w:r>
        <w:rPr>
          <w:rFonts w:hint="eastAsia" w:ascii="华文仿宋" w:hAnsi="华文仿宋" w:cs="华文仿宋"/>
        </w:rPr>
        <w:t>（2）质疑人与质疑事项不存在利害关系的；</w:t>
      </w:r>
    </w:p>
    <w:p>
      <w:pPr>
        <w:spacing w:line="500" w:lineRule="exact"/>
        <w:ind w:firstLine="566" w:firstLineChars="200"/>
        <w:contextualSpacing/>
        <w:rPr>
          <w:rFonts w:ascii="华文仿宋" w:hAnsi="华文仿宋" w:cs="华文仿宋"/>
        </w:rPr>
      </w:pPr>
      <w:r>
        <w:rPr>
          <w:rFonts w:hint="eastAsia" w:ascii="华文仿宋" w:hAnsi="华文仿宋" w:cs="华文仿宋"/>
        </w:rPr>
        <w:t>（3）未在法定期限内提出质疑的；</w:t>
      </w:r>
    </w:p>
    <w:p>
      <w:pPr>
        <w:spacing w:line="500" w:lineRule="exact"/>
        <w:ind w:firstLine="566" w:firstLineChars="200"/>
        <w:contextualSpacing/>
        <w:rPr>
          <w:rFonts w:ascii="华文仿宋" w:hAnsi="华文仿宋" w:cs="华文仿宋"/>
        </w:rPr>
      </w:pPr>
      <w:r>
        <w:rPr>
          <w:rFonts w:hint="eastAsia" w:ascii="华文仿宋" w:hAnsi="华文仿宋" w:cs="华文仿宋"/>
        </w:rPr>
        <w:t>（4）质疑未以书面形式提出，或质疑函主要内容构成不完整的，或缺乏必要的证明材料及证明材料不完整的；</w:t>
      </w:r>
    </w:p>
    <w:p>
      <w:pPr>
        <w:spacing w:line="500" w:lineRule="exact"/>
        <w:ind w:firstLine="566" w:firstLineChars="200"/>
        <w:contextualSpacing/>
        <w:rPr>
          <w:rFonts w:ascii="华文仿宋" w:hAnsi="华文仿宋" w:cs="华文仿宋"/>
        </w:rPr>
      </w:pPr>
      <w:r>
        <w:rPr>
          <w:rFonts w:hint="eastAsia" w:ascii="华文仿宋" w:hAnsi="华文仿宋" w:cs="华文仿宋"/>
        </w:rPr>
        <w:t>（5）质疑函没有合法有效的签字、盖章或授权的；</w:t>
      </w:r>
    </w:p>
    <w:p>
      <w:pPr>
        <w:spacing w:line="500" w:lineRule="exact"/>
        <w:ind w:firstLine="566" w:firstLineChars="200"/>
        <w:contextualSpacing/>
        <w:rPr>
          <w:rFonts w:ascii="华文仿宋" w:hAnsi="华文仿宋" w:cs="华文仿宋"/>
        </w:rPr>
      </w:pPr>
      <w:r>
        <w:rPr>
          <w:rFonts w:hint="eastAsia" w:ascii="华文仿宋" w:hAnsi="华文仿宋" w:cs="华文仿宋"/>
        </w:rPr>
        <w:t>（6）以非法手段取得证据、材料的；</w:t>
      </w:r>
    </w:p>
    <w:p>
      <w:pPr>
        <w:spacing w:line="500" w:lineRule="exact"/>
        <w:ind w:firstLine="566" w:firstLineChars="200"/>
        <w:contextualSpacing/>
        <w:rPr>
          <w:rFonts w:ascii="华文仿宋" w:hAnsi="华文仿宋" w:cs="华文仿宋"/>
        </w:rPr>
      </w:pPr>
      <w:r>
        <w:rPr>
          <w:rFonts w:hint="eastAsia" w:ascii="华文仿宋" w:hAnsi="华文仿宋" w:cs="华文仿宋"/>
        </w:rPr>
        <w:t>（7）质疑答复后，同一质疑人就同一事项再次提出质疑的；</w:t>
      </w:r>
    </w:p>
    <w:p>
      <w:pPr>
        <w:spacing w:line="500" w:lineRule="exact"/>
        <w:ind w:firstLine="566" w:firstLineChars="200"/>
        <w:contextualSpacing/>
        <w:rPr>
          <w:rFonts w:ascii="华文仿宋" w:hAnsi="华文仿宋" w:cs="华文仿宋"/>
        </w:rPr>
      </w:pPr>
      <w:r>
        <w:rPr>
          <w:rFonts w:hint="eastAsia" w:ascii="华文仿宋" w:hAnsi="华文仿宋" w:cs="华文仿宋"/>
        </w:rPr>
        <w:t>（8）不符合法律、法规、规章和政府采购监管机构规定的其他条件的。</w:t>
      </w:r>
    </w:p>
    <w:p>
      <w:pPr>
        <w:spacing w:line="500" w:lineRule="exact"/>
        <w:ind w:firstLine="566" w:firstLineChars="200"/>
        <w:contextualSpacing/>
        <w:rPr>
          <w:rFonts w:ascii="华文仿宋" w:hAnsi="华文仿宋" w:cs="华文仿宋"/>
        </w:rPr>
      </w:pPr>
      <w:r>
        <w:rPr>
          <w:rFonts w:hint="eastAsia" w:ascii="华文仿宋" w:hAnsi="华文仿宋" w:cs="华文仿宋"/>
        </w:rPr>
        <w:t>5.质疑人对采购代理机构或采购人的答复不满意，以及采购代理机构或采购人未在规定时间内做出答复的，可以在答复期满后</w:t>
      </w:r>
      <w:r>
        <w:rPr>
          <w:rFonts w:hint="eastAsia" w:ascii="仿宋" w:hAnsi="仿宋" w:eastAsia="仿宋" w:cs="仿宋"/>
        </w:rPr>
        <w:t>15</w:t>
      </w:r>
      <w:r>
        <w:rPr>
          <w:rFonts w:hint="eastAsia" w:ascii="华文仿宋" w:hAnsi="华文仿宋" w:cs="华文仿宋"/>
        </w:rPr>
        <w:t>个工作日内向政府采购监管机构提出投诉。</w:t>
      </w:r>
    </w:p>
    <w:p>
      <w:pPr>
        <w:spacing w:line="500" w:lineRule="exact"/>
        <w:ind w:firstLine="566" w:firstLineChars="200"/>
        <w:rPr>
          <w:rFonts w:ascii="华文仿宋" w:hAnsi="华文仿宋" w:cs="华文仿宋"/>
        </w:rPr>
      </w:pPr>
      <w:r>
        <w:rPr>
          <w:rFonts w:hint="eastAsia" w:ascii="华文仿宋" w:hAnsi="华文仿宋" w:cs="华文仿宋"/>
        </w:rPr>
        <w:t>6.供应商投诉的事项不得超出已质疑事项的范围。</w:t>
      </w:r>
    </w:p>
    <w:p>
      <w:pPr>
        <w:spacing w:line="500" w:lineRule="exact"/>
        <w:ind w:firstLine="566" w:firstLineChars="200"/>
        <w:rPr>
          <w:rFonts w:ascii="华文仿宋" w:hAnsi="华文仿宋" w:cs="华文仿宋"/>
          <w:b/>
        </w:rPr>
      </w:pPr>
      <w:r>
        <w:rPr>
          <w:rFonts w:hint="eastAsia" w:ascii="华文仿宋" w:hAnsi="华文仿宋" w:cs="华文仿宋"/>
        </w:rPr>
        <w:t>7.</w:t>
      </w:r>
      <w:r>
        <w:rPr>
          <w:rFonts w:hint="eastAsia" w:ascii="华文仿宋" w:hAnsi="华文仿宋" w:cs="华文仿宋"/>
          <w:b/>
        </w:rPr>
        <w:t>对捏造事实、提供虚假材料进行质疑、投诉的行为予以严肃处理：</w:t>
      </w:r>
    </w:p>
    <w:p>
      <w:pPr>
        <w:spacing w:line="500" w:lineRule="exact"/>
        <w:ind w:firstLine="566" w:firstLineChars="200"/>
        <w:rPr>
          <w:rFonts w:ascii="华文仿宋" w:hAnsi="华文仿宋" w:cs="华文仿宋"/>
        </w:rPr>
      </w:pPr>
      <w:r>
        <w:rPr>
          <w:rFonts w:hint="eastAsia" w:ascii="华文仿宋" w:hAnsi="华文仿宋" w:cs="华文仿宋"/>
        </w:rPr>
        <w:t>依据</w:t>
      </w:r>
      <w:r>
        <w:rPr>
          <w:rFonts w:hint="eastAsia"/>
        </w:rPr>
        <w:t>《中华人民共和国政府采购法》及其实施条例、《政府采购质疑和投诉办法》等法律法规文件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pPr>
        <w:spacing w:line="500" w:lineRule="exact"/>
        <w:ind w:firstLine="566" w:firstLineChars="200"/>
        <w:rPr>
          <w:rFonts w:ascii="华文仿宋" w:hAnsi="华文仿宋" w:cs="华文仿宋"/>
          <w:b/>
        </w:rPr>
      </w:pPr>
      <w:r>
        <w:rPr>
          <w:rFonts w:hint="eastAsia" w:ascii="华文仿宋" w:hAnsi="华文仿宋" w:cs="华文仿宋"/>
          <w:b/>
        </w:rPr>
        <w:t>（四）关于信用记录的查询和使用</w:t>
      </w:r>
    </w:p>
    <w:p>
      <w:pPr>
        <w:spacing w:line="500" w:lineRule="exact"/>
        <w:ind w:firstLine="566" w:firstLineChars="200"/>
        <w:rPr>
          <w:rFonts w:ascii="华文仿宋" w:hAnsi="华文仿宋" w:cs="华文仿宋"/>
        </w:rPr>
      </w:pPr>
      <w:r>
        <w:rPr>
          <w:rFonts w:hint="eastAsia" w:ascii="华文仿宋" w:hAnsi="华文仿宋" w:cs="华文仿宋"/>
        </w:rPr>
        <w:t>1.采购人或采购代理机构将在</w:t>
      </w:r>
      <w:r>
        <w:rPr>
          <w:rFonts w:hint="eastAsia" w:ascii="华文仿宋" w:hAnsi="华文仿宋" w:cs="华文仿宋"/>
          <w:color w:val="000000"/>
        </w:rPr>
        <w:t>资格审查阶段通过【</w:t>
      </w:r>
      <w:r>
        <w:fldChar w:fldCharType="begin"/>
      </w:r>
      <w:r>
        <w:instrText xml:space="preserve"> HYPERLINK "http://www.creditchina.gov.cn/" </w:instrText>
      </w:r>
      <w:r>
        <w:fldChar w:fldCharType="separate"/>
      </w:r>
      <w:r>
        <w:rPr>
          <w:rStyle w:val="29"/>
          <w:rFonts w:hint="eastAsia" w:ascii="华文仿宋" w:hAnsi="华文仿宋" w:eastAsia="华文仿宋" w:cs="华文仿宋"/>
          <w:sz w:val="28"/>
          <w:szCs w:val="28"/>
        </w:rPr>
        <w:t>信用中国</w:t>
      </w:r>
      <w:r>
        <w:rPr>
          <w:rStyle w:val="29"/>
          <w:rFonts w:hint="eastAsia" w:ascii="华文仿宋" w:hAnsi="华文仿宋" w:eastAsia="华文仿宋" w:cs="华文仿宋"/>
          <w:sz w:val="28"/>
          <w:szCs w:val="28"/>
        </w:rPr>
        <w:fldChar w:fldCharType="end"/>
      </w:r>
      <w:r>
        <w:rPr>
          <w:rFonts w:hint="eastAsia" w:ascii="华文仿宋" w:hAnsi="华文仿宋" w:cs="华文仿宋"/>
          <w:color w:val="000000"/>
        </w:rPr>
        <w:t>（www.creditchina.gov.cn）】、【</w:t>
      </w:r>
      <w:r>
        <w:fldChar w:fldCharType="begin"/>
      </w:r>
      <w:r>
        <w:instrText xml:space="preserve">HYPERLINK "http://www.ccgp.gov.cn/cr/list"</w:instrText>
      </w:r>
      <w:r>
        <w:fldChar w:fldCharType="separate"/>
      </w:r>
      <w:r>
        <w:rPr>
          <w:rStyle w:val="29"/>
          <w:rFonts w:hint="eastAsia" w:ascii="华文仿宋" w:hAnsi="华文仿宋" w:eastAsia="华文仿宋" w:cs="华文仿宋"/>
          <w:sz w:val="28"/>
          <w:szCs w:val="28"/>
        </w:rPr>
        <w:t>中国政府采购网</w:t>
      </w:r>
      <w:r>
        <w:rPr>
          <w:rStyle w:val="29"/>
          <w:rFonts w:ascii="华文仿宋" w:hAnsi="华文仿宋" w:eastAsia="华文仿宋" w:cs="华文仿宋"/>
          <w:sz w:val="28"/>
          <w:szCs w:val="28"/>
        </w:rPr>
        <w:fldChar w:fldCharType="end"/>
      </w:r>
      <w:r>
        <w:rPr>
          <w:rFonts w:hint="eastAsia" w:ascii="华文仿宋" w:hAnsi="华文仿宋" w:cs="华文仿宋"/>
        </w:rPr>
        <w:t>（www.ccgp.gov.cn）】网站对响应文件中的《供应商信用记录书面声明函》的信用情况进行甄别，以纸质截图或将截图保存至电子介质的形式留存，对列入失信被执行人、重大税收违法案件当事人名单、政府采购严重违法失信行为记录名单及其他不符合《中华人民共和国政府采购法》第二十二条规定条件的供应商，根据《关于在政府采购活动中查询及使用信用记录有关问题的通知》（财库</w:t>
      </w:r>
      <w:r>
        <w:rPr>
          <w:rFonts w:hint="eastAsia" w:ascii="仿宋" w:hAnsi="仿宋" w:eastAsia="仿宋" w:cs="仿宋"/>
        </w:rPr>
        <w:t>〔2016〕125</w:t>
      </w:r>
      <w:r>
        <w:rPr>
          <w:rFonts w:hint="eastAsia" w:ascii="华文仿宋" w:hAnsi="华文仿宋" w:cs="华文仿宋"/>
        </w:rPr>
        <w:t xml:space="preserve">号）的第二条第（三）款规定，其谈判或成交资格将被取消。    </w:t>
      </w:r>
    </w:p>
    <w:p>
      <w:pPr>
        <w:spacing w:line="500" w:lineRule="exact"/>
        <w:ind w:firstLine="566" w:firstLineChars="200"/>
        <w:rPr>
          <w:rFonts w:ascii="华文仿宋" w:hAnsi="华文仿宋" w:cs="华文仿宋"/>
        </w:rPr>
      </w:pPr>
      <w:r>
        <w:rPr>
          <w:rFonts w:hint="eastAsia" w:ascii="华文仿宋" w:hAnsi="华文仿宋" w:cs="华文仿宋"/>
        </w:rPr>
        <w:t>2.供应商未如实填报《供应商信用记录书面声明函》的，视为“供应商提供虚假材料谋取成交、成交的”行为。</w:t>
      </w:r>
    </w:p>
    <w:p>
      <w:pPr>
        <w:spacing w:line="500" w:lineRule="exact"/>
        <w:ind w:firstLine="566" w:firstLineChars="200"/>
        <w:rPr>
          <w:rFonts w:ascii="华文仿宋" w:hAnsi="华文仿宋" w:cs="华文仿宋"/>
        </w:rPr>
      </w:pPr>
      <w:r>
        <w:rPr>
          <w:rFonts w:hint="eastAsia" w:ascii="华文仿宋" w:hAnsi="华文仿宋" w:cs="华文仿宋"/>
        </w:rPr>
        <w:t>3.供应商在参加政府采购活动前</w:t>
      </w:r>
      <w:r>
        <w:rPr>
          <w:rFonts w:hint="eastAsia" w:ascii="仿宋" w:hAnsi="仿宋" w:eastAsia="仿宋" w:cs="仿宋"/>
        </w:rPr>
        <w:t>3</w:t>
      </w:r>
      <w:r>
        <w:rPr>
          <w:rFonts w:hint="eastAsia" w:ascii="华文仿宋" w:hAnsi="华文仿宋" w:cs="华文仿宋"/>
        </w:rPr>
        <w:t>年内因违法经营被禁止在一定期限内参加政府采购活动，期限届满的，可以参加政府采购活动的，但供应商应提供相关证明材料。</w:t>
      </w:r>
    </w:p>
    <w:p>
      <w:pPr>
        <w:spacing w:line="500" w:lineRule="exact"/>
        <w:ind w:firstLine="566" w:firstLineChars="200"/>
        <w:rPr>
          <w:rFonts w:ascii="仿宋" w:hAnsi="仿宋" w:eastAsia="仿宋" w:cs="仿宋"/>
          <w:b/>
          <w:bCs/>
        </w:rPr>
      </w:pPr>
      <w:bookmarkStart w:id="18" w:name="_Toc18056"/>
      <w:bookmarkStart w:id="19" w:name="_Toc17246"/>
      <w:bookmarkStart w:id="20" w:name="_Toc16182"/>
      <w:r>
        <w:rPr>
          <w:rFonts w:hint="eastAsia" w:ascii="仿宋" w:hAnsi="仿宋" w:eastAsia="仿宋" w:cs="仿宋"/>
          <w:b/>
          <w:bCs/>
        </w:rPr>
        <w:t>（五）落实的政府采购政策</w:t>
      </w:r>
    </w:p>
    <w:p>
      <w:pPr>
        <w:spacing w:line="500" w:lineRule="exact"/>
        <w:ind w:firstLine="566" w:firstLineChars="200"/>
        <w:rPr>
          <w:rFonts w:ascii="华文仿宋" w:hAnsi="华文仿宋" w:cs="华文仿宋"/>
          <w:bCs/>
        </w:rPr>
      </w:pPr>
      <w:r>
        <w:rPr>
          <w:rFonts w:hint="eastAsia" w:ascii="华文仿宋" w:hAnsi="华文仿宋" w:cs="华文仿宋"/>
          <w:bCs/>
        </w:rPr>
        <w:t>1.根据《政府采购促进中小企业发展管理办法》（财库</w:t>
      </w:r>
      <w:r>
        <w:rPr>
          <w:rFonts w:hint="eastAsia" w:ascii="仿宋" w:hAnsi="仿宋" w:eastAsia="仿宋" w:cs="仿宋"/>
          <w:bCs/>
        </w:rPr>
        <w:t>〔2020〕46</w:t>
      </w:r>
      <w:r>
        <w:rPr>
          <w:rFonts w:hint="eastAsia" w:ascii="华文仿宋" w:hAnsi="华文仿宋" w:cs="华文仿宋"/>
          <w:bCs/>
        </w:rPr>
        <w:t>号）的有关规定，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spacing w:line="500" w:lineRule="exact"/>
        <w:ind w:firstLine="566" w:firstLineChars="200"/>
        <w:rPr>
          <w:rFonts w:hint="eastAsia" w:ascii="仿宋" w:hAnsi="仿宋" w:eastAsia="华文仿宋" w:cs="华文仿宋"/>
          <w:bCs/>
          <w:lang w:eastAsia="zh-CN"/>
        </w:rPr>
      </w:pPr>
      <w:r>
        <w:rPr>
          <w:rFonts w:hint="eastAsia" w:ascii="仿宋" w:hAnsi="仿宋" w:cs="华文仿宋"/>
          <w:bCs/>
        </w:rPr>
        <w:t>根据《关于进一步加大政府采购支持中小企业力度的通知》（财库〔2022〕19号）的有关规定，货物服务采购项目给予小微企业的价格扣除优惠，由财库〔2020〕46号文件规定的6%—10%提高至</w:t>
      </w:r>
      <w:r>
        <w:rPr>
          <w:rFonts w:hint="eastAsia" w:ascii="仿宋" w:hAnsi="仿宋" w:cs="华文仿宋"/>
          <w:bCs/>
          <w:highlight w:val="none"/>
        </w:rPr>
        <w:t>10%—20%</w:t>
      </w:r>
      <w:r>
        <w:rPr>
          <w:rFonts w:hint="eastAsia" w:ascii="仿宋" w:hAnsi="仿宋" w:cs="华文仿宋"/>
          <w:bCs/>
          <w:highlight w:val="none"/>
          <w:lang w:eastAsia="zh-CN"/>
        </w:rPr>
        <w:t>，</w:t>
      </w:r>
      <w:r>
        <w:rPr>
          <w:rFonts w:hint="eastAsia" w:ascii="仿宋" w:hAnsi="仿宋" w:cs="华文仿宋"/>
          <w:bCs/>
        </w:rPr>
        <w:t>本项目具体扣除比例为10%</w:t>
      </w:r>
      <w:r>
        <w:rPr>
          <w:rFonts w:hint="eastAsia" w:ascii="仿宋" w:hAnsi="仿宋" w:cs="华文仿宋"/>
          <w:bCs/>
          <w:lang w:eastAsia="zh-CN"/>
        </w:rPr>
        <w:t>。</w:t>
      </w:r>
    </w:p>
    <w:p>
      <w:pPr>
        <w:spacing w:line="500" w:lineRule="exact"/>
        <w:ind w:firstLine="566" w:firstLineChars="200"/>
        <w:rPr>
          <w:rFonts w:ascii="华文仿宋" w:hAnsi="华文仿宋" w:cs="华文仿宋"/>
        </w:rPr>
      </w:pPr>
      <w:r>
        <w:rPr>
          <w:rFonts w:hint="eastAsia" w:ascii="华文仿宋" w:hAnsi="华文仿宋" w:cs="华文仿宋"/>
          <w:b/>
        </w:rPr>
        <w:t>参加政府采购活动的中小企业应提供《中小企业声明函》原件。</w:t>
      </w:r>
      <w:r>
        <w:rPr>
          <w:rFonts w:hint="eastAsia" w:ascii="华文仿宋" w:hAnsi="华文仿宋" w:cs="华文仿宋"/>
          <w:b/>
          <w:bCs/>
        </w:rPr>
        <w:t>未提供上述声明函原件的，则</w:t>
      </w:r>
      <w:r>
        <w:rPr>
          <w:rFonts w:hint="eastAsia" w:ascii="华文仿宋" w:hAnsi="华文仿宋" w:cs="华文仿宋"/>
          <w:b/>
        </w:rPr>
        <w:t>不享受本办法规定的中小企业扶持政策</w:t>
      </w:r>
      <w:r>
        <w:rPr>
          <w:rFonts w:hint="eastAsia" w:ascii="华文仿宋" w:hAnsi="华文仿宋" w:cs="华文仿宋"/>
          <w:b/>
          <w:bCs/>
        </w:rPr>
        <w:t>。</w:t>
      </w:r>
    </w:p>
    <w:p>
      <w:pPr>
        <w:pStyle w:val="8"/>
        <w:spacing w:line="500" w:lineRule="exact"/>
        <w:ind w:firstLine="566"/>
        <w:rPr>
          <w:rFonts w:ascii="仿宋" w:hAnsi="仿宋" w:cs="华文仿宋"/>
          <w:bCs/>
        </w:rPr>
      </w:pPr>
      <w:r>
        <w:rPr>
          <w:rFonts w:hint="eastAsia" w:ascii="仿宋" w:hAnsi="仿宋" w:cs="华文仿宋"/>
          <w:bCs/>
        </w:rPr>
        <w:t>备注：中小企业划分标准参照《中小企业划型标准规定》（工信部联企业〔2011〕300号）执行。</w:t>
      </w:r>
    </w:p>
    <w:p>
      <w:pPr>
        <w:spacing w:line="500" w:lineRule="exact"/>
        <w:ind w:firstLine="566" w:firstLineChars="200"/>
        <w:rPr>
          <w:rFonts w:ascii="华文仿宋" w:hAnsi="华文仿宋" w:cs="华文仿宋"/>
          <w:bCs/>
        </w:rPr>
      </w:pPr>
      <w:r>
        <w:rPr>
          <w:rFonts w:hint="eastAsia" w:ascii="华文仿宋" w:hAnsi="华文仿宋" w:cs="华文仿宋"/>
          <w:bCs/>
        </w:rPr>
        <w:t>2.</w:t>
      </w:r>
      <w:r>
        <w:rPr>
          <w:rFonts w:hint="eastAsia" w:ascii="华文仿宋" w:hAnsi="华文仿宋" w:cs="华文仿宋"/>
          <w:bCs/>
          <w:lang w:val="zh-CN"/>
        </w:rPr>
        <w:t>监狱企业应符合《财政部</w:t>
      </w:r>
      <w:r>
        <w:rPr>
          <w:rFonts w:hint="eastAsia" w:ascii="华文仿宋" w:hAnsi="华文仿宋" w:cs="华文仿宋"/>
          <w:bCs/>
        </w:rPr>
        <w:t>司法部关于政府采购支持监狱企业发展有关问题的通知》（财库</w:t>
      </w:r>
      <w:r>
        <w:rPr>
          <w:rFonts w:hint="eastAsia" w:ascii="仿宋" w:hAnsi="仿宋" w:eastAsia="仿宋" w:cs="仿宋"/>
          <w:bCs/>
        </w:rPr>
        <w:t>〔2014〕68</w:t>
      </w:r>
      <w:r>
        <w:rPr>
          <w:rFonts w:hint="eastAsia" w:ascii="华文仿宋" w:hAnsi="华文仿宋" w:cs="华文仿宋"/>
          <w:bCs/>
        </w:rPr>
        <w:t>号）文件规定</w:t>
      </w:r>
      <w:r>
        <w:rPr>
          <w:rFonts w:hint="eastAsia" w:ascii="华文仿宋" w:hAnsi="华文仿宋" w:cs="华文仿宋"/>
          <w:bCs/>
          <w:lang w:val="zh-CN"/>
        </w:rPr>
        <w:t>，并提供由省级以上监狱管理局、戒毒管理局(含新疆生产建设兵团)出具的属于</w:t>
      </w:r>
      <w:r>
        <w:rPr>
          <w:rFonts w:hint="eastAsia" w:ascii="华文仿宋" w:hAnsi="华文仿宋" w:cs="华文仿宋"/>
          <w:b/>
          <w:lang w:val="zh-CN"/>
        </w:rPr>
        <w:t>监狱企业的证明</w:t>
      </w:r>
      <w:r>
        <w:rPr>
          <w:rFonts w:hint="eastAsia" w:ascii="华文仿宋" w:hAnsi="华文仿宋" w:cs="华文仿宋"/>
          <w:bCs/>
          <w:lang w:val="zh-CN"/>
        </w:rPr>
        <w:t>文件复印件，监狱和戒毒企业</w:t>
      </w:r>
      <w:r>
        <w:rPr>
          <w:rFonts w:hint="eastAsia" w:ascii="华文仿宋" w:hAnsi="华文仿宋" w:cs="华文仿宋"/>
          <w:bCs/>
        </w:rPr>
        <w:t>视同小型、微型企业。</w:t>
      </w:r>
    </w:p>
    <w:p>
      <w:pPr>
        <w:spacing w:line="500" w:lineRule="exact"/>
        <w:ind w:firstLine="566" w:firstLineChars="200"/>
        <w:rPr>
          <w:rFonts w:ascii="华文仿宋" w:hAnsi="华文仿宋" w:cs="华文仿宋"/>
          <w:bCs/>
        </w:rPr>
      </w:pPr>
      <w:r>
        <w:rPr>
          <w:rFonts w:hint="eastAsia" w:ascii="华文仿宋" w:hAnsi="华文仿宋" w:cs="华文仿宋"/>
          <w:bCs/>
        </w:rPr>
        <w:t>3.根据财政部、民政部、中国残疾人联合会下发的《关于促进残疾人就业政府采购政策的通知》（财库</w:t>
      </w:r>
      <w:r>
        <w:rPr>
          <w:rFonts w:hint="eastAsia" w:ascii="仿宋" w:hAnsi="仿宋" w:eastAsia="仿宋" w:cs="仿宋"/>
          <w:bCs/>
        </w:rPr>
        <w:t>〔2017〕141</w:t>
      </w:r>
      <w:r>
        <w:rPr>
          <w:rFonts w:hint="eastAsia" w:ascii="华文仿宋" w:hAnsi="华文仿宋" w:cs="华文仿宋"/>
          <w:bCs/>
        </w:rPr>
        <w:t>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spacing w:line="500" w:lineRule="exact"/>
        <w:ind w:firstLine="566" w:firstLineChars="200"/>
        <w:rPr>
          <w:rFonts w:ascii="华文仿宋" w:hAnsi="华文仿宋" w:cs="华文仿宋"/>
          <w:bCs/>
        </w:rPr>
      </w:pPr>
      <w:r>
        <w:rPr>
          <w:rFonts w:hint="eastAsia" w:ascii="华文仿宋" w:hAnsi="华文仿宋" w:cs="华文仿宋"/>
          <w:bCs/>
        </w:rPr>
        <w:t>4.根据财政部、国家发展改革委《关于印发〈节能产品政府采购实施意见〉的通知》（财库</w:t>
      </w:r>
      <w:r>
        <w:rPr>
          <w:rFonts w:hint="eastAsia" w:ascii="仿宋" w:hAnsi="仿宋" w:eastAsia="仿宋" w:cs="仿宋"/>
          <w:bCs/>
        </w:rPr>
        <w:t>〔2004〕185</w:t>
      </w:r>
      <w:r>
        <w:rPr>
          <w:rFonts w:hint="eastAsia" w:ascii="华文仿宋" w:hAnsi="华文仿宋" w:cs="华文仿宋"/>
          <w:bCs/>
        </w:rPr>
        <w:t>号）规定“政府采购属于节能产品品目清单的，在技术、服务等指标同等条件下，应当优先采购节能品目清单的节能产品”。</w:t>
      </w:r>
    </w:p>
    <w:p>
      <w:pPr>
        <w:spacing w:line="500" w:lineRule="exact"/>
        <w:ind w:firstLine="566" w:firstLineChars="200"/>
        <w:rPr>
          <w:rFonts w:ascii="华文仿宋" w:hAnsi="华文仿宋" w:cs="华文仿宋"/>
          <w:bCs/>
        </w:rPr>
      </w:pPr>
      <w:r>
        <w:rPr>
          <w:rFonts w:hint="eastAsia" w:ascii="华文仿宋" w:hAnsi="华文仿宋" w:cs="华文仿宋"/>
          <w:bCs/>
        </w:rPr>
        <w:t>5.根据财政部、国家环保总局联合印发《关于环境标志产品政府采购实施的意见》（财库</w:t>
      </w:r>
      <w:r>
        <w:rPr>
          <w:rFonts w:hint="eastAsia" w:ascii="仿宋" w:hAnsi="仿宋" w:eastAsia="仿宋" w:cs="仿宋"/>
          <w:bCs/>
        </w:rPr>
        <w:t>〔2006〕90</w:t>
      </w:r>
      <w:r>
        <w:rPr>
          <w:rFonts w:hint="eastAsia" w:ascii="华文仿宋" w:hAnsi="华文仿宋" w:cs="华文仿宋"/>
          <w:bCs/>
        </w:rPr>
        <w:t>号）规定“采购人采购的产品属于环境标志产品政府采购清单中品目的，在性能、技术、服务等指标同等条件下，应当优先采购清单中的产品”。</w:t>
      </w:r>
    </w:p>
    <w:p>
      <w:pPr>
        <w:spacing w:line="500" w:lineRule="exact"/>
        <w:ind w:firstLine="566" w:firstLineChars="200"/>
        <w:rPr>
          <w:rFonts w:ascii="华文仿宋" w:hAnsi="华文仿宋" w:cs="华文仿宋"/>
          <w:bCs/>
        </w:rPr>
      </w:pPr>
      <w:r>
        <w:rPr>
          <w:rFonts w:hint="eastAsia" w:ascii="华文仿宋" w:hAnsi="华文仿宋" w:cs="华文仿宋"/>
          <w:bCs/>
        </w:rPr>
        <w:t>6.根据财政部、国家发改委、生态环境部、市场监管总局联合印发《关于调整优化节能产品、环境标志产品政府采购执行机制的通知》（财库</w:t>
      </w:r>
      <w:r>
        <w:rPr>
          <w:rFonts w:hint="eastAsia" w:ascii="仿宋" w:hAnsi="仿宋" w:eastAsia="仿宋" w:cs="仿宋"/>
          <w:bCs/>
        </w:rPr>
        <w:t>〔2019〕9</w:t>
      </w:r>
      <w:r>
        <w:rPr>
          <w:rFonts w:hint="eastAsia" w:ascii="华文仿宋" w:hAnsi="华文仿宋" w:cs="华文仿宋"/>
          <w:bCs/>
        </w:rPr>
        <w:t>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pacing w:line="500" w:lineRule="exact"/>
        <w:ind w:firstLine="566" w:firstLineChars="200"/>
        <w:rPr>
          <w:rFonts w:ascii="华文仿宋" w:hAnsi="华文仿宋" w:cs="华文仿宋"/>
          <w:bCs/>
        </w:rPr>
      </w:pPr>
      <w:r>
        <w:rPr>
          <w:rFonts w:hint="eastAsia" w:ascii="华文仿宋" w:hAnsi="华文仿宋" w:cs="华文仿宋"/>
          <w:bCs/>
        </w:rPr>
        <w:t>7.根据国务院办公厅《关于建立政府强制采购节能产品制度的通知》（国办发</w:t>
      </w:r>
      <w:r>
        <w:rPr>
          <w:rFonts w:hint="eastAsia" w:ascii="仿宋" w:hAnsi="仿宋" w:eastAsia="仿宋" w:cs="仿宋"/>
          <w:bCs/>
        </w:rPr>
        <w:t>〔2007〕51</w:t>
      </w:r>
      <w:r>
        <w:rPr>
          <w:rFonts w:hint="eastAsia" w:ascii="华文仿宋" w:hAnsi="华文仿宋" w:cs="华文仿宋"/>
          <w:bCs/>
        </w:rPr>
        <w:t>号）有关要求，在技术、服务等指标满足采购需求的前提下，要优先采购节能产品，对部分节能效果、性能等达到要求的产品，实行强制采购。</w:t>
      </w:r>
    </w:p>
    <w:p>
      <w:pPr>
        <w:spacing w:line="500" w:lineRule="exact"/>
        <w:ind w:firstLine="566" w:firstLineChars="200"/>
        <w:rPr>
          <w:rFonts w:ascii="华文仿宋" w:hAnsi="华文仿宋" w:cs="华文仿宋"/>
          <w:bCs/>
        </w:rPr>
      </w:pPr>
      <w:r>
        <w:rPr>
          <w:rFonts w:hint="eastAsia" w:ascii="华文仿宋" w:hAnsi="华文仿宋" w:cs="华文仿宋"/>
          <w:bCs/>
        </w:rPr>
        <w:t>8.节能产品政府采购品目清单详见财政部、发展改革委《关于印发节能产品政府采购品目清单的通知》（财库</w:t>
      </w:r>
      <w:r>
        <w:rPr>
          <w:rFonts w:hint="eastAsia" w:ascii="仿宋" w:hAnsi="仿宋" w:eastAsia="仿宋" w:cs="仿宋"/>
          <w:bCs/>
        </w:rPr>
        <w:t>〔2019〕19</w:t>
      </w:r>
      <w:r>
        <w:rPr>
          <w:rFonts w:hint="eastAsia" w:ascii="华文仿宋" w:hAnsi="华文仿宋" w:cs="华文仿宋"/>
          <w:bCs/>
        </w:rPr>
        <w:t>号）。</w:t>
      </w:r>
    </w:p>
    <w:p>
      <w:pPr>
        <w:spacing w:line="500" w:lineRule="exact"/>
        <w:ind w:firstLine="566" w:firstLineChars="200"/>
        <w:rPr>
          <w:rFonts w:ascii="华文仿宋" w:hAnsi="华文仿宋" w:cs="华文仿宋"/>
          <w:bCs/>
        </w:rPr>
      </w:pPr>
      <w:r>
        <w:rPr>
          <w:rFonts w:hint="eastAsia" w:ascii="华文仿宋" w:hAnsi="华文仿宋" w:cs="华文仿宋"/>
          <w:bCs/>
        </w:rPr>
        <w:t>9.环境标志产品政府采购品目清单详见财政部、生态环境部《关于印发环境标志产品政府采购品目清单的通知》（财库</w:t>
      </w:r>
      <w:r>
        <w:rPr>
          <w:rFonts w:hint="eastAsia" w:ascii="仿宋" w:hAnsi="仿宋" w:eastAsia="仿宋" w:cs="仿宋"/>
          <w:bCs/>
        </w:rPr>
        <w:t>〔2019〕18</w:t>
      </w:r>
      <w:r>
        <w:rPr>
          <w:rFonts w:hint="eastAsia" w:ascii="华文仿宋" w:hAnsi="华文仿宋" w:cs="华文仿宋"/>
          <w:bCs/>
        </w:rPr>
        <w:t>号）。</w:t>
      </w:r>
    </w:p>
    <w:p>
      <w:pPr>
        <w:spacing w:line="500" w:lineRule="exact"/>
        <w:ind w:firstLine="566" w:firstLineChars="200"/>
        <w:rPr>
          <w:rFonts w:ascii="华文仿宋" w:hAnsi="华文仿宋" w:cs="华文仿宋"/>
          <w:bCs/>
        </w:rPr>
      </w:pPr>
      <w:r>
        <w:rPr>
          <w:rFonts w:hint="eastAsia" w:ascii="华文仿宋" w:hAnsi="华文仿宋" w:cs="华文仿宋"/>
          <w:bCs/>
        </w:rPr>
        <w:t>10.国家确定的节能产品、环境标志产品认证机构详见市场监管总局《关于发布参与实施政府采购节能产品、环境标志产品认证机构名录的公告》（</w:t>
      </w:r>
      <w:r>
        <w:rPr>
          <w:rFonts w:hint="eastAsia" w:ascii="仿宋" w:hAnsi="仿宋" w:eastAsia="仿宋" w:cs="仿宋"/>
          <w:bCs/>
        </w:rPr>
        <w:t>2019</w:t>
      </w:r>
      <w:r>
        <w:rPr>
          <w:rFonts w:hint="eastAsia" w:ascii="华文仿宋" w:hAnsi="华文仿宋" w:cs="华文仿宋"/>
          <w:bCs/>
        </w:rPr>
        <w:t>年第</w:t>
      </w:r>
      <w:r>
        <w:rPr>
          <w:rFonts w:hint="eastAsia" w:ascii="仿宋" w:hAnsi="仿宋" w:eastAsia="仿宋" w:cs="仿宋"/>
          <w:bCs/>
        </w:rPr>
        <w:t>16</w:t>
      </w:r>
      <w:r>
        <w:rPr>
          <w:rFonts w:hint="eastAsia" w:ascii="华文仿宋" w:hAnsi="华文仿宋" w:cs="华文仿宋"/>
          <w:bCs/>
        </w:rPr>
        <w:t>号）。</w:t>
      </w:r>
    </w:p>
    <w:p>
      <w:pPr>
        <w:spacing w:line="500" w:lineRule="exact"/>
        <w:ind w:firstLine="566" w:firstLineChars="200"/>
        <w:jc w:val="left"/>
        <w:rPr>
          <w:rFonts w:ascii="华文仿宋" w:hAnsi="华文仿宋" w:cs="华文仿宋"/>
          <w:kern w:val="0"/>
        </w:rPr>
      </w:pPr>
      <w:r>
        <w:rPr>
          <w:rFonts w:hint="eastAsia" w:ascii="华文仿宋" w:hAnsi="华文仿宋" w:cs="华文仿宋"/>
          <w:kern w:val="0"/>
          <w:lang w:val="en-US" w:eastAsia="zh-CN"/>
        </w:rPr>
        <w:t>11</w:t>
      </w:r>
      <w:r>
        <w:rPr>
          <w:rFonts w:hint="eastAsia" w:ascii="华文仿宋" w:hAnsi="华文仿宋" w:cs="华文仿宋"/>
          <w:kern w:val="0"/>
        </w:rPr>
        <w:t xml:space="preserve">.根据《陕西省财政厅关于加快推进我省中小企业政府采购信用融 </w:t>
      </w:r>
    </w:p>
    <w:p>
      <w:pPr>
        <w:spacing w:line="500" w:lineRule="exact"/>
        <w:jc w:val="left"/>
        <w:rPr>
          <w:rFonts w:ascii="华文仿宋" w:hAnsi="华文仿宋" w:cs="华文仿宋"/>
          <w:kern w:val="0"/>
        </w:rPr>
      </w:pPr>
      <w:r>
        <w:rPr>
          <w:rFonts w:hint="eastAsia" w:ascii="华文仿宋" w:hAnsi="华文仿宋" w:cs="华文仿宋"/>
          <w:kern w:val="0"/>
        </w:rPr>
        <w:t>资工作的通知》（陕财办采</w:t>
      </w:r>
      <w:r>
        <w:rPr>
          <w:rFonts w:hint="eastAsia" w:ascii="仿宋" w:hAnsi="仿宋" w:eastAsia="仿宋" w:cs="仿宋"/>
          <w:kern w:val="0"/>
        </w:rPr>
        <w:t xml:space="preserve">〔2020〕15 </w:t>
      </w:r>
      <w:r>
        <w:rPr>
          <w:rFonts w:hint="eastAsia" w:ascii="华文仿宋" w:hAnsi="华文仿宋" w:cs="华文仿宋"/>
          <w:kern w:val="0"/>
        </w:rPr>
        <w:t xml:space="preserve">号）规定“有融资需求的供应商可根据自身情况，在陕西省政府采购信用融资平台（含各市分平台）自主选 </w:t>
      </w:r>
    </w:p>
    <w:p>
      <w:pPr>
        <w:spacing w:line="500" w:lineRule="exact"/>
        <w:jc w:val="left"/>
        <w:rPr>
          <w:rFonts w:ascii="华文仿宋" w:hAnsi="华文仿宋" w:cs="华文仿宋"/>
          <w:kern w:val="0"/>
        </w:rPr>
      </w:pPr>
      <w:r>
        <w:rPr>
          <w:rFonts w:hint="eastAsia" w:ascii="华文仿宋" w:hAnsi="华文仿宋" w:cs="华文仿宋"/>
          <w:kern w:val="0"/>
        </w:rPr>
        <w:t xml:space="preserve">择金融机构及其融资产品，凭政府采购成交（成交）通知书或政府采购合 </w:t>
      </w:r>
    </w:p>
    <w:p>
      <w:pPr>
        <w:spacing w:line="500" w:lineRule="exact"/>
        <w:jc w:val="left"/>
        <w:rPr>
          <w:rFonts w:ascii="华文仿宋" w:hAnsi="华文仿宋" w:cs="华文仿宋"/>
          <w:kern w:val="0"/>
        </w:rPr>
      </w:pPr>
      <w:r>
        <w:rPr>
          <w:rFonts w:hint="eastAsia" w:ascii="华文仿宋" w:hAnsi="华文仿宋" w:cs="华文仿宋"/>
          <w:kern w:val="0"/>
        </w:rPr>
        <w:t xml:space="preserve">同向金融机构提出融资申请。” </w:t>
      </w:r>
    </w:p>
    <w:p>
      <w:pPr>
        <w:spacing w:line="500" w:lineRule="exact"/>
        <w:ind w:firstLine="566" w:firstLineChars="200"/>
        <w:jc w:val="left"/>
        <w:rPr>
          <w:rFonts w:ascii="华文仿宋" w:hAnsi="华文仿宋" w:cs="华文仿宋"/>
          <w:kern w:val="0"/>
        </w:rPr>
      </w:pPr>
      <w:r>
        <w:rPr>
          <w:rFonts w:hint="eastAsia" w:ascii="华文仿宋" w:hAnsi="华文仿宋" w:cs="华文仿宋"/>
          <w:kern w:val="0"/>
          <w:lang w:val="en-US" w:eastAsia="zh-CN"/>
        </w:rPr>
        <w:t>12</w:t>
      </w:r>
      <w:r>
        <w:rPr>
          <w:rFonts w:hint="eastAsia" w:ascii="华文仿宋" w:hAnsi="华文仿宋" w:cs="华文仿宋"/>
          <w:kern w:val="0"/>
        </w:rPr>
        <w:t xml:space="preserve">.根据陕西省财政厅关于印发《陕西省中小企业政府采购信用融资 </w:t>
      </w:r>
    </w:p>
    <w:p>
      <w:pPr>
        <w:wordWrap w:val="0"/>
        <w:spacing w:line="500" w:lineRule="exact"/>
        <w:jc w:val="left"/>
        <w:rPr>
          <w:rFonts w:ascii="华文仿宋" w:hAnsi="华文仿宋" w:cs="华文仿宋"/>
        </w:rPr>
      </w:pPr>
      <w:r>
        <w:rPr>
          <w:rFonts w:hint="eastAsia" w:ascii="华文仿宋" w:hAnsi="华文仿宋" w:cs="华文仿宋"/>
          <w:kern w:val="0"/>
        </w:rPr>
        <w:t>办法》（陕财办采</w:t>
      </w:r>
      <w:r>
        <w:rPr>
          <w:rFonts w:hint="eastAsia" w:ascii="仿宋" w:hAnsi="仿宋" w:eastAsia="仿宋" w:cs="仿宋"/>
          <w:kern w:val="0"/>
        </w:rPr>
        <w:t xml:space="preserve">〔2018〕23 </w:t>
      </w:r>
      <w:r>
        <w:rPr>
          <w:rFonts w:hint="eastAsia" w:ascii="华文仿宋" w:hAnsi="华文仿宋" w:cs="华文仿宋"/>
          <w:kern w:val="0"/>
        </w:rPr>
        <w:t>号）规定“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陕西省政府采购信用融资平台：http://www.ccgp-shaanxi.gov.cn/zcdservice/zcd/shanxi/）。</w:t>
      </w:r>
    </w:p>
    <w:p>
      <w:pPr>
        <w:spacing w:line="500" w:lineRule="exact"/>
        <w:ind w:firstLine="566" w:firstLineChars="200"/>
        <w:rPr>
          <w:rFonts w:ascii="仿宋" w:hAnsi="仿宋" w:eastAsia="仿宋" w:cs="仿宋"/>
        </w:rPr>
      </w:pPr>
      <w:r>
        <w:rPr>
          <w:rFonts w:hint="eastAsia" w:ascii="仿宋" w:hAnsi="仿宋" w:eastAsia="仿宋" w:cs="仿宋"/>
          <w:b/>
          <w:bCs/>
        </w:rPr>
        <w:t>（六）关于产品和服务</w:t>
      </w:r>
      <w:bookmarkEnd w:id="18"/>
      <w:bookmarkEnd w:id="19"/>
      <w:bookmarkEnd w:id="20"/>
    </w:p>
    <w:p>
      <w:pPr>
        <w:spacing w:line="500" w:lineRule="exact"/>
        <w:ind w:firstLine="566" w:firstLineChars="200"/>
        <w:rPr>
          <w:rFonts w:ascii="华文仿宋" w:hAnsi="华文仿宋" w:cs="华文仿宋"/>
          <w:bCs/>
        </w:rPr>
      </w:pPr>
      <w:r>
        <w:rPr>
          <w:rFonts w:hint="eastAsia" w:ascii="华文仿宋" w:hAnsi="华文仿宋" w:cs="华文仿宋"/>
          <w:bCs/>
        </w:rPr>
        <w:t>1.所有产品必须具有在中国境内法定许可的生产及销售资格，且为全新原厂制造，其核心关键部分为近</w:t>
      </w:r>
      <w:r>
        <w:rPr>
          <w:rFonts w:hint="eastAsia" w:ascii="仿宋" w:hAnsi="仿宋" w:eastAsia="仿宋" w:cs="仿宋"/>
          <w:bCs/>
        </w:rPr>
        <w:t>10</w:t>
      </w:r>
      <w:r>
        <w:rPr>
          <w:rFonts w:hint="eastAsia" w:ascii="华文仿宋" w:hAnsi="华文仿宋" w:cs="华文仿宋"/>
          <w:bCs/>
        </w:rPr>
        <w:t>个月内所生产的非淘汰类产品；属于《中华人民共和国实施强制性产品认证的产品目录》的产品，就不能提供超出此目录范畴外的替代品，此外，还须同时具备国家认监委颁布《中国强制认证》（</w:t>
      </w:r>
      <w:r>
        <w:rPr>
          <w:rFonts w:hint="eastAsia" w:ascii="仿宋" w:hAnsi="仿宋" w:eastAsia="仿宋" w:cs="仿宋"/>
          <w:bCs/>
        </w:rPr>
        <w:t>CCC</w:t>
      </w:r>
      <w:r>
        <w:rPr>
          <w:rFonts w:hint="eastAsia" w:ascii="华文仿宋" w:hAnsi="华文仿宋" w:cs="华文仿宋"/>
          <w:bCs/>
        </w:rPr>
        <w:t>认证）。</w:t>
      </w:r>
    </w:p>
    <w:p>
      <w:pPr>
        <w:spacing w:line="500" w:lineRule="exact"/>
        <w:ind w:firstLine="566" w:firstLineChars="200"/>
        <w:rPr>
          <w:rFonts w:ascii="华文仿宋" w:hAnsi="华文仿宋" w:cs="华文仿宋"/>
          <w:bCs/>
        </w:rPr>
      </w:pPr>
      <w:r>
        <w:rPr>
          <w:rFonts w:hint="eastAsia" w:ascii="华文仿宋" w:hAnsi="华文仿宋" w:cs="华文仿宋"/>
          <w:bCs/>
        </w:rPr>
        <w:t>2.采购的产品属于政府采购节能产品、环境标志产品品目清单范围的，供应商需提供国家确定的认证机构出具的、处于有效期之内的节能产品、环境标志产品认证证书，对获得证书的产品实施政府优先采购或强制采购。</w:t>
      </w:r>
    </w:p>
    <w:p>
      <w:pPr>
        <w:spacing w:line="500" w:lineRule="exact"/>
        <w:ind w:firstLine="566" w:firstLineChars="200"/>
        <w:rPr>
          <w:rFonts w:hint="eastAsia" w:ascii="华文仿宋" w:hAnsi="华文仿宋" w:cs="华文仿宋"/>
          <w:bCs/>
        </w:rPr>
      </w:pPr>
      <w:r>
        <w:rPr>
          <w:rFonts w:hint="eastAsia" w:ascii="华文仿宋" w:hAnsi="华文仿宋" w:cs="华文仿宋"/>
          <w:bCs/>
        </w:rPr>
        <w:t>3.根据《政府采购进口产品管理办法》（财库</w:t>
      </w:r>
      <w:r>
        <w:rPr>
          <w:rFonts w:hint="eastAsia" w:ascii="仿宋" w:hAnsi="仿宋" w:eastAsia="仿宋" w:cs="仿宋"/>
          <w:bCs/>
        </w:rPr>
        <w:t>〔2007〕119</w:t>
      </w:r>
      <w:r>
        <w:rPr>
          <w:rFonts w:hint="eastAsia" w:ascii="华文仿宋" w:hAnsi="华文仿宋" w:cs="华文仿宋"/>
          <w:bCs/>
        </w:rPr>
        <w:t>号）与《关于政府采购进口产品管理有关问题的通知》（财办库</w:t>
      </w:r>
      <w:r>
        <w:rPr>
          <w:rFonts w:hint="eastAsia" w:ascii="仿宋" w:hAnsi="仿宋" w:eastAsia="仿宋" w:cs="仿宋"/>
          <w:bCs/>
        </w:rPr>
        <w:t>〔2008〕248</w:t>
      </w:r>
      <w:r>
        <w:rPr>
          <w:rFonts w:hint="eastAsia" w:ascii="华文仿宋" w:hAnsi="华文仿宋" w:cs="华文仿宋"/>
          <w:bCs/>
        </w:rPr>
        <w:t>号）的有关规定， 本项目为非进口产品采购，供应商谈判时必须提供本国产品，供应商以进口产品参与谈判的，将作无效响应处理。</w:t>
      </w:r>
    </w:p>
    <w:p>
      <w:pPr>
        <w:spacing w:line="500" w:lineRule="exact"/>
        <w:ind w:firstLine="566" w:firstLineChars="200"/>
        <w:rPr>
          <w:rFonts w:ascii="仿宋" w:hAnsi="仿宋" w:eastAsia="仿宋" w:cs="仿宋"/>
          <w:b/>
        </w:rPr>
      </w:pPr>
      <w:r>
        <w:rPr>
          <w:rFonts w:hint="eastAsia" w:ascii="仿宋" w:hAnsi="仿宋" w:eastAsia="仿宋" w:cs="仿宋"/>
          <w:b/>
        </w:rPr>
        <w:t>（七）关于同一产品的处理</w:t>
      </w:r>
    </w:p>
    <w:p>
      <w:pPr>
        <w:spacing w:line="500" w:lineRule="exact"/>
        <w:ind w:firstLine="566" w:firstLineChars="200"/>
        <w:rPr>
          <w:rFonts w:ascii="华文仿宋" w:hAnsi="华文仿宋" w:cs="华文仿宋"/>
          <w:bCs/>
        </w:rPr>
      </w:pPr>
      <w:r>
        <w:rPr>
          <w:rFonts w:hint="eastAsia" w:ascii="华文仿宋" w:hAnsi="华文仿宋" w:cs="华文仿宋"/>
          <w:bCs/>
        </w:rPr>
        <w:t>1.单一产品采购项目中，提供相同的产品的不同供应商参加同一合同项下谈判的，以其中通过资格审查、符合性审查且最后谈判报价最低的参加排序；报价相同的，由谈判小组按照技术方案、售后服务等内容确定一个参加评标的供应商，其他响应无效。</w:t>
      </w:r>
    </w:p>
    <w:p>
      <w:pPr>
        <w:spacing w:line="500" w:lineRule="exact"/>
        <w:ind w:firstLine="566" w:firstLineChars="200"/>
        <w:rPr>
          <w:rFonts w:ascii="华文仿宋" w:hAnsi="华文仿宋" w:cs="华文仿宋"/>
          <w:bCs/>
        </w:rPr>
      </w:pPr>
      <w:r>
        <w:rPr>
          <w:rFonts w:hint="eastAsia" w:ascii="华文仿宋" w:hAnsi="华文仿宋" w:cs="华文仿宋"/>
          <w:bCs/>
        </w:rPr>
        <w:t>2.非单一产品采购项目，采购人将根据采购项目技术构成、产品价格比重等因素确定核心产品（可能不止一种），并在谈判文件中载明。提供相同的核心产品的不同供应商参加同一合同项下谈判的，以其中通过资格审查、符合性审查且最后谈判报价最低的参加排序；报价相同的，由谈判小组按照技术方案、售后服务等内容确定一个参加评标的供应商，其他响应无效。</w:t>
      </w:r>
    </w:p>
    <w:p>
      <w:pPr>
        <w:spacing w:line="500" w:lineRule="exact"/>
        <w:ind w:firstLine="566" w:firstLineChars="200"/>
        <w:rPr>
          <w:rFonts w:ascii="仿宋" w:hAnsi="仿宋" w:eastAsia="仿宋" w:cs="仿宋"/>
          <w:bCs/>
        </w:rPr>
      </w:pPr>
      <w:r>
        <w:rPr>
          <w:rFonts w:hint="eastAsia" w:ascii="华文仿宋" w:hAnsi="华文仿宋" w:cs="华文仿宋"/>
          <w:bCs/>
        </w:rPr>
        <w:t>3.核心产品为两个以上时，多家供应商提供的核心产品有部分采用或全部采用相同的，按一家供应商计算。</w:t>
      </w:r>
    </w:p>
    <w:p>
      <w:pPr>
        <w:spacing w:line="500" w:lineRule="exact"/>
        <w:ind w:firstLine="566" w:firstLineChars="200"/>
        <w:rPr>
          <w:rFonts w:ascii="华文仿宋" w:hAnsi="华文仿宋" w:cs="华文仿宋"/>
          <w:b/>
          <w:bCs/>
        </w:rPr>
      </w:pPr>
      <w:bookmarkStart w:id="21" w:name="_Toc9235"/>
      <w:bookmarkStart w:id="22" w:name="_Toc5857"/>
      <w:bookmarkStart w:id="23" w:name="_Toc21264"/>
      <w:r>
        <w:rPr>
          <w:rFonts w:hint="eastAsia" w:ascii="华文仿宋" w:hAnsi="华文仿宋" w:cs="华文仿宋"/>
          <w:b/>
          <w:bCs/>
        </w:rPr>
        <w:t>（八）知识产权与保密事项</w:t>
      </w:r>
      <w:bookmarkEnd w:id="21"/>
      <w:bookmarkEnd w:id="22"/>
      <w:bookmarkEnd w:id="23"/>
    </w:p>
    <w:p>
      <w:pPr>
        <w:spacing w:line="500" w:lineRule="exact"/>
        <w:ind w:firstLine="566" w:firstLineChars="200"/>
        <w:rPr>
          <w:rFonts w:ascii="华文仿宋" w:hAnsi="华文仿宋" w:cs="华文仿宋"/>
          <w:bCs/>
        </w:rPr>
      </w:pPr>
      <w:r>
        <w:rPr>
          <w:rFonts w:hint="eastAsia" w:ascii="华文仿宋" w:hAnsi="华文仿宋" w:cs="华文仿宋"/>
          <w:bCs/>
        </w:rPr>
        <w:t>1.所有涉及知识产权的产品及设计，供应商必须确保采购人拥有其合法的、不受限制的无偿使用权，并免受任何侵权诉讼或索偿，否则，由此产生的一切经济损失和法律责任由供应商承担。</w:t>
      </w:r>
    </w:p>
    <w:p>
      <w:pPr>
        <w:spacing w:line="500" w:lineRule="exact"/>
        <w:ind w:firstLine="566" w:firstLineChars="200"/>
        <w:rPr>
          <w:rFonts w:ascii="华文仿宋" w:hAnsi="华文仿宋" w:cs="华文仿宋"/>
          <w:kern w:val="0"/>
        </w:rPr>
      </w:pPr>
      <w:r>
        <w:rPr>
          <w:rFonts w:hint="eastAsia" w:ascii="华文仿宋" w:hAnsi="华文仿宋" w:cs="华文仿宋"/>
          <w:bCs/>
        </w:rPr>
        <w:t>2.由采购人向供应商提供的用户需求书、图纸、样品、模型、模件和所有资料，供应商获得后，应对其保密。除非采购人同意，供应商不得向第三方透露或将其用于本次谈判以外的任何用途。开标后，若采购人有要求，供应商须归还采购人认为需保密的文件和资料，并销毁所有相应的备份文件及资料。</w:t>
      </w:r>
    </w:p>
    <w:p>
      <w:pPr>
        <w:spacing w:line="500" w:lineRule="exact"/>
        <w:ind w:firstLine="566" w:firstLineChars="200"/>
        <w:rPr>
          <w:rFonts w:ascii="华文仿宋" w:hAnsi="华文仿宋" w:cs="华文仿宋"/>
          <w:b/>
        </w:rPr>
      </w:pPr>
      <w:bookmarkStart w:id="24" w:name="_Toc19023"/>
      <w:bookmarkStart w:id="25" w:name="_Toc2340"/>
      <w:bookmarkStart w:id="26" w:name="_Toc18387"/>
      <w:bookmarkStart w:id="27" w:name="_Toc24866"/>
      <w:r>
        <w:rPr>
          <w:rFonts w:hint="eastAsia" w:ascii="华文仿宋" w:hAnsi="华文仿宋" w:cs="华文仿宋"/>
          <w:b/>
        </w:rPr>
        <w:t>（九）供应商的谈判费用自理</w:t>
      </w:r>
      <w:bookmarkEnd w:id="24"/>
      <w:bookmarkEnd w:id="25"/>
      <w:bookmarkEnd w:id="26"/>
      <w:bookmarkEnd w:id="27"/>
    </w:p>
    <w:p>
      <w:pPr>
        <w:spacing w:line="500" w:lineRule="exact"/>
        <w:ind w:firstLine="566" w:firstLineChars="200"/>
        <w:contextualSpacing/>
        <w:outlineLvl w:val="1"/>
        <w:rPr>
          <w:rFonts w:ascii="华文仿宋" w:hAnsi="华文仿宋" w:cs="华文仿宋"/>
          <w:b/>
        </w:rPr>
      </w:pPr>
      <w:bookmarkStart w:id="28" w:name="_Toc3465"/>
      <w:bookmarkStart w:id="29" w:name="_Toc12116"/>
      <w:bookmarkStart w:id="30" w:name="_Toc4943"/>
      <w:r>
        <w:rPr>
          <w:rStyle w:val="36"/>
          <w:rFonts w:hint="eastAsia" w:ascii="华文仿宋" w:hAnsi="华文仿宋" w:cs="华文仿宋"/>
          <w:sz w:val="28"/>
          <w:szCs w:val="28"/>
        </w:rPr>
        <w:t>三、谈判文件</w:t>
      </w:r>
      <w:bookmarkEnd w:id="28"/>
      <w:bookmarkEnd w:id="29"/>
      <w:bookmarkEnd w:id="30"/>
    </w:p>
    <w:p>
      <w:pPr>
        <w:spacing w:line="500" w:lineRule="exact"/>
        <w:ind w:firstLine="566" w:firstLineChars="200"/>
        <w:contextualSpacing/>
        <w:rPr>
          <w:rFonts w:ascii="华文仿宋" w:hAnsi="华文仿宋" w:cs="华文仿宋"/>
          <w:b/>
        </w:rPr>
      </w:pPr>
      <w:r>
        <w:rPr>
          <w:rFonts w:hint="eastAsia" w:ascii="华文仿宋" w:hAnsi="华文仿宋" w:cs="华文仿宋"/>
          <w:b/>
        </w:rPr>
        <w:t>（一）谈判文件包括下列内容</w:t>
      </w:r>
    </w:p>
    <w:p>
      <w:pPr>
        <w:spacing w:line="500" w:lineRule="exact"/>
        <w:ind w:firstLine="566" w:firstLineChars="200"/>
        <w:contextualSpacing/>
        <w:rPr>
          <w:rFonts w:ascii="华文仿宋" w:hAnsi="华文仿宋" w:cs="华文仿宋"/>
        </w:rPr>
      </w:pPr>
      <w:r>
        <w:rPr>
          <w:rFonts w:hint="eastAsia" w:ascii="华文仿宋" w:hAnsi="华文仿宋" w:cs="华文仿宋"/>
        </w:rPr>
        <w:t>第一章　竞争性谈判公告</w:t>
      </w:r>
    </w:p>
    <w:p>
      <w:pPr>
        <w:spacing w:line="500" w:lineRule="exact"/>
        <w:ind w:firstLine="566" w:firstLineChars="200"/>
        <w:contextualSpacing/>
        <w:rPr>
          <w:rFonts w:ascii="华文仿宋" w:hAnsi="华文仿宋" w:cs="华文仿宋"/>
        </w:rPr>
      </w:pPr>
      <w:r>
        <w:rPr>
          <w:rFonts w:hint="eastAsia" w:ascii="华文仿宋" w:hAnsi="华文仿宋" w:cs="华文仿宋"/>
        </w:rPr>
        <w:t>第二章　供应商须知</w:t>
      </w:r>
    </w:p>
    <w:p>
      <w:pPr>
        <w:spacing w:line="500" w:lineRule="exact"/>
        <w:ind w:firstLine="566" w:firstLineChars="200"/>
        <w:contextualSpacing/>
        <w:rPr>
          <w:rFonts w:ascii="华文仿宋" w:hAnsi="华文仿宋" w:cs="华文仿宋"/>
        </w:rPr>
      </w:pPr>
      <w:r>
        <w:rPr>
          <w:rFonts w:hint="eastAsia" w:ascii="华文仿宋" w:hAnsi="华文仿宋" w:cs="华文仿宋"/>
        </w:rPr>
        <w:t>第三章　采购内容及采购要求</w:t>
      </w:r>
    </w:p>
    <w:p>
      <w:pPr>
        <w:spacing w:line="500" w:lineRule="exact"/>
        <w:ind w:firstLine="566" w:firstLineChars="200"/>
        <w:contextualSpacing/>
        <w:rPr>
          <w:rFonts w:ascii="华文仿宋" w:hAnsi="华文仿宋" w:cs="华文仿宋"/>
        </w:rPr>
      </w:pPr>
      <w:r>
        <w:rPr>
          <w:rFonts w:hint="eastAsia" w:ascii="华文仿宋" w:hAnsi="华文仿宋" w:cs="华文仿宋"/>
        </w:rPr>
        <w:t>第四章　合同草案条款</w:t>
      </w:r>
    </w:p>
    <w:p>
      <w:pPr>
        <w:spacing w:line="500" w:lineRule="exact"/>
        <w:ind w:firstLine="566" w:firstLineChars="200"/>
        <w:contextualSpacing/>
        <w:rPr>
          <w:rFonts w:ascii="华文仿宋" w:hAnsi="华文仿宋" w:cs="华文仿宋"/>
        </w:rPr>
      </w:pPr>
      <w:r>
        <w:rPr>
          <w:rFonts w:hint="eastAsia" w:ascii="华文仿宋" w:hAnsi="华文仿宋" w:cs="华文仿宋"/>
        </w:rPr>
        <w:t>第五章　响应文件构成及格式</w:t>
      </w:r>
    </w:p>
    <w:p>
      <w:pPr>
        <w:spacing w:line="500" w:lineRule="exact"/>
        <w:ind w:firstLine="566" w:firstLineChars="200"/>
        <w:contextualSpacing/>
        <w:rPr>
          <w:rFonts w:ascii="华文仿宋" w:hAnsi="华文仿宋" w:cs="华文仿宋"/>
          <w:b/>
        </w:rPr>
      </w:pPr>
      <w:r>
        <w:rPr>
          <w:rFonts w:hint="eastAsia" w:ascii="华文仿宋" w:hAnsi="华文仿宋" w:cs="华文仿宋"/>
          <w:b/>
        </w:rPr>
        <w:t>（二）谈判文件的检查及阅读</w:t>
      </w:r>
    </w:p>
    <w:p>
      <w:pPr>
        <w:spacing w:line="500" w:lineRule="exact"/>
        <w:ind w:firstLine="566" w:firstLineChars="200"/>
        <w:contextualSpacing/>
        <w:rPr>
          <w:rFonts w:ascii="华文仿宋" w:hAnsi="华文仿宋" w:cs="华文仿宋"/>
        </w:rPr>
      </w:pPr>
      <w:r>
        <w:rPr>
          <w:rFonts w:hint="eastAsia" w:ascii="华文仿宋" w:hAnsi="华文仿宋" w:cs="华文仿宋"/>
        </w:rPr>
        <w:t>供应商下载谈判文件后应仔细阅读检查谈判文件中的所有内容，按照谈判文件中所列事项、条款、规范要求及格式，在响应文件中对谈判文件做出实质性的响应，并按谈判文件的要求提交全部资料。</w:t>
      </w:r>
    </w:p>
    <w:p>
      <w:pPr>
        <w:spacing w:line="500" w:lineRule="exact"/>
        <w:ind w:firstLine="566" w:firstLineChars="200"/>
        <w:contextualSpacing/>
        <w:rPr>
          <w:rFonts w:ascii="华文仿宋" w:hAnsi="华文仿宋" w:cs="华文仿宋"/>
        </w:rPr>
      </w:pPr>
      <w:r>
        <w:rPr>
          <w:rFonts w:hint="eastAsia" w:ascii="华文仿宋" w:hAnsi="华文仿宋" w:cs="华文仿宋"/>
        </w:rPr>
        <w:t>项目废标后重新组织谈判的，采购代理机构将重新编制、发布新版谈判文件，供应商应按新版谈判文件重新编制响应文件。原谈判文件及响应文件失效。</w:t>
      </w:r>
    </w:p>
    <w:p>
      <w:pPr>
        <w:spacing w:line="500" w:lineRule="exact"/>
        <w:ind w:firstLine="566" w:firstLineChars="200"/>
        <w:rPr>
          <w:rFonts w:ascii="华文仿宋" w:hAnsi="华文仿宋" w:cs="华文仿宋"/>
          <w:b/>
          <w:bCs/>
          <w:color w:val="000000" w:themeColor="text1"/>
          <w14:textFill>
            <w14:solidFill>
              <w14:schemeClr w14:val="tx1"/>
            </w14:solidFill>
          </w14:textFill>
        </w:rPr>
      </w:pPr>
      <w:r>
        <w:rPr>
          <w:rFonts w:hint="eastAsia" w:ascii="华文仿宋" w:hAnsi="华文仿宋" w:cs="华文仿宋"/>
          <w:b/>
          <w:bCs/>
          <w:color w:val="000000" w:themeColor="text1"/>
          <w14:textFill>
            <w14:solidFill>
              <w14:schemeClr w14:val="tx1"/>
            </w14:solidFill>
          </w14:textFill>
        </w:rPr>
        <w:t>响应文件封面、响应函以及法定代表人授权委托书三处的项目名称、项目编号、标段（如有）应当与最新发布的谈判文件保持一致，否则将被视为无效响应文件。</w:t>
      </w:r>
    </w:p>
    <w:p>
      <w:pPr>
        <w:spacing w:line="500" w:lineRule="exact"/>
        <w:ind w:firstLine="566" w:firstLineChars="200"/>
        <w:contextualSpacing/>
        <w:rPr>
          <w:rFonts w:ascii="华文仿宋" w:hAnsi="华文仿宋" w:cs="华文仿宋"/>
          <w:b/>
        </w:rPr>
      </w:pPr>
      <w:r>
        <w:rPr>
          <w:rFonts w:hint="eastAsia" w:ascii="华文仿宋" w:hAnsi="华文仿宋" w:cs="华文仿宋"/>
          <w:b/>
        </w:rPr>
        <w:t>（三）谈判文件的修改、澄清</w:t>
      </w:r>
    </w:p>
    <w:p>
      <w:pPr>
        <w:spacing w:line="500" w:lineRule="exact"/>
        <w:ind w:firstLine="566" w:firstLineChars="200"/>
        <w:contextualSpacing/>
        <w:rPr>
          <w:rFonts w:ascii="华文仿宋" w:hAnsi="华文仿宋" w:cs="华文仿宋"/>
          <w:color w:val="000000"/>
        </w:rPr>
      </w:pPr>
      <w:r>
        <w:rPr>
          <w:rFonts w:hint="eastAsia" w:ascii="华文仿宋" w:hAnsi="华文仿宋" w:cs="华文仿宋"/>
          <w:color w:val="000000"/>
        </w:rPr>
        <w:t>1.提交响应文件截止之日前，采购代理机构可对已发出的谈判文件进行必要的澄清或者修改，澄清或者修改的内容作为谈判文件的组成部分。澄清或修改的内容可能影响响应文件编制的，采购代理机构将在提交响应文件截止之日</w:t>
      </w:r>
      <w:r>
        <w:rPr>
          <w:rFonts w:hint="eastAsia" w:ascii="仿宋" w:hAnsi="仿宋" w:eastAsia="仿宋" w:cs="仿宋"/>
          <w:color w:val="000000"/>
        </w:rPr>
        <w:t>3</w:t>
      </w:r>
      <w:r>
        <w:rPr>
          <w:rFonts w:hint="eastAsia" w:ascii="华文仿宋" w:hAnsi="华文仿宋" w:cs="华文仿宋"/>
          <w:color w:val="000000"/>
        </w:rPr>
        <w:t>个工作日前，在财政部门指定的政府采购信息发布媒体上</w:t>
      </w:r>
      <w:r>
        <w:rPr>
          <w:rFonts w:hint="eastAsia" w:ascii="华文仿宋" w:hAnsi="华文仿宋" w:cs="华文仿宋"/>
          <w:b/>
          <w:bCs/>
          <w:color w:val="000000"/>
        </w:rPr>
        <w:t>发布更正公告</w:t>
      </w:r>
      <w:r>
        <w:rPr>
          <w:rFonts w:hint="eastAsia" w:ascii="华文仿宋" w:hAnsi="华文仿宋" w:cs="华文仿宋"/>
          <w:color w:val="000000"/>
        </w:rPr>
        <w:t>；不足</w:t>
      </w:r>
      <w:r>
        <w:rPr>
          <w:rFonts w:hint="eastAsia" w:ascii="仿宋" w:hAnsi="仿宋" w:eastAsia="仿宋" w:cs="仿宋"/>
          <w:color w:val="000000"/>
        </w:rPr>
        <w:t>3</w:t>
      </w:r>
      <w:r>
        <w:rPr>
          <w:rFonts w:hint="eastAsia" w:ascii="华文仿宋" w:hAnsi="华文仿宋" w:cs="华文仿宋"/>
          <w:color w:val="000000"/>
        </w:rPr>
        <w:t>个工作日的，采购代理机构将顺延提交响应文件截止时间。</w:t>
      </w:r>
    </w:p>
    <w:p>
      <w:pPr>
        <w:spacing w:line="500" w:lineRule="exact"/>
        <w:ind w:firstLine="566" w:firstLineChars="200"/>
        <w:contextualSpacing/>
        <w:rPr>
          <w:rFonts w:ascii="华文仿宋" w:hAnsi="华文仿宋" w:cs="华文仿宋"/>
          <w:color w:val="000000"/>
        </w:rPr>
      </w:pPr>
      <w:r>
        <w:rPr>
          <w:rFonts w:hint="eastAsia" w:ascii="华文仿宋" w:hAnsi="华文仿宋" w:cs="华文仿宋"/>
          <w:color w:val="000000"/>
        </w:rPr>
        <w:t>2.供应商对谈判文件有质疑的，应在获取谈判文件之日起</w:t>
      </w:r>
      <w:r>
        <w:rPr>
          <w:rFonts w:hint="eastAsia" w:ascii="仿宋" w:hAnsi="仿宋" w:eastAsia="仿宋" w:cs="仿宋"/>
          <w:color w:val="000000"/>
        </w:rPr>
        <w:t>7</w:t>
      </w:r>
      <w:r>
        <w:rPr>
          <w:rFonts w:hint="eastAsia" w:ascii="华文仿宋" w:hAnsi="华文仿宋" w:cs="华文仿宋"/>
          <w:color w:val="000000"/>
        </w:rPr>
        <w:t>个工作日内以书面形式提出，采购人将以书面形式予以答复；在此之后提出的针对谈判文件的质疑为无效质疑。答复的内容可能影响响应文件编制的，将在财政部门指定的政府采购信息发布媒体上</w:t>
      </w:r>
      <w:r>
        <w:rPr>
          <w:rFonts w:hint="eastAsia" w:ascii="华文仿宋" w:hAnsi="华文仿宋" w:cs="华文仿宋"/>
          <w:b/>
          <w:color w:val="000000"/>
        </w:rPr>
        <w:t>发布更正公告</w:t>
      </w:r>
      <w:r>
        <w:rPr>
          <w:rFonts w:hint="eastAsia" w:ascii="华文仿宋" w:hAnsi="华文仿宋" w:cs="华文仿宋"/>
          <w:color w:val="000000"/>
        </w:rPr>
        <w:t>。</w:t>
      </w:r>
    </w:p>
    <w:p>
      <w:pPr>
        <w:spacing w:line="500" w:lineRule="exact"/>
        <w:ind w:firstLine="566" w:firstLineChars="200"/>
        <w:contextualSpacing/>
        <w:rPr>
          <w:rFonts w:ascii="华文仿宋" w:hAnsi="华文仿宋" w:cs="华文仿宋"/>
          <w:color w:val="000000"/>
        </w:rPr>
      </w:pPr>
      <w:r>
        <w:rPr>
          <w:rFonts w:hint="eastAsia" w:ascii="华文仿宋" w:hAnsi="华文仿宋" w:cs="华文仿宋"/>
          <w:color w:val="000000"/>
        </w:rPr>
        <w:t>3.各供应商在提交谈判文件截止时间之前，应随时关注下列地址发布的更正公告，也可登录全国公共资源交易平台（陕西省▪宝鸡市）政府采购交易系统查看左上角的信息提醒，</w:t>
      </w:r>
      <w:r>
        <w:rPr>
          <w:rFonts w:hint="eastAsia" w:ascii="华文仿宋" w:hAnsi="华文仿宋" w:cs="华文仿宋"/>
          <w:b/>
          <w:bCs/>
        </w:rPr>
        <w:t>因供应商未及时关注所造成的一切后果由供应商自行承担：</w:t>
      </w:r>
    </w:p>
    <w:p>
      <w:pPr>
        <w:wordWrap w:val="0"/>
        <w:spacing w:line="500" w:lineRule="exact"/>
        <w:ind w:firstLine="566" w:firstLineChars="200"/>
        <w:contextualSpacing/>
        <w:rPr>
          <w:rFonts w:ascii="华文仿宋" w:hAnsi="华文仿宋" w:cs="华文仿宋"/>
          <w:color w:val="000000"/>
        </w:rPr>
      </w:pPr>
      <w:r>
        <w:rPr>
          <w:rFonts w:hint="eastAsia" w:ascii="华文仿宋" w:hAnsi="华文仿宋" w:cs="华文仿宋"/>
          <w:color w:val="000000"/>
        </w:rPr>
        <w:t>（1）【</w:t>
      </w:r>
      <w:r>
        <w:fldChar w:fldCharType="begin"/>
      </w:r>
      <w:r>
        <w:instrText xml:space="preserve">HYPERLINK "http://www.ccgp-shaanxi.gov.cn"</w:instrText>
      </w:r>
      <w:r>
        <w:fldChar w:fldCharType="separate"/>
      </w:r>
      <w:r>
        <w:rPr>
          <w:rStyle w:val="29"/>
          <w:rFonts w:hint="eastAsia" w:ascii="华文仿宋" w:hAnsi="华文仿宋" w:eastAsia="华文仿宋" w:cs="华文仿宋"/>
          <w:sz w:val="28"/>
          <w:szCs w:val="28"/>
        </w:rPr>
        <w:t>陕西省政府采购网</w:t>
      </w:r>
      <w:r>
        <w:rPr>
          <w:rStyle w:val="29"/>
          <w:rFonts w:ascii="华文仿宋" w:hAnsi="华文仿宋" w:eastAsia="华文仿宋" w:cs="华文仿宋"/>
          <w:sz w:val="28"/>
          <w:szCs w:val="28"/>
        </w:rPr>
        <w:fldChar w:fldCharType="end"/>
      </w:r>
      <w:r>
        <w:rPr>
          <w:rFonts w:hint="eastAsia" w:ascii="仿宋" w:hAnsi="仿宋" w:eastAsia="仿宋" w:cs="仿宋"/>
          <w:color w:val="000000"/>
        </w:rPr>
        <w:t>（www.ccgp-shaanxi.gov.cn）</w:t>
      </w:r>
      <w:r>
        <w:rPr>
          <w:rFonts w:hint="eastAsia" w:ascii="华文仿宋" w:hAnsi="华文仿宋" w:cs="华文仿宋"/>
          <w:color w:val="000000"/>
        </w:rPr>
        <w:t>】中的〖首页·〉市级公告·〉更正公告〗；</w:t>
      </w:r>
    </w:p>
    <w:p>
      <w:pPr>
        <w:wordWrap w:val="0"/>
        <w:spacing w:line="500" w:lineRule="exact"/>
        <w:ind w:firstLine="566" w:firstLineChars="200"/>
        <w:contextualSpacing/>
        <w:rPr>
          <w:rFonts w:ascii="华文仿宋" w:hAnsi="华文仿宋" w:cs="华文仿宋"/>
          <w:color w:val="000000"/>
        </w:rPr>
      </w:pPr>
      <w:r>
        <w:rPr>
          <w:rFonts w:hint="eastAsia" w:ascii="华文仿宋" w:hAnsi="华文仿宋" w:cs="华文仿宋"/>
          <w:color w:val="000000"/>
        </w:rPr>
        <w:t>（2）【全国公共资源交易平台（陕西省▪宝鸡市）】中的〖首页·〉交易大厅·〉政府采购；</w:t>
      </w:r>
    </w:p>
    <w:p>
      <w:pPr>
        <w:spacing w:line="500" w:lineRule="exact"/>
        <w:ind w:firstLine="566" w:firstLineChars="200"/>
        <w:contextualSpacing/>
        <w:rPr>
          <w:rFonts w:ascii="仿宋" w:hAnsi="仿宋" w:eastAsia="仿宋" w:cs="仿宋"/>
          <w:b/>
        </w:rPr>
      </w:pPr>
      <w:r>
        <w:rPr>
          <w:rFonts w:hint="eastAsia" w:ascii="仿宋" w:hAnsi="仿宋" w:eastAsia="仿宋" w:cs="仿宋"/>
          <w:b/>
        </w:rPr>
        <w:t>（四）谈判文件的解释权归采购代理机构。</w:t>
      </w:r>
    </w:p>
    <w:p>
      <w:pPr>
        <w:pStyle w:val="3"/>
        <w:ind w:firstLine="567"/>
        <w:contextualSpacing/>
        <w:rPr>
          <w:rFonts w:ascii="华文仿宋" w:hAnsi="华文仿宋" w:cs="华文仿宋"/>
          <w:sz w:val="28"/>
          <w:szCs w:val="28"/>
        </w:rPr>
      </w:pPr>
      <w:bookmarkStart w:id="31" w:name="_Toc22413"/>
      <w:bookmarkStart w:id="32" w:name="_Toc23890"/>
      <w:bookmarkStart w:id="33" w:name="_Toc30222"/>
      <w:bookmarkStart w:id="34" w:name="_Toc5326"/>
      <w:bookmarkStart w:id="35" w:name="_Toc24650"/>
      <w:r>
        <w:rPr>
          <w:rStyle w:val="36"/>
          <w:rFonts w:hint="eastAsia" w:ascii="华文仿宋" w:hAnsi="华文仿宋" w:cs="华文仿宋"/>
          <w:b/>
          <w:bCs/>
          <w:sz w:val="28"/>
          <w:szCs w:val="28"/>
        </w:rPr>
        <w:t>四、谈判报价</w:t>
      </w:r>
      <w:bookmarkEnd w:id="31"/>
      <w:bookmarkEnd w:id="32"/>
      <w:bookmarkEnd w:id="33"/>
      <w:bookmarkEnd w:id="34"/>
      <w:bookmarkEnd w:id="35"/>
    </w:p>
    <w:p>
      <w:pPr>
        <w:spacing w:line="500" w:lineRule="exact"/>
        <w:ind w:firstLine="566" w:firstLineChars="200"/>
        <w:contextualSpacing/>
        <w:rPr>
          <w:rFonts w:ascii="华文仿宋" w:hAnsi="华文仿宋" w:cs="华文仿宋"/>
        </w:rPr>
      </w:pPr>
      <w:r>
        <w:rPr>
          <w:rFonts w:hint="eastAsia" w:ascii="华文仿宋" w:hAnsi="华文仿宋" w:cs="华文仿宋"/>
        </w:rPr>
        <w:t>谈判报价是供应商响应本谈判项目要求的全部工作内容的价格体现，包括完成采购内容所需的直接费、间接费、利润、税金、运输费、检测及送检产品相关费用及其它相关的一切费用。供应商在报价时应充分考虑所有可能发生的费用，谈判文件未列明，而供应商认为应当计取的费用均应列入报价中。报价时不论是否计取，采购人均按已计取对待。</w:t>
      </w:r>
    </w:p>
    <w:p>
      <w:pPr>
        <w:spacing w:line="500" w:lineRule="exact"/>
        <w:ind w:firstLine="566" w:firstLineChars="200"/>
        <w:contextualSpacing/>
        <w:rPr>
          <w:rFonts w:ascii="华文仿宋" w:hAnsi="华文仿宋" w:cs="华文仿宋"/>
        </w:rPr>
      </w:pPr>
      <w:r>
        <w:rPr>
          <w:rFonts w:hint="eastAsia" w:ascii="华文仿宋" w:hAnsi="华文仿宋" w:cs="华文仿宋"/>
        </w:rPr>
        <w:t>（一）供应商应按照《响应文件构成及格式》中《第一次谈判报价表》的相关要求填写需要响应的内容。</w:t>
      </w:r>
    </w:p>
    <w:p>
      <w:pPr>
        <w:spacing w:line="500" w:lineRule="exact"/>
        <w:ind w:firstLine="562" w:firstLineChars="199"/>
        <w:contextualSpacing/>
        <w:rPr>
          <w:rFonts w:ascii="华文仿宋" w:hAnsi="华文仿宋" w:cs="华文仿宋"/>
          <w:b/>
          <w:bCs/>
        </w:rPr>
      </w:pPr>
      <w:r>
        <w:rPr>
          <w:rFonts w:hint="eastAsia" w:ascii="华文仿宋" w:hAnsi="华文仿宋" w:cs="华文仿宋"/>
        </w:rPr>
        <w:t>（二）</w:t>
      </w:r>
      <w:r>
        <w:rPr>
          <w:rFonts w:hint="eastAsia" w:ascii="华文仿宋" w:hAnsi="华文仿宋" w:cs="华文仿宋"/>
          <w:b/>
          <w:bCs/>
        </w:rPr>
        <w:t>谈判报价采取多轮报价的办法，最后报价作为评审的依据。供应商应在谈判当天，在谈判小组规定的报价时间内，使用制作标书的数字认证证书（</w:t>
      </w:r>
      <w:r>
        <w:rPr>
          <w:rFonts w:hint="eastAsia" w:ascii="仿宋" w:hAnsi="仿宋" w:eastAsia="仿宋" w:cs="仿宋"/>
          <w:b/>
          <w:bCs/>
        </w:rPr>
        <w:t>CA</w:t>
      </w:r>
      <w:r>
        <w:rPr>
          <w:rFonts w:hint="eastAsia" w:ascii="华文仿宋" w:hAnsi="华文仿宋" w:cs="华文仿宋"/>
          <w:b/>
          <w:bCs/>
        </w:rPr>
        <w:t xml:space="preserve">锁）登录全国公共资源交易平台（陕西省▪宝鸡市）网站〖首页·〉电子交易平台·〉企业端〗后，在〖我的项目〗下找到本次谈判的项目，填写最后报价表，签章并提交。 </w:t>
      </w:r>
    </w:p>
    <w:p>
      <w:pPr>
        <w:spacing w:line="500" w:lineRule="exact"/>
        <w:ind w:firstLine="566" w:firstLineChars="200"/>
        <w:rPr>
          <w:rFonts w:ascii="华文仿宋" w:hAnsi="华文仿宋" w:cs="华文仿宋"/>
          <w:b/>
          <w:bCs/>
        </w:rPr>
      </w:pPr>
      <w:r>
        <w:rPr>
          <w:rFonts w:hint="eastAsia" w:ascii="华文仿宋" w:hAnsi="华文仿宋" w:cs="华文仿宋"/>
          <w:b/>
          <w:bCs/>
        </w:rPr>
        <w:t>（三）如采购内容无实质性变更，各供应商的报价应逐次降低。本次报价超过采购预算或谈判文件规定的最高限价的，按无效响应处理；本次报价超过上次报价但未超过采购预算或谈判文件规定的最高限价的，或在规定时间内未提交、提交不成功的均为无效报价，按无效响应处理。</w:t>
      </w:r>
    </w:p>
    <w:p>
      <w:pPr>
        <w:numPr>
          <w:ilvl w:val="255"/>
          <w:numId w:val="0"/>
        </w:numPr>
        <w:spacing w:line="500" w:lineRule="exact"/>
        <w:ind w:firstLine="566" w:firstLineChars="200"/>
        <w:jc w:val="left"/>
        <w:rPr>
          <w:rFonts w:ascii="华文仿宋" w:hAnsi="华文仿宋" w:cs="华文仿宋"/>
        </w:rPr>
      </w:pPr>
      <w:r>
        <w:rPr>
          <w:rFonts w:hint="eastAsia" w:ascii="华文仿宋" w:hAnsi="华文仿宋" w:cs="华文仿宋"/>
        </w:rPr>
        <w:t>供应商最终报价较首次报价降价的，成交后，签订合同时应按照成交价较首次报价的下浮比率修改分项报价表中的相应报价。</w:t>
      </w:r>
    </w:p>
    <w:p>
      <w:pPr>
        <w:numPr>
          <w:ilvl w:val="255"/>
          <w:numId w:val="0"/>
        </w:numPr>
        <w:spacing w:line="500" w:lineRule="exact"/>
        <w:ind w:firstLine="566" w:firstLineChars="200"/>
        <w:jc w:val="left"/>
        <w:rPr>
          <w:rFonts w:ascii="华文仿宋" w:hAnsi="华文仿宋" w:cs="华文仿宋"/>
        </w:rPr>
      </w:pPr>
      <w:r>
        <w:rPr>
          <w:rFonts w:hint="eastAsia" w:ascii="华文仿宋" w:hAnsi="华文仿宋" w:cs="华文仿宋"/>
        </w:rPr>
        <w:t>（四）谈判报价货币：人民币；单位：元（保留到小数点后两位）。</w:t>
      </w:r>
    </w:p>
    <w:p>
      <w:pPr>
        <w:numPr>
          <w:ilvl w:val="255"/>
          <w:numId w:val="0"/>
        </w:numPr>
        <w:spacing w:line="500" w:lineRule="exact"/>
        <w:ind w:firstLine="566" w:firstLineChars="200"/>
        <w:jc w:val="left"/>
        <w:rPr>
          <w:rFonts w:ascii="华文仿宋" w:hAnsi="华文仿宋" w:cs="华文仿宋"/>
        </w:rPr>
      </w:pPr>
      <w:r>
        <w:rPr>
          <w:rFonts w:hint="eastAsia" w:ascii="华文仿宋" w:hAnsi="华文仿宋" w:cs="华文仿宋"/>
        </w:rPr>
        <w:t>（五）谈判报价金额的小写与大写不一致时，以大写为准。</w:t>
      </w:r>
    </w:p>
    <w:p>
      <w:pPr>
        <w:numPr>
          <w:ilvl w:val="255"/>
          <w:numId w:val="0"/>
        </w:numPr>
        <w:spacing w:line="500" w:lineRule="exact"/>
        <w:ind w:firstLine="566" w:firstLineChars="200"/>
        <w:jc w:val="left"/>
        <w:rPr>
          <w:rFonts w:ascii="华文仿宋" w:hAnsi="华文仿宋" w:cs="华文仿宋"/>
        </w:rPr>
      </w:pPr>
      <w:r>
        <w:rPr>
          <w:rFonts w:hint="eastAsia" w:ascii="华文仿宋" w:hAnsi="华文仿宋" w:cs="华文仿宋"/>
        </w:rPr>
        <w:t>（六）因供应商对谈判文件理解不透、误解、疏漏或对市场行情了解不清造成的后果和风险，均由供应商自己负责。</w:t>
      </w:r>
    </w:p>
    <w:p>
      <w:pPr>
        <w:spacing w:line="500" w:lineRule="exact"/>
        <w:ind w:firstLine="566" w:firstLineChars="200"/>
        <w:contextualSpacing/>
        <w:outlineLvl w:val="1"/>
        <w:rPr>
          <w:rFonts w:ascii="华文仿宋" w:hAnsi="华文仿宋" w:cs="华文仿宋"/>
          <w:b/>
        </w:rPr>
      </w:pPr>
      <w:bookmarkStart w:id="36" w:name="_Toc22555"/>
      <w:bookmarkStart w:id="37" w:name="_Toc28900"/>
      <w:bookmarkStart w:id="38" w:name="_Toc19202"/>
      <w:r>
        <w:rPr>
          <w:rStyle w:val="36"/>
          <w:rFonts w:hint="eastAsia" w:ascii="华文仿宋" w:hAnsi="华文仿宋" w:cs="华文仿宋"/>
          <w:sz w:val="28"/>
          <w:szCs w:val="28"/>
        </w:rPr>
        <w:t>五、响应文件</w:t>
      </w:r>
      <w:bookmarkEnd w:id="36"/>
      <w:bookmarkEnd w:id="37"/>
      <w:bookmarkEnd w:id="38"/>
    </w:p>
    <w:p>
      <w:pPr>
        <w:spacing w:line="500" w:lineRule="exact"/>
        <w:ind w:firstLine="566" w:firstLineChars="200"/>
        <w:contextualSpacing/>
        <w:rPr>
          <w:rFonts w:ascii="华文仿宋" w:hAnsi="华文仿宋" w:cs="华文仿宋"/>
          <w:b/>
        </w:rPr>
      </w:pPr>
      <w:r>
        <w:rPr>
          <w:rFonts w:hint="eastAsia" w:ascii="华文仿宋" w:hAnsi="华文仿宋" w:cs="华文仿宋"/>
          <w:b/>
        </w:rPr>
        <w:t>（一）响应文件形式</w:t>
      </w:r>
    </w:p>
    <w:p>
      <w:pPr>
        <w:spacing w:line="500" w:lineRule="exact"/>
        <w:ind w:firstLine="566" w:firstLineChars="200"/>
        <w:rPr>
          <w:rFonts w:ascii="华文仿宋"/>
        </w:rPr>
      </w:pPr>
      <w:r>
        <w:rPr>
          <w:rFonts w:hint="eastAsia" w:ascii="华文仿宋" w:hAnsi="华文仿宋" w:cs="华文仿宋"/>
        </w:rPr>
        <w:t>本项目采用电子</w:t>
      </w:r>
      <w:r>
        <w:rPr>
          <w:rFonts w:hint="eastAsia" w:ascii="华文仿宋" w:hAnsi="华文仿宋" w:cs="华文仿宋"/>
          <w:lang w:eastAsia="zh-CN"/>
        </w:rPr>
        <w:t>化</w:t>
      </w:r>
      <w:r>
        <w:rPr>
          <w:rFonts w:hint="eastAsia" w:ascii="华文仿宋" w:hAnsi="华文仿宋" w:cs="华文仿宋"/>
        </w:rPr>
        <w:t>投标的方式。</w:t>
      </w:r>
    </w:p>
    <w:p>
      <w:pPr>
        <w:spacing w:line="500" w:lineRule="exact"/>
        <w:ind w:firstLine="566" w:firstLineChars="200"/>
        <w:rPr>
          <w:rFonts w:ascii="华文仿宋"/>
        </w:rPr>
      </w:pPr>
      <w:r>
        <w:rPr>
          <w:rFonts w:hint="eastAsia" w:ascii="华文仿宋" w:hAnsi="华文仿宋" w:cs="华文仿宋"/>
        </w:rPr>
        <w:t>编制电子响应文件时，应使用最新发布的电子谈判文件及专用制作工具进行编制。并使用数字认证证书（</w:t>
      </w:r>
      <w:r>
        <w:rPr>
          <w:rFonts w:hint="eastAsia" w:ascii="仿宋" w:hAnsi="仿宋" w:eastAsia="仿宋" w:cs="仿宋"/>
        </w:rPr>
        <w:t>CA</w:t>
      </w:r>
      <w:r>
        <w:rPr>
          <w:rFonts w:hint="eastAsia" w:ascii="华文仿宋" w:hAnsi="华文仿宋" w:cs="华文仿宋"/>
        </w:rPr>
        <w:t>锁）对电子响应文件进行签署、加密、递交及解密等相关操作。</w:t>
      </w:r>
    </w:p>
    <w:p>
      <w:pPr>
        <w:spacing w:line="500" w:lineRule="exact"/>
        <w:ind w:firstLine="566" w:firstLineChars="200"/>
        <w:rPr>
          <w:rFonts w:ascii="华文仿宋"/>
        </w:rPr>
      </w:pPr>
      <w:r>
        <w:rPr>
          <w:rFonts w:ascii="华文仿宋" w:hAnsi="华文仿宋" w:cs="华文仿宋"/>
        </w:rPr>
        <w:t>1</w:t>
      </w:r>
      <w:r>
        <w:rPr>
          <w:rFonts w:hint="eastAsia" w:ascii="华文仿宋" w:hAnsi="华文仿宋" w:cs="华文仿宋"/>
        </w:rPr>
        <w:t>.电子谈判文件下载。供应商登录全国公共资源交易平台（陕西省）网站〖首页·〉电子交易平台·〉企业端〗后，在〖招标公告</w:t>
      </w:r>
      <w:r>
        <w:rPr>
          <w:rFonts w:ascii="华文仿宋" w:hAnsi="华文仿宋" w:cs="华文仿宋"/>
        </w:rPr>
        <w:t>/</w:t>
      </w:r>
      <w:r>
        <w:rPr>
          <w:rFonts w:hint="eastAsia" w:ascii="华文仿宋" w:hAnsi="华文仿宋" w:cs="华文仿宋"/>
        </w:rPr>
        <w:t>出让公告〗模块中选择项目点击“我要投标”，参与投标活动。然后即可在〖我的项目〗中点击“项目流程</w:t>
      </w:r>
      <w:r>
        <w:rPr>
          <w:rFonts w:ascii="华文仿宋" w:hAnsi="华文仿宋" w:cs="华文仿宋"/>
        </w:rPr>
        <w:t>&gt;</w:t>
      </w:r>
      <w:r>
        <w:rPr>
          <w:rFonts w:hint="eastAsia" w:ascii="华文仿宋" w:hAnsi="华文仿宋" w:cs="华文仿宋"/>
        </w:rPr>
        <w:t>交易文件下载”下载电子谈判文件（</w:t>
      </w:r>
      <w:r>
        <w:rPr>
          <w:rFonts w:ascii="华文仿宋" w:hAnsi="华文仿宋" w:cs="华文仿宋"/>
        </w:rPr>
        <w:t>*</w:t>
      </w:r>
      <w:r>
        <w:rPr>
          <w:rFonts w:hint="eastAsia" w:ascii="仿宋" w:hAnsi="仿宋" w:eastAsia="仿宋" w:cs="仿宋"/>
        </w:rPr>
        <w:t>.SXSZF</w:t>
      </w:r>
      <w:r>
        <w:rPr>
          <w:rFonts w:hint="eastAsia" w:ascii="华文仿宋" w:hAnsi="华文仿宋" w:cs="华文仿宋"/>
        </w:rPr>
        <w:t>）。</w:t>
      </w:r>
    </w:p>
    <w:p>
      <w:pPr>
        <w:spacing w:line="500" w:lineRule="exact"/>
        <w:ind w:firstLine="566" w:firstLineChars="200"/>
        <w:rPr>
          <w:rFonts w:ascii="华文仿宋"/>
        </w:rPr>
      </w:pPr>
      <w:r>
        <w:rPr>
          <w:rFonts w:hint="eastAsia" w:ascii="华文仿宋" w:hAnsi="华文仿宋" w:cs="华文仿宋"/>
        </w:rPr>
        <w:t>注意：该项目如有变更文件，则应点击“项目流程</w:t>
      </w:r>
      <w:r>
        <w:rPr>
          <w:rFonts w:ascii="华文仿宋" w:hAnsi="华文仿宋" w:cs="华文仿宋"/>
        </w:rPr>
        <w:t>&gt;</w:t>
      </w:r>
      <w:r>
        <w:rPr>
          <w:rFonts w:hint="eastAsia" w:ascii="华文仿宋" w:hAnsi="华文仿宋" w:cs="华文仿宋"/>
        </w:rPr>
        <w:t>答疑文件下载”下载更新后的电子谈判文件（</w:t>
      </w:r>
      <w:r>
        <w:rPr>
          <w:rFonts w:ascii="华文仿宋" w:hAnsi="华文仿宋" w:cs="华文仿宋"/>
        </w:rPr>
        <w:t>*</w:t>
      </w:r>
      <w:r>
        <w:rPr>
          <w:rFonts w:hint="eastAsia" w:ascii="仿宋" w:hAnsi="仿宋" w:eastAsia="仿宋" w:cs="仿宋"/>
        </w:rPr>
        <w:t>.SXSCF</w:t>
      </w:r>
      <w:r>
        <w:rPr>
          <w:rFonts w:hint="eastAsia" w:ascii="华文仿宋" w:hAnsi="华文仿宋" w:cs="华文仿宋"/>
        </w:rPr>
        <w:t>），</w:t>
      </w:r>
      <w:r>
        <w:rPr>
          <w:rFonts w:hint="eastAsia" w:ascii="华文仿宋" w:hAnsi="华文仿宋" w:cs="华文仿宋"/>
          <w:b/>
          <w:bCs/>
        </w:rPr>
        <w:t>使用旧版电子谈判文件制作的电子响应文件，系统将拒绝接收。</w:t>
      </w:r>
    </w:p>
    <w:p>
      <w:pPr>
        <w:numPr>
          <w:ilvl w:val="255"/>
          <w:numId w:val="0"/>
        </w:numPr>
        <w:spacing w:line="500" w:lineRule="exact"/>
        <w:ind w:firstLine="566" w:firstLineChars="200"/>
        <w:jc w:val="left"/>
        <w:rPr>
          <w:rFonts w:ascii="华文仿宋"/>
        </w:rPr>
      </w:pPr>
      <w:r>
        <w:rPr>
          <w:rFonts w:hint="eastAsia" w:ascii="华文仿宋" w:hAnsi="华文仿宋" w:cs="华文仿宋"/>
        </w:rPr>
        <w:t>2.电子谈判文件需要使用专用软件打开、浏览。供应商可在全国公共资源交易平台（陕西省▪宝鸡市）网站〖首页·〉服务指南·〉下载专区〗免费下载“政府采购电子标书制作工具”，下载网址：http://ggzy.baoji.gov.cn/fwzn/004003/20210603/0214cb83-88bf-4cac-a383-881c0900606d.html，使用该客户端可以打开电子谈判文件。软件操作手册详见全国公共资源交易平台（陕西省）网站〖首页·〉服务指南·〉下载专区〗中的《陕西省公共资源交易（政府采购类）响应文件制作软件操作手册》，下载网址：http://ggzy.baoji.gov.cn/fwzn/004003/20211013/188342c7-84a9-4c17-91d8-eb222e7ae4db.html；</w:t>
      </w:r>
    </w:p>
    <w:p>
      <w:pPr>
        <w:numPr>
          <w:ilvl w:val="255"/>
          <w:numId w:val="0"/>
        </w:numPr>
        <w:spacing w:line="500" w:lineRule="exact"/>
        <w:ind w:firstLine="566" w:firstLineChars="200"/>
        <w:rPr>
          <w:rFonts w:ascii="华文仿宋" w:hAnsi="华文仿宋" w:cs="华文仿宋"/>
        </w:rPr>
      </w:pPr>
      <w:r>
        <w:rPr>
          <w:rFonts w:hint="eastAsia" w:ascii="华文仿宋" w:hAnsi="华文仿宋" w:cs="华文仿宋"/>
        </w:rPr>
        <w:t>3.制作电子响应文件。电子响应文件同样需要使用上述软件进行编制。</w:t>
      </w:r>
    </w:p>
    <w:p>
      <w:pPr>
        <w:numPr>
          <w:ilvl w:val="255"/>
          <w:numId w:val="0"/>
        </w:numPr>
        <w:spacing w:line="500" w:lineRule="exact"/>
        <w:rPr>
          <w:rFonts w:ascii="华文仿宋" w:hAnsi="华文仿宋" w:cs="华文仿宋"/>
        </w:rPr>
      </w:pPr>
      <w:r>
        <w:rPr>
          <w:rFonts w:hint="eastAsia" w:ascii="华文仿宋" w:hAnsi="华文仿宋" w:cs="华文仿宋"/>
        </w:rPr>
        <w:t>编制电子投标文件时，应使用最新发布的电子招标文件及专用制作工具进行编制。并使用数字认证证书（CA）对电子投标文件进行签署、加密、递交及开标时解密等相关操作。投标文件中需要加盖法定代表人私章的地方，请使用“法人 CA”进行签章；需要加盖供应商公章的地方，请使用“企业 CA”进行盖章。加密和解密应当使用同一CA，否则将会导致解密失败，</w:t>
      </w:r>
    </w:p>
    <w:p>
      <w:pPr>
        <w:numPr>
          <w:ilvl w:val="255"/>
          <w:numId w:val="0"/>
        </w:numPr>
        <w:spacing w:line="500" w:lineRule="exact"/>
        <w:ind w:firstLine="566" w:firstLineChars="200"/>
        <w:rPr>
          <w:rFonts w:ascii="华文仿宋" w:hAnsi="华文仿宋" w:cs="华文仿宋"/>
        </w:rPr>
      </w:pPr>
      <w:r>
        <w:rPr>
          <w:rFonts w:hint="eastAsia" w:ascii="华文仿宋" w:hAnsi="华文仿宋" w:cs="华文仿宋"/>
        </w:rPr>
        <w:t>在编制过程中，如有技术性问题，请先翻阅操作手册，或致电软件开发商。</w:t>
      </w:r>
      <w:r>
        <w:rPr>
          <w:rFonts w:hint="eastAsia" w:ascii="华文仿宋" w:hAnsi="华文仿宋" w:cs="华文仿宋"/>
          <w:b/>
          <w:bCs/>
        </w:rPr>
        <w:t>技术支持热线：</w:t>
      </w:r>
      <w:r>
        <w:rPr>
          <w:rFonts w:hint="eastAsia" w:ascii="仿宋" w:hAnsi="仿宋" w:eastAsia="仿宋" w:cs="仿宋"/>
          <w:b/>
          <w:bCs/>
        </w:rPr>
        <w:t>4009980000。</w:t>
      </w:r>
    </w:p>
    <w:p>
      <w:pPr>
        <w:spacing w:line="500" w:lineRule="exact"/>
        <w:ind w:firstLine="566" w:firstLineChars="200"/>
        <w:contextualSpacing/>
        <w:rPr>
          <w:rFonts w:ascii="华文仿宋" w:hAnsi="华文仿宋" w:cs="华文仿宋"/>
          <w:b/>
        </w:rPr>
      </w:pPr>
      <w:r>
        <w:rPr>
          <w:rFonts w:hint="eastAsia" w:ascii="华文仿宋" w:hAnsi="华文仿宋" w:cs="华文仿宋"/>
          <w:b/>
        </w:rPr>
        <w:t>（二）响应文件语言及有效期</w:t>
      </w:r>
    </w:p>
    <w:p>
      <w:pPr>
        <w:spacing w:line="500" w:lineRule="exact"/>
        <w:ind w:firstLine="566" w:firstLineChars="200"/>
        <w:contextualSpacing/>
        <w:rPr>
          <w:rFonts w:ascii="华文仿宋" w:hAnsi="华文仿宋" w:cs="华文仿宋"/>
        </w:rPr>
      </w:pPr>
      <w:r>
        <w:rPr>
          <w:rFonts w:hint="eastAsia" w:ascii="华文仿宋" w:hAnsi="华文仿宋" w:cs="华文仿宋"/>
        </w:rPr>
        <w:t>1.响应活动的所有文件、资料、函电文均使用</w:t>
      </w:r>
      <w:r>
        <w:rPr>
          <w:rFonts w:hint="eastAsia" w:ascii="华文仿宋" w:hAnsi="华文仿宋" w:cs="华文仿宋"/>
          <w:b/>
          <w:bCs/>
        </w:rPr>
        <w:t>简体中文</w:t>
      </w:r>
      <w:r>
        <w:rPr>
          <w:rFonts w:hint="eastAsia" w:ascii="华文仿宋" w:hAnsi="华文仿宋" w:cs="华文仿宋"/>
        </w:rPr>
        <w:t>，确需提交用其他语言形成的资料，必须翻译成简体中文，如有差异，以简体中文为准。</w:t>
      </w:r>
    </w:p>
    <w:p>
      <w:pPr>
        <w:spacing w:line="500" w:lineRule="exact"/>
        <w:ind w:firstLine="566" w:firstLineChars="200"/>
        <w:contextualSpacing/>
        <w:rPr>
          <w:rFonts w:ascii="华文仿宋" w:hAnsi="华文仿宋" w:cs="华文仿宋"/>
        </w:rPr>
      </w:pPr>
      <w:r>
        <w:rPr>
          <w:rFonts w:hint="eastAsia" w:ascii="华文仿宋" w:hAnsi="华文仿宋" w:cs="华文仿宋"/>
        </w:rPr>
        <w:t>2.响应文件有效期为</w:t>
      </w:r>
      <w:r>
        <w:rPr>
          <w:rFonts w:hint="eastAsia" w:ascii="华文仿宋" w:hAnsi="华文仿宋" w:cs="华文仿宋"/>
          <w:b/>
          <w:bCs/>
        </w:rPr>
        <w:t>自响应文件开启之日起</w:t>
      </w:r>
      <w:r>
        <w:rPr>
          <w:rFonts w:hint="eastAsia" w:ascii="仿宋" w:hAnsi="仿宋" w:eastAsia="仿宋" w:cs="仿宋"/>
          <w:b/>
          <w:bCs/>
        </w:rPr>
        <w:t>90</w:t>
      </w:r>
      <w:r>
        <w:rPr>
          <w:rFonts w:hint="eastAsia" w:ascii="华文仿宋" w:hAnsi="华文仿宋" w:cs="华文仿宋"/>
          <w:b/>
          <w:bCs/>
        </w:rPr>
        <w:t>个日历日</w:t>
      </w:r>
      <w:r>
        <w:rPr>
          <w:rFonts w:hint="eastAsia" w:ascii="华文仿宋" w:hAnsi="华文仿宋" w:cs="华文仿宋"/>
        </w:rPr>
        <w:t>。如成交，延长至合同执行完毕时止。</w:t>
      </w:r>
    </w:p>
    <w:p>
      <w:pPr>
        <w:spacing w:line="500" w:lineRule="exact"/>
        <w:ind w:firstLine="566" w:firstLineChars="200"/>
        <w:rPr>
          <w:rFonts w:ascii="华文仿宋" w:hAnsi="华文仿宋" w:cs="华文仿宋"/>
          <w:b/>
        </w:rPr>
      </w:pPr>
      <w:r>
        <w:rPr>
          <w:rFonts w:hint="eastAsia" w:ascii="华文仿宋" w:hAnsi="华文仿宋" w:cs="华文仿宋"/>
          <w:b/>
        </w:rPr>
        <w:t>（三）响应文件的提交</w:t>
      </w:r>
    </w:p>
    <w:p>
      <w:pPr>
        <w:spacing w:line="500" w:lineRule="exact"/>
        <w:ind w:firstLine="566" w:firstLineChars="200"/>
        <w:rPr>
          <w:rFonts w:ascii="华文仿宋" w:hAnsi="华文仿宋" w:cs="华文仿宋"/>
        </w:rPr>
      </w:pPr>
      <w:r>
        <w:rPr>
          <w:rFonts w:hint="eastAsia" w:ascii="华文仿宋" w:hAnsi="华文仿宋" w:cs="华文仿宋"/>
        </w:rPr>
        <w:t>1.电子响应文件可于提交响应文件截止时间前任意时段登录全国公共资源交易平台（陕西省▪宝鸡市）网站“电子交易平台&gt;企业端”进行提交，逾期系统将拒绝接收。提交时，供应商应登录全国公共资源交易中心平台（陕西省▪宝鸡市），选择“首页&gt;电子交易平台&gt;企业端&gt;我的项目”，点击“项目流程”，在打开的“项目管理”对话框中选择“上传响应文件”，上传加密的电子响应文件（*.</w:t>
      </w:r>
      <w:r>
        <w:rPr>
          <w:rFonts w:hint="eastAsia" w:ascii="仿宋" w:hAnsi="仿宋" w:eastAsia="仿宋" w:cs="仿宋"/>
        </w:rPr>
        <w:t>SXSTF</w:t>
      </w:r>
      <w:r>
        <w:rPr>
          <w:rFonts w:hint="eastAsia" w:ascii="华文仿宋" w:hAnsi="华文仿宋" w:cs="华文仿宋"/>
        </w:rPr>
        <w:t>），上传成功后，电子化平台将予以记录。</w:t>
      </w:r>
    </w:p>
    <w:p>
      <w:pPr>
        <w:pStyle w:val="8"/>
        <w:keepNext w:val="0"/>
        <w:keepLines w:val="0"/>
        <w:pageBreakBefore w:val="0"/>
        <w:widowControl w:val="0"/>
        <w:kinsoku/>
        <w:wordWrap/>
        <w:overflowPunct/>
        <w:topLinePunct w:val="0"/>
        <w:autoSpaceDE/>
        <w:autoSpaceDN/>
        <w:bidi w:val="0"/>
        <w:adjustRightInd/>
        <w:snapToGrid/>
        <w:spacing w:line="360" w:lineRule="auto"/>
        <w:ind w:firstLine="566" w:firstLineChars="200"/>
        <w:textAlignment w:val="auto"/>
        <w:rPr>
          <w:rFonts w:ascii="华文仿宋" w:hAnsi="华文仿宋" w:cs="华文仿宋"/>
        </w:rPr>
      </w:pPr>
      <w:bookmarkStart w:id="39" w:name="_Toc9816"/>
      <w:bookmarkStart w:id="40" w:name="_Toc22977"/>
      <w:bookmarkStart w:id="41" w:name="_Toc19646"/>
      <w:r>
        <w:rPr>
          <w:rFonts w:hint="eastAsia" w:ascii="仿宋" w:hAnsi="仿宋" w:eastAsia="仿宋" w:cs="仿宋"/>
          <w:b/>
          <w:bCs/>
          <w:color w:val="auto"/>
          <w:sz w:val="28"/>
          <w:szCs w:val="28"/>
          <w:highlight w:val="none"/>
          <w:lang w:val="en-US" w:eastAsia="zh-CN"/>
        </w:rPr>
        <w:t>注：成交供应商需在成交结果公示后，领取成交通知书时递交纸质版谈判响应文件3份（正本一份，副本二份），提供的纸质版谈判响应文件需与上传的电子版文件保持一致。</w:t>
      </w:r>
    </w:p>
    <w:p>
      <w:pPr>
        <w:spacing w:line="500" w:lineRule="exact"/>
        <w:ind w:firstLine="566" w:firstLineChars="200"/>
        <w:rPr>
          <w:rFonts w:ascii="华文仿宋" w:hAnsi="华文仿宋" w:cs="华文仿宋"/>
          <w:b/>
          <w:bCs/>
        </w:rPr>
      </w:pPr>
      <w:r>
        <w:rPr>
          <w:rFonts w:hint="eastAsia" w:ascii="华文仿宋" w:hAnsi="华文仿宋" w:cs="华文仿宋"/>
          <w:b/>
          <w:bCs/>
        </w:rPr>
        <w:t>（四）响应文件的补充、修改和撤回</w:t>
      </w:r>
      <w:bookmarkEnd w:id="39"/>
      <w:bookmarkEnd w:id="40"/>
      <w:bookmarkEnd w:id="41"/>
    </w:p>
    <w:p>
      <w:pPr>
        <w:spacing w:line="500" w:lineRule="exact"/>
        <w:ind w:firstLine="566" w:firstLineChars="200"/>
        <w:rPr>
          <w:rFonts w:ascii="华文仿宋" w:hAnsi="华文仿宋" w:cs="华文仿宋"/>
        </w:rPr>
      </w:pPr>
      <w:r>
        <w:rPr>
          <w:rFonts w:hint="eastAsia" w:ascii="华文仿宋" w:hAnsi="华文仿宋" w:cs="华文仿宋"/>
        </w:rPr>
        <w:t>1.供应商在递交响应文件后，且在提交响应文件截止时间前，可以对所提交的响应文件进行补充、修改或撤回。</w:t>
      </w:r>
    </w:p>
    <w:p>
      <w:pPr>
        <w:spacing w:line="500" w:lineRule="exact"/>
        <w:ind w:firstLine="566" w:firstLineChars="200"/>
        <w:rPr>
          <w:rFonts w:ascii="华文仿宋" w:hAnsi="华文仿宋" w:cs="华文仿宋"/>
        </w:rPr>
      </w:pPr>
      <w:r>
        <w:rPr>
          <w:rFonts w:hint="eastAsia" w:ascii="华文仿宋" w:hAnsi="华文仿宋" w:cs="华文仿宋"/>
        </w:rPr>
        <w:t>2.对电子响应文件进行补充、修改的，应先从电子交易平台上撤回旧版，再重新提交新版。</w:t>
      </w:r>
    </w:p>
    <w:p>
      <w:pPr>
        <w:spacing w:line="500" w:lineRule="exact"/>
        <w:ind w:firstLine="566" w:firstLineChars="200"/>
        <w:rPr>
          <w:rFonts w:ascii="华文仿宋" w:hAnsi="华文仿宋" w:cs="华文仿宋"/>
        </w:rPr>
      </w:pPr>
      <w:r>
        <w:rPr>
          <w:rFonts w:hint="eastAsia" w:ascii="华文仿宋" w:hAnsi="华文仿宋" w:cs="华文仿宋"/>
        </w:rPr>
        <w:t>3.响应文件提交截止时间后，供应商不得对其响应文件做任何修改。</w:t>
      </w:r>
    </w:p>
    <w:p>
      <w:pPr>
        <w:spacing w:line="500" w:lineRule="exact"/>
        <w:ind w:firstLine="566" w:firstLineChars="200"/>
        <w:rPr>
          <w:rFonts w:ascii="华文仿宋" w:hAnsi="华文仿宋" w:cs="华文仿宋"/>
          <w:b/>
          <w:bCs/>
        </w:rPr>
      </w:pPr>
      <w:bookmarkStart w:id="42" w:name="_Toc12732"/>
      <w:bookmarkStart w:id="43" w:name="_Toc32098"/>
      <w:bookmarkStart w:id="44" w:name="_Toc30680"/>
      <w:r>
        <w:rPr>
          <w:rFonts w:hint="eastAsia" w:ascii="华文仿宋" w:hAnsi="华文仿宋" w:cs="华文仿宋"/>
          <w:b/>
          <w:bCs/>
        </w:rPr>
        <w:t>（五）供应商提交响应文件时，出现下列情况之一的，其响应文件将被拒绝接收：</w:t>
      </w:r>
      <w:bookmarkEnd w:id="42"/>
      <w:bookmarkEnd w:id="43"/>
      <w:bookmarkEnd w:id="44"/>
    </w:p>
    <w:p>
      <w:pPr>
        <w:spacing w:line="500" w:lineRule="exact"/>
        <w:ind w:firstLine="566" w:firstLineChars="200"/>
        <w:rPr>
          <w:rFonts w:ascii="华文仿宋" w:hAnsi="华文仿宋" w:cs="华文仿宋"/>
        </w:rPr>
      </w:pPr>
      <w:r>
        <w:rPr>
          <w:rFonts w:hint="eastAsia" w:ascii="华文仿宋" w:hAnsi="华文仿宋" w:cs="华文仿宋"/>
        </w:rPr>
        <w:t>1.逾期提交响应文件的；</w:t>
      </w:r>
    </w:p>
    <w:p>
      <w:pPr>
        <w:spacing w:line="500" w:lineRule="exact"/>
        <w:ind w:firstLine="566" w:firstLineChars="200"/>
        <w:rPr>
          <w:rFonts w:ascii="华文仿宋" w:hAnsi="华文仿宋" w:cs="华文仿宋"/>
        </w:rPr>
      </w:pPr>
      <w:r>
        <w:rPr>
          <w:rFonts w:hint="eastAsia" w:ascii="华文仿宋" w:hAnsi="华文仿宋" w:cs="华文仿宋"/>
        </w:rPr>
        <w:t>2.提交的响应文件与本项目不相符的。</w:t>
      </w:r>
    </w:p>
    <w:p>
      <w:pPr>
        <w:pStyle w:val="3"/>
        <w:ind w:firstLine="567"/>
        <w:rPr>
          <w:rFonts w:ascii="华文仿宋" w:hAnsi="华文仿宋" w:cs="华文仿宋"/>
          <w:sz w:val="28"/>
          <w:szCs w:val="28"/>
        </w:rPr>
      </w:pPr>
      <w:bookmarkStart w:id="45" w:name="_Toc6752"/>
      <w:bookmarkStart w:id="46" w:name="_Toc14288"/>
      <w:bookmarkStart w:id="47" w:name="_Toc17833"/>
      <w:bookmarkStart w:id="48" w:name="_Toc12874"/>
      <w:bookmarkStart w:id="49" w:name="_Toc27069"/>
      <w:r>
        <w:rPr>
          <w:rStyle w:val="36"/>
          <w:rFonts w:hint="eastAsia" w:ascii="华文仿宋" w:hAnsi="华文仿宋" w:cs="华文仿宋"/>
          <w:b/>
          <w:bCs/>
          <w:sz w:val="28"/>
          <w:szCs w:val="28"/>
        </w:rPr>
        <w:t>六、</w:t>
      </w:r>
      <w:r>
        <w:rPr>
          <w:rFonts w:hint="eastAsia" w:ascii="华文仿宋" w:hAnsi="华文仿宋" w:cs="华文仿宋"/>
          <w:sz w:val="28"/>
          <w:szCs w:val="28"/>
        </w:rPr>
        <w:t>开启响应文件</w:t>
      </w:r>
      <w:bookmarkEnd w:id="45"/>
      <w:bookmarkEnd w:id="46"/>
      <w:bookmarkEnd w:id="47"/>
      <w:bookmarkEnd w:id="48"/>
      <w:bookmarkEnd w:id="49"/>
    </w:p>
    <w:p>
      <w:pPr>
        <w:spacing w:line="500" w:lineRule="exact"/>
        <w:ind w:firstLine="566" w:firstLineChars="200"/>
      </w:pPr>
      <w:r>
        <w:rPr>
          <w:rFonts w:hint="eastAsia" w:cs="华文仿宋"/>
        </w:rPr>
        <w:t>（一）采购代理机构组织开标、评审工作，整个过程受政府采购监管机构的监督、管理。</w:t>
      </w:r>
    </w:p>
    <w:p>
      <w:pPr>
        <w:wordWrap w:val="0"/>
        <w:spacing w:line="500" w:lineRule="exact"/>
        <w:ind w:firstLine="566" w:firstLineChars="200"/>
        <w:rPr>
          <w:rFonts w:cs="华文仿宋"/>
        </w:rPr>
      </w:pPr>
      <w:r>
        <w:rPr>
          <w:rFonts w:hint="eastAsia" w:ascii="华文仿宋" w:hAnsi="华文仿宋" w:cs="华文仿宋"/>
        </w:rPr>
        <w:t>（二）</w:t>
      </w:r>
      <w:r>
        <w:rPr>
          <w:rFonts w:hint="eastAsia" w:cs="华文仿宋"/>
        </w:rPr>
        <w:t>参加谈判的响应供应商不足</w:t>
      </w:r>
      <w:r>
        <w:rPr>
          <w:rFonts w:hint="eastAsia" w:ascii="仿宋" w:hAnsi="仿宋" w:eastAsia="仿宋" w:cs="仿宋"/>
        </w:rPr>
        <w:t>3</w:t>
      </w:r>
      <w:r>
        <w:rPr>
          <w:rFonts w:hint="eastAsia" w:cs="华文仿宋"/>
        </w:rPr>
        <w:t>家的，不得开启。</w:t>
      </w:r>
    </w:p>
    <w:p>
      <w:pPr>
        <w:spacing w:line="500" w:lineRule="exact"/>
        <w:ind w:firstLine="566" w:firstLineChars="200"/>
      </w:pPr>
      <w:r>
        <w:rPr>
          <w:rFonts w:hint="eastAsia"/>
        </w:rPr>
        <w:t>（三）开启时，供应商应在规定时间内，使用电子响应文件加密时所用的数字认证证书（</w:t>
      </w:r>
      <w:r>
        <w:rPr>
          <w:rFonts w:hint="eastAsia" w:ascii="仿宋" w:hAnsi="仿宋" w:eastAsia="仿宋" w:cs="仿宋"/>
        </w:rPr>
        <w:t>CA</w:t>
      </w:r>
      <w:r>
        <w:rPr>
          <w:rFonts w:hint="eastAsia"/>
        </w:rPr>
        <w:t>锁）自行解密电子响应文件。未在规定时间内解密的，视为响应无效。</w:t>
      </w:r>
    </w:p>
    <w:p>
      <w:pPr>
        <w:spacing w:line="500" w:lineRule="exact"/>
        <w:ind w:firstLine="566" w:firstLineChars="200"/>
        <w:rPr>
          <w:rFonts w:ascii="华文仿宋" w:hAnsi="华文仿宋" w:cs="华文仿宋"/>
        </w:rPr>
      </w:pPr>
      <w:r>
        <w:rPr>
          <w:rFonts w:hint="eastAsia" w:cs="华文仿宋"/>
        </w:rPr>
        <w:t>（四）</w:t>
      </w:r>
      <w:r>
        <w:rPr>
          <w:rFonts w:hint="eastAsia" w:ascii="华文仿宋" w:hAnsi="华文仿宋" w:cs="华文仿宋"/>
        </w:rPr>
        <w:t>谈判供应商对开启过程有疑义，以及认为采购人、采购代理机构相关工作人员有需要回避情形的，应在网络开标大厅提出询问或回避申请，采购人、采购代理机构应当及时处理。</w:t>
      </w:r>
    </w:p>
    <w:p>
      <w:pPr>
        <w:spacing w:line="500" w:lineRule="exact"/>
        <w:ind w:firstLine="566" w:firstLineChars="200"/>
        <w:rPr>
          <w:rFonts w:ascii="华文仿宋"/>
        </w:rPr>
      </w:pPr>
      <w:r>
        <w:rPr>
          <w:rFonts w:hint="eastAsia" w:cs="华文仿宋"/>
        </w:rPr>
        <w:t>（五）响应供应商未参加开标的，视同认可开启结果。</w:t>
      </w:r>
    </w:p>
    <w:p>
      <w:pPr>
        <w:spacing w:line="500" w:lineRule="exact"/>
        <w:ind w:firstLine="566" w:firstLineChars="200"/>
        <w:rPr>
          <w:rFonts w:ascii="华文仿宋"/>
        </w:rPr>
      </w:pPr>
      <w:r>
        <w:rPr>
          <w:rFonts w:hint="eastAsia" w:ascii="华文仿宋" w:hAnsi="华文仿宋" w:cs="华文仿宋"/>
          <w:b/>
          <w:bCs/>
        </w:rPr>
        <w:t>（六）在开启环节出现下列情况之一的，其响应文件视为无效文件：</w:t>
      </w:r>
    </w:p>
    <w:p>
      <w:pPr>
        <w:spacing w:line="500" w:lineRule="exact"/>
        <w:ind w:firstLine="566" w:firstLineChars="200"/>
        <w:rPr>
          <w:rFonts w:ascii="华文仿宋" w:hAnsi="华文仿宋" w:cs="华文仿宋"/>
        </w:rPr>
      </w:pPr>
      <w:r>
        <w:rPr>
          <w:rFonts w:hint="eastAsia" w:ascii="华文仿宋" w:hAnsi="华文仿宋" w:cs="华文仿宋"/>
        </w:rPr>
        <w:t>1.供应商拒绝对电子响应文件进行解密的；</w:t>
      </w:r>
    </w:p>
    <w:p>
      <w:pPr>
        <w:spacing w:line="500" w:lineRule="exact"/>
        <w:ind w:firstLine="566" w:firstLineChars="200"/>
        <w:rPr>
          <w:rFonts w:ascii="华文仿宋" w:hAnsi="华文仿宋" w:cs="华文仿宋"/>
        </w:rPr>
      </w:pPr>
      <w:r>
        <w:rPr>
          <w:rFonts w:hint="eastAsia" w:ascii="华文仿宋" w:hAnsi="华文仿宋" w:cs="华文仿宋"/>
        </w:rPr>
        <w:t>2.因供应商自身原因（如解密时使用的</w:t>
      </w:r>
      <w:r>
        <w:rPr>
          <w:rFonts w:hint="eastAsia" w:ascii="仿宋" w:hAnsi="仿宋" w:eastAsia="仿宋" w:cs="仿宋"/>
        </w:rPr>
        <w:t>CA</w:t>
      </w:r>
      <w:r>
        <w:rPr>
          <w:rFonts w:hint="eastAsia" w:ascii="华文仿宋" w:hAnsi="华文仿宋" w:cs="华文仿宋"/>
        </w:rPr>
        <w:t>锁与制作电子响应文件使用的</w:t>
      </w:r>
      <w:r>
        <w:rPr>
          <w:rFonts w:hint="eastAsia" w:ascii="仿宋" w:hAnsi="仿宋" w:eastAsia="仿宋" w:cs="仿宋"/>
        </w:rPr>
        <w:t>CA</w:t>
      </w:r>
      <w:r>
        <w:rPr>
          <w:rFonts w:hint="eastAsia" w:ascii="华文仿宋" w:hAnsi="华文仿宋" w:cs="华文仿宋"/>
        </w:rPr>
        <w:t>锁不一致、或沿用旧版谈判文件编制响应文件等情形），导致在规定时间内无法解密响应文件的；</w:t>
      </w:r>
    </w:p>
    <w:p>
      <w:pPr>
        <w:spacing w:line="500" w:lineRule="exact"/>
        <w:ind w:firstLine="566" w:firstLineChars="200"/>
        <w:rPr>
          <w:rFonts w:ascii="华文仿宋" w:hAnsi="华文仿宋" w:cs="华文仿宋"/>
        </w:rPr>
      </w:pPr>
      <w:r>
        <w:rPr>
          <w:rFonts w:hint="eastAsia" w:ascii="华文仿宋" w:hAnsi="华文仿宋" w:cs="华文仿宋"/>
        </w:rPr>
        <w:t>3.上传的电子响应文件无法打开的；</w:t>
      </w:r>
    </w:p>
    <w:p>
      <w:pPr>
        <w:spacing w:line="500" w:lineRule="exact"/>
        <w:ind w:firstLine="566" w:firstLineChars="200"/>
        <w:rPr>
          <w:rFonts w:ascii="华文仿宋" w:hAnsi="华文仿宋" w:cs="华文仿宋"/>
        </w:rPr>
      </w:pPr>
      <w:r>
        <w:rPr>
          <w:rFonts w:hint="eastAsia" w:ascii="华文仿宋" w:hAnsi="华文仿宋" w:cs="华文仿宋"/>
        </w:rPr>
        <w:t>4.政府采购法律法规规定的其他无效情形。</w:t>
      </w:r>
    </w:p>
    <w:p>
      <w:pPr>
        <w:spacing w:line="500" w:lineRule="exact"/>
        <w:ind w:firstLine="566" w:firstLineChars="200"/>
        <w:rPr>
          <w:rFonts w:ascii="仿宋" w:hAnsi="仿宋" w:eastAsia="仿宋"/>
          <w:b/>
          <w:bCs/>
        </w:rPr>
      </w:pPr>
      <w:r>
        <w:rPr>
          <w:rFonts w:hint="eastAsia" w:ascii="仿宋" w:hAnsi="仿宋" w:eastAsia="仿宋" w:cs="仿宋"/>
          <w:b/>
          <w:bCs/>
        </w:rPr>
        <w:t>（七）特殊情形下的应急处置</w:t>
      </w:r>
    </w:p>
    <w:p>
      <w:pPr>
        <w:spacing w:line="500" w:lineRule="exact"/>
        <w:ind w:firstLine="566" w:firstLineChars="200"/>
        <w:rPr>
          <w:rFonts w:ascii="仿宋" w:hAnsi="仿宋" w:eastAsia="仿宋"/>
        </w:rPr>
      </w:pPr>
      <w:r>
        <w:rPr>
          <w:rFonts w:hint="eastAsia" w:ascii="仿宋" w:hAnsi="仿宋" w:eastAsia="仿宋" w:cs="仿宋"/>
        </w:rPr>
        <w:t>在开启、评审过程中，如因停电、断网、电子化系统故障等特殊原因导致电子化开、评审无法正常进行时，将视电子响应文件解密情况特殊处理。</w:t>
      </w:r>
    </w:p>
    <w:p>
      <w:pPr>
        <w:pStyle w:val="8"/>
        <w:spacing w:line="500" w:lineRule="exact"/>
        <w:ind w:firstLine="566" w:firstLineChars="200"/>
        <w:rPr>
          <w:rFonts w:ascii="华文仿宋"/>
        </w:rPr>
      </w:pPr>
      <w:r>
        <w:rPr>
          <w:rFonts w:hint="eastAsia" w:ascii="仿宋" w:hAnsi="仿宋" w:eastAsia="仿宋" w:cs="仿宋"/>
        </w:rPr>
        <w:t>1.开启时电子响应文件未解密的，将另行确定时间继续完成开启程序；</w:t>
      </w:r>
    </w:p>
    <w:p>
      <w:pPr>
        <w:spacing w:line="500" w:lineRule="exact"/>
        <w:ind w:firstLine="566" w:firstLineChars="200"/>
        <w:rPr>
          <w:rFonts w:ascii="华文仿宋"/>
        </w:rPr>
      </w:pPr>
      <w:r>
        <w:rPr>
          <w:rFonts w:ascii="华文仿宋" w:hAnsi="华文仿宋" w:cs="华文仿宋"/>
        </w:rPr>
        <w:t>2</w:t>
      </w:r>
      <w:r>
        <w:rPr>
          <w:rFonts w:hint="eastAsia" w:ascii="华文仿宋" w:hAnsi="华文仿宋" w:cs="华文仿宋"/>
        </w:rPr>
        <w:t>.开启后电子响应文件已解密但评审结论未形成的，将发布废标公告，重新组织采购活动；</w:t>
      </w:r>
    </w:p>
    <w:p>
      <w:pPr>
        <w:spacing w:line="500" w:lineRule="exact"/>
        <w:ind w:firstLine="566" w:firstLineChars="200"/>
        <w:rPr>
          <w:rFonts w:ascii="华文仿宋" w:hAnsi="华文仿宋" w:cs="华文仿宋"/>
        </w:rPr>
      </w:pPr>
      <w:r>
        <w:rPr>
          <w:rFonts w:ascii="华文仿宋" w:hAnsi="华文仿宋" w:cs="华文仿宋"/>
        </w:rPr>
        <w:t>3</w:t>
      </w:r>
      <w:r>
        <w:rPr>
          <w:rFonts w:hint="eastAsia" w:ascii="华文仿宋" w:hAnsi="华文仿宋" w:cs="华文仿宋"/>
        </w:rPr>
        <w:t>.开启后电子响应文件已解密且评审结论已形成的，待特殊情况排除后，继续完成评审活动。</w:t>
      </w:r>
    </w:p>
    <w:p>
      <w:pPr>
        <w:spacing w:line="500" w:lineRule="exact"/>
        <w:ind w:firstLine="566" w:firstLineChars="200"/>
        <w:contextualSpacing/>
        <w:outlineLvl w:val="1"/>
        <w:rPr>
          <w:rFonts w:ascii="华文仿宋" w:hAnsi="华文仿宋" w:cs="华文仿宋"/>
          <w:b/>
        </w:rPr>
      </w:pPr>
      <w:bookmarkStart w:id="50" w:name="_Toc29305"/>
      <w:bookmarkStart w:id="51" w:name="_Toc21780"/>
      <w:bookmarkStart w:id="52" w:name="_Toc32102"/>
      <w:r>
        <w:rPr>
          <w:rStyle w:val="36"/>
          <w:rFonts w:hint="eastAsia" w:ascii="华文仿宋" w:hAnsi="华文仿宋" w:cs="华文仿宋"/>
          <w:sz w:val="28"/>
          <w:szCs w:val="28"/>
        </w:rPr>
        <w:t>七、组织评审</w:t>
      </w:r>
      <w:bookmarkEnd w:id="50"/>
      <w:bookmarkEnd w:id="51"/>
      <w:bookmarkEnd w:id="52"/>
    </w:p>
    <w:p>
      <w:pPr>
        <w:pStyle w:val="17"/>
        <w:spacing w:beforeAutospacing="0" w:afterAutospacing="0" w:line="500" w:lineRule="exact"/>
        <w:ind w:firstLine="420"/>
        <w:rPr>
          <w:rFonts w:ascii="华文仿宋" w:hAnsi="华文仿宋" w:eastAsia="华文仿宋" w:cs="华文仿宋"/>
          <w:b/>
          <w:bCs/>
          <w:sz w:val="28"/>
        </w:rPr>
      </w:pPr>
      <w:r>
        <w:rPr>
          <w:rFonts w:hint="eastAsia" w:ascii="华文仿宋" w:hAnsi="华文仿宋" w:eastAsia="华文仿宋" w:cs="华文仿宋"/>
          <w:b/>
          <w:bCs/>
          <w:sz w:val="28"/>
          <w:shd w:val="clear" w:color="auto" w:fill="FFFFFF"/>
        </w:rPr>
        <w:t>（一）采购代理机构负责组织评审工作，并履行下列职责：</w:t>
      </w:r>
    </w:p>
    <w:p>
      <w:pPr>
        <w:pStyle w:val="17"/>
        <w:spacing w:beforeAutospacing="0" w:afterAutospacing="0" w:line="500" w:lineRule="exact"/>
        <w:ind w:firstLine="566" w:firstLineChars="200"/>
        <w:rPr>
          <w:rFonts w:ascii="华文仿宋" w:hAnsi="华文仿宋" w:eastAsia="华文仿宋" w:cs="华文仿宋"/>
          <w:kern w:val="2"/>
          <w:sz w:val="28"/>
        </w:rPr>
      </w:pPr>
      <w:r>
        <w:rPr>
          <w:rFonts w:hint="eastAsia" w:ascii="华文仿宋" w:hAnsi="华文仿宋" w:eastAsia="华文仿宋" w:cs="华文仿宋"/>
          <w:kern w:val="2"/>
          <w:sz w:val="28"/>
        </w:rPr>
        <w:t>1.核对评审专家身份和采购人代表授权函，对评审专家在政府采购活动中的职责履行情况予以记录，并及时将有关违法违规行为向财政部门报告;</w:t>
      </w:r>
    </w:p>
    <w:p>
      <w:pPr>
        <w:pStyle w:val="17"/>
        <w:spacing w:beforeAutospacing="0" w:afterAutospacing="0" w:line="500" w:lineRule="exact"/>
        <w:ind w:firstLine="566" w:firstLineChars="200"/>
        <w:rPr>
          <w:rFonts w:ascii="华文仿宋" w:hAnsi="华文仿宋" w:eastAsia="华文仿宋" w:cs="华文仿宋"/>
          <w:kern w:val="2"/>
          <w:sz w:val="28"/>
        </w:rPr>
      </w:pPr>
      <w:r>
        <w:rPr>
          <w:rFonts w:hint="eastAsia" w:ascii="华文仿宋" w:hAnsi="华文仿宋" w:eastAsia="华文仿宋" w:cs="华文仿宋"/>
          <w:kern w:val="2"/>
          <w:sz w:val="28"/>
        </w:rPr>
        <w:t>2.宣布评审纪律;</w:t>
      </w:r>
    </w:p>
    <w:p>
      <w:pPr>
        <w:pStyle w:val="17"/>
        <w:spacing w:beforeAutospacing="0" w:afterAutospacing="0" w:line="500" w:lineRule="exact"/>
        <w:ind w:firstLine="566" w:firstLineChars="200"/>
        <w:rPr>
          <w:rFonts w:ascii="华文仿宋" w:hAnsi="华文仿宋" w:eastAsia="华文仿宋" w:cs="华文仿宋"/>
          <w:kern w:val="2"/>
          <w:sz w:val="28"/>
        </w:rPr>
      </w:pPr>
      <w:r>
        <w:rPr>
          <w:rFonts w:hint="eastAsia" w:ascii="华文仿宋" w:hAnsi="华文仿宋" w:eastAsia="华文仿宋" w:cs="华文仿宋"/>
          <w:kern w:val="2"/>
          <w:sz w:val="28"/>
        </w:rPr>
        <w:t>3.公布供应商名单，告知评审专家应当回避的情形;</w:t>
      </w:r>
    </w:p>
    <w:p>
      <w:pPr>
        <w:pStyle w:val="17"/>
        <w:spacing w:beforeAutospacing="0" w:afterAutospacing="0" w:line="500" w:lineRule="exact"/>
        <w:ind w:firstLine="566" w:firstLineChars="200"/>
        <w:rPr>
          <w:rFonts w:ascii="华文仿宋" w:hAnsi="华文仿宋" w:eastAsia="华文仿宋" w:cs="华文仿宋"/>
          <w:kern w:val="2"/>
          <w:sz w:val="28"/>
        </w:rPr>
      </w:pPr>
      <w:r>
        <w:rPr>
          <w:rFonts w:hint="eastAsia" w:ascii="华文仿宋" w:hAnsi="华文仿宋" w:eastAsia="华文仿宋" w:cs="华文仿宋"/>
          <w:kern w:val="2"/>
          <w:sz w:val="28"/>
        </w:rPr>
        <w:t>4.组织谈判小组推选评审组长，采购人代表不得担任组长;</w:t>
      </w:r>
    </w:p>
    <w:p>
      <w:pPr>
        <w:pStyle w:val="17"/>
        <w:spacing w:beforeAutospacing="0" w:afterAutospacing="0" w:line="500" w:lineRule="exact"/>
        <w:ind w:firstLine="566" w:firstLineChars="200"/>
        <w:rPr>
          <w:rFonts w:ascii="华文仿宋" w:hAnsi="华文仿宋" w:eastAsia="华文仿宋" w:cs="华文仿宋"/>
          <w:kern w:val="2"/>
          <w:sz w:val="28"/>
        </w:rPr>
      </w:pPr>
      <w:r>
        <w:rPr>
          <w:rFonts w:hint="eastAsia" w:ascii="华文仿宋" w:hAnsi="华文仿宋" w:eastAsia="华文仿宋" w:cs="华文仿宋"/>
          <w:kern w:val="2"/>
          <w:sz w:val="28"/>
        </w:rPr>
        <w:t>5.在评审期间采取必要的通讯管理措施，保证评审活动不受外界干扰;</w:t>
      </w:r>
    </w:p>
    <w:p>
      <w:pPr>
        <w:pStyle w:val="17"/>
        <w:spacing w:beforeAutospacing="0" w:afterAutospacing="0" w:line="500" w:lineRule="exact"/>
        <w:ind w:firstLine="566" w:firstLineChars="200"/>
        <w:rPr>
          <w:rFonts w:ascii="华文仿宋" w:hAnsi="华文仿宋" w:eastAsia="华文仿宋" w:cs="华文仿宋"/>
          <w:kern w:val="2"/>
          <w:sz w:val="28"/>
        </w:rPr>
      </w:pPr>
      <w:r>
        <w:rPr>
          <w:rFonts w:hint="eastAsia" w:ascii="华文仿宋" w:hAnsi="华文仿宋" w:eastAsia="华文仿宋" w:cs="华文仿宋"/>
          <w:kern w:val="2"/>
          <w:sz w:val="28"/>
        </w:rPr>
        <w:t>6.根据谈判小组的要求介绍政府采购相关政策法规、谈判文件;</w:t>
      </w:r>
    </w:p>
    <w:p>
      <w:pPr>
        <w:pStyle w:val="17"/>
        <w:spacing w:beforeAutospacing="0" w:afterAutospacing="0" w:line="500" w:lineRule="exact"/>
        <w:ind w:firstLine="566" w:firstLineChars="200"/>
        <w:rPr>
          <w:rFonts w:ascii="华文仿宋" w:hAnsi="华文仿宋" w:eastAsia="华文仿宋" w:cs="华文仿宋"/>
          <w:kern w:val="2"/>
          <w:sz w:val="28"/>
        </w:rPr>
      </w:pPr>
      <w:r>
        <w:rPr>
          <w:rFonts w:hint="eastAsia" w:ascii="华文仿宋" w:hAnsi="华文仿宋" w:eastAsia="华文仿宋" w:cs="华文仿宋"/>
          <w:kern w:val="2"/>
          <w:sz w:val="28"/>
        </w:rPr>
        <w:t>7.维护评审秩序，监督谈判小组依照谈判文件规定的评审程序、方法和标准进行独立评审，及时制止和纠正采购人代表、评审专家的倾向性言论或者违法违规行为;</w:t>
      </w:r>
    </w:p>
    <w:p>
      <w:pPr>
        <w:pStyle w:val="17"/>
        <w:spacing w:beforeAutospacing="0" w:afterAutospacing="0" w:line="500" w:lineRule="exact"/>
        <w:ind w:firstLine="566" w:firstLineChars="200"/>
        <w:rPr>
          <w:rFonts w:ascii="华文仿宋" w:hAnsi="华文仿宋" w:eastAsia="华文仿宋" w:cs="华文仿宋"/>
          <w:kern w:val="2"/>
          <w:sz w:val="28"/>
        </w:rPr>
      </w:pPr>
      <w:r>
        <w:rPr>
          <w:rFonts w:hint="eastAsia" w:ascii="华文仿宋" w:hAnsi="华文仿宋" w:eastAsia="华文仿宋" w:cs="华文仿宋"/>
          <w:kern w:val="2"/>
          <w:sz w:val="28"/>
        </w:rPr>
        <w:t>8.核对评审结果;</w:t>
      </w:r>
    </w:p>
    <w:p>
      <w:pPr>
        <w:pStyle w:val="17"/>
        <w:spacing w:beforeAutospacing="0" w:afterAutospacing="0" w:line="500" w:lineRule="exact"/>
        <w:ind w:firstLine="566" w:firstLineChars="200"/>
        <w:rPr>
          <w:rFonts w:ascii="华文仿宋" w:hAnsi="华文仿宋" w:eastAsia="华文仿宋" w:cs="华文仿宋"/>
          <w:kern w:val="2"/>
          <w:sz w:val="28"/>
        </w:rPr>
      </w:pPr>
      <w:r>
        <w:rPr>
          <w:rFonts w:hint="eastAsia" w:ascii="华文仿宋" w:hAnsi="华文仿宋" w:eastAsia="华文仿宋" w:cs="华文仿宋"/>
          <w:kern w:val="2"/>
          <w:sz w:val="28"/>
        </w:rPr>
        <w:t>9.评审工作完成后，按照规定向评审专家支付劳务报酬和异地评审差旅费，不得向评审专家以外的其他人员支付评审劳务报酬;</w:t>
      </w:r>
    </w:p>
    <w:p>
      <w:pPr>
        <w:pStyle w:val="17"/>
        <w:spacing w:beforeAutospacing="0" w:afterAutospacing="0" w:line="500" w:lineRule="exact"/>
        <w:ind w:firstLine="566" w:firstLineChars="200"/>
        <w:rPr>
          <w:rFonts w:ascii="华文仿宋" w:hAnsi="华文仿宋" w:eastAsia="华文仿宋" w:cs="华文仿宋"/>
          <w:kern w:val="2"/>
          <w:sz w:val="28"/>
        </w:rPr>
      </w:pPr>
      <w:r>
        <w:rPr>
          <w:rFonts w:hint="eastAsia" w:ascii="华文仿宋" w:hAnsi="华文仿宋" w:eastAsia="华文仿宋" w:cs="华文仿宋"/>
          <w:kern w:val="2"/>
          <w:sz w:val="28"/>
        </w:rPr>
        <w:t>10.处理与评审有关的其他事项。</w:t>
      </w:r>
    </w:p>
    <w:p>
      <w:pPr>
        <w:pStyle w:val="17"/>
        <w:spacing w:beforeAutospacing="0" w:afterAutospacing="0" w:line="500" w:lineRule="exact"/>
        <w:ind w:firstLine="566" w:firstLineChars="200"/>
        <w:rPr>
          <w:rFonts w:ascii="华文仿宋" w:hAnsi="华文仿宋" w:eastAsia="华文仿宋" w:cs="华文仿宋"/>
          <w:kern w:val="2"/>
          <w:sz w:val="28"/>
        </w:rPr>
      </w:pPr>
      <w:r>
        <w:rPr>
          <w:rFonts w:hint="eastAsia" w:ascii="华文仿宋" w:hAnsi="华文仿宋" w:eastAsia="华文仿宋" w:cs="华文仿宋"/>
          <w:kern w:val="2"/>
          <w:sz w:val="28"/>
        </w:rPr>
        <w:t>采购人可以在评审前说明项目背景和采购需求，说明内容不得含有歧视性、倾向性意见，不得超出谈判文件所述范围。说明应当提交书面材料，并随谈判文件一并存档。</w:t>
      </w:r>
    </w:p>
    <w:p>
      <w:pPr>
        <w:pStyle w:val="17"/>
        <w:spacing w:beforeAutospacing="0" w:afterAutospacing="0" w:line="500" w:lineRule="exact"/>
        <w:ind w:firstLine="420"/>
        <w:rPr>
          <w:rFonts w:ascii="华文仿宋" w:hAnsi="华文仿宋" w:eastAsia="华文仿宋" w:cs="华文仿宋"/>
          <w:b/>
          <w:bCs/>
          <w:sz w:val="28"/>
        </w:rPr>
      </w:pPr>
      <w:r>
        <w:rPr>
          <w:rFonts w:hint="eastAsia" w:ascii="华文仿宋" w:hAnsi="华文仿宋" w:eastAsia="华文仿宋" w:cs="华文仿宋"/>
          <w:b/>
          <w:bCs/>
          <w:sz w:val="28"/>
          <w:shd w:val="clear" w:color="auto" w:fill="FFFFFF"/>
        </w:rPr>
        <w:t>（二）谈判小组负责具体评审事务，并独立履行下列职责：</w:t>
      </w:r>
    </w:p>
    <w:p>
      <w:pPr>
        <w:pStyle w:val="17"/>
        <w:spacing w:beforeAutospacing="0" w:afterAutospacing="0" w:line="500" w:lineRule="exact"/>
        <w:ind w:firstLine="566" w:firstLineChars="200"/>
        <w:jc w:val="both"/>
        <w:rPr>
          <w:rFonts w:ascii="华文仿宋" w:hAnsi="华文仿宋" w:eastAsia="华文仿宋" w:cs="华文仿宋"/>
          <w:sz w:val="28"/>
          <w:shd w:val="clear" w:color="auto" w:fill="FFFFFF"/>
        </w:rPr>
      </w:pPr>
      <w:r>
        <w:rPr>
          <w:rFonts w:hint="eastAsia" w:ascii="华文仿宋" w:hAnsi="华文仿宋" w:eastAsia="华文仿宋" w:cs="华文仿宋"/>
          <w:sz w:val="28"/>
          <w:shd w:val="clear" w:color="auto" w:fill="FFFFFF"/>
        </w:rPr>
        <w:t>1.严格遵守评审工作纪律，按照客观、公正、审慎的原则，根据谈判文件规定的评审程序、评审方法和评审标准进行独立评审；</w:t>
      </w:r>
    </w:p>
    <w:p>
      <w:pPr>
        <w:pStyle w:val="17"/>
        <w:spacing w:beforeAutospacing="0" w:afterAutospacing="0" w:line="500" w:lineRule="exact"/>
        <w:ind w:firstLine="566" w:firstLineChars="200"/>
        <w:jc w:val="both"/>
        <w:rPr>
          <w:rFonts w:ascii="华文仿宋" w:hAnsi="华文仿宋" w:eastAsia="华文仿宋" w:cs="华文仿宋"/>
          <w:sz w:val="28"/>
          <w:shd w:val="clear" w:color="auto" w:fill="FFFFFF"/>
        </w:rPr>
      </w:pPr>
      <w:r>
        <w:rPr>
          <w:rFonts w:hint="eastAsia" w:ascii="华文仿宋" w:hAnsi="华文仿宋" w:eastAsia="华文仿宋" w:cs="华文仿宋"/>
          <w:sz w:val="28"/>
          <w:shd w:val="clear" w:color="auto" w:fill="FFFFFF"/>
        </w:rPr>
        <w:t>2.确认谈判文件；</w:t>
      </w:r>
    </w:p>
    <w:p>
      <w:pPr>
        <w:pStyle w:val="17"/>
        <w:spacing w:beforeAutospacing="0" w:afterAutospacing="0" w:line="500" w:lineRule="exact"/>
        <w:ind w:firstLine="566" w:firstLineChars="200"/>
        <w:jc w:val="both"/>
        <w:rPr>
          <w:rFonts w:ascii="华文仿宋" w:hAnsi="华文仿宋" w:eastAsia="华文仿宋" w:cs="华文仿宋"/>
          <w:sz w:val="28"/>
          <w:shd w:val="clear" w:color="auto" w:fill="FFFFFF"/>
        </w:rPr>
      </w:pPr>
      <w:r>
        <w:rPr>
          <w:rFonts w:hint="eastAsia" w:ascii="华文仿宋" w:hAnsi="华文仿宋" w:eastAsia="华文仿宋" w:cs="华文仿宋"/>
          <w:sz w:val="28"/>
          <w:shd w:val="clear" w:color="auto" w:fill="FFFFFF"/>
        </w:rPr>
        <w:t>3.从符合相应资格条件的供应商名单中确定不少于3家的供应商参加谈判；</w:t>
      </w:r>
    </w:p>
    <w:p>
      <w:pPr>
        <w:pStyle w:val="17"/>
        <w:spacing w:beforeAutospacing="0" w:afterAutospacing="0" w:line="500" w:lineRule="exact"/>
        <w:ind w:firstLine="566" w:firstLineChars="200"/>
        <w:jc w:val="both"/>
        <w:rPr>
          <w:rFonts w:ascii="华文仿宋" w:hAnsi="华文仿宋" w:eastAsia="华文仿宋" w:cs="华文仿宋"/>
          <w:sz w:val="28"/>
          <w:shd w:val="clear" w:color="auto" w:fill="FFFFFF"/>
        </w:rPr>
      </w:pPr>
      <w:r>
        <w:rPr>
          <w:rFonts w:hint="eastAsia" w:ascii="华文仿宋" w:hAnsi="华文仿宋" w:eastAsia="华文仿宋" w:cs="华文仿宋"/>
          <w:sz w:val="28"/>
          <w:shd w:val="clear" w:color="auto" w:fill="FFFFFF"/>
        </w:rPr>
        <w:t>4.审查供应商的响应文件并作出评价；</w:t>
      </w:r>
    </w:p>
    <w:p>
      <w:pPr>
        <w:pStyle w:val="17"/>
        <w:spacing w:beforeAutospacing="0" w:afterAutospacing="0" w:line="500" w:lineRule="exact"/>
        <w:ind w:firstLine="566" w:firstLineChars="200"/>
        <w:jc w:val="both"/>
        <w:rPr>
          <w:rFonts w:ascii="华文仿宋" w:hAnsi="华文仿宋" w:eastAsia="华文仿宋" w:cs="华文仿宋"/>
          <w:sz w:val="28"/>
          <w:shd w:val="clear" w:color="auto" w:fill="FFFFFF"/>
        </w:rPr>
      </w:pPr>
      <w:r>
        <w:rPr>
          <w:rFonts w:hint="eastAsia" w:ascii="华文仿宋" w:hAnsi="华文仿宋" w:eastAsia="华文仿宋" w:cs="华文仿宋"/>
          <w:sz w:val="28"/>
          <w:shd w:val="clear" w:color="auto" w:fill="FFFFFF"/>
        </w:rPr>
        <w:t>5.要求供应商解释或者澄清其响应文件；</w:t>
      </w:r>
    </w:p>
    <w:p>
      <w:pPr>
        <w:pStyle w:val="17"/>
        <w:spacing w:beforeAutospacing="0" w:afterAutospacing="0" w:line="500" w:lineRule="exact"/>
        <w:ind w:firstLine="566" w:firstLineChars="200"/>
        <w:jc w:val="both"/>
        <w:rPr>
          <w:rFonts w:ascii="华文仿宋" w:hAnsi="华文仿宋" w:eastAsia="华文仿宋" w:cs="华文仿宋"/>
          <w:sz w:val="28"/>
          <w:shd w:val="clear" w:color="auto" w:fill="FFFFFF"/>
        </w:rPr>
      </w:pPr>
      <w:r>
        <w:rPr>
          <w:rFonts w:hint="eastAsia" w:ascii="华文仿宋" w:hAnsi="华文仿宋" w:eastAsia="华文仿宋" w:cs="华文仿宋"/>
          <w:sz w:val="28"/>
          <w:shd w:val="clear" w:color="auto" w:fill="FFFFFF"/>
        </w:rPr>
        <w:t>6.与供应商分别进行谈判；</w:t>
      </w:r>
    </w:p>
    <w:p>
      <w:pPr>
        <w:pStyle w:val="17"/>
        <w:spacing w:beforeAutospacing="0" w:afterAutospacing="0" w:line="500" w:lineRule="exact"/>
        <w:ind w:firstLine="566" w:firstLineChars="200"/>
        <w:jc w:val="both"/>
        <w:rPr>
          <w:rFonts w:ascii="华文仿宋" w:hAnsi="华文仿宋" w:eastAsia="华文仿宋" w:cs="华文仿宋"/>
          <w:sz w:val="28"/>
          <w:shd w:val="clear" w:color="auto" w:fill="FFFFFF"/>
        </w:rPr>
      </w:pPr>
      <w:r>
        <w:rPr>
          <w:rFonts w:hint="eastAsia" w:ascii="华文仿宋" w:hAnsi="华文仿宋" w:eastAsia="华文仿宋" w:cs="华文仿宋"/>
          <w:sz w:val="28"/>
          <w:shd w:val="clear" w:color="auto" w:fill="FFFFFF"/>
        </w:rPr>
        <w:t>7.编写评审报告；</w:t>
      </w:r>
    </w:p>
    <w:p>
      <w:pPr>
        <w:pStyle w:val="17"/>
        <w:spacing w:beforeAutospacing="0" w:afterAutospacing="0" w:line="500" w:lineRule="exact"/>
        <w:ind w:firstLine="566" w:firstLineChars="200"/>
        <w:rPr>
          <w:rFonts w:ascii="华文仿宋" w:hAnsi="华文仿宋" w:eastAsia="华文仿宋" w:cs="华文仿宋"/>
          <w:sz w:val="28"/>
          <w:shd w:val="clear" w:color="auto" w:fill="FFFFFF"/>
        </w:rPr>
      </w:pPr>
      <w:r>
        <w:rPr>
          <w:rFonts w:hint="eastAsia" w:ascii="华文仿宋" w:hAnsi="华文仿宋" w:eastAsia="华文仿宋" w:cs="华文仿宋"/>
          <w:sz w:val="28"/>
          <w:shd w:val="clear" w:color="auto" w:fill="FFFFFF"/>
        </w:rPr>
        <w:t>8.确定成交候选人名单，以及根据采购人委托直接确定成交供应商；</w:t>
      </w:r>
    </w:p>
    <w:p>
      <w:pPr>
        <w:pStyle w:val="17"/>
        <w:spacing w:beforeAutospacing="0" w:afterAutospacing="0" w:line="500" w:lineRule="exact"/>
        <w:ind w:firstLine="566" w:firstLineChars="200"/>
        <w:rPr>
          <w:rFonts w:ascii="华文仿宋" w:hAnsi="华文仿宋" w:eastAsia="华文仿宋" w:cs="华文仿宋"/>
          <w:sz w:val="28"/>
          <w:shd w:val="clear" w:color="auto" w:fill="FFFFFF"/>
        </w:rPr>
      </w:pPr>
      <w:r>
        <w:rPr>
          <w:rFonts w:hint="eastAsia" w:ascii="华文仿宋" w:hAnsi="华文仿宋" w:eastAsia="华文仿宋" w:cs="华文仿宋"/>
          <w:sz w:val="28"/>
          <w:shd w:val="clear" w:color="auto" w:fill="FFFFFF"/>
        </w:rPr>
        <w:t>9.告知采购人、采购代理机构在评审过程中发现的供应商的违法违规行为。</w:t>
      </w:r>
    </w:p>
    <w:p>
      <w:pPr>
        <w:pStyle w:val="17"/>
        <w:spacing w:beforeAutospacing="0" w:afterAutospacing="0" w:line="500" w:lineRule="exact"/>
        <w:ind w:firstLine="566" w:firstLineChars="200"/>
        <w:rPr>
          <w:rFonts w:ascii="华文仿宋" w:hAnsi="华文仿宋" w:eastAsia="华文仿宋" w:cs="华文仿宋"/>
          <w:color w:val="333333"/>
          <w:sz w:val="28"/>
          <w:shd w:val="clear" w:color="auto" w:fill="FFFFFF"/>
        </w:rPr>
      </w:pPr>
      <w:r>
        <w:rPr>
          <w:rFonts w:hint="eastAsia" w:ascii="华文仿宋" w:hAnsi="华文仿宋" w:eastAsia="华文仿宋" w:cs="华文仿宋"/>
          <w:color w:val="333333"/>
          <w:sz w:val="28"/>
          <w:shd w:val="clear" w:color="auto" w:fill="FFFFFF"/>
        </w:rPr>
        <w:t>10.</w:t>
      </w:r>
      <w:r>
        <w:rPr>
          <w:rFonts w:hint="eastAsia" w:ascii="华文仿宋" w:hAnsi="华文仿宋" w:eastAsia="华文仿宋" w:cs="华文仿宋"/>
          <w:sz w:val="28"/>
          <w:shd w:val="clear" w:color="auto" w:fill="FFFFFF"/>
        </w:rPr>
        <w:t>配合答复供应商的询问、质疑和投诉等事项，不得泄露评审文件、评审情况和在评审过程中获悉的商业秘密；</w:t>
      </w:r>
    </w:p>
    <w:p>
      <w:pPr>
        <w:spacing w:line="500" w:lineRule="exact"/>
        <w:ind w:firstLine="566" w:firstLineChars="200"/>
        <w:rPr>
          <w:rFonts w:ascii="华文仿宋" w:hAnsi="华文仿宋" w:cs="华文仿宋"/>
          <w:b/>
          <w:bCs/>
        </w:rPr>
      </w:pPr>
      <w:r>
        <w:rPr>
          <w:rFonts w:hint="eastAsia" w:ascii="华文仿宋" w:hAnsi="华文仿宋" w:cs="华文仿宋"/>
          <w:b/>
          <w:bCs/>
        </w:rPr>
        <w:t>（三）成立谈判小组</w:t>
      </w:r>
    </w:p>
    <w:p>
      <w:pPr>
        <w:spacing w:line="500" w:lineRule="exact"/>
        <w:ind w:firstLine="566" w:firstLineChars="200"/>
        <w:rPr>
          <w:rFonts w:ascii="华文仿宋" w:hAnsi="华文仿宋" w:cs="华文仿宋"/>
        </w:rPr>
      </w:pPr>
      <w:r>
        <w:rPr>
          <w:rFonts w:hint="eastAsia" w:ascii="华文仿宋" w:hAnsi="华文仿宋" w:cs="华文仿宋"/>
        </w:rPr>
        <w:t>1.为了确保谈判工作的公平、公正，依据政府采购法和政府采购相关法规、规章，成立谈判小组，谈判小组由采购人代表和评审专家共</w:t>
      </w:r>
      <w:r>
        <w:rPr>
          <w:rFonts w:hint="eastAsia" w:ascii="仿宋" w:hAnsi="仿宋" w:eastAsia="仿宋" w:cs="仿宋"/>
        </w:rPr>
        <w:t>3</w:t>
      </w:r>
      <w:r>
        <w:rPr>
          <w:rFonts w:hint="eastAsia" w:ascii="华文仿宋" w:hAnsi="华文仿宋" w:cs="华文仿宋"/>
        </w:rPr>
        <w:t>人以上单数组成。达到公开招标数额标准的货物或者服务采购项目，或者达到招标规模标准的政府采购工程，谈判小组应当由</w:t>
      </w:r>
      <w:r>
        <w:rPr>
          <w:rFonts w:hint="eastAsia" w:ascii="仿宋" w:hAnsi="仿宋" w:eastAsia="仿宋" w:cs="仿宋"/>
        </w:rPr>
        <w:t>5</w:t>
      </w:r>
      <w:r>
        <w:rPr>
          <w:rFonts w:hint="eastAsia" w:ascii="华文仿宋" w:hAnsi="华文仿宋" w:cs="华文仿宋"/>
        </w:rPr>
        <w:t>人以上单数组成。其中评审专家人数不少于谈判小组成员总数的三分之二。</w:t>
      </w:r>
    </w:p>
    <w:p>
      <w:pPr>
        <w:spacing w:line="500" w:lineRule="exact"/>
        <w:ind w:firstLine="566" w:firstLineChars="200"/>
        <w:rPr>
          <w:rFonts w:ascii="华文仿宋" w:hAnsi="华文仿宋" w:cs="华文仿宋"/>
        </w:rPr>
      </w:pPr>
      <w:r>
        <w:rPr>
          <w:rFonts w:hint="eastAsia" w:ascii="华文仿宋" w:hAnsi="华文仿宋" w:cs="华文仿宋"/>
        </w:rPr>
        <w:t>评审专家对本单位的采购项目只能作为采购人代表参与评审。采购代理机构工作人员不得参加由本机构代理的政府采购项目的评标。</w:t>
      </w:r>
    </w:p>
    <w:p>
      <w:pPr>
        <w:tabs>
          <w:tab w:val="center" w:pos="4153"/>
          <w:tab w:val="right" w:pos="8306"/>
        </w:tabs>
        <w:spacing w:line="500" w:lineRule="exact"/>
        <w:ind w:firstLine="566" w:firstLineChars="200"/>
        <w:rPr>
          <w:rFonts w:ascii="华文仿宋" w:hAnsi="华文仿宋" w:cs="华文仿宋"/>
        </w:rPr>
      </w:pPr>
      <w:r>
        <w:rPr>
          <w:rFonts w:hint="eastAsia" w:ascii="华文仿宋" w:hAnsi="华文仿宋" w:cs="华文仿宋"/>
        </w:rPr>
        <w:t>谈判小组成员名单在评标结果公告前应当保密。</w:t>
      </w:r>
    </w:p>
    <w:p>
      <w:pPr>
        <w:spacing w:line="500" w:lineRule="exact"/>
        <w:ind w:firstLine="566" w:firstLineChars="200"/>
        <w:rPr>
          <w:rFonts w:ascii="华文仿宋" w:hAnsi="华文仿宋" w:cs="华文仿宋"/>
        </w:rPr>
      </w:pPr>
      <w:r>
        <w:rPr>
          <w:rFonts w:hint="eastAsia" w:ascii="华文仿宋" w:hAnsi="华文仿宋" w:cs="华文仿宋"/>
        </w:rPr>
        <w:t>2.评审专家将从政府采购评审专家库内相关专业的专家名单中随机抽取。技术复杂、专业性强的采购项目，通过随机方式难以确定合适的评审专家的，经主管预算单位同意，采购人可以自行选定评审专家，评审专家中应当包含</w:t>
      </w:r>
      <w:r>
        <w:rPr>
          <w:rFonts w:hint="eastAsia" w:ascii="仿宋" w:hAnsi="仿宋" w:eastAsia="仿宋" w:cs="仿宋"/>
        </w:rPr>
        <w:t>1</w:t>
      </w:r>
      <w:r>
        <w:rPr>
          <w:rFonts w:hint="eastAsia" w:ascii="华文仿宋" w:hAnsi="华文仿宋" w:cs="华文仿宋"/>
        </w:rPr>
        <w:t>名法律专家。</w:t>
      </w:r>
    </w:p>
    <w:p>
      <w:pPr>
        <w:spacing w:line="500" w:lineRule="exact"/>
        <w:ind w:firstLine="566" w:firstLineChars="200"/>
        <w:rPr>
          <w:rFonts w:ascii="华文仿宋" w:hAnsi="华文仿宋" w:cs="华文仿宋"/>
        </w:rPr>
      </w:pPr>
      <w:r>
        <w:rPr>
          <w:rFonts w:hint="eastAsia" w:ascii="华文仿宋" w:hAnsi="华文仿宋" w:cs="华文仿宋"/>
        </w:rPr>
        <w:t>3.评审中因谈判小组成员缺席、回避或者健康等特殊原因导致谈判小组组成不符合规定的，采购代理机构应当依法补足后继续评审。被更换的谈判小组成员所做出的评审意见无效。无法及时补足谈判小组成员的，采购代理机构应当停止评审活动，封存所有响应文件和开标、评审资料，依法重新组建谈判小组进行评审。原谈判小组所做出的评审意见无效。</w:t>
      </w:r>
    </w:p>
    <w:p>
      <w:pPr>
        <w:spacing w:line="500" w:lineRule="exact"/>
        <w:ind w:firstLine="566" w:firstLineChars="200"/>
        <w:rPr>
          <w:rFonts w:ascii="华文仿宋" w:hAnsi="华文仿宋" w:cs="华文仿宋"/>
        </w:rPr>
      </w:pPr>
      <w:r>
        <w:rPr>
          <w:rFonts w:hint="eastAsia" w:ascii="华文仿宋" w:hAnsi="华文仿宋" w:cs="华文仿宋"/>
        </w:rPr>
        <w:t>采购代理机构应当将变更、重新组建谈判小组的情况予以记录，并随谈判文件一并存档。</w:t>
      </w:r>
    </w:p>
    <w:p>
      <w:pPr>
        <w:spacing w:line="500" w:lineRule="exact"/>
        <w:ind w:firstLine="566" w:firstLineChars="200"/>
        <w:contextualSpacing/>
        <w:rPr>
          <w:rFonts w:ascii="华文仿宋" w:hAnsi="华文仿宋" w:cs="华文仿宋"/>
        </w:rPr>
      </w:pPr>
      <w:r>
        <w:rPr>
          <w:rFonts w:hint="eastAsia" w:ascii="华文仿宋" w:hAnsi="华文仿宋" w:cs="华文仿宋"/>
          <w:b/>
        </w:rPr>
        <w:t>（四）评审方法：最低评标价法</w:t>
      </w:r>
    </w:p>
    <w:p>
      <w:pPr>
        <w:spacing w:line="500" w:lineRule="exact"/>
        <w:ind w:firstLine="566" w:firstLineChars="200"/>
        <w:rPr>
          <w:rFonts w:ascii="华文仿宋" w:hAnsi="华文仿宋" w:cs="华文仿宋"/>
          <w:b/>
        </w:rPr>
      </w:pPr>
      <w:r>
        <w:rPr>
          <w:rFonts w:hint="eastAsia" w:ascii="华文仿宋" w:hAnsi="华文仿宋" w:cs="华文仿宋"/>
        </w:rPr>
        <w:t>根据质量和服务均能满足谈判文件实质性响应要求且评审报价最低的原则确定成交供应商。</w:t>
      </w:r>
    </w:p>
    <w:p>
      <w:pPr>
        <w:spacing w:line="500" w:lineRule="exact"/>
        <w:ind w:left="567"/>
        <w:rPr>
          <w:rFonts w:ascii="华文仿宋" w:hAnsi="华文仿宋" w:cs="华文仿宋"/>
        </w:rPr>
      </w:pPr>
      <w:r>
        <w:rPr>
          <w:rFonts w:hint="eastAsia" w:ascii="华文仿宋" w:hAnsi="华文仿宋" w:cs="华文仿宋"/>
          <w:b/>
        </w:rPr>
        <w:t>（五）评审程序</w:t>
      </w:r>
    </w:p>
    <w:p>
      <w:pPr>
        <w:spacing w:line="500" w:lineRule="exact"/>
        <w:ind w:firstLine="566" w:firstLineChars="200"/>
        <w:contextualSpacing/>
        <w:rPr>
          <w:rFonts w:ascii="华文仿宋" w:hAnsi="华文仿宋" w:cs="华文仿宋"/>
          <w:bCs/>
        </w:rPr>
      </w:pPr>
      <w:r>
        <w:rPr>
          <w:rFonts w:hint="eastAsia" w:ascii="华文仿宋" w:hAnsi="华文仿宋" w:cs="华文仿宋"/>
          <w:bCs/>
        </w:rPr>
        <w:t>分步评审，每一步评审不符合谈判文件要求者，不得进入下一步评审。</w:t>
      </w:r>
    </w:p>
    <w:p>
      <w:pPr>
        <w:spacing w:line="500" w:lineRule="exact"/>
        <w:ind w:firstLine="566" w:firstLineChars="200"/>
        <w:contextualSpacing/>
        <w:rPr>
          <w:rFonts w:ascii="华文仿宋" w:hAnsi="华文仿宋" w:cs="华文仿宋"/>
          <w:b/>
        </w:rPr>
      </w:pPr>
      <w:r>
        <w:rPr>
          <w:rFonts w:hint="eastAsia" w:ascii="华文仿宋" w:hAnsi="华文仿宋" w:cs="华文仿宋"/>
          <w:b/>
        </w:rPr>
        <w:t>1.谈判小组确认谈判文件</w:t>
      </w:r>
    </w:p>
    <w:p>
      <w:pPr>
        <w:spacing w:line="500" w:lineRule="exact"/>
        <w:ind w:firstLine="566" w:firstLineChars="200"/>
        <w:contextualSpacing/>
        <w:rPr>
          <w:rFonts w:ascii="华文仿宋" w:hAnsi="华文仿宋" w:cs="华文仿宋"/>
          <w:b/>
        </w:rPr>
      </w:pPr>
      <w:r>
        <w:rPr>
          <w:rFonts w:hint="eastAsia" w:ascii="华文仿宋" w:hAnsi="华文仿宋" w:cs="华文仿宋"/>
          <w:b/>
        </w:rPr>
        <w:t>2.资格审查</w:t>
      </w:r>
    </w:p>
    <w:p>
      <w:pPr>
        <w:spacing w:line="500" w:lineRule="exact"/>
        <w:ind w:firstLine="566" w:firstLineChars="200"/>
        <w:contextualSpacing/>
        <w:rPr>
          <w:rFonts w:ascii="华文仿宋" w:hAnsi="华文仿宋" w:cs="华文仿宋"/>
          <w:b/>
          <w:bCs/>
        </w:rPr>
      </w:pPr>
      <w:r>
        <w:rPr>
          <w:rFonts w:hint="eastAsia" w:ascii="华文仿宋" w:hAnsi="华文仿宋" w:cs="华文仿宋"/>
        </w:rPr>
        <w:t>开启结束后，依据法律法规和谈判文件的规定，采购人或采购代理机构对响应文件中的供应商资格证明文件进行审查，以确定谈判供应商是否具备谈判资格。</w:t>
      </w:r>
    </w:p>
    <w:p>
      <w:pPr>
        <w:spacing w:line="360" w:lineRule="auto"/>
        <w:jc w:val="center"/>
        <w:rPr>
          <w:rFonts w:ascii="华文仿宋" w:hAnsi="华文仿宋" w:cs="华文仿宋"/>
          <w:b/>
          <w:bCs/>
        </w:rPr>
      </w:pPr>
      <w:r>
        <w:rPr>
          <w:rFonts w:hint="eastAsia" w:ascii="华文仿宋" w:hAnsi="华文仿宋" w:cs="华文仿宋"/>
          <w:b/>
          <w:bCs/>
        </w:rPr>
        <w:t>资格审查表</w:t>
      </w:r>
    </w:p>
    <w:tbl>
      <w:tblPr>
        <w:tblStyle w:val="19"/>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720"/>
        <w:gridCol w:w="4660"/>
        <w:gridCol w:w="71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4" w:type="dxa"/>
            <w:noWrap/>
            <w:vAlign w:val="center"/>
          </w:tcPr>
          <w:p>
            <w:pPr>
              <w:spacing w:line="360" w:lineRule="exact"/>
              <w:jc w:val="center"/>
              <w:rPr>
                <w:rFonts w:ascii="仿宋" w:hAnsi="仿宋" w:eastAsia="仿宋" w:cs="仿宋"/>
                <w:b/>
                <w:sz w:val="24"/>
                <w:szCs w:val="24"/>
              </w:rPr>
            </w:pPr>
            <w:r>
              <w:rPr>
                <w:rFonts w:hint="eastAsia" w:ascii="仿宋" w:hAnsi="仿宋" w:eastAsia="仿宋" w:cs="仿宋"/>
                <w:b/>
                <w:sz w:val="24"/>
                <w:szCs w:val="24"/>
              </w:rPr>
              <w:t>序号</w:t>
            </w:r>
          </w:p>
        </w:tc>
        <w:tc>
          <w:tcPr>
            <w:tcW w:w="1720" w:type="dxa"/>
            <w:noWrap/>
            <w:vAlign w:val="center"/>
          </w:tcPr>
          <w:p>
            <w:pPr>
              <w:spacing w:line="360" w:lineRule="exact"/>
              <w:jc w:val="center"/>
              <w:rPr>
                <w:rFonts w:ascii="仿宋" w:hAnsi="仿宋" w:eastAsia="仿宋" w:cs="仿宋"/>
                <w:b/>
                <w:kern w:val="28"/>
                <w:sz w:val="24"/>
                <w:szCs w:val="24"/>
              </w:rPr>
            </w:pPr>
            <w:r>
              <w:rPr>
                <w:rFonts w:hint="eastAsia" w:ascii="仿宋" w:hAnsi="仿宋" w:eastAsia="仿宋" w:cs="仿宋"/>
                <w:b/>
                <w:kern w:val="28"/>
                <w:sz w:val="24"/>
                <w:szCs w:val="24"/>
              </w:rPr>
              <w:t>资格审查项</w:t>
            </w:r>
          </w:p>
        </w:tc>
        <w:tc>
          <w:tcPr>
            <w:tcW w:w="4660" w:type="dxa"/>
            <w:noWrap/>
            <w:vAlign w:val="center"/>
          </w:tcPr>
          <w:p>
            <w:pPr>
              <w:spacing w:line="360" w:lineRule="exact"/>
              <w:jc w:val="center"/>
              <w:rPr>
                <w:rFonts w:ascii="仿宋" w:hAnsi="仿宋" w:eastAsia="仿宋" w:cs="仿宋"/>
                <w:b/>
                <w:kern w:val="28"/>
                <w:sz w:val="24"/>
                <w:szCs w:val="24"/>
              </w:rPr>
            </w:pPr>
            <w:r>
              <w:rPr>
                <w:rFonts w:hint="eastAsia" w:ascii="仿宋" w:hAnsi="仿宋" w:eastAsia="仿宋" w:cs="仿宋"/>
                <w:b/>
                <w:kern w:val="28"/>
                <w:sz w:val="24"/>
                <w:szCs w:val="24"/>
              </w:rPr>
              <w:t>通过条件</w:t>
            </w:r>
          </w:p>
        </w:tc>
        <w:tc>
          <w:tcPr>
            <w:tcW w:w="715" w:type="dxa"/>
            <w:noWrap/>
            <w:vAlign w:val="center"/>
          </w:tcPr>
          <w:p>
            <w:pPr>
              <w:spacing w:line="360" w:lineRule="exact"/>
              <w:jc w:val="center"/>
              <w:rPr>
                <w:rFonts w:ascii="仿宋" w:hAnsi="仿宋" w:eastAsia="仿宋" w:cs="仿宋"/>
                <w:b/>
                <w:sz w:val="24"/>
                <w:szCs w:val="24"/>
              </w:rPr>
            </w:pPr>
            <w:r>
              <w:rPr>
                <w:rFonts w:hint="eastAsia" w:ascii="仿宋" w:hAnsi="仿宋" w:eastAsia="仿宋" w:cs="仿宋"/>
                <w:b/>
                <w:sz w:val="24"/>
                <w:szCs w:val="24"/>
              </w:rPr>
              <w:t>结论</w:t>
            </w:r>
          </w:p>
        </w:tc>
        <w:tc>
          <w:tcPr>
            <w:tcW w:w="1005" w:type="dxa"/>
            <w:noWrap/>
            <w:vAlign w:val="center"/>
          </w:tcPr>
          <w:p>
            <w:pPr>
              <w:spacing w:line="360" w:lineRule="exact"/>
              <w:jc w:val="center"/>
              <w:rPr>
                <w:rFonts w:ascii="仿宋" w:hAnsi="仿宋" w:eastAsia="仿宋" w:cs="仿宋"/>
                <w:b/>
                <w:sz w:val="24"/>
                <w:szCs w:val="24"/>
              </w:rPr>
            </w:pPr>
            <w:r>
              <w:rPr>
                <w:rFonts w:hint="eastAsia" w:ascii="仿宋" w:hAnsi="仿宋" w:eastAsia="仿宋" w:cs="仿宋"/>
                <w:b/>
                <w:sz w:val="24"/>
                <w:szCs w:val="24"/>
              </w:rPr>
              <w:t>不通过原因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4" w:type="dxa"/>
            <w:noWrap/>
            <w:vAlign w:val="center"/>
          </w:tcPr>
          <w:p>
            <w:pPr>
              <w:spacing w:line="360" w:lineRule="exact"/>
              <w:jc w:val="center"/>
              <w:rPr>
                <w:rFonts w:ascii="仿宋" w:hAnsi="仿宋" w:eastAsia="仿宋" w:cs="仿宋"/>
                <w:bCs/>
                <w:sz w:val="24"/>
                <w:szCs w:val="24"/>
              </w:rPr>
            </w:pPr>
            <w:r>
              <w:rPr>
                <w:rFonts w:ascii="仿宋" w:hAnsi="仿宋" w:eastAsia="仿宋" w:cs="仿宋"/>
                <w:bCs/>
                <w:sz w:val="24"/>
                <w:szCs w:val="24"/>
              </w:rPr>
              <w:t>1</w:t>
            </w:r>
          </w:p>
        </w:tc>
        <w:tc>
          <w:tcPr>
            <w:tcW w:w="1720" w:type="dxa"/>
            <w:noWrap/>
            <w:vAlign w:val="center"/>
          </w:tcPr>
          <w:p>
            <w:pPr>
              <w:spacing w:line="360" w:lineRule="exact"/>
              <w:jc w:val="left"/>
              <w:rPr>
                <w:rFonts w:ascii="仿宋" w:hAnsi="仿宋" w:eastAsia="仿宋" w:cs="仿宋"/>
                <w:kern w:val="28"/>
                <w:sz w:val="24"/>
                <w:szCs w:val="24"/>
              </w:rPr>
            </w:pPr>
            <w:r>
              <w:rPr>
                <w:rFonts w:hint="eastAsia" w:ascii="仿宋" w:hAnsi="仿宋" w:eastAsia="仿宋" w:cs="仿宋"/>
                <w:kern w:val="28"/>
                <w:sz w:val="24"/>
                <w:szCs w:val="24"/>
              </w:rPr>
              <w:t>营业执照等主体资格证明文件</w:t>
            </w:r>
          </w:p>
        </w:tc>
        <w:tc>
          <w:tcPr>
            <w:tcW w:w="4660" w:type="dxa"/>
            <w:noWrap/>
            <w:vAlign w:val="center"/>
          </w:tcPr>
          <w:p>
            <w:pPr>
              <w:spacing w:line="360" w:lineRule="exact"/>
              <w:rPr>
                <w:rFonts w:ascii="仿宋" w:hAnsi="仿宋" w:eastAsia="仿宋" w:cs="仿宋"/>
                <w:kern w:val="28"/>
                <w:sz w:val="24"/>
                <w:szCs w:val="24"/>
              </w:rPr>
            </w:pPr>
            <w:r>
              <w:rPr>
                <w:rFonts w:hint="eastAsia" w:ascii="仿宋" w:hAnsi="仿宋" w:eastAsia="仿宋" w:cs="仿宋"/>
                <w:kern w:val="28"/>
                <w:sz w:val="24"/>
                <w:szCs w:val="24"/>
              </w:rPr>
              <w:t>提供合法有效的营业执照或事业单位法人证书等国家规定的相关证明，自然人参与的提供其身份证明；</w:t>
            </w:r>
          </w:p>
        </w:tc>
        <w:tc>
          <w:tcPr>
            <w:tcW w:w="715" w:type="dxa"/>
            <w:noWrap/>
            <w:vAlign w:val="center"/>
          </w:tcPr>
          <w:p>
            <w:pPr>
              <w:spacing w:line="360" w:lineRule="exact"/>
              <w:rPr>
                <w:rFonts w:ascii="仿宋" w:hAnsi="仿宋" w:eastAsia="仿宋" w:cs="仿宋"/>
                <w:b/>
                <w:sz w:val="24"/>
                <w:szCs w:val="24"/>
              </w:rPr>
            </w:pPr>
          </w:p>
        </w:tc>
        <w:tc>
          <w:tcPr>
            <w:tcW w:w="1005" w:type="dxa"/>
            <w:noWrap/>
            <w:vAlign w:val="center"/>
          </w:tcPr>
          <w:p>
            <w:pPr>
              <w:spacing w:line="360" w:lineRule="exact"/>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4" w:type="dxa"/>
            <w:noWrap/>
            <w:vAlign w:val="center"/>
          </w:tcPr>
          <w:p>
            <w:pPr>
              <w:spacing w:line="360" w:lineRule="exact"/>
              <w:jc w:val="center"/>
              <w:rPr>
                <w:rFonts w:ascii="仿宋" w:hAnsi="仿宋" w:eastAsia="仿宋" w:cs="仿宋"/>
                <w:bCs/>
                <w:sz w:val="24"/>
                <w:szCs w:val="24"/>
              </w:rPr>
            </w:pPr>
            <w:r>
              <w:rPr>
                <w:rFonts w:ascii="仿宋" w:hAnsi="仿宋" w:eastAsia="仿宋" w:cs="仿宋"/>
                <w:bCs/>
                <w:sz w:val="24"/>
                <w:szCs w:val="24"/>
              </w:rPr>
              <w:t>2</w:t>
            </w:r>
          </w:p>
        </w:tc>
        <w:tc>
          <w:tcPr>
            <w:tcW w:w="1720" w:type="dxa"/>
            <w:noWrap/>
            <w:vAlign w:val="center"/>
          </w:tcPr>
          <w:p>
            <w:pPr>
              <w:spacing w:line="360" w:lineRule="exact"/>
              <w:jc w:val="center"/>
              <w:rPr>
                <w:rFonts w:ascii="仿宋" w:hAnsi="仿宋" w:eastAsia="仿宋" w:cs="仿宋"/>
                <w:kern w:val="28"/>
                <w:sz w:val="24"/>
                <w:szCs w:val="24"/>
              </w:rPr>
            </w:pPr>
            <w:r>
              <w:rPr>
                <w:rFonts w:hint="eastAsia" w:ascii="仿宋" w:hAnsi="仿宋" w:eastAsia="仿宋" w:cs="仿宋"/>
                <w:kern w:val="28"/>
                <w:sz w:val="24"/>
                <w:szCs w:val="24"/>
              </w:rPr>
              <w:t>财务状况报告</w:t>
            </w:r>
          </w:p>
        </w:tc>
        <w:tc>
          <w:tcPr>
            <w:tcW w:w="4660" w:type="dxa"/>
            <w:noWrap/>
            <w:vAlign w:val="center"/>
          </w:tcPr>
          <w:p>
            <w:pPr>
              <w:spacing w:line="360" w:lineRule="exact"/>
              <w:rPr>
                <w:rFonts w:ascii="仿宋" w:hAnsi="仿宋" w:eastAsia="仿宋" w:cs="仿宋"/>
                <w:kern w:val="28"/>
                <w:sz w:val="24"/>
                <w:szCs w:val="24"/>
              </w:rPr>
            </w:pPr>
            <w:r>
              <w:rPr>
                <w:rFonts w:hint="eastAsia" w:ascii="仿宋" w:hAnsi="仿宋" w:eastAsia="仿宋" w:cs="仿宋"/>
                <w:kern w:val="28"/>
                <w:sz w:val="24"/>
                <w:szCs w:val="24"/>
              </w:rPr>
              <w:t>提供</w:t>
            </w:r>
            <w:r>
              <w:rPr>
                <w:rFonts w:hint="eastAsia" w:ascii="仿宋" w:hAnsi="仿宋" w:eastAsia="仿宋" w:cs="仿宋"/>
                <w:b/>
                <w:bCs/>
                <w:kern w:val="28"/>
                <w:sz w:val="24"/>
                <w:szCs w:val="24"/>
              </w:rPr>
              <w:t>2022年度</w:t>
            </w:r>
            <w:r>
              <w:rPr>
                <w:rFonts w:hint="eastAsia" w:ascii="仿宋" w:hAnsi="仿宋" w:eastAsia="仿宋" w:cs="仿宋"/>
                <w:kern w:val="28"/>
                <w:sz w:val="24"/>
                <w:szCs w:val="24"/>
              </w:rPr>
              <w:t>财务审计报告</w:t>
            </w:r>
            <w:r>
              <w:rPr>
                <w:rFonts w:hint="eastAsia" w:ascii="仿宋" w:hAnsi="仿宋" w:eastAsia="仿宋" w:cs="仿宋"/>
                <w:kern w:val="28"/>
                <w:sz w:val="24"/>
                <w:szCs w:val="24"/>
                <w:highlight w:val="none"/>
              </w:rPr>
              <w:t>或财务报表</w:t>
            </w:r>
            <w:r>
              <w:rPr>
                <w:rFonts w:hint="eastAsia" w:ascii="仿宋" w:hAnsi="仿宋" w:eastAsia="仿宋" w:cs="仿宋"/>
                <w:kern w:val="28"/>
                <w:sz w:val="24"/>
                <w:szCs w:val="24"/>
              </w:rPr>
              <w:t>（至少包括资产负债表和利润表，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tc>
        <w:tc>
          <w:tcPr>
            <w:tcW w:w="715" w:type="dxa"/>
            <w:noWrap/>
            <w:vAlign w:val="center"/>
          </w:tcPr>
          <w:p>
            <w:pPr>
              <w:spacing w:line="360" w:lineRule="exact"/>
              <w:rPr>
                <w:rFonts w:ascii="仿宋" w:hAnsi="仿宋" w:eastAsia="仿宋" w:cs="仿宋"/>
                <w:b/>
                <w:sz w:val="24"/>
                <w:szCs w:val="24"/>
              </w:rPr>
            </w:pPr>
          </w:p>
        </w:tc>
        <w:tc>
          <w:tcPr>
            <w:tcW w:w="1005" w:type="dxa"/>
            <w:noWrap/>
            <w:vAlign w:val="center"/>
          </w:tcPr>
          <w:p>
            <w:pPr>
              <w:spacing w:line="360" w:lineRule="exact"/>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4" w:type="dxa"/>
            <w:noWrap/>
            <w:vAlign w:val="center"/>
          </w:tcPr>
          <w:p>
            <w:pPr>
              <w:spacing w:line="360" w:lineRule="exact"/>
              <w:jc w:val="center"/>
              <w:rPr>
                <w:rFonts w:ascii="仿宋" w:hAnsi="仿宋" w:eastAsia="仿宋" w:cs="仿宋"/>
                <w:bCs/>
                <w:sz w:val="24"/>
                <w:szCs w:val="24"/>
              </w:rPr>
            </w:pPr>
            <w:r>
              <w:rPr>
                <w:rFonts w:ascii="仿宋" w:hAnsi="仿宋" w:eastAsia="仿宋" w:cs="仿宋"/>
                <w:bCs/>
                <w:sz w:val="24"/>
                <w:szCs w:val="24"/>
              </w:rPr>
              <w:t>3</w:t>
            </w:r>
          </w:p>
        </w:tc>
        <w:tc>
          <w:tcPr>
            <w:tcW w:w="1720" w:type="dxa"/>
            <w:noWrap/>
            <w:vAlign w:val="center"/>
          </w:tcPr>
          <w:p>
            <w:pPr>
              <w:spacing w:line="360" w:lineRule="exact"/>
              <w:jc w:val="center"/>
              <w:rPr>
                <w:rFonts w:ascii="仿宋" w:hAnsi="仿宋" w:eastAsia="仿宋" w:cs="仿宋"/>
                <w:kern w:val="28"/>
                <w:sz w:val="24"/>
                <w:szCs w:val="24"/>
              </w:rPr>
            </w:pPr>
            <w:r>
              <w:rPr>
                <w:rFonts w:hint="eastAsia" w:ascii="仿宋" w:hAnsi="仿宋" w:eastAsia="仿宋" w:cs="仿宋"/>
                <w:kern w:val="28"/>
                <w:sz w:val="24"/>
                <w:szCs w:val="24"/>
              </w:rPr>
              <w:t>社保缴纳证明</w:t>
            </w:r>
          </w:p>
        </w:tc>
        <w:tc>
          <w:tcPr>
            <w:tcW w:w="4660" w:type="dxa"/>
            <w:noWrap/>
            <w:vAlign w:val="center"/>
          </w:tcPr>
          <w:p>
            <w:pPr>
              <w:spacing w:line="360" w:lineRule="exact"/>
              <w:rPr>
                <w:rFonts w:ascii="仿宋" w:hAnsi="仿宋" w:eastAsia="仿宋" w:cs="仿宋"/>
                <w:kern w:val="28"/>
                <w:sz w:val="24"/>
                <w:szCs w:val="24"/>
              </w:rPr>
            </w:pPr>
            <w:r>
              <w:rPr>
                <w:rFonts w:hint="eastAsia" w:ascii="仿宋" w:hAnsi="仿宋" w:eastAsia="仿宋" w:cs="仿宋"/>
                <w:kern w:val="28"/>
                <w:sz w:val="24"/>
                <w:szCs w:val="24"/>
              </w:rPr>
              <w:t>提供</w:t>
            </w:r>
            <w:r>
              <w:rPr>
                <w:rFonts w:hint="eastAsia" w:ascii="仿宋" w:hAnsi="仿宋" w:eastAsia="仿宋" w:cs="仿宋"/>
                <w:b/>
                <w:bCs/>
                <w:kern w:val="28"/>
                <w:sz w:val="24"/>
                <w:szCs w:val="24"/>
              </w:rPr>
              <w:t>202</w:t>
            </w:r>
            <w:r>
              <w:rPr>
                <w:rFonts w:hint="eastAsia" w:ascii="仿宋" w:hAnsi="仿宋" w:eastAsia="仿宋" w:cs="仿宋"/>
                <w:b/>
                <w:bCs/>
                <w:kern w:val="28"/>
                <w:sz w:val="24"/>
                <w:szCs w:val="24"/>
                <w:lang w:val="en-US" w:eastAsia="zh-CN"/>
              </w:rPr>
              <w:t>3</w:t>
            </w:r>
            <w:r>
              <w:rPr>
                <w:rFonts w:hint="eastAsia" w:ascii="仿宋" w:hAnsi="仿宋" w:eastAsia="仿宋" w:cs="仿宋"/>
                <w:b/>
                <w:bCs/>
                <w:kern w:val="28"/>
                <w:sz w:val="24"/>
                <w:szCs w:val="24"/>
              </w:rPr>
              <w:t>年</w:t>
            </w:r>
            <w:r>
              <w:rPr>
                <w:rFonts w:hint="eastAsia" w:ascii="仿宋" w:hAnsi="仿宋" w:eastAsia="仿宋" w:cs="仿宋"/>
                <w:b/>
                <w:bCs/>
                <w:kern w:val="28"/>
                <w:sz w:val="24"/>
                <w:szCs w:val="24"/>
                <w:lang w:val="en-US" w:eastAsia="zh-CN"/>
              </w:rPr>
              <w:t>1</w:t>
            </w:r>
            <w:r>
              <w:rPr>
                <w:rFonts w:hint="eastAsia" w:ascii="仿宋" w:hAnsi="仿宋" w:eastAsia="仿宋" w:cs="仿宋"/>
                <w:b/>
                <w:bCs/>
                <w:kern w:val="28"/>
                <w:sz w:val="24"/>
                <w:szCs w:val="24"/>
              </w:rPr>
              <w:t>月至今</w:t>
            </w:r>
            <w:r>
              <w:rPr>
                <w:rFonts w:hint="eastAsia" w:ascii="仿宋" w:hAnsi="仿宋" w:eastAsia="仿宋" w:cs="仿宋"/>
                <w:kern w:val="28"/>
                <w:sz w:val="24"/>
                <w:szCs w:val="24"/>
              </w:rPr>
              <w:t>已缴存的至少3个月的社会保障资金缴存单据或社保机构开具的社会保险参保缴费情况证明。</w:t>
            </w:r>
            <w:r>
              <w:rPr>
                <w:rFonts w:hint="eastAsia" w:ascii="仿宋" w:hAnsi="仿宋" w:eastAsia="仿宋" w:cs="仿宋"/>
                <w:kern w:val="28"/>
                <w:sz w:val="24"/>
                <w:szCs w:val="24"/>
                <w:lang w:eastAsia="zh-CN"/>
              </w:rPr>
              <w:t>（</w:t>
            </w:r>
            <w:r>
              <w:rPr>
                <w:rFonts w:hint="eastAsia" w:ascii="仿宋" w:hAnsi="仿宋" w:eastAsia="仿宋" w:cs="仿宋"/>
                <w:kern w:val="28"/>
                <w:sz w:val="24"/>
                <w:szCs w:val="24"/>
                <w:lang w:val="en-US" w:eastAsia="zh-CN"/>
              </w:rPr>
              <w:t>至少应提供养老保险、医疗保险、失业保险、工伤保险）</w:t>
            </w:r>
            <w:r>
              <w:rPr>
                <w:rFonts w:hint="eastAsia" w:ascii="仿宋" w:hAnsi="仿宋" w:eastAsia="仿宋" w:cs="仿宋"/>
                <w:kern w:val="28"/>
                <w:sz w:val="24"/>
                <w:szCs w:val="24"/>
              </w:rPr>
              <w:t>依法不需要缴纳社会保障资金的供应商应提供相关证明文件。</w:t>
            </w:r>
          </w:p>
        </w:tc>
        <w:tc>
          <w:tcPr>
            <w:tcW w:w="715" w:type="dxa"/>
            <w:noWrap/>
            <w:vAlign w:val="center"/>
          </w:tcPr>
          <w:p>
            <w:pPr>
              <w:spacing w:line="360" w:lineRule="exact"/>
              <w:rPr>
                <w:rFonts w:ascii="仿宋" w:hAnsi="仿宋" w:eastAsia="仿宋" w:cs="仿宋"/>
                <w:b/>
                <w:sz w:val="24"/>
                <w:szCs w:val="24"/>
              </w:rPr>
            </w:pPr>
          </w:p>
        </w:tc>
        <w:tc>
          <w:tcPr>
            <w:tcW w:w="1005" w:type="dxa"/>
            <w:noWrap/>
            <w:vAlign w:val="center"/>
          </w:tcPr>
          <w:p>
            <w:pPr>
              <w:spacing w:line="360" w:lineRule="exact"/>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4" w:type="dxa"/>
            <w:noWrap/>
            <w:vAlign w:val="center"/>
          </w:tcPr>
          <w:p>
            <w:pPr>
              <w:spacing w:line="360" w:lineRule="exact"/>
              <w:jc w:val="center"/>
              <w:rPr>
                <w:rFonts w:ascii="仿宋" w:hAnsi="仿宋" w:eastAsia="仿宋" w:cs="仿宋"/>
                <w:bCs/>
                <w:sz w:val="24"/>
                <w:szCs w:val="24"/>
              </w:rPr>
            </w:pPr>
            <w:r>
              <w:rPr>
                <w:rFonts w:ascii="仿宋" w:hAnsi="仿宋" w:eastAsia="仿宋" w:cs="仿宋"/>
                <w:bCs/>
                <w:sz w:val="24"/>
                <w:szCs w:val="24"/>
              </w:rPr>
              <w:t>4</w:t>
            </w:r>
          </w:p>
        </w:tc>
        <w:tc>
          <w:tcPr>
            <w:tcW w:w="1720" w:type="dxa"/>
            <w:noWrap/>
            <w:vAlign w:val="center"/>
          </w:tcPr>
          <w:p>
            <w:pPr>
              <w:spacing w:line="360" w:lineRule="exact"/>
              <w:jc w:val="center"/>
              <w:rPr>
                <w:rFonts w:ascii="仿宋" w:hAnsi="仿宋" w:eastAsia="仿宋" w:cs="仿宋"/>
                <w:kern w:val="28"/>
                <w:sz w:val="24"/>
                <w:szCs w:val="24"/>
              </w:rPr>
            </w:pPr>
            <w:r>
              <w:rPr>
                <w:rFonts w:hint="eastAsia" w:ascii="仿宋" w:hAnsi="仿宋" w:eastAsia="仿宋" w:cs="仿宋"/>
                <w:kern w:val="28"/>
                <w:sz w:val="24"/>
                <w:szCs w:val="24"/>
              </w:rPr>
              <w:t>税收缴纳证明</w:t>
            </w:r>
          </w:p>
        </w:tc>
        <w:tc>
          <w:tcPr>
            <w:tcW w:w="4660" w:type="dxa"/>
            <w:noWrap/>
            <w:vAlign w:val="center"/>
          </w:tcPr>
          <w:p>
            <w:pPr>
              <w:spacing w:line="360" w:lineRule="exact"/>
              <w:rPr>
                <w:rFonts w:ascii="仿宋" w:hAnsi="仿宋" w:eastAsia="仿宋" w:cs="仿宋"/>
                <w:kern w:val="28"/>
                <w:sz w:val="24"/>
                <w:szCs w:val="24"/>
              </w:rPr>
            </w:pPr>
            <w:r>
              <w:rPr>
                <w:rFonts w:hint="eastAsia" w:ascii="仿宋" w:hAnsi="仿宋" w:eastAsia="仿宋" w:cs="仿宋"/>
                <w:kern w:val="28"/>
                <w:sz w:val="24"/>
                <w:szCs w:val="24"/>
              </w:rPr>
              <w:t>提供</w:t>
            </w:r>
            <w:r>
              <w:rPr>
                <w:rFonts w:hint="eastAsia" w:ascii="仿宋" w:hAnsi="仿宋" w:eastAsia="仿宋" w:cs="仿宋"/>
                <w:b/>
                <w:bCs/>
                <w:kern w:val="28"/>
                <w:sz w:val="24"/>
                <w:szCs w:val="24"/>
              </w:rPr>
              <w:t>202</w:t>
            </w:r>
            <w:r>
              <w:rPr>
                <w:rFonts w:hint="eastAsia" w:ascii="仿宋" w:hAnsi="仿宋" w:eastAsia="仿宋" w:cs="仿宋"/>
                <w:b/>
                <w:bCs/>
                <w:kern w:val="28"/>
                <w:sz w:val="24"/>
                <w:szCs w:val="24"/>
                <w:lang w:val="en-US" w:eastAsia="zh-CN"/>
              </w:rPr>
              <w:t>3</w:t>
            </w:r>
            <w:r>
              <w:rPr>
                <w:rFonts w:hint="eastAsia" w:ascii="仿宋" w:hAnsi="仿宋" w:eastAsia="仿宋" w:cs="仿宋"/>
                <w:b/>
                <w:bCs/>
                <w:kern w:val="28"/>
                <w:sz w:val="24"/>
                <w:szCs w:val="24"/>
              </w:rPr>
              <w:t>年</w:t>
            </w:r>
            <w:r>
              <w:rPr>
                <w:rFonts w:hint="eastAsia" w:ascii="仿宋" w:hAnsi="仿宋" w:eastAsia="仿宋" w:cs="仿宋"/>
                <w:b/>
                <w:bCs/>
                <w:kern w:val="28"/>
                <w:sz w:val="24"/>
                <w:szCs w:val="24"/>
                <w:lang w:val="en-US" w:eastAsia="zh-CN"/>
              </w:rPr>
              <w:t>1</w:t>
            </w:r>
            <w:r>
              <w:rPr>
                <w:rFonts w:hint="eastAsia" w:ascii="仿宋" w:hAnsi="仿宋" w:eastAsia="仿宋" w:cs="仿宋"/>
                <w:b/>
                <w:bCs/>
                <w:kern w:val="28"/>
                <w:sz w:val="24"/>
                <w:szCs w:val="24"/>
              </w:rPr>
              <w:t>月至今</w:t>
            </w:r>
            <w:r>
              <w:rPr>
                <w:rFonts w:hint="eastAsia" w:ascii="仿宋" w:hAnsi="仿宋" w:eastAsia="仿宋" w:cs="仿宋"/>
                <w:kern w:val="28"/>
                <w:sz w:val="24"/>
                <w:szCs w:val="24"/>
              </w:rPr>
              <w:t>已缴存的至少3个月的依法缴纳税收的相关凭据（税种须包含增值税或企业所得税或营业税），凭据应有税务机关或代收机关的公章或业务专用章。依法免税或无须缴纳税收的供应商，应提供相应证明文件。 </w:t>
            </w:r>
          </w:p>
        </w:tc>
        <w:tc>
          <w:tcPr>
            <w:tcW w:w="715" w:type="dxa"/>
            <w:noWrap/>
            <w:vAlign w:val="center"/>
          </w:tcPr>
          <w:p>
            <w:pPr>
              <w:spacing w:line="360" w:lineRule="exact"/>
              <w:rPr>
                <w:rFonts w:ascii="仿宋" w:hAnsi="仿宋" w:eastAsia="仿宋" w:cs="仿宋"/>
                <w:b/>
                <w:sz w:val="24"/>
                <w:szCs w:val="24"/>
              </w:rPr>
            </w:pPr>
          </w:p>
        </w:tc>
        <w:tc>
          <w:tcPr>
            <w:tcW w:w="1005" w:type="dxa"/>
            <w:noWrap/>
            <w:vAlign w:val="center"/>
          </w:tcPr>
          <w:p>
            <w:pPr>
              <w:spacing w:line="360" w:lineRule="exact"/>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4" w:type="dxa"/>
            <w:noWrap/>
            <w:vAlign w:val="center"/>
          </w:tcPr>
          <w:p>
            <w:pPr>
              <w:spacing w:line="360" w:lineRule="exact"/>
              <w:jc w:val="center"/>
              <w:rPr>
                <w:rFonts w:ascii="仿宋" w:hAnsi="仿宋" w:eastAsia="仿宋" w:cs="仿宋"/>
                <w:bCs/>
                <w:sz w:val="24"/>
                <w:szCs w:val="24"/>
              </w:rPr>
            </w:pPr>
            <w:r>
              <w:rPr>
                <w:rFonts w:ascii="仿宋" w:hAnsi="仿宋" w:eastAsia="仿宋" w:cs="仿宋"/>
                <w:bCs/>
                <w:sz w:val="24"/>
                <w:szCs w:val="24"/>
              </w:rPr>
              <w:t>5</w:t>
            </w:r>
          </w:p>
        </w:tc>
        <w:tc>
          <w:tcPr>
            <w:tcW w:w="1720" w:type="dxa"/>
            <w:noWrap/>
            <w:vAlign w:val="center"/>
          </w:tcPr>
          <w:p>
            <w:pPr>
              <w:spacing w:line="360" w:lineRule="exact"/>
              <w:jc w:val="center"/>
              <w:rPr>
                <w:rFonts w:ascii="仿宋" w:hAnsi="仿宋" w:eastAsia="仿宋" w:cs="仿宋"/>
                <w:kern w:val="28"/>
                <w:sz w:val="24"/>
                <w:szCs w:val="24"/>
              </w:rPr>
            </w:pPr>
            <w:r>
              <w:rPr>
                <w:rFonts w:hint="eastAsia" w:ascii="仿宋" w:hAnsi="仿宋" w:eastAsia="仿宋" w:cs="仿宋"/>
                <w:kern w:val="28"/>
                <w:sz w:val="24"/>
                <w:szCs w:val="24"/>
              </w:rPr>
              <w:t>信用记录</w:t>
            </w:r>
          </w:p>
        </w:tc>
        <w:tc>
          <w:tcPr>
            <w:tcW w:w="4660" w:type="dxa"/>
            <w:noWrap/>
            <w:vAlign w:val="center"/>
          </w:tcPr>
          <w:p>
            <w:pPr>
              <w:spacing w:line="360" w:lineRule="exact"/>
            </w:pPr>
            <w:r>
              <w:rPr>
                <w:rFonts w:hint="eastAsia" w:ascii="仿宋" w:hAnsi="仿宋" w:eastAsia="仿宋" w:cs="仿宋"/>
                <w:kern w:val="28"/>
                <w:sz w:val="24"/>
                <w:szCs w:val="24"/>
              </w:rPr>
              <w:t>提供《供应商信用记录书面声明函》（按格式填写）。经查，供应商未被列入“信用中国”网站记录的“</w:t>
            </w:r>
            <w:r>
              <w:rPr>
                <w:rFonts w:hint="eastAsia" w:ascii="仿宋" w:hAnsi="仿宋" w:eastAsia="仿宋" w:cs="仿宋"/>
                <w:b/>
                <w:bCs/>
                <w:kern w:val="28"/>
                <w:sz w:val="24"/>
                <w:szCs w:val="24"/>
              </w:rPr>
              <w:t>失信被执行人</w:t>
            </w:r>
            <w:r>
              <w:rPr>
                <w:rFonts w:hint="eastAsia" w:ascii="仿宋" w:hAnsi="仿宋" w:eastAsia="仿宋" w:cs="仿宋"/>
                <w:kern w:val="28"/>
                <w:sz w:val="24"/>
                <w:szCs w:val="24"/>
              </w:rPr>
              <w:t>”或“</w:t>
            </w:r>
            <w:r>
              <w:rPr>
                <w:rFonts w:hint="eastAsia" w:ascii="仿宋" w:hAnsi="仿宋" w:eastAsia="仿宋" w:cs="仿宋"/>
                <w:b/>
                <w:bCs/>
                <w:kern w:val="28"/>
                <w:sz w:val="24"/>
                <w:szCs w:val="24"/>
              </w:rPr>
              <w:t>重大税收违法案件当事人</w:t>
            </w:r>
            <w:r>
              <w:rPr>
                <w:rFonts w:hint="eastAsia" w:ascii="仿宋" w:hAnsi="仿宋" w:eastAsia="仿宋" w:cs="仿宋"/>
                <w:kern w:val="28"/>
                <w:sz w:val="24"/>
                <w:szCs w:val="24"/>
              </w:rPr>
              <w:t>”名单；不处于“中国政府采购网”记录的“</w:t>
            </w:r>
            <w:r>
              <w:rPr>
                <w:rFonts w:hint="eastAsia" w:ascii="仿宋" w:hAnsi="仿宋" w:eastAsia="仿宋" w:cs="仿宋"/>
                <w:b/>
                <w:bCs/>
                <w:kern w:val="28"/>
                <w:sz w:val="24"/>
                <w:szCs w:val="24"/>
              </w:rPr>
              <w:t>政府采购严重违法失信行为信息记录名单</w:t>
            </w:r>
            <w:r>
              <w:rPr>
                <w:rFonts w:hint="eastAsia" w:ascii="仿宋" w:hAnsi="仿宋" w:eastAsia="仿宋" w:cs="仿宋"/>
                <w:kern w:val="28"/>
                <w:sz w:val="24"/>
                <w:szCs w:val="24"/>
              </w:rPr>
              <w:t>”中的禁止参加政府采购活动期间；</w:t>
            </w:r>
          </w:p>
        </w:tc>
        <w:tc>
          <w:tcPr>
            <w:tcW w:w="715" w:type="dxa"/>
            <w:noWrap/>
            <w:vAlign w:val="center"/>
          </w:tcPr>
          <w:p>
            <w:pPr>
              <w:spacing w:line="360" w:lineRule="exact"/>
              <w:rPr>
                <w:rFonts w:ascii="仿宋" w:hAnsi="仿宋" w:eastAsia="仿宋" w:cs="仿宋"/>
                <w:b/>
                <w:sz w:val="24"/>
                <w:szCs w:val="24"/>
              </w:rPr>
            </w:pPr>
          </w:p>
        </w:tc>
        <w:tc>
          <w:tcPr>
            <w:tcW w:w="1005" w:type="dxa"/>
            <w:noWrap/>
            <w:vAlign w:val="center"/>
          </w:tcPr>
          <w:p>
            <w:pPr>
              <w:spacing w:line="360" w:lineRule="exact"/>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4" w:type="dxa"/>
            <w:noWrap/>
            <w:vAlign w:val="center"/>
          </w:tcPr>
          <w:p>
            <w:pPr>
              <w:spacing w:line="36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6</w:t>
            </w:r>
          </w:p>
        </w:tc>
        <w:tc>
          <w:tcPr>
            <w:tcW w:w="1720" w:type="dxa"/>
            <w:noWrap/>
            <w:vAlign w:val="center"/>
          </w:tcPr>
          <w:p>
            <w:pPr>
              <w:spacing w:line="360" w:lineRule="exact"/>
              <w:jc w:val="center"/>
              <w:rPr>
                <w:rFonts w:hint="default" w:ascii="仿宋" w:hAnsi="仿宋" w:eastAsia="仿宋" w:cs="仿宋"/>
                <w:kern w:val="28"/>
                <w:sz w:val="24"/>
                <w:szCs w:val="24"/>
                <w:lang w:val="en-US" w:eastAsia="zh-CN"/>
              </w:rPr>
            </w:pPr>
            <w:r>
              <w:rPr>
                <w:rFonts w:hint="eastAsia" w:ascii="仿宋" w:hAnsi="仿宋" w:eastAsia="仿宋" w:cs="仿宋"/>
                <w:kern w:val="28"/>
                <w:sz w:val="24"/>
                <w:szCs w:val="24"/>
                <w:lang w:val="en-US" w:eastAsia="zh-CN"/>
              </w:rPr>
              <w:t>书面声明</w:t>
            </w:r>
          </w:p>
        </w:tc>
        <w:tc>
          <w:tcPr>
            <w:tcW w:w="4660" w:type="dxa"/>
            <w:noWrap/>
            <w:vAlign w:val="center"/>
          </w:tcPr>
          <w:p>
            <w:pPr>
              <w:spacing w:line="360" w:lineRule="exact"/>
              <w:rPr>
                <w:rFonts w:hint="eastAsia" w:ascii="仿宋" w:hAnsi="仿宋" w:eastAsia="仿宋" w:cs="仿宋"/>
                <w:kern w:val="28"/>
                <w:sz w:val="24"/>
                <w:szCs w:val="24"/>
              </w:rPr>
            </w:pPr>
            <w:r>
              <w:rPr>
                <w:rFonts w:hint="eastAsia" w:ascii="仿宋" w:hAnsi="仿宋" w:eastAsia="仿宋" w:cs="仿宋"/>
                <w:b w:val="0"/>
                <w:bCs w:val="0"/>
                <w:kern w:val="28"/>
                <w:sz w:val="24"/>
                <w:szCs w:val="24"/>
              </w:rPr>
              <w:t>政府采购活动前3年内在经营活动中没有重大违法记录</w:t>
            </w:r>
            <w:r>
              <w:rPr>
                <w:rFonts w:hint="eastAsia" w:ascii="仿宋" w:hAnsi="仿宋" w:eastAsia="仿宋" w:cs="仿宋"/>
                <w:b w:val="0"/>
                <w:bCs w:val="0"/>
                <w:kern w:val="28"/>
                <w:sz w:val="24"/>
                <w:szCs w:val="24"/>
                <w:lang w:eastAsia="zh-CN"/>
              </w:rPr>
              <w:t>的</w:t>
            </w:r>
            <w:r>
              <w:rPr>
                <w:rFonts w:hint="eastAsia" w:ascii="仿宋" w:hAnsi="仿宋" w:eastAsia="仿宋" w:cs="仿宋"/>
                <w:b w:val="0"/>
                <w:bCs w:val="0"/>
                <w:kern w:val="28"/>
                <w:sz w:val="24"/>
                <w:szCs w:val="24"/>
                <w:lang w:val="en-US" w:eastAsia="zh-CN"/>
              </w:rPr>
              <w:t>声明</w:t>
            </w:r>
            <w:r>
              <w:rPr>
                <w:rFonts w:hint="eastAsia" w:ascii="仿宋" w:hAnsi="仿宋" w:eastAsia="仿宋" w:cs="仿宋"/>
                <w:b w:val="0"/>
                <w:bCs w:val="0"/>
                <w:kern w:val="28"/>
                <w:sz w:val="24"/>
                <w:szCs w:val="24"/>
              </w:rPr>
              <w:t>；</w:t>
            </w:r>
          </w:p>
        </w:tc>
        <w:tc>
          <w:tcPr>
            <w:tcW w:w="715" w:type="dxa"/>
            <w:noWrap/>
            <w:vAlign w:val="center"/>
          </w:tcPr>
          <w:p>
            <w:pPr>
              <w:spacing w:line="360" w:lineRule="exact"/>
              <w:rPr>
                <w:rFonts w:ascii="仿宋" w:hAnsi="仿宋" w:eastAsia="仿宋" w:cs="仿宋"/>
                <w:b/>
                <w:sz w:val="24"/>
                <w:szCs w:val="24"/>
              </w:rPr>
            </w:pPr>
          </w:p>
        </w:tc>
        <w:tc>
          <w:tcPr>
            <w:tcW w:w="1005" w:type="dxa"/>
            <w:noWrap/>
            <w:vAlign w:val="center"/>
          </w:tcPr>
          <w:p>
            <w:pPr>
              <w:spacing w:line="360" w:lineRule="exact"/>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54" w:type="dxa"/>
            <w:noWrap/>
            <w:vAlign w:val="center"/>
          </w:tcPr>
          <w:p>
            <w:pPr>
              <w:spacing w:line="36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7</w:t>
            </w:r>
          </w:p>
        </w:tc>
        <w:tc>
          <w:tcPr>
            <w:tcW w:w="1720" w:type="dxa"/>
            <w:noWrap/>
            <w:vAlign w:val="center"/>
          </w:tcPr>
          <w:p>
            <w:pPr>
              <w:spacing w:line="360" w:lineRule="exact"/>
              <w:jc w:val="center"/>
              <w:rPr>
                <w:rFonts w:hint="eastAsia" w:ascii="仿宋" w:hAnsi="仿宋" w:eastAsia="仿宋" w:cs="仿宋"/>
                <w:kern w:val="28"/>
                <w:sz w:val="24"/>
                <w:szCs w:val="24"/>
                <w:lang w:eastAsia="zh-CN"/>
              </w:rPr>
            </w:pPr>
            <w:r>
              <w:rPr>
                <w:rFonts w:hint="eastAsia" w:ascii="仿宋" w:hAnsi="仿宋" w:eastAsia="仿宋" w:cs="仿宋"/>
                <w:color w:val="000000" w:themeColor="text1"/>
                <w:kern w:val="28"/>
                <w:sz w:val="24"/>
                <w:szCs w:val="24"/>
                <w14:textFill>
                  <w14:solidFill>
                    <w14:schemeClr w14:val="tx1"/>
                  </w14:solidFill>
                </w14:textFill>
              </w:rPr>
              <w:t>具有履行合同的</w:t>
            </w:r>
            <w:r>
              <w:rPr>
                <w:rFonts w:hint="eastAsia" w:ascii="仿宋" w:hAnsi="仿宋" w:eastAsia="仿宋" w:cs="仿宋"/>
                <w:kern w:val="28"/>
                <w:sz w:val="24"/>
                <w:szCs w:val="24"/>
              </w:rPr>
              <w:t>书面</w:t>
            </w:r>
            <w:r>
              <w:rPr>
                <w:rFonts w:hint="eastAsia" w:ascii="仿宋" w:hAnsi="仿宋" w:eastAsia="仿宋" w:cs="仿宋"/>
                <w:kern w:val="28"/>
                <w:sz w:val="24"/>
                <w:szCs w:val="24"/>
                <w:lang w:val="en-US" w:eastAsia="zh-CN"/>
              </w:rPr>
              <w:t>承诺</w:t>
            </w:r>
          </w:p>
        </w:tc>
        <w:tc>
          <w:tcPr>
            <w:tcW w:w="4660" w:type="dxa"/>
            <w:noWrap/>
            <w:vAlign w:val="center"/>
          </w:tcPr>
          <w:p>
            <w:pPr>
              <w:spacing w:line="360" w:lineRule="exact"/>
              <w:rPr>
                <w:rFonts w:ascii="仿宋" w:hAnsi="仿宋" w:eastAsia="仿宋" w:cs="仿宋"/>
                <w:kern w:val="28"/>
                <w:sz w:val="24"/>
                <w:szCs w:val="24"/>
              </w:rPr>
            </w:pPr>
            <w:r>
              <w:rPr>
                <w:rFonts w:hint="eastAsia" w:ascii="仿宋" w:hAnsi="仿宋" w:eastAsia="仿宋" w:cs="仿宋"/>
                <w:color w:val="000000" w:themeColor="text1"/>
                <w:kern w:val="28"/>
                <w:sz w:val="24"/>
                <w:szCs w:val="24"/>
                <w14:textFill>
                  <w14:solidFill>
                    <w14:schemeClr w14:val="tx1"/>
                  </w14:solidFill>
                </w14:textFill>
              </w:rPr>
              <w:t>提供具有履行合同所必需的设备和专业技术能力的书面</w:t>
            </w:r>
            <w:r>
              <w:rPr>
                <w:rFonts w:hint="eastAsia" w:ascii="仿宋" w:hAnsi="仿宋" w:eastAsia="仿宋" w:cs="仿宋"/>
                <w:color w:val="000000" w:themeColor="text1"/>
                <w:kern w:val="28"/>
                <w:sz w:val="24"/>
                <w:szCs w:val="24"/>
                <w:lang w:val="en-US" w:eastAsia="zh-CN"/>
                <w14:textFill>
                  <w14:solidFill>
                    <w14:schemeClr w14:val="tx1"/>
                  </w14:solidFill>
                </w14:textFill>
              </w:rPr>
              <w:t>承诺</w:t>
            </w:r>
            <w:r>
              <w:rPr>
                <w:rFonts w:hint="eastAsia" w:ascii="仿宋" w:hAnsi="仿宋" w:eastAsia="仿宋" w:cs="仿宋"/>
                <w:color w:val="000000" w:themeColor="text1"/>
                <w:kern w:val="28"/>
                <w:sz w:val="24"/>
                <w:szCs w:val="24"/>
                <w14:textFill>
                  <w14:solidFill>
                    <w14:schemeClr w14:val="tx1"/>
                  </w14:solidFill>
                </w14:textFill>
              </w:rPr>
              <w:t>；</w:t>
            </w:r>
          </w:p>
        </w:tc>
        <w:tc>
          <w:tcPr>
            <w:tcW w:w="715" w:type="dxa"/>
            <w:noWrap/>
            <w:vAlign w:val="center"/>
          </w:tcPr>
          <w:p>
            <w:pPr>
              <w:spacing w:line="360" w:lineRule="exact"/>
              <w:rPr>
                <w:rFonts w:ascii="仿宋" w:hAnsi="仿宋" w:eastAsia="仿宋" w:cs="仿宋"/>
                <w:b/>
                <w:sz w:val="24"/>
                <w:szCs w:val="24"/>
              </w:rPr>
            </w:pPr>
          </w:p>
        </w:tc>
        <w:tc>
          <w:tcPr>
            <w:tcW w:w="1005" w:type="dxa"/>
            <w:noWrap/>
            <w:vAlign w:val="center"/>
          </w:tcPr>
          <w:p>
            <w:pPr>
              <w:spacing w:line="360" w:lineRule="exact"/>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54" w:type="dxa"/>
            <w:noWrap/>
            <w:vAlign w:val="center"/>
          </w:tcPr>
          <w:p>
            <w:pPr>
              <w:spacing w:line="36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8</w:t>
            </w:r>
          </w:p>
        </w:tc>
        <w:tc>
          <w:tcPr>
            <w:tcW w:w="1720" w:type="dxa"/>
            <w:noWrap/>
            <w:vAlign w:val="center"/>
          </w:tcPr>
          <w:p>
            <w:pPr>
              <w:spacing w:line="360" w:lineRule="exact"/>
              <w:jc w:val="center"/>
              <w:rPr>
                <w:rFonts w:ascii="仿宋" w:hAnsi="仿宋" w:eastAsia="仿宋" w:cs="仿宋"/>
                <w:kern w:val="28"/>
                <w:sz w:val="24"/>
                <w:szCs w:val="24"/>
              </w:rPr>
            </w:pPr>
            <w:r>
              <w:rPr>
                <w:rFonts w:hint="eastAsia" w:ascii="仿宋" w:hAnsi="仿宋" w:eastAsia="仿宋" w:cs="仿宋"/>
                <w:kern w:val="28"/>
                <w:sz w:val="24"/>
                <w:szCs w:val="24"/>
              </w:rPr>
              <w:t>法定代表人授权委托书</w:t>
            </w:r>
          </w:p>
        </w:tc>
        <w:tc>
          <w:tcPr>
            <w:tcW w:w="4660" w:type="dxa"/>
            <w:noWrap/>
            <w:vAlign w:val="center"/>
          </w:tcPr>
          <w:p>
            <w:pPr>
              <w:spacing w:line="360" w:lineRule="exact"/>
              <w:rPr>
                <w:rFonts w:ascii="仿宋" w:hAnsi="仿宋" w:eastAsia="仿宋" w:cs="仿宋"/>
                <w:kern w:val="28"/>
                <w:sz w:val="24"/>
                <w:szCs w:val="24"/>
              </w:rPr>
            </w:pPr>
            <w:r>
              <w:rPr>
                <w:rFonts w:hint="eastAsia" w:ascii="仿宋" w:hAnsi="仿宋" w:eastAsia="仿宋" w:cs="仿宋"/>
                <w:color w:val="000000" w:themeColor="text1"/>
                <w:kern w:val="28"/>
                <w:sz w:val="24"/>
                <w:szCs w:val="24"/>
                <w14:textFill>
                  <w14:solidFill>
                    <w14:schemeClr w14:val="tx1"/>
                  </w14:solidFill>
                </w14:textFill>
              </w:rPr>
              <w:t>须出具法定代表人资格证明书及身份证，并与营业执照上信息一致，法定代表人授权代表参加谈判的，须出具法定代表人资格证明书、授权书及被授权代表身份证；非法人单位的负责人均参照执行。</w:t>
            </w:r>
          </w:p>
        </w:tc>
        <w:tc>
          <w:tcPr>
            <w:tcW w:w="715" w:type="dxa"/>
            <w:noWrap/>
            <w:vAlign w:val="center"/>
          </w:tcPr>
          <w:p>
            <w:pPr>
              <w:spacing w:line="360" w:lineRule="exact"/>
              <w:rPr>
                <w:rFonts w:ascii="仿宋" w:hAnsi="仿宋" w:eastAsia="仿宋" w:cs="仿宋"/>
                <w:b/>
                <w:sz w:val="24"/>
                <w:szCs w:val="24"/>
              </w:rPr>
            </w:pPr>
          </w:p>
        </w:tc>
        <w:tc>
          <w:tcPr>
            <w:tcW w:w="1005" w:type="dxa"/>
            <w:noWrap/>
            <w:vAlign w:val="center"/>
          </w:tcPr>
          <w:p>
            <w:pPr>
              <w:spacing w:line="360" w:lineRule="exact"/>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4" w:type="dxa"/>
            <w:noWrap/>
            <w:vAlign w:val="center"/>
          </w:tcPr>
          <w:p>
            <w:pPr>
              <w:spacing w:line="36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9</w:t>
            </w:r>
          </w:p>
        </w:tc>
        <w:tc>
          <w:tcPr>
            <w:tcW w:w="1720" w:type="dxa"/>
            <w:noWrap/>
            <w:vAlign w:val="center"/>
          </w:tcPr>
          <w:p>
            <w:pPr>
              <w:spacing w:line="360" w:lineRule="exact"/>
              <w:jc w:val="center"/>
              <w:rPr>
                <w:rFonts w:ascii="仿宋" w:hAnsi="仿宋" w:eastAsia="仿宋" w:cs="仿宋"/>
                <w:kern w:val="28"/>
                <w:sz w:val="24"/>
                <w:szCs w:val="24"/>
              </w:rPr>
            </w:pPr>
            <w:r>
              <w:rPr>
                <w:rFonts w:hint="eastAsia" w:ascii="仿宋" w:hAnsi="仿宋" w:eastAsia="仿宋" w:cs="仿宋"/>
                <w:kern w:val="28"/>
                <w:sz w:val="24"/>
                <w:szCs w:val="24"/>
              </w:rPr>
              <w:t>控股管理关系</w:t>
            </w:r>
          </w:p>
        </w:tc>
        <w:tc>
          <w:tcPr>
            <w:tcW w:w="4660" w:type="dxa"/>
            <w:noWrap/>
            <w:vAlign w:val="center"/>
          </w:tcPr>
          <w:p>
            <w:pPr>
              <w:spacing w:line="360" w:lineRule="exact"/>
              <w:rPr>
                <w:rFonts w:ascii="仿宋" w:hAnsi="仿宋" w:eastAsia="仿宋" w:cs="仿宋"/>
                <w:kern w:val="28"/>
                <w:sz w:val="24"/>
                <w:szCs w:val="24"/>
              </w:rPr>
            </w:pPr>
            <w:r>
              <w:rPr>
                <w:rFonts w:hint="eastAsia" w:ascii="仿宋" w:hAnsi="仿宋" w:eastAsia="仿宋" w:cs="仿宋"/>
                <w:color w:val="000000" w:themeColor="text1"/>
                <w:kern w:val="28"/>
                <w:sz w:val="24"/>
                <w:szCs w:val="24"/>
                <w14:textFill>
                  <w14:solidFill>
                    <w14:schemeClr w14:val="tx1"/>
                  </w14:solidFill>
                </w14:textFill>
              </w:rPr>
              <w:t>提供直接控股和管理关系说明。若与其他供应商存在单位负责人为同一人或者存在直接控股、管理关系的，则响应无效。</w:t>
            </w:r>
          </w:p>
        </w:tc>
        <w:tc>
          <w:tcPr>
            <w:tcW w:w="715" w:type="dxa"/>
            <w:noWrap/>
            <w:vAlign w:val="center"/>
          </w:tcPr>
          <w:p>
            <w:pPr>
              <w:spacing w:line="360" w:lineRule="exact"/>
              <w:rPr>
                <w:rFonts w:ascii="仿宋" w:hAnsi="仿宋" w:eastAsia="仿宋" w:cs="仿宋"/>
                <w:b/>
                <w:sz w:val="24"/>
                <w:szCs w:val="24"/>
              </w:rPr>
            </w:pPr>
          </w:p>
        </w:tc>
        <w:tc>
          <w:tcPr>
            <w:tcW w:w="1005" w:type="dxa"/>
            <w:noWrap/>
            <w:vAlign w:val="center"/>
          </w:tcPr>
          <w:p>
            <w:pPr>
              <w:spacing w:line="360" w:lineRule="exact"/>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54" w:type="dxa"/>
            <w:noWrap/>
            <w:vAlign w:val="center"/>
          </w:tcPr>
          <w:p>
            <w:pPr>
              <w:spacing w:line="36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10</w:t>
            </w:r>
          </w:p>
        </w:tc>
        <w:tc>
          <w:tcPr>
            <w:tcW w:w="1720" w:type="dxa"/>
            <w:noWrap/>
            <w:vAlign w:val="center"/>
          </w:tcPr>
          <w:p>
            <w:pPr>
              <w:spacing w:line="360" w:lineRule="exact"/>
              <w:jc w:val="center"/>
              <w:rPr>
                <w:rFonts w:ascii="仿宋" w:hAnsi="仿宋" w:eastAsia="仿宋" w:cs="仿宋"/>
                <w:kern w:val="28"/>
                <w:sz w:val="24"/>
                <w:szCs w:val="24"/>
              </w:rPr>
            </w:pPr>
            <w:r>
              <w:rPr>
                <w:rFonts w:hint="eastAsia" w:ascii="仿宋" w:hAnsi="仿宋" w:eastAsia="仿宋" w:cs="仿宋"/>
                <w:kern w:val="28"/>
                <w:sz w:val="24"/>
                <w:szCs w:val="24"/>
              </w:rPr>
              <w:t>不接受联合体投标不允许分包、转包</w:t>
            </w:r>
          </w:p>
        </w:tc>
        <w:tc>
          <w:tcPr>
            <w:tcW w:w="4660" w:type="dxa"/>
            <w:noWrap/>
            <w:vAlign w:val="center"/>
          </w:tcPr>
          <w:p>
            <w:pPr>
              <w:spacing w:line="360" w:lineRule="exact"/>
              <w:rPr>
                <w:rFonts w:ascii="仿宋" w:hAnsi="仿宋" w:eastAsia="仿宋" w:cs="仿宋"/>
                <w:kern w:val="28"/>
                <w:sz w:val="24"/>
                <w:szCs w:val="24"/>
              </w:rPr>
            </w:pPr>
            <w:r>
              <w:rPr>
                <w:rFonts w:hint="eastAsia" w:ascii="仿宋" w:hAnsi="仿宋" w:eastAsia="仿宋" w:cs="仿宋"/>
                <w:color w:val="000000" w:themeColor="text1"/>
                <w:kern w:val="28"/>
                <w:sz w:val="24"/>
                <w:szCs w:val="24"/>
                <w14:textFill>
                  <w14:solidFill>
                    <w14:schemeClr w14:val="tx1"/>
                  </w14:solidFill>
                </w14:textFill>
              </w:rPr>
              <w:t>提供《非联合体不分包不转包投标声明》，视为独立响应，不分包不转包。</w:t>
            </w:r>
          </w:p>
        </w:tc>
        <w:tc>
          <w:tcPr>
            <w:tcW w:w="715" w:type="dxa"/>
            <w:noWrap/>
            <w:vAlign w:val="center"/>
          </w:tcPr>
          <w:p>
            <w:pPr>
              <w:spacing w:line="360" w:lineRule="exact"/>
              <w:rPr>
                <w:rFonts w:ascii="仿宋" w:hAnsi="仿宋" w:eastAsia="仿宋" w:cs="仿宋"/>
                <w:b/>
                <w:sz w:val="24"/>
                <w:szCs w:val="24"/>
              </w:rPr>
            </w:pPr>
          </w:p>
        </w:tc>
        <w:tc>
          <w:tcPr>
            <w:tcW w:w="1005" w:type="dxa"/>
            <w:noWrap/>
            <w:vAlign w:val="center"/>
          </w:tcPr>
          <w:p>
            <w:pPr>
              <w:spacing w:line="360" w:lineRule="exact"/>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854" w:type="dxa"/>
            <w:gridSpan w:val="5"/>
            <w:noWrap/>
            <w:vAlign w:val="center"/>
          </w:tcPr>
          <w:p>
            <w:pPr>
              <w:spacing w:line="360" w:lineRule="exact"/>
              <w:rPr>
                <w:rFonts w:ascii="宋体" w:hAnsi="宋体" w:cs="宋体"/>
                <w:b/>
                <w:bCs/>
                <w:kern w:val="0"/>
                <w:sz w:val="24"/>
                <w:szCs w:val="24"/>
              </w:rPr>
            </w:pPr>
            <w:r>
              <w:rPr>
                <w:rFonts w:hint="eastAsia" w:ascii="宋体" w:hAnsi="宋体" w:cs="宋体"/>
                <w:b/>
                <w:bCs/>
                <w:kern w:val="0"/>
                <w:sz w:val="24"/>
                <w:szCs w:val="24"/>
              </w:rPr>
              <w:t>审查人员：（签字或盖章）</w:t>
            </w:r>
          </w:p>
        </w:tc>
      </w:tr>
    </w:tbl>
    <w:p>
      <w:pPr>
        <w:widowControl w:val="0"/>
        <w:spacing w:line="500" w:lineRule="exact"/>
        <w:ind w:firstLine="566" w:firstLineChars="200"/>
        <w:rPr>
          <w:rFonts w:ascii="仿宋" w:hAnsi="仿宋" w:eastAsia="仿宋" w:cs="仿宋"/>
          <w:b/>
          <w:bCs/>
        </w:rPr>
      </w:pPr>
      <w:r>
        <w:rPr>
          <w:rFonts w:hint="eastAsia" w:ascii="仿宋" w:hAnsi="仿宋" w:eastAsia="仿宋" w:cs="仿宋"/>
          <w:b/>
          <w:bCs/>
        </w:rPr>
        <w:t>出现下列情形的，响应文件将被视为无效：</w:t>
      </w:r>
    </w:p>
    <w:p>
      <w:pPr>
        <w:widowControl w:val="0"/>
        <w:spacing w:line="500" w:lineRule="exact"/>
        <w:ind w:firstLine="566" w:firstLineChars="200"/>
        <w:rPr>
          <w:rFonts w:ascii="仿宋" w:hAnsi="仿宋" w:eastAsia="仿宋" w:cs="仿宋"/>
        </w:rPr>
      </w:pPr>
      <w:r>
        <w:rPr>
          <w:rFonts w:hint="eastAsia" w:ascii="仿宋" w:hAnsi="仿宋" w:eastAsia="仿宋" w:cs="仿宋"/>
        </w:rPr>
        <w:t>（1）不具备谈判文件中规定的资格要求的；</w:t>
      </w:r>
    </w:p>
    <w:p>
      <w:pPr>
        <w:widowControl w:val="0"/>
        <w:spacing w:line="500" w:lineRule="exact"/>
        <w:ind w:firstLine="566" w:firstLineChars="200"/>
        <w:rPr>
          <w:rFonts w:ascii="仿宋" w:hAnsi="仿宋" w:eastAsia="仿宋" w:cs="仿宋"/>
        </w:rPr>
      </w:pPr>
      <w:r>
        <w:rPr>
          <w:rFonts w:hint="eastAsia" w:ascii="仿宋" w:hAnsi="仿宋" w:eastAsia="仿宋" w:cs="仿宋"/>
        </w:rPr>
        <w:t>（2）未按谈判文件要求提供资格证明文件，或未按谈判文件要求加盖公章的；</w:t>
      </w:r>
    </w:p>
    <w:p>
      <w:pPr>
        <w:widowControl w:val="0"/>
        <w:spacing w:line="500" w:lineRule="exact"/>
        <w:ind w:firstLine="566" w:firstLineChars="200"/>
        <w:rPr>
          <w:rFonts w:ascii="华文仿宋" w:hAnsi="华文仿宋" w:cs="华文仿宋"/>
        </w:rPr>
      </w:pPr>
      <w:r>
        <w:rPr>
          <w:rFonts w:hint="eastAsia" w:ascii="仿宋" w:hAnsi="仿宋" w:eastAsia="仿宋" w:cs="仿宋"/>
        </w:rPr>
        <w:t>（3）</w:t>
      </w:r>
      <w:r>
        <w:rPr>
          <w:rFonts w:hint="eastAsia" w:ascii="华文仿宋" w:hAnsi="华文仿宋" w:cs="华文仿宋"/>
        </w:rPr>
        <w:t>谈判小组认为供应商的资格证明文件存在疑点，要求供应商通过公共资源电子交易平台（以下简称“平台”）或电子邮件（在平台无法支持的情况下）等形式提供更清晰有效的证明文件，供应商不能在规定时限内提供符合谈判文件要求的证明文件的。</w:t>
      </w:r>
    </w:p>
    <w:p>
      <w:pPr>
        <w:pStyle w:val="4"/>
        <w:spacing w:line="500" w:lineRule="exact"/>
        <w:ind w:firstLine="566" w:firstLineChars="200"/>
        <w:rPr>
          <w:rFonts w:ascii="华文仿宋" w:hAnsi="华文仿宋" w:eastAsia="华文仿宋" w:cs="华文仿宋"/>
        </w:rPr>
      </w:pPr>
      <w:r>
        <w:rPr>
          <w:rFonts w:hint="eastAsia" w:ascii="华文仿宋" w:hAnsi="华文仿宋" w:eastAsia="华文仿宋" w:cs="华文仿宋"/>
        </w:rPr>
        <w:t>资格审查结束后，谈判小组成员应当对审查结果进行签字确认，并告知有关供应商未通过审查的原因。</w:t>
      </w:r>
    </w:p>
    <w:p>
      <w:pPr>
        <w:pStyle w:val="4"/>
        <w:spacing w:line="500" w:lineRule="exact"/>
        <w:ind w:firstLine="566" w:firstLineChars="200"/>
        <w:rPr>
          <w:rFonts w:ascii="华文仿宋" w:hAnsi="华文仿宋" w:eastAsia="华文仿宋" w:cs="华文仿宋"/>
          <w:b/>
          <w:bCs/>
        </w:rPr>
      </w:pPr>
      <w:r>
        <w:rPr>
          <w:rFonts w:hint="eastAsia" w:ascii="华文仿宋" w:hAnsi="华文仿宋" w:eastAsia="华文仿宋" w:cs="华文仿宋"/>
          <w:b/>
          <w:bCs/>
        </w:rPr>
        <w:t>通过资格审查的供应商不足</w:t>
      </w:r>
      <w:r>
        <w:rPr>
          <w:rFonts w:hint="eastAsia" w:ascii="仿宋" w:hAnsi="仿宋" w:eastAsia="仿宋" w:cs="仿宋"/>
          <w:b/>
          <w:bCs/>
        </w:rPr>
        <w:t>3</w:t>
      </w:r>
      <w:r>
        <w:rPr>
          <w:rFonts w:hint="eastAsia" w:ascii="华文仿宋" w:hAnsi="华文仿宋" w:eastAsia="华文仿宋" w:cs="华文仿宋"/>
          <w:b/>
          <w:bCs/>
        </w:rPr>
        <w:t>家的，不得进行符合性审查。应予以废标。</w:t>
      </w:r>
    </w:p>
    <w:p>
      <w:pPr>
        <w:widowControl w:val="0"/>
        <w:spacing w:line="500" w:lineRule="exact"/>
        <w:ind w:firstLine="566" w:firstLineChars="200"/>
        <w:rPr>
          <w:rFonts w:ascii="华文仿宋" w:hAnsi="华文仿宋" w:cs="华文仿宋"/>
          <w:b/>
          <w:bCs/>
        </w:rPr>
      </w:pPr>
      <w:r>
        <w:rPr>
          <w:rFonts w:hint="eastAsia" w:ascii="华文仿宋" w:hAnsi="华文仿宋" w:cs="华文仿宋"/>
          <w:b/>
          <w:bCs/>
        </w:rPr>
        <w:t>3.响应文件的符合性审查</w:t>
      </w:r>
    </w:p>
    <w:p>
      <w:pPr>
        <w:widowControl w:val="0"/>
        <w:spacing w:line="500" w:lineRule="exact"/>
        <w:ind w:firstLine="566" w:firstLineChars="200"/>
        <w:rPr>
          <w:rFonts w:ascii="华文仿宋" w:hAnsi="华文仿宋" w:cs="华文仿宋"/>
        </w:rPr>
      </w:pPr>
      <w:r>
        <w:rPr>
          <w:rFonts w:hint="eastAsia" w:ascii="华文仿宋" w:hAnsi="华文仿宋" w:cs="华文仿宋"/>
        </w:rPr>
        <w:t>谈判小组依据谈判文件的规定，对响应文件的有效性、完整性和对谈判文件的响应程度进行审查，以确定是否对谈判文件的全部实质性要求做出响应。</w:t>
      </w:r>
    </w:p>
    <w:p>
      <w:pPr>
        <w:widowControl w:val="0"/>
        <w:spacing w:line="500" w:lineRule="exact"/>
        <w:ind w:firstLine="566" w:firstLineChars="200"/>
        <w:rPr>
          <w:rFonts w:ascii="华文仿宋" w:hAnsi="华文仿宋" w:cs="华文仿宋"/>
        </w:rPr>
      </w:pPr>
      <w:r>
        <w:rPr>
          <w:rFonts w:hint="eastAsia" w:ascii="华文仿宋" w:hAnsi="华文仿宋" w:cs="华文仿宋"/>
        </w:rPr>
        <w:t>谈判小组要审查每份响应文件是否实质上响应了谈判文件的要求。实质上没有响应谈判文件要求的响应文件作</w:t>
      </w:r>
      <w:r>
        <w:rPr>
          <w:rFonts w:hint="eastAsia" w:ascii="华文仿宋" w:hAnsi="华文仿宋" w:cs="华文仿宋"/>
          <w:b/>
          <w:bCs/>
        </w:rPr>
        <w:t>无效响应处理</w:t>
      </w:r>
      <w:r>
        <w:rPr>
          <w:rFonts w:hint="eastAsia" w:ascii="华文仿宋" w:hAnsi="华文仿宋" w:cs="华文仿宋"/>
        </w:rPr>
        <w:t>，谈判小组告知有关供应商未通过审查的原因。供应商不得通过修正或撤销不符之处而使其成为实质上响应。</w:t>
      </w:r>
    </w:p>
    <w:p>
      <w:pPr>
        <w:spacing w:line="500" w:lineRule="exact"/>
        <w:jc w:val="center"/>
        <w:rPr>
          <w:rFonts w:ascii="华文仿宋" w:hAnsi="华文仿宋" w:cs="华文仿宋"/>
          <w:b/>
          <w:bCs/>
        </w:rPr>
      </w:pPr>
      <w:r>
        <w:rPr>
          <w:rFonts w:hint="eastAsia" w:ascii="华文仿宋" w:hAnsi="华文仿宋" w:cs="华文仿宋"/>
          <w:b/>
          <w:bCs/>
        </w:rPr>
        <w:t>响应文件的符合性审查</w:t>
      </w:r>
    </w:p>
    <w:tbl>
      <w:tblPr>
        <w:tblStyle w:val="19"/>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2494"/>
        <w:gridCol w:w="4379"/>
        <w:gridCol w:w="625"/>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581" w:type="dxa"/>
            <w:shd w:val="clear" w:color="auto" w:fill="auto"/>
            <w:noWrap/>
            <w:vAlign w:val="center"/>
          </w:tcPr>
          <w:p>
            <w:pPr>
              <w:adjustRightInd w:val="0"/>
              <w:snapToGrid w:val="0"/>
              <w:spacing w:line="24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2494" w:type="dxa"/>
            <w:shd w:val="clear" w:color="auto" w:fill="auto"/>
            <w:noWrap/>
            <w:vAlign w:val="center"/>
          </w:tcPr>
          <w:p>
            <w:pPr>
              <w:adjustRightInd w:val="0"/>
              <w:snapToGrid w:val="0"/>
              <w:spacing w:line="24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符合性审查项</w:t>
            </w:r>
          </w:p>
        </w:tc>
        <w:tc>
          <w:tcPr>
            <w:tcW w:w="4379" w:type="dxa"/>
            <w:shd w:val="clear" w:color="auto" w:fill="auto"/>
            <w:noWrap/>
            <w:vAlign w:val="center"/>
          </w:tcPr>
          <w:p>
            <w:pPr>
              <w:adjustRightInd w:val="0"/>
              <w:snapToGrid w:val="0"/>
              <w:spacing w:line="24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通过条件</w:t>
            </w:r>
          </w:p>
        </w:tc>
        <w:tc>
          <w:tcPr>
            <w:tcW w:w="625" w:type="dxa"/>
            <w:shd w:val="clear" w:color="auto" w:fill="auto"/>
            <w:noWrap/>
            <w:vAlign w:val="center"/>
          </w:tcPr>
          <w:p>
            <w:pPr>
              <w:adjustRightInd w:val="0"/>
              <w:snapToGrid w:val="0"/>
              <w:spacing w:line="24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结论</w:t>
            </w:r>
          </w:p>
        </w:tc>
        <w:tc>
          <w:tcPr>
            <w:tcW w:w="958" w:type="dxa"/>
            <w:shd w:val="clear" w:color="auto" w:fill="auto"/>
            <w:noWrap/>
            <w:vAlign w:val="center"/>
          </w:tcPr>
          <w:p>
            <w:pPr>
              <w:adjustRightInd w:val="0"/>
              <w:snapToGrid w:val="0"/>
              <w:spacing w:line="24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81" w:type="dxa"/>
            <w:noWrap/>
            <w:vAlign w:val="center"/>
          </w:tcPr>
          <w:p>
            <w:pPr>
              <w:adjustRightInd w:val="0"/>
              <w:snapToGrid w:val="0"/>
              <w:spacing w:line="240" w:lineRule="auto"/>
              <w:jc w:val="center"/>
              <w:rPr>
                <w:rFonts w:ascii="仿宋" w:hAnsi="仿宋" w:eastAsia="仿宋" w:cs="仿宋"/>
                <w:bCs/>
                <w:kern w:val="0"/>
                <w:sz w:val="24"/>
                <w:szCs w:val="24"/>
              </w:rPr>
            </w:pPr>
            <w:r>
              <w:rPr>
                <w:rFonts w:hint="eastAsia" w:ascii="仿宋" w:hAnsi="仿宋" w:eastAsia="仿宋" w:cs="仿宋"/>
                <w:bCs/>
                <w:kern w:val="0"/>
                <w:sz w:val="24"/>
                <w:szCs w:val="24"/>
              </w:rPr>
              <w:t>1</w:t>
            </w:r>
          </w:p>
        </w:tc>
        <w:tc>
          <w:tcPr>
            <w:tcW w:w="2494" w:type="dxa"/>
            <w:noWrap/>
            <w:vAlign w:val="center"/>
          </w:tcPr>
          <w:p>
            <w:pPr>
              <w:adjustRightInd w:val="0"/>
              <w:snapToGrid w:val="0"/>
              <w:spacing w:line="240" w:lineRule="auto"/>
              <w:jc w:val="center"/>
              <w:rPr>
                <w:rFonts w:ascii="仿宋" w:hAnsi="仿宋" w:eastAsia="仿宋" w:cs="仿宋"/>
                <w:bCs/>
                <w:kern w:val="0"/>
                <w:sz w:val="24"/>
                <w:szCs w:val="24"/>
              </w:rPr>
            </w:pPr>
            <w:r>
              <w:rPr>
                <w:rFonts w:hint="eastAsia" w:ascii="仿宋" w:hAnsi="仿宋" w:eastAsia="仿宋" w:cs="仿宋"/>
                <w:bCs/>
                <w:kern w:val="0"/>
                <w:sz w:val="24"/>
                <w:szCs w:val="24"/>
              </w:rPr>
              <w:t>响应文件有效期</w:t>
            </w:r>
          </w:p>
        </w:tc>
        <w:tc>
          <w:tcPr>
            <w:tcW w:w="4379" w:type="dxa"/>
            <w:noWrap/>
            <w:vAlign w:val="center"/>
          </w:tcPr>
          <w:p>
            <w:pPr>
              <w:adjustRightInd w:val="0"/>
              <w:snapToGrid w:val="0"/>
              <w:spacing w:line="240" w:lineRule="auto"/>
              <w:rPr>
                <w:rFonts w:ascii="仿宋" w:hAnsi="仿宋" w:eastAsia="仿宋" w:cs="仿宋"/>
                <w:sz w:val="24"/>
                <w:szCs w:val="24"/>
              </w:rPr>
            </w:pPr>
            <w:r>
              <w:rPr>
                <w:rFonts w:hint="eastAsia" w:ascii="仿宋" w:hAnsi="仿宋" w:eastAsia="仿宋" w:cs="仿宋"/>
                <w:sz w:val="24"/>
                <w:szCs w:val="24"/>
              </w:rPr>
              <w:t>响应文件有效期符合</w:t>
            </w:r>
            <w:r>
              <w:rPr>
                <w:rFonts w:hint="eastAsia" w:ascii="仿宋" w:hAnsi="仿宋" w:eastAsia="仿宋" w:cs="仿宋"/>
                <w:bCs/>
                <w:kern w:val="0"/>
                <w:sz w:val="24"/>
                <w:szCs w:val="24"/>
              </w:rPr>
              <w:t>谈判</w:t>
            </w:r>
            <w:r>
              <w:rPr>
                <w:rFonts w:hint="eastAsia" w:ascii="仿宋" w:hAnsi="仿宋" w:eastAsia="仿宋" w:cs="仿宋"/>
                <w:sz w:val="24"/>
                <w:szCs w:val="24"/>
              </w:rPr>
              <w:t>文件的要求。</w:t>
            </w:r>
          </w:p>
        </w:tc>
        <w:tc>
          <w:tcPr>
            <w:tcW w:w="625" w:type="dxa"/>
            <w:noWrap/>
            <w:vAlign w:val="center"/>
          </w:tcPr>
          <w:p>
            <w:pPr>
              <w:adjustRightInd w:val="0"/>
              <w:snapToGrid w:val="0"/>
              <w:spacing w:line="240" w:lineRule="auto"/>
              <w:jc w:val="center"/>
              <w:rPr>
                <w:rFonts w:ascii="仿宋" w:hAnsi="仿宋" w:eastAsia="仿宋" w:cs="仿宋"/>
                <w:b/>
                <w:bCs/>
                <w:kern w:val="0"/>
                <w:sz w:val="24"/>
                <w:szCs w:val="24"/>
              </w:rPr>
            </w:pPr>
          </w:p>
        </w:tc>
        <w:tc>
          <w:tcPr>
            <w:tcW w:w="958" w:type="dxa"/>
            <w:noWrap/>
            <w:vAlign w:val="center"/>
          </w:tcPr>
          <w:p>
            <w:pPr>
              <w:adjustRightInd w:val="0"/>
              <w:snapToGrid w:val="0"/>
              <w:spacing w:line="240" w:lineRule="auto"/>
              <w:jc w:val="center"/>
              <w:rPr>
                <w:rFonts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81" w:type="dxa"/>
            <w:noWrap/>
            <w:vAlign w:val="center"/>
          </w:tcPr>
          <w:p>
            <w:pPr>
              <w:adjustRightInd w:val="0"/>
              <w:snapToGrid w:val="0"/>
              <w:spacing w:line="240" w:lineRule="auto"/>
              <w:jc w:val="center"/>
              <w:rPr>
                <w:rFonts w:ascii="仿宋" w:hAnsi="仿宋" w:eastAsia="仿宋" w:cs="仿宋"/>
                <w:bCs/>
                <w:kern w:val="0"/>
                <w:sz w:val="24"/>
                <w:szCs w:val="24"/>
              </w:rPr>
            </w:pPr>
            <w:r>
              <w:rPr>
                <w:rFonts w:hint="eastAsia" w:ascii="仿宋" w:hAnsi="仿宋" w:eastAsia="仿宋" w:cs="仿宋"/>
                <w:bCs/>
                <w:kern w:val="0"/>
                <w:sz w:val="24"/>
                <w:szCs w:val="24"/>
              </w:rPr>
              <w:t>2</w:t>
            </w:r>
          </w:p>
        </w:tc>
        <w:tc>
          <w:tcPr>
            <w:tcW w:w="2494" w:type="dxa"/>
            <w:noWrap/>
            <w:vAlign w:val="center"/>
          </w:tcPr>
          <w:p>
            <w:pPr>
              <w:adjustRightInd w:val="0"/>
              <w:snapToGrid w:val="0"/>
              <w:spacing w:line="240" w:lineRule="auto"/>
              <w:jc w:val="center"/>
              <w:rPr>
                <w:rFonts w:ascii="仿宋" w:hAnsi="仿宋" w:eastAsia="仿宋" w:cs="仿宋"/>
                <w:bCs/>
                <w:kern w:val="0"/>
                <w:sz w:val="24"/>
                <w:szCs w:val="24"/>
              </w:rPr>
            </w:pPr>
            <w:r>
              <w:rPr>
                <w:rFonts w:hint="eastAsia" w:ascii="仿宋" w:hAnsi="仿宋" w:eastAsia="仿宋" w:cs="仿宋"/>
                <w:bCs/>
                <w:kern w:val="0"/>
                <w:sz w:val="24"/>
                <w:szCs w:val="24"/>
              </w:rPr>
              <w:t>响应文件签署、盖章</w:t>
            </w:r>
          </w:p>
        </w:tc>
        <w:tc>
          <w:tcPr>
            <w:tcW w:w="4379" w:type="dxa"/>
            <w:noWrap/>
            <w:vAlign w:val="center"/>
          </w:tcPr>
          <w:p>
            <w:pPr>
              <w:adjustRightInd w:val="0"/>
              <w:snapToGrid w:val="0"/>
              <w:spacing w:line="240" w:lineRule="auto"/>
              <w:jc w:val="left"/>
              <w:rPr>
                <w:rFonts w:ascii="仿宋" w:hAnsi="仿宋" w:eastAsia="仿宋" w:cs="仿宋"/>
                <w:bCs/>
                <w:kern w:val="0"/>
                <w:sz w:val="24"/>
                <w:szCs w:val="24"/>
              </w:rPr>
            </w:pPr>
            <w:r>
              <w:rPr>
                <w:rFonts w:hint="eastAsia" w:ascii="仿宋" w:hAnsi="仿宋" w:eastAsia="仿宋" w:cs="仿宋"/>
                <w:sz w:val="24"/>
                <w:szCs w:val="24"/>
              </w:rPr>
              <w:t>均按</w:t>
            </w:r>
            <w:r>
              <w:rPr>
                <w:rFonts w:hint="eastAsia" w:ascii="仿宋" w:hAnsi="仿宋" w:eastAsia="仿宋" w:cs="仿宋"/>
                <w:bCs/>
                <w:kern w:val="0"/>
                <w:sz w:val="24"/>
                <w:szCs w:val="24"/>
              </w:rPr>
              <w:t>谈判</w:t>
            </w:r>
            <w:r>
              <w:rPr>
                <w:rFonts w:hint="eastAsia" w:ascii="仿宋" w:hAnsi="仿宋" w:eastAsia="仿宋" w:cs="仿宋"/>
                <w:sz w:val="24"/>
                <w:szCs w:val="24"/>
              </w:rPr>
              <w:t>文件要求签字、盖章。</w:t>
            </w:r>
          </w:p>
        </w:tc>
        <w:tc>
          <w:tcPr>
            <w:tcW w:w="625" w:type="dxa"/>
            <w:noWrap/>
            <w:vAlign w:val="center"/>
          </w:tcPr>
          <w:p>
            <w:pPr>
              <w:adjustRightInd w:val="0"/>
              <w:snapToGrid w:val="0"/>
              <w:spacing w:line="240" w:lineRule="auto"/>
              <w:jc w:val="center"/>
              <w:rPr>
                <w:rFonts w:ascii="仿宋" w:hAnsi="仿宋" w:eastAsia="仿宋" w:cs="仿宋"/>
                <w:b/>
                <w:bCs/>
                <w:kern w:val="0"/>
                <w:sz w:val="24"/>
                <w:szCs w:val="24"/>
              </w:rPr>
            </w:pPr>
          </w:p>
        </w:tc>
        <w:tc>
          <w:tcPr>
            <w:tcW w:w="958" w:type="dxa"/>
            <w:noWrap/>
            <w:vAlign w:val="center"/>
          </w:tcPr>
          <w:p>
            <w:pPr>
              <w:adjustRightInd w:val="0"/>
              <w:snapToGrid w:val="0"/>
              <w:spacing w:line="240" w:lineRule="auto"/>
              <w:jc w:val="center"/>
              <w:rPr>
                <w:rFonts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81" w:type="dxa"/>
            <w:noWrap/>
            <w:vAlign w:val="center"/>
          </w:tcPr>
          <w:p>
            <w:pPr>
              <w:adjustRightInd w:val="0"/>
              <w:snapToGrid w:val="0"/>
              <w:spacing w:line="240" w:lineRule="auto"/>
              <w:jc w:val="center"/>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3</w:t>
            </w:r>
          </w:p>
        </w:tc>
        <w:tc>
          <w:tcPr>
            <w:tcW w:w="2494" w:type="dxa"/>
            <w:noWrap/>
            <w:vAlign w:val="center"/>
          </w:tcPr>
          <w:p>
            <w:pPr>
              <w:adjustRightInd w:val="0"/>
              <w:snapToGrid w:val="0"/>
              <w:spacing w:line="240" w:lineRule="auto"/>
              <w:jc w:val="center"/>
              <w:rPr>
                <w:rFonts w:hint="default"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谈判保证金</w:t>
            </w:r>
          </w:p>
        </w:tc>
        <w:tc>
          <w:tcPr>
            <w:tcW w:w="4379" w:type="dxa"/>
            <w:noWrap/>
            <w:vAlign w:val="center"/>
          </w:tcPr>
          <w:p>
            <w:pPr>
              <w:adjustRightInd w:val="0"/>
              <w:snapToGrid w:val="0"/>
              <w:spacing w:line="240" w:lineRule="auto"/>
              <w:jc w:val="left"/>
              <w:rPr>
                <w:rFonts w:hint="eastAsia" w:ascii="仿宋" w:hAnsi="仿宋" w:eastAsia="仿宋" w:cs="仿宋"/>
                <w:sz w:val="24"/>
                <w:szCs w:val="24"/>
              </w:rPr>
            </w:pPr>
            <w:r>
              <w:rPr>
                <w:rFonts w:hint="eastAsia" w:ascii="仿宋" w:hAnsi="仿宋" w:eastAsia="仿宋" w:cs="仿宋"/>
                <w:sz w:val="24"/>
                <w:szCs w:val="24"/>
              </w:rPr>
              <w:t>按照</w:t>
            </w:r>
            <w:r>
              <w:rPr>
                <w:rFonts w:hint="eastAsia" w:ascii="仿宋" w:hAnsi="仿宋" w:eastAsia="仿宋" w:cs="仿宋"/>
                <w:sz w:val="24"/>
                <w:szCs w:val="24"/>
                <w:lang w:val="en-US" w:eastAsia="zh-CN"/>
              </w:rPr>
              <w:t>谈判</w:t>
            </w:r>
            <w:r>
              <w:rPr>
                <w:rFonts w:hint="eastAsia" w:ascii="仿宋" w:hAnsi="仿宋" w:eastAsia="仿宋" w:cs="仿宋"/>
                <w:sz w:val="24"/>
                <w:szCs w:val="24"/>
              </w:rPr>
              <w:t>文件的规定提交</w:t>
            </w:r>
            <w:r>
              <w:rPr>
                <w:rFonts w:hint="eastAsia" w:ascii="仿宋" w:hAnsi="仿宋" w:eastAsia="仿宋" w:cs="仿宋"/>
                <w:sz w:val="24"/>
                <w:szCs w:val="24"/>
                <w:lang w:val="en-US" w:eastAsia="zh-CN"/>
              </w:rPr>
              <w:t>谈判</w:t>
            </w:r>
            <w:r>
              <w:rPr>
                <w:rFonts w:hint="eastAsia" w:ascii="仿宋" w:hAnsi="仿宋" w:eastAsia="仿宋" w:cs="仿宋"/>
                <w:sz w:val="24"/>
                <w:szCs w:val="24"/>
              </w:rPr>
              <w:t>保证金的</w:t>
            </w:r>
          </w:p>
        </w:tc>
        <w:tc>
          <w:tcPr>
            <w:tcW w:w="625" w:type="dxa"/>
            <w:noWrap/>
            <w:vAlign w:val="center"/>
          </w:tcPr>
          <w:p>
            <w:pPr>
              <w:adjustRightInd w:val="0"/>
              <w:snapToGrid w:val="0"/>
              <w:spacing w:line="240" w:lineRule="auto"/>
              <w:jc w:val="center"/>
              <w:rPr>
                <w:rFonts w:ascii="仿宋" w:hAnsi="仿宋" w:eastAsia="仿宋" w:cs="仿宋"/>
                <w:b/>
                <w:bCs/>
                <w:kern w:val="0"/>
                <w:sz w:val="24"/>
                <w:szCs w:val="24"/>
              </w:rPr>
            </w:pPr>
          </w:p>
        </w:tc>
        <w:tc>
          <w:tcPr>
            <w:tcW w:w="958" w:type="dxa"/>
            <w:noWrap/>
            <w:vAlign w:val="center"/>
          </w:tcPr>
          <w:p>
            <w:pPr>
              <w:adjustRightInd w:val="0"/>
              <w:snapToGrid w:val="0"/>
              <w:spacing w:line="240" w:lineRule="auto"/>
              <w:jc w:val="center"/>
              <w:rPr>
                <w:rFonts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81" w:type="dxa"/>
            <w:noWrap/>
            <w:vAlign w:val="center"/>
          </w:tcPr>
          <w:p>
            <w:pPr>
              <w:adjustRightInd w:val="0"/>
              <w:snapToGrid w:val="0"/>
              <w:spacing w:line="240" w:lineRule="auto"/>
              <w:jc w:val="center"/>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val="en-US" w:eastAsia="zh-CN"/>
              </w:rPr>
              <w:t>4</w:t>
            </w:r>
          </w:p>
        </w:tc>
        <w:tc>
          <w:tcPr>
            <w:tcW w:w="2494" w:type="dxa"/>
            <w:noWrap/>
            <w:vAlign w:val="center"/>
          </w:tcPr>
          <w:p>
            <w:pPr>
              <w:adjustRightInd w:val="0"/>
              <w:snapToGrid w:val="0"/>
              <w:spacing w:line="240" w:lineRule="auto"/>
              <w:jc w:val="center"/>
              <w:rPr>
                <w:rFonts w:ascii="仿宋" w:hAnsi="仿宋" w:eastAsia="仿宋" w:cs="仿宋"/>
                <w:bCs/>
                <w:kern w:val="0"/>
                <w:sz w:val="24"/>
                <w:szCs w:val="24"/>
              </w:rPr>
            </w:pPr>
            <w:r>
              <w:rPr>
                <w:rFonts w:hint="eastAsia" w:ascii="仿宋" w:hAnsi="仿宋" w:eastAsia="仿宋" w:cs="仿宋"/>
                <w:bCs/>
                <w:kern w:val="0"/>
                <w:sz w:val="24"/>
                <w:szCs w:val="24"/>
              </w:rPr>
              <w:t>第一次谈判报价表</w:t>
            </w:r>
          </w:p>
        </w:tc>
        <w:tc>
          <w:tcPr>
            <w:tcW w:w="4379" w:type="dxa"/>
            <w:noWrap/>
            <w:vAlign w:val="center"/>
          </w:tcPr>
          <w:p>
            <w:pPr>
              <w:adjustRightInd w:val="0"/>
              <w:snapToGrid w:val="0"/>
              <w:spacing w:line="240" w:lineRule="auto"/>
              <w:rPr>
                <w:rFonts w:ascii="仿宋" w:hAnsi="仿宋" w:eastAsia="仿宋" w:cs="仿宋"/>
                <w:b/>
                <w:bCs/>
                <w:color w:val="FF0000"/>
                <w:kern w:val="0"/>
                <w:sz w:val="24"/>
                <w:szCs w:val="24"/>
              </w:rPr>
            </w:pPr>
            <w:r>
              <w:rPr>
                <w:rFonts w:hint="eastAsia" w:ascii="仿宋" w:hAnsi="仿宋" w:eastAsia="仿宋" w:cs="仿宋"/>
                <w:bCs/>
                <w:kern w:val="0"/>
                <w:sz w:val="24"/>
                <w:szCs w:val="24"/>
              </w:rPr>
              <w:t>第一次谈判报价未超出采购预算或谈判文件规定的最高限价。</w:t>
            </w:r>
          </w:p>
        </w:tc>
        <w:tc>
          <w:tcPr>
            <w:tcW w:w="625" w:type="dxa"/>
            <w:noWrap/>
            <w:vAlign w:val="center"/>
          </w:tcPr>
          <w:p>
            <w:pPr>
              <w:adjustRightInd w:val="0"/>
              <w:snapToGrid w:val="0"/>
              <w:spacing w:line="240" w:lineRule="auto"/>
              <w:jc w:val="center"/>
              <w:rPr>
                <w:rFonts w:ascii="仿宋" w:hAnsi="仿宋" w:eastAsia="仿宋" w:cs="仿宋"/>
                <w:b/>
                <w:bCs/>
                <w:kern w:val="0"/>
                <w:sz w:val="24"/>
                <w:szCs w:val="24"/>
              </w:rPr>
            </w:pPr>
          </w:p>
        </w:tc>
        <w:tc>
          <w:tcPr>
            <w:tcW w:w="958" w:type="dxa"/>
            <w:noWrap/>
            <w:vAlign w:val="center"/>
          </w:tcPr>
          <w:p>
            <w:pPr>
              <w:adjustRightInd w:val="0"/>
              <w:snapToGrid w:val="0"/>
              <w:spacing w:line="240" w:lineRule="auto"/>
              <w:jc w:val="center"/>
              <w:rPr>
                <w:rFonts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581" w:type="dxa"/>
            <w:noWrap/>
            <w:vAlign w:val="center"/>
          </w:tcPr>
          <w:p>
            <w:pPr>
              <w:adjustRightInd w:val="0"/>
              <w:snapToGrid w:val="0"/>
              <w:spacing w:line="240" w:lineRule="auto"/>
              <w:jc w:val="center"/>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val="en-US" w:eastAsia="zh-CN"/>
              </w:rPr>
              <w:t>5</w:t>
            </w:r>
          </w:p>
        </w:tc>
        <w:tc>
          <w:tcPr>
            <w:tcW w:w="2494" w:type="dxa"/>
            <w:noWrap/>
            <w:vAlign w:val="center"/>
          </w:tcPr>
          <w:p>
            <w:pPr>
              <w:adjustRightInd w:val="0"/>
              <w:snapToGrid w:val="0"/>
              <w:spacing w:line="240" w:lineRule="auto"/>
              <w:jc w:val="center"/>
              <w:rPr>
                <w:rFonts w:ascii="仿宋" w:hAnsi="仿宋" w:eastAsia="仿宋" w:cs="仿宋"/>
                <w:bCs/>
                <w:kern w:val="0"/>
                <w:sz w:val="24"/>
                <w:szCs w:val="24"/>
              </w:rPr>
            </w:pPr>
            <w:r>
              <w:rPr>
                <w:rFonts w:hint="eastAsia" w:ascii="仿宋" w:hAnsi="仿宋" w:eastAsia="仿宋" w:cs="仿宋"/>
                <w:sz w:val="24"/>
                <w:szCs w:val="24"/>
              </w:rPr>
              <w:t>采购内容及要求</w:t>
            </w:r>
          </w:p>
        </w:tc>
        <w:tc>
          <w:tcPr>
            <w:tcW w:w="4379" w:type="dxa"/>
            <w:noWrap/>
            <w:vAlign w:val="center"/>
          </w:tcPr>
          <w:p>
            <w:pPr>
              <w:adjustRightInd w:val="0"/>
              <w:snapToGrid w:val="0"/>
              <w:spacing w:line="240" w:lineRule="auto"/>
              <w:jc w:val="left"/>
              <w:rPr>
                <w:rFonts w:ascii="仿宋" w:hAnsi="仿宋" w:eastAsia="仿宋" w:cs="仿宋"/>
                <w:bCs/>
                <w:kern w:val="0"/>
                <w:sz w:val="24"/>
                <w:szCs w:val="24"/>
              </w:rPr>
            </w:pPr>
            <w:r>
              <w:rPr>
                <w:rFonts w:hint="eastAsia" w:ascii="仿宋" w:hAnsi="仿宋" w:eastAsia="仿宋" w:cs="仿宋"/>
                <w:sz w:val="24"/>
                <w:szCs w:val="24"/>
              </w:rPr>
              <w:t>根据供应商响应文件《技术规格偏差表》的内容，符合谈判文件第三章“采购内容及采购要求”的要求且无负偏离。</w:t>
            </w:r>
          </w:p>
        </w:tc>
        <w:tc>
          <w:tcPr>
            <w:tcW w:w="625" w:type="dxa"/>
            <w:noWrap/>
            <w:vAlign w:val="center"/>
          </w:tcPr>
          <w:p>
            <w:pPr>
              <w:adjustRightInd w:val="0"/>
              <w:snapToGrid w:val="0"/>
              <w:spacing w:line="240" w:lineRule="auto"/>
              <w:jc w:val="center"/>
              <w:rPr>
                <w:rFonts w:ascii="仿宋" w:hAnsi="仿宋" w:eastAsia="仿宋" w:cs="仿宋"/>
                <w:b/>
                <w:bCs/>
                <w:kern w:val="0"/>
                <w:sz w:val="24"/>
                <w:szCs w:val="24"/>
              </w:rPr>
            </w:pPr>
          </w:p>
        </w:tc>
        <w:tc>
          <w:tcPr>
            <w:tcW w:w="958" w:type="dxa"/>
            <w:noWrap/>
            <w:vAlign w:val="center"/>
          </w:tcPr>
          <w:p>
            <w:pPr>
              <w:adjustRightInd w:val="0"/>
              <w:snapToGrid w:val="0"/>
              <w:spacing w:line="240" w:lineRule="auto"/>
              <w:jc w:val="center"/>
              <w:rPr>
                <w:rFonts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81" w:type="dxa"/>
            <w:noWrap/>
            <w:vAlign w:val="center"/>
          </w:tcPr>
          <w:p>
            <w:pPr>
              <w:adjustRightInd w:val="0"/>
              <w:snapToGrid w:val="0"/>
              <w:spacing w:line="240" w:lineRule="auto"/>
              <w:jc w:val="center"/>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6</w:t>
            </w:r>
          </w:p>
        </w:tc>
        <w:tc>
          <w:tcPr>
            <w:tcW w:w="2494" w:type="dxa"/>
            <w:noWrap/>
            <w:vAlign w:val="center"/>
          </w:tcPr>
          <w:p>
            <w:pPr>
              <w:adjustRightInd w:val="0"/>
              <w:snapToGrid w:val="0"/>
              <w:spacing w:line="240" w:lineRule="auto"/>
              <w:jc w:val="center"/>
              <w:rPr>
                <w:rFonts w:ascii="仿宋" w:hAnsi="仿宋" w:eastAsia="仿宋" w:cs="仿宋"/>
                <w:bCs/>
                <w:kern w:val="0"/>
                <w:sz w:val="24"/>
                <w:szCs w:val="24"/>
              </w:rPr>
            </w:pPr>
            <w:r>
              <w:rPr>
                <w:rFonts w:hint="eastAsia" w:ascii="仿宋" w:hAnsi="仿宋" w:eastAsia="仿宋" w:cs="仿宋"/>
                <w:bCs/>
                <w:kern w:val="0"/>
                <w:sz w:val="24"/>
                <w:szCs w:val="24"/>
              </w:rPr>
              <w:t>合同草案条款响应</w:t>
            </w:r>
          </w:p>
        </w:tc>
        <w:tc>
          <w:tcPr>
            <w:tcW w:w="4379" w:type="dxa"/>
            <w:noWrap/>
            <w:vAlign w:val="center"/>
          </w:tcPr>
          <w:p>
            <w:pPr>
              <w:adjustRightInd w:val="0"/>
              <w:snapToGrid w:val="0"/>
              <w:spacing w:line="240" w:lineRule="auto"/>
              <w:rPr>
                <w:rFonts w:ascii="仿宋" w:hAnsi="仿宋" w:eastAsia="仿宋" w:cs="仿宋"/>
                <w:sz w:val="24"/>
                <w:szCs w:val="24"/>
              </w:rPr>
            </w:pPr>
            <w:r>
              <w:rPr>
                <w:rFonts w:hint="eastAsia" w:ascii="仿宋" w:hAnsi="仿宋" w:eastAsia="仿宋" w:cs="仿宋"/>
                <w:sz w:val="24"/>
                <w:szCs w:val="24"/>
              </w:rPr>
              <w:t>有完全理解并接受谈判文件合同草案条款要求的描述或说明。</w:t>
            </w:r>
          </w:p>
        </w:tc>
        <w:tc>
          <w:tcPr>
            <w:tcW w:w="625" w:type="dxa"/>
            <w:noWrap/>
            <w:vAlign w:val="center"/>
          </w:tcPr>
          <w:p>
            <w:pPr>
              <w:adjustRightInd w:val="0"/>
              <w:snapToGrid w:val="0"/>
              <w:spacing w:line="240" w:lineRule="auto"/>
              <w:jc w:val="center"/>
              <w:rPr>
                <w:rFonts w:ascii="仿宋" w:hAnsi="仿宋" w:eastAsia="仿宋" w:cs="仿宋"/>
                <w:b/>
                <w:bCs/>
                <w:kern w:val="0"/>
                <w:sz w:val="24"/>
                <w:szCs w:val="24"/>
              </w:rPr>
            </w:pPr>
          </w:p>
        </w:tc>
        <w:tc>
          <w:tcPr>
            <w:tcW w:w="958" w:type="dxa"/>
            <w:noWrap/>
            <w:vAlign w:val="center"/>
          </w:tcPr>
          <w:p>
            <w:pPr>
              <w:adjustRightInd w:val="0"/>
              <w:snapToGrid w:val="0"/>
              <w:spacing w:line="240" w:lineRule="auto"/>
              <w:jc w:val="center"/>
              <w:rPr>
                <w:rFonts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037" w:type="dxa"/>
            <w:gridSpan w:val="5"/>
            <w:noWrap/>
            <w:vAlign w:val="center"/>
          </w:tcPr>
          <w:p>
            <w:pPr>
              <w:adjustRightInd w:val="0"/>
              <w:snapToGrid w:val="0"/>
              <w:spacing w:line="240" w:lineRule="auto"/>
              <w:rPr>
                <w:rFonts w:ascii="仿宋" w:hAnsi="仿宋" w:eastAsia="仿宋" w:cs="仿宋"/>
                <w:b/>
                <w:bCs/>
                <w:kern w:val="0"/>
                <w:sz w:val="24"/>
                <w:szCs w:val="24"/>
              </w:rPr>
            </w:pPr>
            <w:r>
              <w:rPr>
                <w:rFonts w:hint="eastAsia" w:ascii="仿宋" w:hAnsi="仿宋" w:eastAsia="仿宋" w:cs="仿宋"/>
                <w:b/>
                <w:bCs/>
                <w:kern w:val="0"/>
                <w:sz w:val="24"/>
                <w:szCs w:val="24"/>
              </w:rPr>
              <w:t>谈判小组成员：（签字或盖章）</w:t>
            </w:r>
          </w:p>
        </w:tc>
      </w:tr>
    </w:tbl>
    <w:p>
      <w:pPr>
        <w:widowControl w:val="0"/>
        <w:spacing w:line="500" w:lineRule="exact"/>
        <w:ind w:firstLine="566" w:firstLineChars="200"/>
        <w:contextualSpacing/>
        <w:rPr>
          <w:rFonts w:ascii="华文仿宋" w:hAnsi="华文仿宋" w:cs="华文仿宋"/>
          <w:b/>
        </w:rPr>
      </w:pPr>
      <w:r>
        <w:rPr>
          <w:rFonts w:hint="eastAsia" w:ascii="华文仿宋" w:hAnsi="华文仿宋" w:cs="华文仿宋"/>
          <w:b/>
        </w:rPr>
        <w:t>4.响应文件的澄清</w:t>
      </w:r>
    </w:p>
    <w:p>
      <w:pPr>
        <w:widowControl w:val="0"/>
        <w:spacing w:line="500" w:lineRule="exact"/>
        <w:ind w:firstLine="566" w:firstLineChars="200"/>
        <w:contextualSpacing/>
        <w:rPr>
          <w:rFonts w:ascii="华文仿宋" w:hAnsi="华文仿宋" w:cs="华文仿宋"/>
        </w:rPr>
      </w:pPr>
      <w:r>
        <w:rPr>
          <w:rFonts w:hint="eastAsia" w:ascii="华文仿宋" w:hAnsi="华文仿宋" w:cs="华文仿宋"/>
        </w:rPr>
        <w:t>（1）谈判小组在对响应文件的有效性、完整性和响应程度进行审查时，可以要求供应商对响应文件中含义不明确、同类问题表述不一致或者有明显文字和计算错误的内容等做出必要的澄清、说明或者更正。</w:t>
      </w:r>
    </w:p>
    <w:p>
      <w:pPr>
        <w:widowControl w:val="0"/>
        <w:spacing w:line="500" w:lineRule="exact"/>
        <w:ind w:firstLine="566" w:firstLineChars="200"/>
        <w:rPr>
          <w:rFonts w:ascii="华文仿宋" w:hAnsi="华文仿宋" w:cs="华文仿宋"/>
        </w:rPr>
      </w:pPr>
      <w:r>
        <w:rPr>
          <w:rFonts w:hint="eastAsia" w:ascii="华文仿宋" w:hAnsi="华文仿宋" w:cs="华文仿宋"/>
        </w:rPr>
        <w:t>（2）依照《中华人民共和国民法典》中的过失责任原则，澄清、说明或更正前谈判小组将按最不利于参与本次谈判供应商的原则对响应文件做出评判。</w:t>
      </w:r>
    </w:p>
    <w:p>
      <w:pPr>
        <w:widowControl w:val="0"/>
        <w:spacing w:line="500" w:lineRule="exact"/>
        <w:ind w:firstLine="566" w:firstLineChars="200"/>
        <w:contextualSpacing/>
        <w:rPr>
          <w:rFonts w:ascii="华文仿宋" w:hAnsi="华文仿宋" w:cs="华文仿宋"/>
        </w:rPr>
      </w:pPr>
      <w:r>
        <w:rPr>
          <w:rFonts w:hint="eastAsia" w:ascii="华文仿宋" w:hAnsi="华文仿宋" w:cs="华文仿宋"/>
        </w:rPr>
        <w:t>（3）谈判小组要求供应商澄清、说明或者更正响应文件将以书面形式做出。供应商应当在规定的澄清时限内以书面形式提交，供应商的澄清、说明或者更正应当由法定代表人或其授权代表签字或者加盖公章。</w:t>
      </w:r>
    </w:p>
    <w:p>
      <w:pPr>
        <w:widowControl w:val="0"/>
        <w:spacing w:line="500" w:lineRule="exact"/>
        <w:ind w:firstLine="566" w:firstLineChars="200"/>
        <w:contextualSpacing/>
        <w:rPr>
          <w:rFonts w:ascii="华文仿宋" w:hAnsi="华文仿宋" w:cs="华文仿宋"/>
          <w:color w:val="C00000"/>
        </w:rPr>
      </w:pPr>
      <w:r>
        <w:rPr>
          <w:rFonts w:hint="eastAsia" w:ascii="华文仿宋" w:hAnsi="华文仿宋" w:cs="华文仿宋"/>
        </w:rPr>
        <w:t>（4）澄清时供应商只作说明和解释，不得借此对报价、优惠条件、售后服务等实质性内容作任何修改。谈判文件、响应文件及澄清内容将作为评审的依据。</w:t>
      </w:r>
    </w:p>
    <w:p>
      <w:pPr>
        <w:widowControl w:val="0"/>
        <w:spacing w:line="500" w:lineRule="exact"/>
        <w:ind w:firstLine="566" w:firstLineChars="200"/>
        <w:contextualSpacing/>
        <w:rPr>
          <w:rFonts w:ascii="华文仿宋" w:hAnsi="华文仿宋" w:cs="华文仿宋"/>
          <w:b/>
        </w:rPr>
      </w:pPr>
      <w:r>
        <w:rPr>
          <w:rFonts w:hint="eastAsia" w:ascii="华文仿宋" w:hAnsi="华文仿宋" w:cs="华文仿宋"/>
          <w:b/>
        </w:rPr>
        <w:t>5.进行谈判</w:t>
      </w:r>
    </w:p>
    <w:p>
      <w:pPr>
        <w:widowControl w:val="0"/>
        <w:spacing w:line="500" w:lineRule="exact"/>
        <w:ind w:firstLine="566" w:firstLineChars="200"/>
        <w:contextualSpacing/>
        <w:rPr>
          <w:rFonts w:ascii="华文仿宋" w:hAnsi="华文仿宋" w:cs="华文仿宋"/>
          <w:bCs/>
        </w:rPr>
      </w:pPr>
      <w:r>
        <w:rPr>
          <w:rFonts w:hint="eastAsia" w:ascii="华文仿宋" w:hAnsi="华文仿宋" w:cs="华文仿宋"/>
          <w:bCs/>
        </w:rPr>
        <w:t>谈判小组所有成员应当集中与单一供应商进行谈判，并给予所有参加谈判的供应商平等的谈判机会。需要供应商书面答复谈判内容的，供应商应当按照谈判小组的要求，在谈判小组规定的时限内</w:t>
      </w:r>
      <w:r>
        <w:rPr>
          <w:rFonts w:hint="eastAsia" w:ascii="华文仿宋" w:hAnsi="华文仿宋" w:cs="华文仿宋"/>
        </w:rPr>
        <w:t>通过电子交易平台或电子邮件以</w:t>
      </w:r>
      <w:r>
        <w:rPr>
          <w:rFonts w:hint="eastAsia" w:ascii="华文仿宋" w:hAnsi="华文仿宋" w:cs="华文仿宋"/>
          <w:bCs/>
        </w:rPr>
        <w:t>书面答复谈判的内容。并由法定代表人或其授权代表签字或者加盖公章。</w:t>
      </w:r>
    </w:p>
    <w:p>
      <w:pPr>
        <w:widowControl w:val="0"/>
        <w:spacing w:line="500" w:lineRule="exact"/>
        <w:ind w:firstLine="566" w:firstLineChars="200"/>
        <w:contextualSpacing/>
        <w:rPr>
          <w:rFonts w:ascii="华文仿宋" w:hAnsi="华文仿宋" w:cs="华文仿宋"/>
          <w:b/>
        </w:rPr>
      </w:pPr>
      <w:r>
        <w:rPr>
          <w:rFonts w:hint="eastAsia" w:ascii="华文仿宋" w:hAnsi="华文仿宋" w:cs="华文仿宋"/>
          <w:b/>
        </w:rPr>
        <w:t>6.谈判文件的实质性变更</w:t>
      </w:r>
    </w:p>
    <w:p>
      <w:pPr>
        <w:widowControl w:val="0"/>
        <w:spacing w:line="500" w:lineRule="exact"/>
        <w:ind w:firstLine="566" w:firstLineChars="200"/>
        <w:contextualSpacing/>
        <w:rPr>
          <w:rFonts w:ascii="华文仿宋" w:hAnsi="华文仿宋" w:cs="华文仿宋"/>
        </w:rPr>
      </w:pPr>
      <w:r>
        <w:rPr>
          <w:rFonts w:hint="eastAsia" w:ascii="华文仿宋" w:hAnsi="华文仿宋" w:cs="华文仿宋"/>
        </w:rPr>
        <w:t>（1）在谈判过程中，谈判小组可以根据谈判文件和谈判情况实质性变动采购需求中的技术、服务要求以及合同草案条款，但不得变动谈判文件中的其他内容。实质性变动的内容，须经采购人代表确认。</w:t>
      </w:r>
    </w:p>
    <w:p>
      <w:pPr>
        <w:widowControl w:val="0"/>
        <w:spacing w:line="500" w:lineRule="exact"/>
        <w:ind w:firstLine="566" w:firstLineChars="200"/>
        <w:contextualSpacing/>
        <w:rPr>
          <w:rFonts w:ascii="华文仿宋" w:hAnsi="华文仿宋" w:cs="华文仿宋"/>
        </w:rPr>
      </w:pPr>
      <w:r>
        <w:rPr>
          <w:rFonts w:hint="eastAsia" w:ascii="华文仿宋" w:hAnsi="华文仿宋" w:cs="华文仿宋"/>
        </w:rPr>
        <w:t>（2）对谈判文件作出的实质性变动是谈判文件的有效组成部分，谈判小组将通过</w:t>
      </w:r>
      <w:r>
        <w:rPr>
          <w:rFonts w:hint="eastAsia"/>
        </w:rPr>
        <w:t>公共资源交易平台（以下简称“平台”）或电子邮件（在平台无法支持的情况下）等</w:t>
      </w:r>
      <w:r>
        <w:rPr>
          <w:rFonts w:hint="eastAsia" w:ascii="华文仿宋" w:hAnsi="华文仿宋" w:cs="华文仿宋"/>
        </w:rPr>
        <w:t>书面形式通知所有参加谈判的供应商。</w:t>
      </w:r>
    </w:p>
    <w:p>
      <w:pPr>
        <w:widowControl w:val="0"/>
        <w:spacing w:line="500" w:lineRule="exact"/>
        <w:ind w:firstLine="566" w:firstLineChars="200"/>
        <w:contextualSpacing/>
        <w:rPr>
          <w:rFonts w:ascii="华文仿宋" w:hAnsi="华文仿宋" w:cs="华文仿宋"/>
        </w:rPr>
      </w:pPr>
      <w:r>
        <w:rPr>
          <w:rFonts w:hint="eastAsia" w:ascii="华文仿宋" w:hAnsi="华文仿宋" w:cs="华文仿宋"/>
        </w:rPr>
        <w:t>（3）供应商应当按照谈判文件的变动情况和谈判小组的要求，在谈判小组规定的时限内重新提交响应文件，并用数字认证证书（</w:t>
      </w:r>
      <w:r>
        <w:rPr>
          <w:rFonts w:hint="eastAsia" w:ascii="仿宋" w:hAnsi="仿宋" w:eastAsia="仿宋" w:cs="仿宋"/>
        </w:rPr>
        <w:t>CA</w:t>
      </w:r>
      <w:r>
        <w:rPr>
          <w:rFonts w:hint="eastAsia" w:ascii="华文仿宋" w:hAnsi="华文仿宋" w:cs="华文仿宋"/>
        </w:rPr>
        <w:t>锁）签章或由法定代表人或其授权代表签字或者加盖公章。</w:t>
      </w:r>
    </w:p>
    <w:p>
      <w:pPr>
        <w:widowControl w:val="0"/>
        <w:spacing w:line="500" w:lineRule="exact"/>
        <w:ind w:firstLine="566" w:firstLineChars="200"/>
        <w:contextualSpacing/>
        <w:rPr>
          <w:rFonts w:ascii="华文仿宋" w:hAnsi="华文仿宋" w:cs="华文仿宋"/>
        </w:rPr>
      </w:pPr>
      <w:r>
        <w:rPr>
          <w:rFonts w:hint="eastAsia" w:ascii="华文仿宋" w:hAnsi="华文仿宋" w:cs="华文仿宋"/>
        </w:rPr>
        <w:t>（4）供应商未能在规定的时间内按照谈判小组的要求通过公共资源交易平台（以下简称“平台”）或电子邮件（在平台无法支持的情况下）等书面形式提交实质性变更响应文件的，视作未实质性响应。</w:t>
      </w:r>
    </w:p>
    <w:p>
      <w:pPr>
        <w:widowControl w:val="0"/>
        <w:spacing w:line="500" w:lineRule="exact"/>
        <w:ind w:firstLine="566" w:firstLineChars="200"/>
        <w:contextualSpacing/>
        <w:rPr>
          <w:rFonts w:ascii="华文仿宋" w:hAnsi="华文仿宋" w:cs="华文仿宋"/>
          <w:b/>
        </w:rPr>
      </w:pPr>
      <w:r>
        <w:rPr>
          <w:rFonts w:hint="eastAsia" w:ascii="华文仿宋" w:hAnsi="华文仿宋" w:cs="华文仿宋"/>
          <w:b/>
        </w:rPr>
        <w:t>7.最后报价</w:t>
      </w:r>
    </w:p>
    <w:p>
      <w:pPr>
        <w:widowControl w:val="0"/>
        <w:spacing w:line="500" w:lineRule="exact"/>
        <w:ind w:firstLine="566" w:firstLineChars="200"/>
        <w:contextualSpacing/>
        <w:rPr>
          <w:rFonts w:ascii="华文仿宋" w:hAnsi="华文仿宋" w:cs="华文仿宋"/>
        </w:rPr>
      </w:pPr>
      <w:r>
        <w:rPr>
          <w:rFonts w:hint="eastAsia" w:ascii="华文仿宋" w:hAnsi="华文仿宋" w:cs="华文仿宋"/>
        </w:rPr>
        <w:t>（1）谈判文件能够详细列明采购标的的技术、服务要求的，谈判结束后，谈判小组应当要求所有继续参加谈判的供应商在规定时间内提交最后报价，提交最后报价的供应商不得少于</w:t>
      </w:r>
      <w:r>
        <w:rPr>
          <w:rFonts w:hint="eastAsia" w:ascii="仿宋" w:hAnsi="仿宋" w:eastAsia="仿宋" w:cs="仿宋"/>
        </w:rPr>
        <w:t>3</w:t>
      </w:r>
      <w:r>
        <w:rPr>
          <w:rFonts w:hint="eastAsia" w:ascii="华文仿宋" w:hAnsi="华文仿宋" w:cs="华文仿宋"/>
        </w:rPr>
        <w:t>家。</w:t>
      </w:r>
    </w:p>
    <w:p>
      <w:pPr>
        <w:widowControl w:val="0"/>
        <w:spacing w:line="500" w:lineRule="exact"/>
        <w:ind w:firstLine="566" w:firstLineChars="200"/>
        <w:contextualSpacing/>
        <w:rPr>
          <w:rFonts w:ascii="华文仿宋" w:hAnsi="华文仿宋" w:cs="华文仿宋"/>
        </w:rPr>
      </w:pPr>
      <w:r>
        <w:rPr>
          <w:rFonts w:hint="eastAsia" w:ascii="华文仿宋" w:hAnsi="华文仿宋" w:cs="华文仿宋"/>
        </w:rPr>
        <w:t>（2）谈判文件不能详细列明采购标的的技术、服务要求，需经谈判由供应商提供最终设计方案或解决方案的，谈判结束后，谈判小组应当按照少数服从多数的原则投票推荐</w:t>
      </w:r>
      <w:r>
        <w:rPr>
          <w:rFonts w:hint="eastAsia" w:ascii="仿宋" w:hAnsi="仿宋" w:eastAsia="仿宋" w:cs="仿宋"/>
        </w:rPr>
        <w:t>3</w:t>
      </w:r>
      <w:r>
        <w:rPr>
          <w:rFonts w:hint="eastAsia" w:ascii="华文仿宋" w:hAnsi="华文仿宋" w:cs="华文仿宋"/>
        </w:rPr>
        <w:t>家以上供应商的设计方案或者解决方案，并要求其在规定时间内提交最后报价。</w:t>
      </w:r>
    </w:p>
    <w:p>
      <w:pPr>
        <w:widowControl w:val="0"/>
        <w:spacing w:line="500" w:lineRule="exact"/>
        <w:ind w:firstLine="566" w:firstLineChars="200"/>
        <w:contextualSpacing/>
        <w:rPr>
          <w:rFonts w:ascii="华文仿宋" w:hAnsi="华文仿宋" w:cs="华文仿宋"/>
        </w:rPr>
      </w:pPr>
      <w:r>
        <w:rPr>
          <w:rFonts w:hint="eastAsia" w:ascii="华文仿宋" w:hAnsi="华文仿宋" w:cs="华文仿宋"/>
        </w:rPr>
        <w:t>（3）最后报价是供应商响应文件的有效组成部分。</w:t>
      </w:r>
    </w:p>
    <w:p>
      <w:pPr>
        <w:widowControl w:val="0"/>
        <w:spacing w:line="500" w:lineRule="exact"/>
        <w:ind w:firstLine="566" w:firstLineChars="200"/>
        <w:contextualSpacing/>
        <w:rPr>
          <w:rFonts w:ascii="华文仿宋" w:hAnsi="华文仿宋" w:cs="华文仿宋"/>
        </w:rPr>
      </w:pPr>
      <w:r>
        <w:rPr>
          <w:rFonts w:hint="eastAsia" w:ascii="华文仿宋" w:hAnsi="华文仿宋" w:cs="华文仿宋"/>
        </w:rPr>
        <w:t>（4）供应商要在电子交易平台中提交最后报价，并用数字认证证书（</w:t>
      </w:r>
      <w:r>
        <w:rPr>
          <w:rFonts w:hint="eastAsia" w:ascii="仿宋" w:hAnsi="仿宋" w:eastAsia="仿宋" w:cs="仿宋"/>
        </w:rPr>
        <w:t>CA</w:t>
      </w:r>
      <w:r>
        <w:rPr>
          <w:rFonts w:hint="eastAsia" w:ascii="华文仿宋" w:hAnsi="华文仿宋" w:cs="华文仿宋"/>
        </w:rPr>
        <w:t>锁）签章。平台系统无法使用时，供应商要按照谈判小组要求，通过书面方式提交最后报价表。最后报价表应由其法定代表人或被授权代表签字或者加盖公章。最后报价将作为评审的依据。</w:t>
      </w:r>
    </w:p>
    <w:p>
      <w:pPr>
        <w:widowControl w:val="0"/>
        <w:spacing w:line="500" w:lineRule="exact"/>
        <w:ind w:firstLine="566" w:firstLineChars="200"/>
        <w:contextualSpacing/>
        <w:rPr>
          <w:rFonts w:ascii="华文仿宋" w:hAnsi="华文仿宋" w:cs="华文仿宋"/>
        </w:rPr>
      </w:pPr>
      <w:r>
        <w:rPr>
          <w:rFonts w:hint="eastAsia" w:ascii="华文仿宋" w:hAnsi="华文仿宋" w:cs="华文仿宋"/>
        </w:rPr>
        <w:t>（5）已提交响应文件的供应商，在提交最后报价之前，可以根据谈判情况以书面形式退出谈判，书面申请应由其法定代表人或被授权代表签字或者加盖公章。</w:t>
      </w:r>
    </w:p>
    <w:p>
      <w:pPr>
        <w:pStyle w:val="12"/>
        <w:spacing w:line="500" w:lineRule="exact"/>
        <w:ind w:firstLine="566"/>
        <w:rPr>
          <w:rFonts w:ascii="华文仿宋" w:hAnsi="华文仿宋" w:eastAsia="华文仿宋" w:cs="华文仿宋"/>
          <w:bCs/>
          <w:color w:val="000000"/>
          <w:kern w:val="2"/>
          <w:sz w:val="28"/>
          <w:szCs w:val="28"/>
        </w:rPr>
      </w:pPr>
      <w:r>
        <w:rPr>
          <w:rFonts w:hint="eastAsia" w:ascii="华文仿宋" w:hAnsi="华文仿宋" w:eastAsia="华文仿宋" w:cs="华文仿宋"/>
          <w:bCs/>
          <w:kern w:val="2"/>
          <w:sz w:val="28"/>
          <w:szCs w:val="28"/>
        </w:rPr>
        <w:t>（6）谈判小组认为供应商的报价明显低于其他通过符合性审查供应商的报价，有可能影响产品质量或者不能诚信履约的，要求供应商在规定时间内通过公共资源交易平台（以下简称“平台”）或电子邮件（在平台无法支持的情况下）等书面形式提供说明（必要时提交相关证明材料），供应商不能证明其报价合理性的，谈</w:t>
      </w:r>
      <w:r>
        <w:rPr>
          <w:rFonts w:hint="eastAsia" w:ascii="华文仿宋" w:hAnsi="华文仿宋" w:eastAsia="华文仿宋" w:cs="华文仿宋"/>
          <w:bCs/>
          <w:color w:val="000000"/>
          <w:kern w:val="2"/>
          <w:sz w:val="28"/>
          <w:szCs w:val="28"/>
        </w:rPr>
        <w:t>判小组应当按其响应无效处理。</w:t>
      </w:r>
    </w:p>
    <w:p>
      <w:pPr>
        <w:widowControl w:val="0"/>
        <w:spacing w:line="500" w:lineRule="exact"/>
        <w:ind w:firstLine="566" w:firstLineChars="200"/>
        <w:rPr>
          <w:rFonts w:ascii="华文仿宋" w:hAnsi="华文仿宋" w:cs="华文仿宋"/>
          <w:b/>
        </w:rPr>
      </w:pPr>
      <w:r>
        <w:rPr>
          <w:rFonts w:hint="eastAsia" w:ascii="华文仿宋" w:hAnsi="华文仿宋" w:cs="华文仿宋"/>
          <w:b/>
        </w:rPr>
        <w:t>8.最后报价的价格扣除原则</w:t>
      </w:r>
    </w:p>
    <w:p>
      <w:pPr>
        <w:widowControl w:val="0"/>
        <w:snapToGrid w:val="0"/>
        <w:spacing w:line="500" w:lineRule="exact"/>
        <w:ind w:firstLine="566" w:firstLineChars="200"/>
        <w:rPr>
          <w:rFonts w:ascii="华文仿宋" w:hAnsi="华文仿宋" w:cs="华文仿宋"/>
          <w:bCs/>
        </w:rPr>
      </w:pPr>
      <w:r>
        <w:rPr>
          <w:rFonts w:hint="eastAsia" w:ascii="华文仿宋" w:hAnsi="华文仿宋" w:cs="华文仿宋"/>
          <w:bCs/>
        </w:rPr>
        <w:t>采用最低评标价法的，谈判小组对通过符合性审查的响应文件的投标报价由低到高顺序排列。</w:t>
      </w:r>
    </w:p>
    <w:p>
      <w:pPr>
        <w:widowControl w:val="0"/>
        <w:snapToGrid w:val="0"/>
        <w:spacing w:line="500" w:lineRule="exact"/>
        <w:ind w:firstLine="566" w:firstLineChars="200"/>
        <w:rPr>
          <w:rFonts w:ascii="华文仿宋" w:hAnsi="华文仿宋" w:cs="华文仿宋"/>
          <w:bCs/>
        </w:rPr>
      </w:pPr>
      <w:r>
        <w:rPr>
          <w:rFonts w:hint="eastAsia" w:ascii="华文仿宋" w:hAnsi="华文仿宋" w:cs="华文仿宋"/>
          <w:bCs/>
        </w:rPr>
        <w:t>出现下列情形的，供应商响应无效：</w:t>
      </w:r>
    </w:p>
    <w:p>
      <w:pPr>
        <w:widowControl w:val="0"/>
        <w:snapToGrid w:val="0"/>
        <w:spacing w:line="500" w:lineRule="exact"/>
        <w:ind w:firstLine="566" w:firstLineChars="200"/>
        <w:rPr>
          <w:rFonts w:ascii="华文仿宋" w:hAnsi="华文仿宋" w:cs="华文仿宋"/>
          <w:bCs/>
        </w:rPr>
      </w:pPr>
      <w:r>
        <w:rPr>
          <w:rFonts w:hint="eastAsia" w:ascii="华文仿宋" w:hAnsi="华文仿宋" w:cs="华文仿宋"/>
          <w:bCs/>
        </w:rPr>
        <w:t>（1）响应文件报价出现本章“四、投标报价”所列需要修正情形，但供应商对修正后的报价不予确认的；</w:t>
      </w:r>
    </w:p>
    <w:p>
      <w:pPr>
        <w:spacing w:line="500" w:lineRule="exact"/>
        <w:ind w:firstLine="566" w:firstLineChars="200"/>
        <w:rPr>
          <w:rFonts w:ascii="华文仿宋" w:hAnsi="华文仿宋" w:cs="华文仿宋"/>
          <w:bCs/>
          <w:color w:val="000000"/>
        </w:rPr>
      </w:pPr>
      <w:r>
        <w:rPr>
          <w:rFonts w:hint="eastAsia" w:ascii="华文仿宋" w:hAnsi="华文仿宋" w:cs="华文仿宋"/>
          <w:bCs/>
        </w:rPr>
        <w:t>（2）谈判小组认为供应商的报价明显低于其他通过符合性审查供应商的报价，有可能影响产品质量或者不能诚信履约的，要求供应商通过电子交易平台或电子邮件等书面形式做出说明（必要时提交相关证明材料），供应商不能证明其报价合理性的。</w:t>
      </w:r>
    </w:p>
    <w:p>
      <w:pPr>
        <w:widowControl w:val="0"/>
        <w:snapToGrid w:val="0"/>
        <w:spacing w:line="500" w:lineRule="exact"/>
        <w:ind w:firstLine="566" w:firstLineChars="200"/>
        <w:rPr>
          <w:rFonts w:ascii="华文仿宋" w:hAnsi="华文仿宋" w:cs="华文仿宋"/>
          <w:b/>
        </w:rPr>
      </w:pPr>
      <w:r>
        <w:rPr>
          <w:rFonts w:hint="eastAsia" w:ascii="华文仿宋" w:hAnsi="华文仿宋" w:cs="华文仿宋"/>
          <w:b/>
        </w:rPr>
        <w:t>9.推荐成交候选供应商</w:t>
      </w:r>
    </w:p>
    <w:p>
      <w:pPr>
        <w:widowControl w:val="0"/>
        <w:snapToGrid w:val="0"/>
        <w:spacing w:line="500" w:lineRule="exact"/>
        <w:ind w:firstLine="566" w:firstLineChars="200"/>
        <w:rPr>
          <w:rFonts w:ascii="华文仿宋" w:hAnsi="华文仿宋" w:cs="华文仿宋"/>
        </w:rPr>
      </w:pPr>
      <w:r>
        <w:rPr>
          <w:rFonts w:hint="eastAsia" w:ascii="华文仿宋" w:hAnsi="华文仿宋" w:cs="华文仿宋"/>
          <w:bCs/>
          <w:color w:val="000000"/>
        </w:rPr>
        <w:t>最后报价后，谈判小组根据上述价格扣除原则对供应商的最后报价进行评审，形成评审报价，按照评审报价由低到高的排序，推荐</w:t>
      </w:r>
      <w:bookmarkStart w:id="53" w:name="■Finalists_CH2_A■"/>
      <w:r>
        <w:rPr>
          <w:rFonts w:hint="eastAsia" w:ascii="仿宋" w:hAnsi="仿宋" w:eastAsia="仿宋" w:cs="仿宋"/>
          <w:b/>
          <w:color w:val="000000"/>
        </w:rPr>
        <w:t>3</w:t>
      </w:r>
      <w:r>
        <w:rPr>
          <w:rFonts w:hint="eastAsia" w:ascii="华文仿宋" w:hAnsi="华文仿宋" w:cs="华文仿宋"/>
          <w:b/>
          <w:color w:val="000000"/>
        </w:rPr>
        <w:t>名</w:t>
      </w:r>
      <w:bookmarkEnd w:id="53"/>
      <w:r>
        <w:rPr>
          <w:rFonts w:hint="eastAsia" w:ascii="华文仿宋" w:hAnsi="华文仿宋" w:cs="华文仿宋"/>
          <w:bCs/>
          <w:color w:val="000000"/>
        </w:rPr>
        <w:t>成交候选供应商。最终评审报价相同的，谈判小组优先推荐节能清单(非强制类)、环保清单内的产品，再按照综合技术指标优劣顺序推荐。</w:t>
      </w:r>
    </w:p>
    <w:p>
      <w:pPr>
        <w:widowControl w:val="0"/>
        <w:spacing w:line="500" w:lineRule="exact"/>
        <w:ind w:firstLine="566" w:firstLineChars="200"/>
        <w:rPr>
          <w:rFonts w:ascii="华文仿宋" w:hAnsi="华文仿宋" w:cs="华文仿宋"/>
          <w:b/>
        </w:rPr>
      </w:pPr>
      <w:r>
        <w:rPr>
          <w:rFonts w:hint="eastAsia" w:ascii="华文仿宋" w:hAnsi="华文仿宋" w:cs="华文仿宋"/>
          <w:b/>
        </w:rPr>
        <w:t>10.编写评审报告</w:t>
      </w:r>
    </w:p>
    <w:p>
      <w:pPr>
        <w:widowControl w:val="0"/>
        <w:spacing w:line="500" w:lineRule="exact"/>
        <w:ind w:firstLine="566" w:firstLineChars="200"/>
        <w:rPr>
          <w:rFonts w:ascii="华文仿宋" w:hAnsi="华文仿宋" w:cs="华文仿宋"/>
        </w:rPr>
      </w:pPr>
      <w:r>
        <w:rPr>
          <w:rFonts w:hint="eastAsia" w:ascii="华文仿宋" w:hAnsi="华文仿宋" w:cs="华文仿宋"/>
        </w:rPr>
        <w:t>谈判小组应当根据评审记录和评审结果编写评审报告，其主要内容包括：</w:t>
      </w:r>
    </w:p>
    <w:p>
      <w:pPr>
        <w:widowControl w:val="0"/>
        <w:spacing w:line="500" w:lineRule="exact"/>
        <w:ind w:firstLine="566" w:firstLineChars="200"/>
        <w:rPr>
          <w:rFonts w:ascii="华文仿宋" w:hAnsi="华文仿宋" w:cs="华文仿宋"/>
        </w:rPr>
      </w:pPr>
      <w:r>
        <w:rPr>
          <w:rFonts w:hint="eastAsia" w:ascii="华文仿宋" w:hAnsi="华文仿宋" w:cs="华文仿宋"/>
        </w:rPr>
        <w:t>（1）供应商参加采购活动的具体方式和相关情况，以及参加采购活动的供应商名单；</w:t>
      </w:r>
    </w:p>
    <w:p>
      <w:pPr>
        <w:widowControl w:val="0"/>
        <w:spacing w:line="500" w:lineRule="exact"/>
        <w:ind w:firstLine="566" w:firstLineChars="200"/>
        <w:rPr>
          <w:rFonts w:ascii="华文仿宋" w:hAnsi="华文仿宋" w:cs="华文仿宋"/>
        </w:rPr>
      </w:pPr>
      <w:r>
        <w:rPr>
          <w:rFonts w:hint="eastAsia" w:ascii="华文仿宋" w:hAnsi="华文仿宋" w:cs="华文仿宋"/>
        </w:rPr>
        <w:t>（2）评审日期和地点，谈判小组成员名单；</w:t>
      </w:r>
    </w:p>
    <w:p>
      <w:pPr>
        <w:widowControl w:val="0"/>
        <w:spacing w:line="500" w:lineRule="exact"/>
        <w:ind w:firstLine="566" w:firstLineChars="200"/>
        <w:rPr>
          <w:rFonts w:ascii="华文仿宋" w:hAnsi="华文仿宋" w:cs="华文仿宋"/>
        </w:rPr>
      </w:pPr>
      <w:r>
        <w:rPr>
          <w:rFonts w:hint="eastAsia" w:ascii="华文仿宋" w:hAnsi="华文仿宋" w:cs="华文仿宋"/>
        </w:rPr>
        <w:t>（3）评审情况记录和说明，包括对供应商的资格审查情况、供应商响应文件评审情况、谈判情况、报价情况等；</w:t>
      </w:r>
    </w:p>
    <w:p>
      <w:pPr>
        <w:widowControl w:val="0"/>
        <w:spacing w:line="500" w:lineRule="exact"/>
        <w:ind w:firstLine="566" w:firstLineChars="200"/>
        <w:rPr>
          <w:rFonts w:ascii="华文仿宋" w:hAnsi="华文仿宋" w:cs="华文仿宋"/>
        </w:rPr>
      </w:pPr>
      <w:r>
        <w:rPr>
          <w:rFonts w:hint="eastAsia" w:ascii="华文仿宋" w:hAnsi="华文仿宋" w:cs="华文仿宋"/>
        </w:rPr>
        <w:t>（4）提出的成交候选人的名单及理由。</w:t>
      </w:r>
    </w:p>
    <w:p>
      <w:pPr>
        <w:widowControl w:val="0"/>
        <w:spacing w:line="500" w:lineRule="exact"/>
        <w:ind w:firstLine="566" w:firstLineChars="200"/>
        <w:rPr>
          <w:rFonts w:ascii="华文仿宋" w:hAnsi="华文仿宋" w:cs="华文仿宋"/>
        </w:rPr>
      </w:pPr>
      <w:r>
        <w:rPr>
          <w:rFonts w:hint="eastAsia" w:ascii="华文仿宋" w:hAnsi="华文仿宋" w:cs="华文仿宋"/>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idowControl w:val="0"/>
        <w:spacing w:line="500" w:lineRule="exact"/>
        <w:ind w:firstLine="566" w:firstLineChars="200"/>
        <w:rPr>
          <w:rFonts w:ascii="华文仿宋" w:hAnsi="华文仿宋" w:cs="华文仿宋"/>
          <w:b/>
          <w:bCs/>
        </w:rPr>
      </w:pPr>
      <w:r>
        <w:rPr>
          <w:rFonts w:hint="eastAsia" w:ascii="华文仿宋" w:hAnsi="华文仿宋" w:cs="华文仿宋"/>
          <w:b/>
          <w:bCs/>
        </w:rPr>
        <w:t>采购人书面授权谈判小组直接确定成交供应商的，谈判小组应在评审报告中明确成交供应商及成交金额。</w:t>
      </w:r>
    </w:p>
    <w:p>
      <w:pPr>
        <w:widowControl w:val="0"/>
        <w:spacing w:line="500" w:lineRule="exact"/>
        <w:ind w:firstLine="566" w:firstLineChars="200"/>
        <w:rPr>
          <w:rFonts w:ascii="华文仿宋" w:hAnsi="华文仿宋" w:cs="华文仿宋"/>
          <w:b/>
        </w:rPr>
      </w:pPr>
      <w:r>
        <w:rPr>
          <w:rFonts w:hint="eastAsia" w:ascii="华文仿宋" w:hAnsi="华文仿宋" w:cs="华文仿宋"/>
          <w:b/>
        </w:rPr>
        <w:t>（六）有下列情形之一的，视为供应商串通投标，其响应无效：</w:t>
      </w:r>
    </w:p>
    <w:p>
      <w:pPr>
        <w:widowControl w:val="0"/>
        <w:spacing w:line="500" w:lineRule="exact"/>
        <w:ind w:firstLine="566" w:firstLineChars="200"/>
        <w:rPr>
          <w:rFonts w:ascii="华文仿宋" w:hAnsi="华文仿宋" w:cs="华文仿宋"/>
        </w:rPr>
      </w:pPr>
      <w:r>
        <w:rPr>
          <w:rFonts w:hint="eastAsia" w:ascii="华文仿宋" w:hAnsi="华文仿宋" w:cs="华文仿宋"/>
        </w:rPr>
        <w:t>1.不同供应商的响应文件由同一单位或者个人编制；</w:t>
      </w:r>
    </w:p>
    <w:p>
      <w:pPr>
        <w:widowControl w:val="0"/>
        <w:spacing w:line="500" w:lineRule="exact"/>
        <w:ind w:firstLine="566" w:firstLineChars="200"/>
        <w:rPr>
          <w:rFonts w:ascii="华文仿宋" w:hAnsi="华文仿宋" w:cs="华文仿宋"/>
        </w:rPr>
      </w:pPr>
      <w:r>
        <w:rPr>
          <w:rFonts w:hint="eastAsia" w:ascii="华文仿宋" w:hAnsi="华文仿宋" w:cs="华文仿宋"/>
        </w:rPr>
        <w:t>2.不同供应商的响应文件由同一台电脑编制；</w:t>
      </w:r>
    </w:p>
    <w:p>
      <w:pPr>
        <w:widowControl w:val="0"/>
        <w:spacing w:line="500" w:lineRule="exact"/>
        <w:ind w:firstLine="566" w:firstLineChars="200"/>
        <w:rPr>
          <w:rFonts w:ascii="华文仿宋" w:hAnsi="华文仿宋" w:cs="华文仿宋"/>
        </w:rPr>
      </w:pPr>
      <w:r>
        <w:rPr>
          <w:rFonts w:hint="eastAsia" w:ascii="华文仿宋" w:hAnsi="华文仿宋" w:cs="华文仿宋"/>
        </w:rPr>
        <w:t>3.不同供应商委托同一单位或者个人办理投标事宜；</w:t>
      </w:r>
    </w:p>
    <w:p>
      <w:pPr>
        <w:widowControl w:val="0"/>
        <w:spacing w:line="500" w:lineRule="exact"/>
        <w:ind w:firstLine="566" w:firstLineChars="200"/>
        <w:rPr>
          <w:rFonts w:ascii="华文仿宋" w:hAnsi="华文仿宋" w:cs="华文仿宋"/>
        </w:rPr>
      </w:pPr>
      <w:r>
        <w:rPr>
          <w:rFonts w:hint="eastAsia" w:ascii="华文仿宋" w:hAnsi="华文仿宋" w:cs="华文仿宋"/>
        </w:rPr>
        <w:t>4.不同供应商的响应文件载明的项目管理成员或者联系人员为同一人；</w:t>
      </w:r>
    </w:p>
    <w:p>
      <w:pPr>
        <w:widowControl w:val="0"/>
        <w:spacing w:line="500" w:lineRule="exact"/>
        <w:ind w:firstLine="566" w:firstLineChars="200"/>
        <w:rPr>
          <w:rFonts w:ascii="华文仿宋" w:hAnsi="华文仿宋" w:cs="华文仿宋"/>
        </w:rPr>
      </w:pPr>
      <w:r>
        <w:rPr>
          <w:rFonts w:hint="eastAsia" w:ascii="华文仿宋" w:hAnsi="华文仿宋" w:cs="华文仿宋"/>
        </w:rPr>
        <w:t>5.不同供应商的响应文件异常一致或者谈判报价呈规律性差异；</w:t>
      </w:r>
    </w:p>
    <w:p>
      <w:pPr>
        <w:widowControl w:val="0"/>
        <w:spacing w:line="500" w:lineRule="exact"/>
        <w:ind w:firstLine="566" w:firstLineChars="200"/>
        <w:rPr>
          <w:rFonts w:ascii="华文仿宋" w:hAnsi="华文仿宋" w:cs="华文仿宋"/>
        </w:rPr>
      </w:pPr>
      <w:r>
        <w:rPr>
          <w:rFonts w:hint="eastAsia" w:ascii="华文仿宋" w:hAnsi="华文仿宋" w:cs="华文仿宋"/>
        </w:rPr>
        <w:t>6.政府采购法律法规及谈判文件规定的其他情形。</w:t>
      </w:r>
    </w:p>
    <w:p>
      <w:pPr>
        <w:widowControl w:val="0"/>
        <w:spacing w:line="500" w:lineRule="exact"/>
        <w:ind w:firstLine="566" w:firstLineChars="200"/>
        <w:outlineLvl w:val="1"/>
        <w:rPr>
          <w:rFonts w:ascii="仿宋" w:hAnsi="仿宋" w:eastAsia="仿宋" w:cs="仿宋"/>
          <w:b/>
        </w:rPr>
      </w:pPr>
      <w:bookmarkStart w:id="54" w:name="_Toc4082"/>
      <w:bookmarkStart w:id="55" w:name="_Toc30827"/>
      <w:bookmarkStart w:id="56" w:name="_Toc7661"/>
      <w:r>
        <w:rPr>
          <w:rStyle w:val="36"/>
          <w:rFonts w:hint="eastAsia" w:ascii="仿宋" w:hAnsi="仿宋" w:eastAsia="仿宋" w:cs="仿宋"/>
          <w:sz w:val="28"/>
          <w:szCs w:val="28"/>
        </w:rPr>
        <w:t>八、成交</w:t>
      </w:r>
      <w:bookmarkEnd w:id="54"/>
      <w:bookmarkEnd w:id="55"/>
      <w:bookmarkEnd w:id="56"/>
    </w:p>
    <w:p>
      <w:pPr>
        <w:spacing w:line="500" w:lineRule="exact"/>
        <w:ind w:firstLine="566" w:firstLineChars="200"/>
        <w:rPr>
          <w:rFonts w:ascii="华文仿宋"/>
        </w:rPr>
      </w:pPr>
      <w:bookmarkStart w:id="57" w:name="_Toc26941"/>
      <w:bookmarkStart w:id="58" w:name="_Toc11606"/>
      <w:bookmarkStart w:id="59" w:name="_Toc14864"/>
      <w:r>
        <w:rPr>
          <w:rFonts w:hint="eastAsia" w:ascii="华文仿宋" w:hAnsi="华文仿宋" w:cs="华文仿宋"/>
        </w:rPr>
        <w:t>（一）采购代理机构在谈判工作结束后</w:t>
      </w:r>
      <w:r>
        <w:rPr>
          <w:rFonts w:hint="eastAsia" w:ascii="仿宋" w:hAnsi="仿宋" w:eastAsia="仿宋" w:cs="仿宋"/>
        </w:rPr>
        <w:t>1</w:t>
      </w:r>
      <w:r>
        <w:rPr>
          <w:rFonts w:hint="eastAsia" w:ascii="华文仿宋" w:hAnsi="华文仿宋" w:cs="华文仿宋"/>
        </w:rPr>
        <w:t>个工作日内将评审报告送采购人。</w:t>
      </w:r>
    </w:p>
    <w:p>
      <w:pPr>
        <w:spacing w:line="500" w:lineRule="exact"/>
        <w:ind w:firstLine="566" w:firstLineChars="200"/>
        <w:rPr>
          <w:rFonts w:ascii="仿宋" w:hAnsi="仿宋" w:eastAsia="仿宋" w:cs="仿宋"/>
        </w:rPr>
      </w:pPr>
      <w:r>
        <w:rPr>
          <w:rFonts w:hint="eastAsia" w:ascii="华文仿宋" w:hAnsi="华文仿宋" w:cs="华文仿宋"/>
        </w:rPr>
        <w:t>（二）</w:t>
      </w:r>
      <w:r>
        <w:rPr>
          <w:rFonts w:hint="eastAsia" w:ascii="仿宋" w:hAnsi="仿宋" w:eastAsia="仿宋" w:cs="仿宋"/>
          <w:b/>
          <w:bCs/>
        </w:rPr>
        <w:t>本项目采用第</w:t>
      </w:r>
      <w:r>
        <w:rPr>
          <w:rFonts w:hint="eastAsia" w:ascii="仿宋" w:hAnsi="仿宋" w:eastAsia="仿宋" w:cs="仿宋"/>
          <w:b/>
          <w:bCs/>
          <w:u w:val="single"/>
        </w:rPr>
        <w:t xml:space="preserve"> 1 </w:t>
      </w:r>
      <w:r>
        <w:rPr>
          <w:rFonts w:hint="eastAsia" w:ascii="仿宋" w:hAnsi="仿宋" w:eastAsia="仿宋" w:cs="仿宋"/>
          <w:b/>
          <w:bCs/>
        </w:rPr>
        <w:t>种方式确定成交供应商</w:t>
      </w:r>
      <w:r>
        <w:rPr>
          <w:rFonts w:hint="eastAsia" w:ascii="仿宋" w:hAnsi="仿宋" w:eastAsia="仿宋" w:cs="仿宋"/>
        </w:rPr>
        <w:t>。</w:t>
      </w:r>
    </w:p>
    <w:p>
      <w:pPr>
        <w:spacing w:line="500" w:lineRule="exact"/>
        <w:ind w:firstLine="566" w:firstLineChars="200"/>
        <w:rPr>
          <w:rFonts w:ascii="仿宋" w:hAnsi="仿宋" w:eastAsia="仿宋" w:cs="仿宋"/>
        </w:rPr>
      </w:pPr>
      <w:r>
        <w:rPr>
          <w:rFonts w:hint="eastAsia" w:ascii="仿宋" w:hAnsi="仿宋" w:eastAsia="仿宋" w:cs="仿宋"/>
        </w:rPr>
        <w:t>1.采购人在收到</w:t>
      </w:r>
      <w:r>
        <w:rPr>
          <w:rFonts w:hint="eastAsia" w:ascii="华文仿宋" w:hAnsi="华文仿宋" w:cs="华文仿宋"/>
        </w:rPr>
        <w:t>评审报告</w:t>
      </w:r>
      <w:r>
        <w:rPr>
          <w:rFonts w:hint="eastAsia" w:ascii="仿宋" w:hAnsi="仿宋" w:eastAsia="仿宋" w:cs="仿宋"/>
        </w:rPr>
        <w:t>之日起4个工作日内，在</w:t>
      </w:r>
      <w:r>
        <w:rPr>
          <w:rFonts w:hint="eastAsia" w:ascii="华文仿宋" w:hAnsi="华文仿宋" w:cs="华文仿宋"/>
        </w:rPr>
        <w:t>评审报告</w:t>
      </w:r>
      <w:r>
        <w:rPr>
          <w:rFonts w:hint="eastAsia" w:ascii="仿宋" w:hAnsi="仿宋" w:eastAsia="仿宋" w:cs="仿宋"/>
        </w:rPr>
        <w:t>确定的成交候选人名单中按顺序确定成交供应商。采购人在收到</w:t>
      </w:r>
      <w:r>
        <w:rPr>
          <w:rFonts w:hint="eastAsia" w:ascii="华文仿宋" w:hAnsi="华文仿宋" w:cs="华文仿宋"/>
        </w:rPr>
        <w:t>评审</w:t>
      </w:r>
      <w:r>
        <w:rPr>
          <w:rFonts w:hint="eastAsia" w:ascii="仿宋" w:hAnsi="仿宋" w:eastAsia="仿宋" w:cs="仿宋"/>
        </w:rPr>
        <w:t>报告4个工作日内未按</w:t>
      </w:r>
      <w:r>
        <w:rPr>
          <w:rFonts w:hint="eastAsia" w:ascii="华文仿宋" w:hAnsi="华文仿宋" w:cs="华文仿宋"/>
        </w:rPr>
        <w:t>评审报告</w:t>
      </w:r>
      <w:r>
        <w:rPr>
          <w:rFonts w:hint="eastAsia" w:ascii="仿宋" w:hAnsi="仿宋" w:eastAsia="仿宋" w:cs="仿宋"/>
        </w:rPr>
        <w:t>推荐的成交候选人顺序确定成交供应商，又不能说明合法理由的，视同按</w:t>
      </w:r>
      <w:r>
        <w:rPr>
          <w:rFonts w:hint="eastAsia" w:ascii="华文仿宋" w:hAnsi="华文仿宋" w:cs="华文仿宋"/>
        </w:rPr>
        <w:t>评审报告</w:t>
      </w:r>
      <w:r>
        <w:rPr>
          <w:rFonts w:hint="eastAsia" w:ascii="仿宋" w:hAnsi="仿宋" w:eastAsia="仿宋" w:cs="仿宋"/>
        </w:rPr>
        <w:t>推荐的顺序确定</w:t>
      </w:r>
      <w:r>
        <w:rPr>
          <w:rFonts w:hint="eastAsia" w:ascii="华文仿宋" w:hAnsi="华文仿宋" w:cs="华文仿宋"/>
        </w:rPr>
        <w:t>排名第一的成交候选人为成交供应商。</w:t>
      </w:r>
    </w:p>
    <w:p>
      <w:pPr>
        <w:spacing w:line="500" w:lineRule="exact"/>
        <w:ind w:firstLine="566" w:firstLineChars="200"/>
        <w:rPr>
          <w:rFonts w:ascii="仿宋" w:hAnsi="仿宋" w:eastAsia="仿宋" w:cs="仿宋"/>
        </w:rPr>
      </w:pPr>
      <w:r>
        <w:rPr>
          <w:rFonts w:hint="eastAsia" w:ascii="仿宋" w:hAnsi="仿宋" w:eastAsia="仿宋" w:cs="仿宋"/>
        </w:rPr>
        <w:t>2.采购人可以书面授权</w:t>
      </w:r>
      <w:r>
        <w:rPr>
          <w:rFonts w:hint="eastAsia" w:ascii="华文仿宋" w:hAnsi="华文仿宋" w:cs="华文仿宋"/>
        </w:rPr>
        <w:t>谈判小组</w:t>
      </w:r>
      <w:r>
        <w:rPr>
          <w:rFonts w:hint="eastAsia" w:ascii="仿宋" w:hAnsi="仿宋" w:eastAsia="仿宋" w:cs="仿宋"/>
        </w:rPr>
        <w:t>直接确定成交供应商。</w:t>
      </w:r>
    </w:p>
    <w:p>
      <w:pPr>
        <w:spacing w:line="500" w:lineRule="exact"/>
        <w:ind w:firstLine="566" w:firstLineChars="200"/>
        <w:rPr>
          <w:rFonts w:ascii="华文仿宋"/>
        </w:rPr>
      </w:pPr>
      <w:r>
        <w:rPr>
          <w:rFonts w:hint="eastAsia" w:ascii="华文仿宋" w:hAnsi="华文仿宋" w:cs="华文仿宋"/>
        </w:rPr>
        <w:t>（三）采购代理机构将在成交供应商确定之日起</w:t>
      </w:r>
      <w:r>
        <w:rPr>
          <w:rFonts w:hint="eastAsia" w:ascii="仿宋" w:hAnsi="仿宋" w:eastAsia="仿宋" w:cs="仿宋"/>
        </w:rPr>
        <w:t>1</w:t>
      </w:r>
      <w:r>
        <w:rPr>
          <w:rFonts w:hint="eastAsia" w:ascii="华文仿宋" w:hAnsi="华文仿宋" w:cs="华文仿宋"/>
        </w:rPr>
        <w:t>个工作日内，在【</w:t>
      </w:r>
      <w:r>
        <w:fldChar w:fldCharType="begin"/>
      </w:r>
      <w:r>
        <w:instrText xml:space="preserve">HYPERLINK "http://www.ccgp-shaanxi.gov.cn"</w:instrText>
      </w:r>
      <w:r>
        <w:fldChar w:fldCharType="separate"/>
      </w:r>
      <w:r>
        <w:rPr>
          <w:rFonts w:hint="eastAsia" w:ascii="华文仿宋" w:hAnsi="华文仿宋" w:cs="华文仿宋"/>
        </w:rPr>
        <w:t>陕西省政府采购网</w:t>
      </w:r>
      <w:r>
        <w:rPr>
          <w:rFonts w:ascii="华文仿宋" w:hAnsi="华文仿宋" w:cs="华文仿宋"/>
        </w:rPr>
        <w:fldChar w:fldCharType="end"/>
      </w:r>
      <w:r>
        <w:rPr>
          <w:rFonts w:hint="eastAsia" w:ascii="华文仿宋" w:hAnsi="华文仿宋" w:cs="华文仿宋"/>
        </w:rPr>
        <w:t>（www.ccgp-shaanxi.gov.cn）】、【全国公共资源交易平台（陕西省▪宝鸡市）（http://www.sxggzyjy.cn/）】上公告成交结果。</w:t>
      </w:r>
    </w:p>
    <w:p>
      <w:pPr>
        <w:spacing w:line="500" w:lineRule="exact"/>
        <w:ind w:firstLine="566" w:firstLineChars="200"/>
        <w:rPr>
          <w:rFonts w:ascii="华文仿宋"/>
        </w:rPr>
      </w:pPr>
      <w:r>
        <w:rPr>
          <w:rFonts w:hint="eastAsia" w:ascii="华文仿宋" w:hAnsi="华文仿宋" w:cs="华文仿宋"/>
        </w:rPr>
        <w:t>成交结果公告内容应当包括采购人及其委托的采购代理机构的名称、地址、联系方式，项目名称和项目编号，成交供应商名称、地址和成交金额，主要成交标的的名称、数量、单价、服务要求，成交公告期限以及评审专家名单。</w:t>
      </w:r>
    </w:p>
    <w:p>
      <w:pPr>
        <w:spacing w:line="500" w:lineRule="exact"/>
        <w:ind w:firstLine="566" w:firstLineChars="200"/>
        <w:rPr>
          <w:rFonts w:ascii="华文仿宋"/>
        </w:rPr>
      </w:pPr>
      <w:r>
        <w:rPr>
          <w:rFonts w:hint="eastAsia" w:ascii="华文仿宋" w:hAnsi="华文仿宋" w:cs="华文仿宋"/>
        </w:rPr>
        <w:t>成交公告期限为</w:t>
      </w:r>
      <w:r>
        <w:rPr>
          <w:rFonts w:ascii="仿宋" w:hAnsi="仿宋" w:eastAsia="仿宋" w:cs="仿宋"/>
        </w:rPr>
        <w:t>1</w:t>
      </w:r>
      <w:r>
        <w:rPr>
          <w:rFonts w:hint="eastAsia" w:ascii="华文仿宋" w:hAnsi="华文仿宋" w:cs="华文仿宋"/>
        </w:rPr>
        <w:t>个工作日。</w:t>
      </w:r>
    </w:p>
    <w:p>
      <w:pPr>
        <w:wordWrap w:val="0"/>
        <w:spacing w:line="500" w:lineRule="exact"/>
        <w:ind w:firstLine="566" w:firstLineChars="200"/>
        <w:rPr>
          <w:rFonts w:ascii="华文仿宋"/>
        </w:rPr>
      </w:pPr>
      <w:r>
        <w:rPr>
          <w:rFonts w:hint="eastAsia" w:ascii="华文仿宋" w:hAnsi="华文仿宋" w:cs="华文仿宋"/>
        </w:rPr>
        <w:t>（四）在公告成交结果的同时，采购代理机构向成交供应商发出成交通知书。</w:t>
      </w:r>
    </w:p>
    <w:p>
      <w:pPr>
        <w:spacing w:line="500" w:lineRule="exact"/>
        <w:ind w:firstLine="566" w:firstLineChars="200"/>
        <w:rPr>
          <w:rFonts w:ascii="华文仿宋"/>
        </w:rPr>
      </w:pPr>
      <w:r>
        <w:rPr>
          <w:rFonts w:hint="eastAsia" w:ascii="华文仿宋" w:hAnsi="华文仿宋" w:cs="华文仿宋"/>
        </w:rPr>
        <w:t>（五）成交通知书发出后，采购人不得违法改变成交结果，成交供应商无正当理由不得放弃成交。</w:t>
      </w:r>
    </w:p>
    <w:p>
      <w:pPr>
        <w:widowControl w:val="0"/>
        <w:spacing w:line="500" w:lineRule="exact"/>
        <w:ind w:firstLine="566" w:firstLineChars="200"/>
        <w:outlineLvl w:val="1"/>
        <w:rPr>
          <w:rFonts w:ascii="华文仿宋" w:hAnsi="华文仿宋" w:cs="华文仿宋"/>
          <w:b/>
        </w:rPr>
      </w:pPr>
      <w:r>
        <w:rPr>
          <w:rStyle w:val="36"/>
          <w:rFonts w:hint="eastAsia" w:ascii="华文仿宋" w:hAnsi="华文仿宋" w:cs="华文仿宋"/>
          <w:sz w:val="28"/>
          <w:szCs w:val="28"/>
        </w:rPr>
        <w:t>九、签订政府采购合同</w:t>
      </w:r>
      <w:bookmarkEnd w:id="57"/>
      <w:bookmarkEnd w:id="58"/>
      <w:bookmarkEnd w:id="59"/>
    </w:p>
    <w:p>
      <w:pPr>
        <w:widowControl w:val="0"/>
        <w:spacing w:line="500" w:lineRule="exact"/>
        <w:ind w:firstLine="566" w:firstLineChars="200"/>
        <w:rPr>
          <w:rFonts w:ascii="华文仿宋" w:hAnsi="华文仿宋" w:cs="华文仿宋"/>
        </w:rPr>
      </w:pPr>
      <w:r>
        <w:rPr>
          <w:rFonts w:hint="eastAsia" w:ascii="华文仿宋" w:hAnsi="华文仿宋" w:cs="华文仿宋"/>
        </w:rPr>
        <w:t>（一）采购人与成交供应商应当在成交通知书发出之日起</w:t>
      </w:r>
      <w:r>
        <w:rPr>
          <w:rFonts w:hint="eastAsia" w:ascii="仿宋" w:hAnsi="仿宋" w:eastAsia="仿宋" w:cs="仿宋"/>
          <w:lang w:val="en-US" w:eastAsia="zh-CN"/>
        </w:rPr>
        <w:t>30</w:t>
      </w:r>
      <w:r>
        <w:rPr>
          <w:rFonts w:hint="eastAsia" w:ascii="华文仿宋" w:hAnsi="华文仿宋" w:cs="华文仿宋"/>
        </w:rPr>
        <w:t>日内，按照谈判文件确定的合同文本以及采购标的、规格型号、采购金额、采购数量、技术和服务要求等事项签订政府采购合同。</w:t>
      </w:r>
    </w:p>
    <w:p>
      <w:pPr>
        <w:widowControl w:val="0"/>
        <w:spacing w:line="500" w:lineRule="exact"/>
        <w:ind w:firstLine="566" w:firstLineChars="200"/>
        <w:rPr>
          <w:rFonts w:ascii="华文仿宋" w:hAnsi="华文仿宋" w:cs="华文仿宋"/>
        </w:rPr>
      </w:pPr>
      <w:r>
        <w:rPr>
          <w:rFonts w:hint="eastAsia" w:ascii="华文仿宋" w:hAnsi="华文仿宋" w:cs="华文仿宋"/>
        </w:rPr>
        <w:t>（二）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pPr>
        <w:widowControl w:val="0"/>
        <w:spacing w:line="500" w:lineRule="exact"/>
        <w:ind w:firstLine="566" w:firstLineChars="200"/>
        <w:rPr>
          <w:rFonts w:ascii="华文仿宋" w:hAnsi="华文仿宋" w:cs="华文仿宋"/>
        </w:rPr>
      </w:pPr>
      <w:r>
        <w:rPr>
          <w:rFonts w:hint="eastAsia" w:ascii="华文仿宋" w:hAnsi="华文仿宋" w:cs="华文仿宋"/>
        </w:rPr>
        <w:t>（三）成交供应商拒绝与采购人签订合同的，采购人可以按照评审报告推荐的成交候选人名单排序，确定下一候选人为成交供应商，也可以重新开展政府采购活动。拒绝签订政府采购合同的成交供应商不得参加对该项目重新开展的采购活动。</w:t>
      </w:r>
    </w:p>
    <w:p>
      <w:pPr>
        <w:widowControl w:val="0"/>
        <w:spacing w:line="500" w:lineRule="exact"/>
        <w:ind w:firstLine="566" w:firstLineChars="200"/>
        <w:rPr>
          <w:rFonts w:ascii="华文仿宋" w:hAnsi="华文仿宋" w:cs="华文仿宋"/>
        </w:rPr>
      </w:pPr>
      <w:r>
        <w:rPr>
          <w:rFonts w:hint="eastAsia" w:ascii="华文仿宋" w:hAnsi="华文仿宋" w:cs="华文仿宋"/>
        </w:rPr>
        <w:t>（四）谈判文件、成交供应商的响应文件、澄清、《成交通知书》及其说明文件、承诺等，均为签订采购合同的组成部分，作为采购合同的组成部分。</w:t>
      </w:r>
    </w:p>
    <w:p>
      <w:pPr>
        <w:widowControl w:val="0"/>
        <w:spacing w:line="500" w:lineRule="exact"/>
        <w:ind w:firstLine="566" w:firstLineChars="200"/>
        <w:rPr>
          <w:rFonts w:ascii="华文仿宋" w:hAnsi="华文仿宋" w:cs="华文仿宋"/>
        </w:rPr>
      </w:pPr>
      <w:r>
        <w:rPr>
          <w:rFonts w:hint="eastAsia" w:ascii="华文仿宋" w:hAnsi="华文仿宋" w:cs="华文仿宋"/>
        </w:rPr>
        <w:t>政府采购合同在执行过程中，确需修改、变更时，应当按照相应的审核批准程序办理。</w:t>
      </w:r>
    </w:p>
    <w:p>
      <w:pPr>
        <w:widowControl w:val="0"/>
        <w:spacing w:line="500" w:lineRule="exact"/>
        <w:ind w:firstLine="566" w:firstLineChars="200"/>
        <w:rPr>
          <w:rFonts w:ascii="华文仿宋" w:hAnsi="华文仿宋" w:cs="华文仿宋"/>
          <w:kern w:val="0"/>
        </w:rPr>
      </w:pPr>
      <w:r>
        <w:rPr>
          <w:rFonts w:hint="eastAsia" w:ascii="华文仿宋" w:hAnsi="华文仿宋" w:cs="华文仿宋"/>
          <w:kern w:val="0"/>
        </w:rPr>
        <w:t>（五）政府采购合同应当包括采购人与成交供应商的名称和住所、标的、数量、质量、价款或者报酬、履行期限及地点和方式、验收要求、违约责任、解决争议的方法等内容。</w:t>
      </w:r>
    </w:p>
    <w:p>
      <w:pPr>
        <w:widowControl w:val="0"/>
        <w:spacing w:line="500" w:lineRule="exact"/>
        <w:ind w:firstLine="566" w:firstLineChars="200"/>
        <w:rPr>
          <w:rFonts w:ascii="华文仿宋" w:hAnsi="华文仿宋" w:cs="华文仿宋"/>
          <w:kern w:val="0"/>
        </w:rPr>
      </w:pPr>
      <w:r>
        <w:rPr>
          <w:rFonts w:hint="eastAsia" w:ascii="华文仿宋" w:hAnsi="华文仿宋" w:cs="华文仿宋"/>
          <w:kern w:val="0"/>
        </w:rPr>
        <w:t>（六）采购人与成交供应商应当根据合同的约定依法履行合同义务。政府采购合同的履行、违约责任和解决争议的方法等适用《中华人民共和国民法典》。</w:t>
      </w:r>
    </w:p>
    <w:p>
      <w:pPr>
        <w:widowControl w:val="0"/>
        <w:spacing w:line="500" w:lineRule="exact"/>
        <w:ind w:firstLine="566" w:firstLineChars="200"/>
        <w:rPr>
          <w:rFonts w:ascii="华文仿宋" w:hAnsi="华文仿宋" w:cs="华文仿宋"/>
          <w:kern w:val="0"/>
        </w:rPr>
      </w:pPr>
      <w:r>
        <w:rPr>
          <w:rFonts w:hint="eastAsia" w:ascii="华文仿宋" w:hAnsi="华文仿宋" w:cs="华文仿宋"/>
          <w:kern w:val="0"/>
        </w:rPr>
        <w:t>（七）采购人应当及时对采购项目进行验收。采购人可以邀请参加本项目的其他谈判供应商或者第三方机构参与验收。参与验收的谈判供应商或者第三方机构的意见作为验收书的参考资料一并存档。</w:t>
      </w:r>
    </w:p>
    <w:p>
      <w:pPr>
        <w:widowControl w:val="0"/>
        <w:spacing w:line="500" w:lineRule="exact"/>
        <w:ind w:firstLine="566" w:firstLineChars="200"/>
        <w:rPr>
          <w:rFonts w:ascii="华文仿宋" w:hAnsi="华文仿宋" w:cs="华文仿宋"/>
          <w:kern w:val="0"/>
        </w:rPr>
      </w:pPr>
      <w:r>
        <w:rPr>
          <w:rFonts w:hint="eastAsia" w:ascii="华文仿宋" w:hAnsi="华文仿宋" w:cs="华文仿宋"/>
          <w:kern w:val="0"/>
        </w:rPr>
        <w:t>（八）采购人应当加强对成交供应商的履约管理，并按照采购合同约定，及时向成交供应商支付采购资金。对于成交供应商违反采购合同约定的行为，采购人应当及时处理，依法追究其违约责任。</w:t>
      </w:r>
    </w:p>
    <w:p>
      <w:pPr>
        <w:pStyle w:val="3"/>
        <w:keepNext w:val="0"/>
        <w:keepLines w:val="0"/>
        <w:widowControl w:val="0"/>
        <w:ind w:firstLine="567"/>
        <w:rPr>
          <w:rFonts w:ascii="华文仿宋" w:hAnsi="华文仿宋" w:cs="华文仿宋"/>
          <w:sz w:val="28"/>
          <w:szCs w:val="28"/>
        </w:rPr>
      </w:pPr>
      <w:bookmarkStart w:id="60" w:name="_Toc9376"/>
      <w:bookmarkStart w:id="61" w:name="_Toc18104"/>
      <w:bookmarkStart w:id="62" w:name="_Toc13151"/>
      <w:bookmarkStart w:id="63" w:name="_Toc4983"/>
      <w:bookmarkStart w:id="64" w:name="_Toc20555"/>
      <w:bookmarkStart w:id="65" w:name="_Toc505073741"/>
      <w:bookmarkStart w:id="66" w:name="_Toc445407252"/>
      <w:bookmarkStart w:id="67" w:name="_Toc424636365"/>
      <w:r>
        <w:rPr>
          <w:rStyle w:val="36"/>
          <w:rFonts w:hint="eastAsia" w:ascii="华文仿宋" w:hAnsi="华文仿宋" w:cs="华文仿宋"/>
          <w:b/>
          <w:bCs/>
          <w:sz w:val="28"/>
          <w:szCs w:val="28"/>
        </w:rPr>
        <w:t>十、其他</w:t>
      </w:r>
      <w:bookmarkEnd w:id="60"/>
      <w:bookmarkEnd w:id="61"/>
      <w:bookmarkEnd w:id="62"/>
      <w:bookmarkEnd w:id="63"/>
      <w:bookmarkEnd w:id="64"/>
    </w:p>
    <w:p>
      <w:pPr>
        <w:widowControl w:val="0"/>
        <w:spacing w:line="500" w:lineRule="exact"/>
        <w:ind w:firstLine="566" w:firstLineChars="200"/>
        <w:rPr>
          <w:rFonts w:ascii="华文仿宋" w:hAnsi="华文仿宋" w:cs="华文仿宋"/>
        </w:rPr>
      </w:pPr>
      <w:r>
        <w:rPr>
          <w:rFonts w:hint="eastAsia" w:ascii="华文仿宋" w:hAnsi="华文仿宋" w:cs="华文仿宋"/>
        </w:rPr>
        <w:t>（一）除资格性审查认定错误和价格计算错误外，采购人或者采购代理机构不得以任何理由组织重新评审。采购人、采购代理机构发现谈判小组未按照谈判文件规定的评定成交的标准进行评审的，应当重新开展采购活动，并同时书面报告本级财政部门。</w:t>
      </w:r>
    </w:p>
    <w:p>
      <w:pPr>
        <w:widowControl w:val="0"/>
        <w:wordWrap w:val="0"/>
        <w:spacing w:line="500" w:lineRule="exact"/>
        <w:ind w:firstLine="566" w:firstLineChars="200"/>
        <w:rPr>
          <w:rFonts w:ascii="华文仿宋" w:hAnsi="华文仿宋" w:cs="华文仿宋"/>
        </w:rPr>
      </w:pPr>
      <w:r>
        <w:rPr>
          <w:rFonts w:hint="eastAsia" w:ascii="华文仿宋" w:hAnsi="华文仿宋" w:cs="华文仿宋"/>
        </w:rPr>
        <w:t>（二）根据《政府采购非招标采购人式管理办法》（财政部</w:t>
      </w:r>
      <w:r>
        <w:rPr>
          <w:rFonts w:hint="eastAsia" w:ascii="仿宋" w:hAnsi="仿宋" w:eastAsia="仿宋" w:cs="仿宋"/>
        </w:rPr>
        <w:t>74</w:t>
      </w:r>
      <w:r>
        <w:rPr>
          <w:rFonts w:hint="eastAsia" w:ascii="华文仿宋" w:hAnsi="华文仿宋" w:cs="华文仿宋"/>
        </w:rPr>
        <w:t>号令）第二十三条、第三十七条，第一次公告后，出现下列情况之一的，将终止竞争性谈判采购活动：</w:t>
      </w:r>
    </w:p>
    <w:p>
      <w:pPr>
        <w:widowControl w:val="0"/>
        <w:wordWrap w:val="0"/>
        <w:spacing w:line="500" w:lineRule="exact"/>
        <w:ind w:firstLine="566" w:firstLineChars="200"/>
        <w:rPr>
          <w:rFonts w:ascii="华文仿宋" w:hAnsi="华文仿宋" w:cs="华文仿宋"/>
        </w:rPr>
      </w:pPr>
      <w:r>
        <w:rPr>
          <w:rFonts w:hint="eastAsia" w:ascii="华文仿宋" w:hAnsi="华文仿宋" w:cs="华文仿宋"/>
        </w:rPr>
        <w:t>1.因情况变化，不再符合规定的竞争性谈判采购人式适用情形的；</w:t>
      </w:r>
    </w:p>
    <w:p>
      <w:pPr>
        <w:widowControl w:val="0"/>
        <w:wordWrap w:val="0"/>
        <w:spacing w:line="500" w:lineRule="exact"/>
        <w:ind w:firstLine="566" w:firstLineChars="200"/>
        <w:rPr>
          <w:rFonts w:ascii="华文仿宋" w:hAnsi="华文仿宋" w:cs="华文仿宋"/>
        </w:rPr>
      </w:pPr>
      <w:r>
        <w:rPr>
          <w:rFonts w:hint="eastAsia" w:ascii="华文仿宋" w:hAnsi="华文仿宋" w:cs="华文仿宋"/>
        </w:rPr>
        <w:t>2.出现影响采购公正的违法、违规行为的；</w:t>
      </w:r>
    </w:p>
    <w:p>
      <w:pPr>
        <w:widowControl w:val="0"/>
        <w:wordWrap w:val="0"/>
        <w:spacing w:line="500" w:lineRule="exact"/>
        <w:ind w:firstLine="566" w:firstLineChars="200"/>
        <w:rPr>
          <w:rFonts w:ascii="华文仿宋" w:hAnsi="华文仿宋" w:cs="华文仿宋"/>
        </w:rPr>
      </w:pPr>
      <w:r>
        <w:rPr>
          <w:rFonts w:hint="eastAsia" w:ascii="华文仿宋" w:hAnsi="华文仿宋" w:cs="华文仿宋"/>
        </w:rPr>
        <w:t>3.在采购过程中符合竞争要求的供应商或者报价未超过采购预算的供应商不足</w:t>
      </w:r>
      <w:r>
        <w:rPr>
          <w:rFonts w:hint="eastAsia" w:ascii="仿宋" w:hAnsi="仿宋" w:eastAsia="仿宋" w:cs="仿宋"/>
        </w:rPr>
        <w:t>3</w:t>
      </w:r>
      <w:r>
        <w:rPr>
          <w:rFonts w:hint="eastAsia" w:ascii="华文仿宋" w:hAnsi="华文仿宋" w:cs="华文仿宋"/>
        </w:rPr>
        <w:t>家的，但《政府采购非招标采购人式管理办法》第二十七条第二款规定的情形除外；</w:t>
      </w:r>
    </w:p>
    <w:p>
      <w:pPr>
        <w:widowControl w:val="0"/>
        <w:wordWrap w:val="0"/>
        <w:spacing w:line="500" w:lineRule="exact"/>
        <w:ind w:firstLine="566" w:firstLineChars="200"/>
        <w:rPr>
          <w:rFonts w:ascii="华文仿宋" w:hAnsi="华文仿宋" w:cs="华文仿宋"/>
        </w:rPr>
      </w:pPr>
      <w:r>
        <w:rPr>
          <w:rFonts w:hint="eastAsia" w:ascii="华文仿宋" w:hAnsi="华文仿宋" w:cs="华文仿宋"/>
        </w:rPr>
        <w:t>4.因重大变故，采购任务取消的。</w:t>
      </w:r>
    </w:p>
    <w:p>
      <w:pPr>
        <w:widowControl w:val="0"/>
        <w:wordWrap w:val="0"/>
        <w:spacing w:line="500" w:lineRule="exact"/>
        <w:ind w:firstLine="566" w:firstLineChars="200"/>
        <w:rPr>
          <w:rFonts w:ascii="华文仿宋" w:hAnsi="华文仿宋" w:cs="华文仿宋"/>
        </w:rPr>
      </w:pPr>
      <w:r>
        <w:rPr>
          <w:rFonts w:hint="eastAsia" w:ascii="华文仿宋" w:hAnsi="华文仿宋" w:cs="华文仿宋"/>
        </w:rPr>
        <w:t>（三）谈判活动终止后，除采购任务取消外，将重新组织采购。</w:t>
      </w:r>
    </w:p>
    <w:p>
      <w:pPr>
        <w:widowControl w:val="0"/>
        <w:spacing w:line="500" w:lineRule="exact"/>
        <w:ind w:firstLine="566" w:firstLineChars="200"/>
        <w:rPr>
          <w:rFonts w:ascii="华文仿宋" w:hAnsi="华文仿宋" w:cs="华文仿宋"/>
        </w:rPr>
      </w:pPr>
      <w:r>
        <w:rPr>
          <w:rFonts w:hint="eastAsia" w:ascii="华文仿宋" w:hAnsi="华文仿宋" w:cs="华文仿宋"/>
        </w:rPr>
        <w:t>（四）采购代理机构应当采取必要措施，保证评审在严格保密的情况下进行。除采购人代表、评审现场组织人员外，采购人的其他工作人员以及与评审工作无关的人员不得进入评审现场。</w:t>
      </w:r>
    </w:p>
    <w:p>
      <w:pPr>
        <w:widowControl w:val="0"/>
        <w:spacing w:line="500" w:lineRule="exact"/>
        <w:ind w:firstLine="566" w:firstLineChars="200"/>
        <w:rPr>
          <w:rFonts w:ascii="华文仿宋" w:hAnsi="华文仿宋" w:cs="华文仿宋"/>
        </w:rPr>
      </w:pPr>
      <w:r>
        <w:rPr>
          <w:rFonts w:hint="eastAsia" w:ascii="华文仿宋" w:hAnsi="华文仿宋" w:cs="华文仿宋"/>
        </w:rPr>
        <w:t>有关人员对评审情况以及在评审过程中获悉的国家秘密、商业秘密负有保密责任。</w:t>
      </w:r>
    </w:p>
    <w:p>
      <w:pPr>
        <w:widowControl w:val="0"/>
        <w:spacing w:line="500" w:lineRule="exact"/>
        <w:ind w:firstLine="566" w:firstLineChars="200"/>
        <w:rPr>
          <w:rFonts w:ascii="华文仿宋" w:hAnsi="华文仿宋" w:cs="华文仿宋"/>
        </w:rPr>
      </w:pPr>
      <w:r>
        <w:rPr>
          <w:rFonts w:hint="eastAsia" w:ascii="华文仿宋" w:hAnsi="华文仿宋" w:cs="华文仿宋"/>
        </w:rPr>
        <w:t>（五）谈判文件未明确的其他事项，按《政府采购法》及其相关法律法规执行。</w:t>
      </w:r>
    </w:p>
    <w:p>
      <w:pPr>
        <w:widowControl w:val="0"/>
        <w:spacing w:line="500" w:lineRule="exact"/>
        <w:ind w:firstLine="566" w:firstLineChars="200"/>
        <w:outlineLvl w:val="1"/>
        <w:rPr>
          <w:rFonts w:ascii="华文仿宋" w:hAnsi="华文仿宋" w:cs="华文仿宋"/>
          <w:bCs/>
        </w:rPr>
      </w:pPr>
      <w:r>
        <w:rPr>
          <w:rFonts w:hint="eastAsia" w:ascii="华文仿宋" w:hAnsi="华文仿宋" w:cs="华文仿宋"/>
          <w:bCs/>
        </w:rPr>
        <w:t>（六）采购代理机构应当建立真实完整的采购活动档案，妥善保存每项采购活动的采购文件。</w:t>
      </w:r>
    </w:p>
    <w:p>
      <w:pPr>
        <w:widowControl w:val="0"/>
        <w:spacing w:line="500" w:lineRule="exact"/>
        <w:ind w:firstLine="566" w:firstLineChars="200"/>
        <w:outlineLvl w:val="1"/>
        <w:rPr>
          <w:rStyle w:val="36"/>
          <w:rFonts w:ascii="华文仿宋" w:hAnsi="华文仿宋" w:cs="华文仿宋"/>
          <w:sz w:val="28"/>
          <w:szCs w:val="28"/>
        </w:rPr>
      </w:pPr>
      <w:r>
        <w:rPr>
          <w:rStyle w:val="36"/>
          <w:rFonts w:hint="eastAsia" w:ascii="华文仿宋" w:hAnsi="华文仿宋" w:cs="华文仿宋"/>
          <w:sz w:val="28"/>
          <w:szCs w:val="28"/>
        </w:rPr>
        <w:t>十一、招标代理服务费</w:t>
      </w:r>
      <w:bookmarkStart w:id="68" w:name="_Toc31805"/>
      <w:bookmarkStart w:id="69" w:name="_Toc3836"/>
      <w:bookmarkStart w:id="70" w:name="_Toc20805"/>
      <w:bookmarkStart w:id="71" w:name="_Toc9919"/>
      <w:bookmarkStart w:id="72" w:name="_Toc27260"/>
      <w:bookmarkStart w:id="73" w:name="_Toc21024"/>
      <w:bookmarkStart w:id="74" w:name="_Toc21675"/>
    </w:p>
    <w:p>
      <w:pPr>
        <w:widowControl w:val="0"/>
        <w:spacing w:line="500" w:lineRule="exact"/>
        <w:ind w:firstLine="566" w:firstLineChars="200"/>
        <w:outlineLvl w:val="1"/>
        <w:rPr>
          <w:rFonts w:ascii="华文仿宋" w:hAnsi="华文仿宋" w:cs="华文仿宋"/>
          <w:bCs/>
        </w:rPr>
      </w:pPr>
      <w:r>
        <w:rPr>
          <w:rFonts w:hint="eastAsia" w:ascii="华文仿宋" w:hAnsi="华文仿宋" w:cs="华文仿宋"/>
          <w:bCs/>
        </w:rPr>
        <w:t>招标代理服务费以中标金额作为收费的计算基数，按照国家计委颁布的《招标代理服务收费管理暂行办法》（计价格【2002】1980号文计取</w:t>
      </w:r>
      <w:r>
        <w:rPr>
          <w:rFonts w:hint="eastAsia" w:ascii="华文仿宋" w:hAnsi="华文仿宋" w:cs="华文仿宋"/>
          <w:bCs/>
          <w:lang w:eastAsia="zh-CN"/>
        </w:rPr>
        <w:t>）</w:t>
      </w:r>
      <w:r>
        <w:rPr>
          <w:rFonts w:hint="eastAsia" w:ascii="华文仿宋" w:hAnsi="华文仿宋" w:cs="华文仿宋"/>
          <w:bCs/>
        </w:rPr>
        <w:t>，由成交单位在收到《成交通知书》后，向乙方一次性缴清招标代理服务费，乙方开具对应金额的增值税发票。</w:t>
      </w:r>
    </w:p>
    <w:p>
      <w:pPr>
        <w:rPr>
          <w:rFonts w:ascii="黑体" w:hAnsi="黑体" w:eastAsia="黑体" w:cs="黑体"/>
          <w:bCs/>
          <w:kern w:val="44"/>
          <w:sz w:val="32"/>
          <w:szCs w:val="32"/>
        </w:rPr>
      </w:pPr>
    </w:p>
    <w:p>
      <w:pPr>
        <w:rPr>
          <w:rFonts w:ascii="黑体" w:hAnsi="黑体" w:eastAsia="黑体" w:cs="黑体"/>
          <w:bCs/>
          <w:kern w:val="44"/>
          <w:sz w:val="32"/>
          <w:szCs w:val="32"/>
        </w:rPr>
      </w:pPr>
    </w:p>
    <w:p>
      <w:pPr>
        <w:rPr>
          <w:rFonts w:ascii="黑体" w:hAnsi="黑体" w:eastAsia="黑体" w:cs="黑体"/>
          <w:bCs/>
          <w:kern w:val="44"/>
          <w:sz w:val="32"/>
          <w:szCs w:val="32"/>
        </w:rPr>
      </w:pPr>
    </w:p>
    <w:p>
      <w:pPr>
        <w:rPr>
          <w:rFonts w:ascii="黑体" w:hAnsi="黑体" w:eastAsia="黑体" w:cs="黑体"/>
          <w:bCs/>
          <w:kern w:val="44"/>
          <w:sz w:val="32"/>
          <w:szCs w:val="32"/>
        </w:rPr>
        <w:sectPr>
          <w:headerReference r:id="rId8" w:type="default"/>
          <w:footerReference r:id="rId9" w:type="default"/>
          <w:pgSz w:w="11906" w:h="16838"/>
          <w:pgMar w:top="1417" w:right="1417" w:bottom="1417" w:left="1417" w:header="850" w:footer="794" w:gutter="0"/>
          <w:pgNumType w:fmt="decimal" w:start="1"/>
          <w:cols w:space="720" w:num="1"/>
          <w:docGrid w:type="linesAndChars" w:linePitch="381" w:charSpace="704"/>
        </w:sectPr>
      </w:pPr>
    </w:p>
    <w:p>
      <w:pPr>
        <w:rPr>
          <w:rFonts w:ascii="黑体" w:hAnsi="黑体" w:eastAsia="黑体" w:cs="黑体"/>
          <w:bCs/>
          <w:kern w:val="44"/>
          <w:sz w:val="32"/>
          <w:szCs w:val="32"/>
        </w:rPr>
      </w:pPr>
    </w:p>
    <w:p>
      <w:pPr>
        <w:numPr>
          <w:ilvl w:val="0"/>
          <w:numId w:val="2"/>
        </w:numPr>
        <w:spacing w:after="190" w:afterLines="50" w:line="500" w:lineRule="exact"/>
        <w:jc w:val="center"/>
        <w:outlineLvl w:val="0"/>
        <w:rPr>
          <w:rFonts w:hint="eastAsia" w:ascii="黑体" w:hAnsi="黑体" w:eastAsia="黑体" w:cs="黑体"/>
          <w:bCs/>
          <w:kern w:val="44"/>
          <w:sz w:val="32"/>
          <w:szCs w:val="32"/>
        </w:rPr>
      </w:pPr>
      <w:r>
        <w:rPr>
          <w:rFonts w:hint="eastAsia" w:ascii="黑体" w:hAnsi="黑体" w:eastAsia="黑体" w:cs="黑体"/>
          <w:bCs/>
          <w:kern w:val="44"/>
          <w:sz w:val="32"/>
          <w:szCs w:val="32"/>
        </w:rPr>
        <w:t xml:space="preserve"> 采购内容及采购要求</w:t>
      </w:r>
      <w:bookmarkStart w:id="75" w:name="_Toc3881647"/>
      <w:bookmarkStart w:id="76" w:name="_Toc23763"/>
    </w:p>
    <w:bookmarkEnd w:id="75"/>
    <w:bookmarkEnd w:id="76"/>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1"/>
        <w:gridCol w:w="1393"/>
        <w:gridCol w:w="4290"/>
        <w:gridCol w:w="1252"/>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151" w:type="dxa"/>
            <w:noWrap w:val="0"/>
            <w:vAlign w:val="top"/>
          </w:tcPr>
          <w:p>
            <w:pPr>
              <w:jc w:val="center"/>
              <w:rPr>
                <w:rFonts w:hint="eastAsia"/>
                <w:b/>
                <w:bCs/>
                <w:sz w:val="32"/>
                <w:szCs w:val="40"/>
              </w:rPr>
            </w:pPr>
            <w:r>
              <w:rPr>
                <w:rFonts w:hint="eastAsia"/>
                <w:b/>
                <w:bCs/>
                <w:sz w:val="32"/>
                <w:szCs w:val="40"/>
              </w:rPr>
              <w:t>产品</w:t>
            </w:r>
          </w:p>
        </w:tc>
        <w:tc>
          <w:tcPr>
            <w:tcW w:w="5683" w:type="dxa"/>
            <w:gridSpan w:val="2"/>
            <w:noWrap w:val="0"/>
            <w:vAlign w:val="top"/>
          </w:tcPr>
          <w:p>
            <w:pPr>
              <w:jc w:val="center"/>
              <w:rPr>
                <w:rFonts w:hint="eastAsia"/>
                <w:b/>
                <w:bCs/>
                <w:sz w:val="32"/>
                <w:szCs w:val="40"/>
              </w:rPr>
            </w:pPr>
            <w:r>
              <w:rPr>
                <w:rFonts w:hint="eastAsia"/>
                <w:b/>
                <w:bCs/>
                <w:sz w:val="32"/>
                <w:szCs w:val="40"/>
              </w:rPr>
              <w:t>产品参数描述</w:t>
            </w:r>
          </w:p>
        </w:tc>
        <w:tc>
          <w:tcPr>
            <w:tcW w:w="1252" w:type="dxa"/>
            <w:noWrap w:val="0"/>
            <w:vAlign w:val="top"/>
          </w:tcPr>
          <w:p>
            <w:pPr>
              <w:jc w:val="center"/>
              <w:rPr>
                <w:rFonts w:hint="default" w:eastAsia="宋体"/>
                <w:b/>
                <w:bCs/>
                <w:sz w:val="32"/>
                <w:szCs w:val="40"/>
                <w:lang w:val="en-US" w:eastAsia="zh-CN"/>
              </w:rPr>
            </w:pPr>
            <w:r>
              <w:rPr>
                <w:rFonts w:hint="eastAsia" w:eastAsia="宋体"/>
                <w:b/>
                <w:bCs/>
                <w:sz w:val="32"/>
                <w:szCs w:val="40"/>
                <w:lang w:val="en-US" w:eastAsia="zh-CN"/>
              </w:rPr>
              <w:t>数量</w:t>
            </w:r>
          </w:p>
        </w:tc>
        <w:tc>
          <w:tcPr>
            <w:tcW w:w="1202" w:type="dxa"/>
            <w:noWrap w:val="0"/>
            <w:vAlign w:val="top"/>
          </w:tcPr>
          <w:p>
            <w:pPr>
              <w:jc w:val="center"/>
              <w:rPr>
                <w:rFonts w:hint="eastAsia"/>
                <w:b/>
                <w:bCs/>
                <w:sz w:val="32"/>
                <w:szCs w:val="40"/>
                <w:lang w:eastAsia="zh-CN"/>
              </w:rPr>
            </w:pPr>
            <w:r>
              <w:rPr>
                <w:rFonts w:hint="eastAsia"/>
                <w:b/>
                <w:bCs/>
                <w:sz w:val="32"/>
                <w:szCs w:val="4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151" w:type="dxa"/>
            <w:vMerge w:val="restart"/>
            <w:noWrap w:val="0"/>
            <w:vAlign w:val="center"/>
          </w:tcPr>
          <w:p>
            <w:pPr>
              <w:jc w:val="center"/>
              <w:rPr>
                <w:rFonts w:hint="eastAsia"/>
                <w:sz w:val="28"/>
                <w:szCs w:val="36"/>
              </w:rPr>
            </w:pPr>
            <w:r>
              <w:rPr>
                <w:rFonts w:hint="eastAsia"/>
                <w:sz w:val="28"/>
                <w:szCs w:val="36"/>
              </w:rPr>
              <w:t>笔记本电脑</w:t>
            </w:r>
          </w:p>
        </w:tc>
        <w:tc>
          <w:tcPr>
            <w:tcW w:w="1393" w:type="dxa"/>
            <w:noWrap w:val="0"/>
            <w:vAlign w:val="center"/>
          </w:tcPr>
          <w:p>
            <w:pPr>
              <w:jc w:val="center"/>
              <w:rPr>
                <w:sz w:val="28"/>
                <w:szCs w:val="36"/>
              </w:rPr>
            </w:pPr>
            <w:r>
              <w:rPr>
                <w:rFonts w:hint="eastAsia"/>
                <w:sz w:val="28"/>
                <w:szCs w:val="36"/>
              </w:rPr>
              <w:t>CPU</w:t>
            </w:r>
          </w:p>
        </w:tc>
        <w:tc>
          <w:tcPr>
            <w:tcW w:w="4290" w:type="dxa"/>
            <w:noWrap w:val="0"/>
            <w:vAlign w:val="center"/>
          </w:tcPr>
          <w:p>
            <w:pPr>
              <w:jc w:val="left"/>
              <w:rPr>
                <w:sz w:val="28"/>
                <w:szCs w:val="36"/>
              </w:rPr>
            </w:pPr>
            <w:r>
              <w:rPr>
                <w:rFonts w:hint="eastAsia"/>
                <w:sz w:val="28"/>
                <w:szCs w:val="36"/>
              </w:rPr>
              <w:t>采用国产兆芯处理器，核心数</w:t>
            </w:r>
            <w:r>
              <w:rPr>
                <w:rFonts w:ascii="Arial" w:hAnsi="Arial" w:cs="Arial"/>
                <w:sz w:val="28"/>
                <w:szCs w:val="36"/>
              </w:rPr>
              <w:t>≥</w:t>
            </w:r>
            <w:r>
              <w:rPr>
                <w:rFonts w:hint="eastAsia"/>
                <w:sz w:val="28"/>
                <w:szCs w:val="36"/>
              </w:rPr>
              <w:t>4核，主频（GHZ）</w:t>
            </w:r>
            <w:r>
              <w:rPr>
                <w:rFonts w:ascii="Arial" w:hAnsi="Arial" w:cs="Arial"/>
                <w:sz w:val="28"/>
                <w:szCs w:val="36"/>
              </w:rPr>
              <w:t>≥</w:t>
            </w:r>
            <w:r>
              <w:rPr>
                <w:rFonts w:hint="eastAsia"/>
                <w:sz w:val="28"/>
                <w:szCs w:val="36"/>
              </w:rPr>
              <w:t>3.0GHZ</w:t>
            </w:r>
          </w:p>
        </w:tc>
        <w:tc>
          <w:tcPr>
            <w:tcW w:w="1252" w:type="dxa"/>
            <w:vMerge w:val="restart"/>
            <w:noWrap w:val="0"/>
            <w:vAlign w:val="center"/>
          </w:tcPr>
          <w:p>
            <w:pPr>
              <w:jc w:val="center"/>
              <w:rPr>
                <w:rFonts w:hint="default" w:eastAsia="宋体"/>
                <w:sz w:val="28"/>
                <w:szCs w:val="36"/>
                <w:lang w:val="en-US" w:eastAsia="zh-CN"/>
              </w:rPr>
            </w:pPr>
            <w:r>
              <w:rPr>
                <w:rFonts w:hint="eastAsia"/>
                <w:sz w:val="28"/>
                <w:szCs w:val="36"/>
                <w:lang w:val="en-US" w:eastAsia="zh-CN"/>
              </w:rPr>
              <w:t>218台</w:t>
            </w:r>
          </w:p>
        </w:tc>
        <w:tc>
          <w:tcPr>
            <w:tcW w:w="1202" w:type="dxa"/>
            <w:vMerge w:val="restart"/>
            <w:noWrap w:val="0"/>
            <w:vAlign w:val="center"/>
          </w:tcPr>
          <w:p>
            <w:pPr>
              <w:jc w:val="center"/>
              <w:rPr>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151" w:type="dxa"/>
            <w:vMerge w:val="continue"/>
            <w:noWrap w:val="0"/>
            <w:vAlign w:val="top"/>
          </w:tcPr>
          <w:p>
            <w:pPr>
              <w:rPr>
                <w:rFonts w:hint="eastAsia"/>
                <w:sz w:val="28"/>
                <w:szCs w:val="36"/>
              </w:rPr>
            </w:pPr>
          </w:p>
        </w:tc>
        <w:tc>
          <w:tcPr>
            <w:tcW w:w="1393" w:type="dxa"/>
            <w:noWrap w:val="0"/>
            <w:vAlign w:val="center"/>
          </w:tcPr>
          <w:p>
            <w:pPr>
              <w:jc w:val="center"/>
              <w:rPr>
                <w:rFonts w:hint="eastAsia"/>
                <w:sz w:val="28"/>
                <w:szCs w:val="36"/>
              </w:rPr>
            </w:pPr>
            <w:r>
              <w:rPr>
                <w:rFonts w:hint="eastAsia"/>
                <w:sz w:val="28"/>
                <w:szCs w:val="36"/>
              </w:rPr>
              <w:t>内存</w:t>
            </w:r>
          </w:p>
        </w:tc>
        <w:tc>
          <w:tcPr>
            <w:tcW w:w="4290" w:type="dxa"/>
            <w:noWrap w:val="0"/>
            <w:vAlign w:val="center"/>
          </w:tcPr>
          <w:p>
            <w:pPr>
              <w:jc w:val="left"/>
              <w:rPr>
                <w:sz w:val="28"/>
                <w:szCs w:val="36"/>
              </w:rPr>
            </w:pPr>
            <w:r>
              <w:rPr>
                <w:rFonts w:ascii="Arial" w:hAnsi="Arial" w:cs="Arial"/>
                <w:color w:val="000000"/>
                <w:sz w:val="28"/>
                <w:szCs w:val="36"/>
              </w:rPr>
              <w:t>≥</w:t>
            </w:r>
            <w:r>
              <w:rPr>
                <w:rFonts w:hint="eastAsia" w:ascii="Arial" w:hAnsi="Arial" w:cs="Arial"/>
                <w:color w:val="000000"/>
                <w:sz w:val="28"/>
                <w:szCs w:val="36"/>
                <w:lang w:val="en-US" w:eastAsia="zh-CN"/>
              </w:rPr>
              <w:t>16</w:t>
            </w:r>
            <w:r>
              <w:rPr>
                <w:rFonts w:hint="eastAsia" w:ascii="Arial" w:hAnsi="Arial" w:cs="Arial"/>
                <w:color w:val="000000"/>
                <w:sz w:val="28"/>
                <w:szCs w:val="36"/>
              </w:rPr>
              <w:t>G</w:t>
            </w:r>
            <w:r>
              <w:rPr>
                <w:rFonts w:hint="eastAsia" w:ascii="Arial" w:hAnsi="Arial" w:cs="Arial"/>
                <w:sz w:val="28"/>
                <w:szCs w:val="36"/>
              </w:rPr>
              <w:t xml:space="preserve">  DDR4 3200MHZ 内存，2个内存插槽</w:t>
            </w:r>
          </w:p>
        </w:tc>
        <w:tc>
          <w:tcPr>
            <w:tcW w:w="1252" w:type="dxa"/>
            <w:vMerge w:val="continue"/>
            <w:noWrap w:val="0"/>
            <w:vAlign w:val="top"/>
          </w:tcPr>
          <w:p>
            <w:pPr>
              <w:rPr>
                <w:rFonts w:hint="eastAsia"/>
                <w:sz w:val="28"/>
                <w:szCs w:val="36"/>
              </w:rPr>
            </w:pPr>
          </w:p>
        </w:tc>
        <w:tc>
          <w:tcPr>
            <w:tcW w:w="1202" w:type="dxa"/>
            <w:vMerge w:val="continue"/>
            <w:noWrap w:val="0"/>
            <w:vAlign w:val="top"/>
          </w:tcPr>
          <w:p>
            <w:pPr>
              <w:rPr>
                <w:rFonts w:hint="eastAsia"/>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151" w:type="dxa"/>
            <w:vMerge w:val="continue"/>
            <w:noWrap w:val="0"/>
            <w:vAlign w:val="top"/>
          </w:tcPr>
          <w:p>
            <w:pPr>
              <w:rPr>
                <w:rFonts w:hint="eastAsia"/>
                <w:sz w:val="28"/>
                <w:szCs w:val="36"/>
              </w:rPr>
            </w:pPr>
          </w:p>
        </w:tc>
        <w:tc>
          <w:tcPr>
            <w:tcW w:w="1393" w:type="dxa"/>
            <w:noWrap w:val="0"/>
            <w:vAlign w:val="center"/>
          </w:tcPr>
          <w:p>
            <w:pPr>
              <w:jc w:val="center"/>
              <w:rPr>
                <w:rFonts w:hint="eastAsia"/>
                <w:sz w:val="28"/>
                <w:szCs w:val="36"/>
              </w:rPr>
            </w:pPr>
            <w:r>
              <w:rPr>
                <w:rFonts w:hint="eastAsia"/>
                <w:sz w:val="28"/>
                <w:szCs w:val="36"/>
              </w:rPr>
              <w:t>显卡</w:t>
            </w:r>
          </w:p>
        </w:tc>
        <w:tc>
          <w:tcPr>
            <w:tcW w:w="4290" w:type="dxa"/>
            <w:noWrap w:val="0"/>
            <w:vAlign w:val="center"/>
          </w:tcPr>
          <w:p>
            <w:pPr>
              <w:jc w:val="left"/>
              <w:rPr>
                <w:rFonts w:hint="eastAsia"/>
                <w:sz w:val="28"/>
                <w:szCs w:val="36"/>
              </w:rPr>
            </w:pPr>
            <w:r>
              <w:rPr>
                <w:rFonts w:hint="eastAsia"/>
                <w:sz w:val="28"/>
                <w:szCs w:val="36"/>
              </w:rPr>
              <w:t>集成显卡</w:t>
            </w:r>
          </w:p>
        </w:tc>
        <w:tc>
          <w:tcPr>
            <w:tcW w:w="1252" w:type="dxa"/>
            <w:vMerge w:val="continue"/>
            <w:noWrap w:val="0"/>
            <w:vAlign w:val="top"/>
          </w:tcPr>
          <w:p>
            <w:pPr>
              <w:rPr>
                <w:rFonts w:hint="eastAsia"/>
                <w:sz w:val="28"/>
                <w:szCs w:val="36"/>
              </w:rPr>
            </w:pPr>
          </w:p>
        </w:tc>
        <w:tc>
          <w:tcPr>
            <w:tcW w:w="1202" w:type="dxa"/>
            <w:vMerge w:val="continue"/>
            <w:noWrap w:val="0"/>
            <w:vAlign w:val="top"/>
          </w:tcPr>
          <w:p>
            <w:pPr>
              <w:rPr>
                <w:rFonts w:hint="eastAsia"/>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151" w:type="dxa"/>
            <w:vMerge w:val="continue"/>
            <w:noWrap w:val="0"/>
            <w:vAlign w:val="top"/>
          </w:tcPr>
          <w:p>
            <w:pPr>
              <w:rPr>
                <w:rFonts w:hint="eastAsia"/>
                <w:sz w:val="28"/>
                <w:szCs w:val="36"/>
              </w:rPr>
            </w:pPr>
          </w:p>
        </w:tc>
        <w:tc>
          <w:tcPr>
            <w:tcW w:w="1393" w:type="dxa"/>
            <w:noWrap w:val="0"/>
            <w:vAlign w:val="center"/>
          </w:tcPr>
          <w:p>
            <w:pPr>
              <w:jc w:val="center"/>
              <w:rPr>
                <w:rFonts w:hint="eastAsia"/>
                <w:sz w:val="28"/>
                <w:szCs w:val="36"/>
              </w:rPr>
            </w:pPr>
            <w:r>
              <w:rPr>
                <w:rFonts w:hint="eastAsia"/>
                <w:sz w:val="28"/>
                <w:szCs w:val="36"/>
              </w:rPr>
              <w:t>声卡</w:t>
            </w:r>
          </w:p>
        </w:tc>
        <w:tc>
          <w:tcPr>
            <w:tcW w:w="4290" w:type="dxa"/>
            <w:noWrap w:val="0"/>
            <w:vAlign w:val="center"/>
          </w:tcPr>
          <w:p>
            <w:pPr>
              <w:jc w:val="left"/>
              <w:rPr>
                <w:rFonts w:hint="eastAsia"/>
                <w:sz w:val="28"/>
                <w:szCs w:val="36"/>
              </w:rPr>
            </w:pPr>
            <w:r>
              <w:rPr>
                <w:rFonts w:hint="eastAsia"/>
                <w:sz w:val="28"/>
                <w:szCs w:val="36"/>
              </w:rPr>
              <w:t>集成声卡</w:t>
            </w:r>
          </w:p>
        </w:tc>
        <w:tc>
          <w:tcPr>
            <w:tcW w:w="1252" w:type="dxa"/>
            <w:vMerge w:val="continue"/>
            <w:noWrap w:val="0"/>
            <w:vAlign w:val="top"/>
          </w:tcPr>
          <w:p>
            <w:pPr>
              <w:rPr>
                <w:rFonts w:hint="eastAsia"/>
                <w:sz w:val="28"/>
                <w:szCs w:val="36"/>
              </w:rPr>
            </w:pPr>
          </w:p>
        </w:tc>
        <w:tc>
          <w:tcPr>
            <w:tcW w:w="1202" w:type="dxa"/>
            <w:vMerge w:val="continue"/>
            <w:noWrap w:val="0"/>
            <w:vAlign w:val="top"/>
          </w:tcPr>
          <w:p>
            <w:pPr>
              <w:rPr>
                <w:rFonts w:hint="eastAsia"/>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151" w:type="dxa"/>
            <w:vMerge w:val="continue"/>
            <w:noWrap w:val="0"/>
            <w:vAlign w:val="top"/>
          </w:tcPr>
          <w:p>
            <w:pPr>
              <w:rPr>
                <w:rFonts w:hint="eastAsia"/>
                <w:sz w:val="28"/>
                <w:szCs w:val="36"/>
              </w:rPr>
            </w:pPr>
          </w:p>
        </w:tc>
        <w:tc>
          <w:tcPr>
            <w:tcW w:w="1393" w:type="dxa"/>
            <w:noWrap w:val="0"/>
            <w:vAlign w:val="center"/>
          </w:tcPr>
          <w:p>
            <w:pPr>
              <w:jc w:val="center"/>
              <w:rPr>
                <w:rFonts w:hint="eastAsia" w:ascii="宋体" w:hAnsi="宋体"/>
                <w:color w:val="000000"/>
                <w:sz w:val="28"/>
                <w:szCs w:val="28"/>
              </w:rPr>
            </w:pPr>
            <w:r>
              <w:rPr>
                <w:rFonts w:hint="eastAsia" w:ascii="宋体" w:hAnsi="宋体"/>
                <w:color w:val="000000"/>
                <w:sz w:val="28"/>
                <w:szCs w:val="28"/>
              </w:rPr>
              <w:t>硬盘</w:t>
            </w:r>
          </w:p>
        </w:tc>
        <w:tc>
          <w:tcPr>
            <w:tcW w:w="4290" w:type="dxa"/>
            <w:noWrap w:val="0"/>
            <w:vAlign w:val="center"/>
          </w:tcPr>
          <w:p>
            <w:pPr>
              <w:jc w:val="left"/>
              <w:rPr>
                <w:rFonts w:ascii="宋体" w:hAnsi="宋体"/>
                <w:color w:val="000000"/>
                <w:sz w:val="28"/>
                <w:szCs w:val="28"/>
              </w:rPr>
            </w:pPr>
            <w:r>
              <w:rPr>
                <w:rFonts w:hint="eastAsia" w:ascii="宋体" w:hAnsi="宋体" w:cs="仿宋"/>
                <w:sz w:val="28"/>
                <w:szCs w:val="28"/>
              </w:rPr>
              <w:t xml:space="preserve">≥512 </w:t>
            </w:r>
            <w:r>
              <w:rPr>
                <w:rFonts w:hint="eastAsia" w:ascii="宋体" w:hAnsi="宋体" w:cs="仿宋"/>
                <w:color w:val="000000"/>
                <w:sz w:val="28"/>
                <w:szCs w:val="28"/>
              </w:rPr>
              <w:t>M.2 PCIe NVME SSD</w:t>
            </w:r>
          </w:p>
        </w:tc>
        <w:tc>
          <w:tcPr>
            <w:tcW w:w="1252" w:type="dxa"/>
            <w:vMerge w:val="continue"/>
            <w:noWrap w:val="0"/>
            <w:vAlign w:val="top"/>
          </w:tcPr>
          <w:p>
            <w:pPr>
              <w:rPr>
                <w:rFonts w:hint="eastAsia"/>
                <w:sz w:val="28"/>
                <w:szCs w:val="36"/>
              </w:rPr>
            </w:pPr>
          </w:p>
        </w:tc>
        <w:tc>
          <w:tcPr>
            <w:tcW w:w="1202" w:type="dxa"/>
            <w:vMerge w:val="continue"/>
            <w:noWrap w:val="0"/>
            <w:vAlign w:val="top"/>
          </w:tcPr>
          <w:p>
            <w:pPr>
              <w:rPr>
                <w:rFonts w:hint="eastAsia"/>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151" w:type="dxa"/>
            <w:vMerge w:val="continue"/>
            <w:noWrap w:val="0"/>
            <w:vAlign w:val="top"/>
          </w:tcPr>
          <w:p>
            <w:pPr>
              <w:rPr>
                <w:rFonts w:hint="eastAsia"/>
                <w:sz w:val="28"/>
                <w:szCs w:val="36"/>
              </w:rPr>
            </w:pPr>
          </w:p>
        </w:tc>
        <w:tc>
          <w:tcPr>
            <w:tcW w:w="1393" w:type="dxa"/>
            <w:noWrap w:val="0"/>
            <w:vAlign w:val="center"/>
          </w:tcPr>
          <w:p>
            <w:pPr>
              <w:jc w:val="center"/>
              <w:rPr>
                <w:rFonts w:hint="eastAsia"/>
                <w:sz w:val="28"/>
                <w:szCs w:val="36"/>
              </w:rPr>
            </w:pPr>
            <w:r>
              <w:rPr>
                <w:rFonts w:hint="eastAsia"/>
                <w:sz w:val="28"/>
                <w:szCs w:val="36"/>
              </w:rPr>
              <w:t>网卡</w:t>
            </w:r>
          </w:p>
        </w:tc>
        <w:tc>
          <w:tcPr>
            <w:tcW w:w="4290" w:type="dxa"/>
            <w:noWrap w:val="0"/>
            <w:vAlign w:val="center"/>
          </w:tcPr>
          <w:p>
            <w:pPr>
              <w:jc w:val="left"/>
              <w:rPr>
                <w:sz w:val="28"/>
                <w:szCs w:val="36"/>
              </w:rPr>
            </w:pPr>
            <w:r>
              <w:rPr>
                <w:rFonts w:hint="eastAsia"/>
                <w:sz w:val="28"/>
                <w:szCs w:val="36"/>
              </w:rPr>
              <w:t>802.11  AX 无线网卡（集成蓝牙功能）</w:t>
            </w:r>
          </w:p>
        </w:tc>
        <w:tc>
          <w:tcPr>
            <w:tcW w:w="1252" w:type="dxa"/>
            <w:vMerge w:val="continue"/>
            <w:noWrap w:val="0"/>
            <w:vAlign w:val="top"/>
          </w:tcPr>
          <w:p>
            <w:pPr>
              <w:rPr>
                <w:rFonts w:hint="eastAsia"/>
                <w:sz w:val="28"/>
                <w:szCs w:val="36"/>
              </w:rPr>
            </w:pPr>
          </w:p>
        </w:tc>
        <w:tc>
          <w:tcPr>
            <w:tcW w:w="1202" w:type="dxa"/>
            <w:vMerge w:val="continue"/>
            <w:noWrap w:val="0"/>
            <w:vAlign w:val="top"/>
          </w:tcPr>
          <w:p>
            <w:pPr>
              <w:rPr>
                <w:rFonts w:hint="eastAsia"/>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51" w:type="dxa"/>
            <w:vMerge w:val="continue"/>
            <w:noWrap w:val="0"/>
            <w:vAlign w:val="top"/>
          </w:tcPr>
          <w:p>
            <w:pPr>
              <w:rPr>
                <w:rFonts w:hint="eastAsia"/>
                <w:sz w:val="28"/>
                <w:szCs w:val="36"/>
              </w:rPr>
            </w:pPr>
          </w:p>
        </w:tc>
        <w:tc>
          <w:tcPr>
            <w:tcW w:w="1393" w:type="dxa"/>
            <w:noWrap w:val="0"/>
            <w:vAlign w:val="center"/>
          </w:tcPr>
          <w:p>
            <w:pPr>
              <w:jc w:val="center"/>
              <w:rPr>
                <w:rFonts w:hint="eastAsia"/>
                <w:sz w:val="28"/>
                <w:szCs w:val="36"/>
              </w:rPr>
            </w:pPr>
            <w:r>
              <w:rPr>
                <w:rFonts w:hint="eastAsia"/>
                <w:sz w:val="28"/>
                <w:szCs w:val="36"/>
              </w:rPr>
              <w:t>键盘鼠标</w:t>
            </w:r>
          </w:p>
        </w:tc>
        <w:tc>
          <w:tcPr>
            <w:tcW w:w="4290" w:type="dxa"/>
            <w:noWrap w:val="0"/>
            <w:vAlign w:val="center"/>
          </w:tcPr>
          <w:p>
            <w:pPr>
              <w:jc w:val="left"/>
              <w:rPr>
                <w:rFonts w:hint="eastAsia"/>
                <w:sz w:val="28"/>
                <w:szCs w:val="36"/>
              </w:rPr>
            </w:pPr>
            <w:r>
              <w:rPr>
                <w:rFonts w:hint="eastAsia"/>
                <w:sz w:val="28"/>
                <w:szCs w:val="36"/>
              </w:rPr>
              <w:t xml:space="preserve">防泼溅水键盘  多点触控触摸板 </w:t>
            </w:r>
          </w:p>
          <w:p>
            <w:pPr>
              <w:jc w:val="left"/>
              <w:rPr>
                <w:color w:val="FF0000"/>
                <w:sz w:val="28"/>
                <w:szCs w:val="36"/>
              </w:rPr>
            </w:pPr>
            <w:r>
              <w:rPr>
                <w:rFonts w:hint="eastAsia"/>
                <w:sz w:val="28"/>
                <w:szCs w:val="36"/>
              </w:rPr>
              <w:t>原厂同品牌USB光电鼠标</w:t>
            </w:r>
          </w:p>
        </w:tc>
        <w:tc>
          <w:tcPr>
            <w:tcW w:w="1252" w:type="dxa"/>
            <w:vMerge w:val="continue"/>
            <w:noWrap w:val="0"/>
            <w:vAlign w:val="top"/>
          </w:tcPr>
          <w:p>
            <w:pPr>
              <w:rPr>
                <w:rFonts w:hint="eastAsia"/>
                <w:sz w:val="28"/>
                <w:szCs w:val="36"/>
              </w:rPr>
            </w:pPr>
          </w:p>
        </w:tc>
        <w:tc>
          <w:tcPr>
            <w:tcW w:w="1202" w:type="dxa"/>
            <w:vMerge w:val="continue"/>
            <w:noWrap w:val="0"/>
            <w:vAlign w:val="top"/>
          </w:tcPr>
          <w:p>
            <w:pPr>
              <w:rPr>
                <w:rFonts w:hint="eastAsia"/>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51" w:type="dxa"/>
            <w:vMerge w:val="continue"/>
            <w:noWrap w:val="0"/>
            <w:vAlign w:val="top"/>
          </w:tcPr>
          <w:p>
            <w:pPr>
              <w:rPr>
                <w:rFonts w:hint="eastAsia"/>
                <w:sz w:val="28"/>
                <w:szCs w:val="36"/>
              </w:rPr>
            </w:pPr>
          </w:p>
        </w:tc>
        <w:tc>
          <w:tcPr>
            <w:tcW w:w="1393" w:type="dxa"/>
            <w:noWrap w:val="0"/>
            <w:vAlign w:val="center"/>
          </w:tcPr>
          <w:p>
            <w:pPr>
              <w:jc w:val="center"/>
              <w:rPr>
                <w:sz w:val="28"/>
                <w:szCs w:val="36"/>
              </w:rPr>
            </w:pPr>
            <w:r>
              <w:rPr>
                <w:rFonts w:hint="eastAsia"/>
                <w:sz w:val="28"/>
                <w:szCs w:val="36"/>
              </w:rPr>
              <w:t>USB接口</w:t>
            </w:r>
          </w:p>
        </w:tc>
        <w:tc>
          <w:tcPr>
            <w:tcW w:w="4290" w:type="dxa"/>
            <w:noWrap w:val="0"/>
            <w:vAlign w:val="center"/>
          </w:tcPr>
          <w:p>
            <w:pPr>
              <w:jc w:val="left"/>
              <w:rPr>
                <w:rFonts w:hint="eastAsia"/>
                <w:sz w:val="28"/>
                <w:szCs w:val="36"/>
              </w:rPr>
            </w:pPr>
            <w:r>
              <w:rPr>
                <w:rFonts w:ascii="Arial" w:hAnsi="Arial" w:cs="Arial"/>
                <w:sz w:val="28"/>
                <w:szCs w:val="36"/>
              </w:rPr>
              <w:t>≥</w:t>
            </w:r>
            <w:r>
              <w:rPr>
                <w:rFonts w:hint="eastAsia" w:ascii="Arial" w:hAnsi="Arial" w:cs="Arial"/>
                <w:sz w:val="28"/>
                <w:szCs w:val="36"/>
              </w:rPr>
              <w:t xml:space="preserve">2个 USB3.0 接口  </w:t>
            </w:r>
            <w:r>
              <w:rPr>
                <w:rFonts w:ascii="Arial" w:hAnsi="Arial" w:cs="Arial"/>
                <w:sz w:val="28"/>
                <w:szCs w:val="36"/>
              </w:rPr>
              <w:t>≥</w:t>
            </w:r>
            <w:r>
              <w:rPr>
                <w:rFonts w:hint="eastAsia" w:ascii="Arial" w:hAnsi="Arial" w:cs="Arial"/>
                <w:sz w:val="28"/>
                <w:szCs w:val="36"/>
              </w:rPr>
              <w:t>2个,USB-C接口</w:t>
            </w:r>
            <w:r>
              <w:rPr>
                <w:rFonts w:ascii="Arial" w:hAnsi="Arial" w:cs="Arial"/>
                <w:sz w:val="28"/>
                <w:szCs w:val="36"/>
              </w:rPr>
              <w:t>≥</w:t>
            </w:r>
            <w:r>
              <w:rPr>
                <w:rFonts w:hint="eastAsia" w:ascii="Arial" w:hAnsi="Arial" w:cs="Arial"/>
                <w:sz w:val="28"/>
                <w:szCs w:val="36"/>
              </w:rPr>
              <w:t>2个</w:t>
            </w:r>
          </w:p>
        </w:tc>
        <w:tc>
          <w:tcPr>
            <w:tcW w:w="1252" w:type="dxa"/>
            <w:vMerge w:val="continue"/>
            <w:noWrap w:val="0"/>
            <w:vAlign w:val="top"/>
          </w:tcPr>
          <w:p>
            <w:pPr>
              <w:rPr>
                <w:rFonts w:hint="eastAsia"/>
                <w:sz w:val="28"/>
                <w:szCs w:val="36"/>
              </w:rPr>
            </w:pPr>
          </w:p>
        </w:tc>
        <w:tc>
          <w:tcPr>
            <w:tcW w:w="1202" w:type="dxa"/>
            <w:vMerge w:val="continue"/>
            <w:noWrap w:val="0"/>
            <w:vAlign w:val="top"/>
          </w:tcPr>
          <w:p>
            <w:pPr>
              <w:rPr>
                <w:rFonts w:hint="eastAsia"/>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51" w:type="dxa"/>
            <w:vMerge w:val="continue"/>
            <w:noWrap w:val="0"/>
            <w:vAlign w:val="top"/>
          </w:tcPr>
          <w:p>
            <w:pPr>
              <w:rPr>
                <w:rFonts w:hint="eastAsia"/>
                <w:sz w:val="28"/>
                <w:szCs w:val="36"/>
              </w:rPr>
            </w:pPr>
          </w:p>
        </w:tc>
        <w:tc>
          <w:tcPr>
            <w:tcW w:w="1393" w:type="dxa"/>
            <w:noWrap w:val="0"/>
            <w:vAlign w:val="center"/>
          </w:tcPr>
          <w:p>
            <w:pPr>
              <w:jc w:val="center"/>
              <w:rPr>
                <w:rFonts w:hint="eastAsia"/>
                <w:sz w:val="28"/>
                <w:szCs w:val="36"/>
              </w:rPr>
            </w:pPr>
            <w:r>
              <w:rPr>
                <w:rFonts w:hint="eastAsia"/>
                <w:sz w:val="28"/>
                <w:szCs w:val="36"/>
              </w:rPr>
              <w:t>网口</w:t>
            </w:r>
          </w:p>
        </w:tc>
        <w:tc>
          <w:tcPr>
            <w:tcW w:w="4290" w:type="dxa"/>
            <w:noWrap w:val="0"/>
            <w:vAlign w:val="center"/>
          </w:tcPr>
          <w:p>
            <w:pPr>
              <w:jc w:val="left"/>
              <w:rPr>
                <w:sz w:val="28"/>
                <w:szCs w:val="36"/>
              </w:rPr>
            </w:pPr>
            <w:r>
              <w:rPr>
                <w:rFonts w:ascii="Arial" w:hAnsi="Arial" w:cs="Arial"/>
                <w:sz w:val="28"/>
                <w:szCs w:val="36"/>
              </w:rPr>
              <w:t>≥</w:t>
            </w:r>
            <w:r>
              <w:rPr>
                <w:rFonts w:hint="eastAsia" w:ascii="Arial" w:hAnsi="Arial" w:cs="Arial"/>
                <w:sz w:val="28"/>
                <w:szCs w:val="36"/>
              </w:rPr>
              <w:t>1个标准RJ45网口</w:t>
            </w:r>
          </w:p>
        </w:tc>
        <w:tc>
          <w:tcPr>
            <w:tcW w:w="1252" w:type="dxa"/>
            <w:vMerge w:val="continue"/>
            <w:noWrap w:val="0"/>
            <w:vAlign w:val="top"/>
          </w:tcPr>
          <w:p>
            <w:pPr>
              <w:rPr>
                <w:rFonts w:hint="eastAsia"/>
                <w:sz w:val="28"/>
                <w:szCs w:val="36"/>
              </w:rPr>
            </w:pPr>
          </w:p>
        </w:tc>
        <w:tc>
          <w:tcPr>
            <w:tcW w:w="1202" w:type="dxa"/>
            <w:vMerge w:val="continue"/>
            <w:noWrap w:val="0"/>
            <w:vAlign w:val="top"/>
          </w:tcPr>
          <w:p>
            <w:pPr>
              <w:rPr>
                <w:rFonts w:hint="eastAsia"/>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51" w:type="dxa"/>
            <w:vMerge w:val="continue"/>
            <w:noWrap w:val="0"/>
            <w:vAlign w:val="top"/>
          </w:tcPr>
          <w:p>
            <w:pPr>
              <w:rPr>
                <w:rFonts w:hint="eastAsia"/>
                <w:sz w:val="28"/>
                <w:szCs w:val="36"/>
              </w:rPr>
            </w:pPr>
          </w:p>
        </w:tc>
        <w:tc>
          <w:tcPr>
            <w:tcW w:w="1393" w:type="dxa"/>
            <w:noWrap w:val="0"/>
            <w:vAlign w:val="center"/>
          </w:tcPr>
          <w:p>
            <w:pPr>
              <w:jc w:val="center"/>
              <w:rPr>
                <w:sz w:val="28"/>
                <w:szCs w:val="36"/>
              </w:rPr>
            </w:pPr>
            <w:r>
              <w:rPr>
                <w:rFonts w:hint="eastAsia"/>
                <w:sz w:val="28"/>
                <w:szCs w:val="36"/>
              </w:rPr>
              <w:t>HDMI接口</w:t>
            </w:r>
          </w:p>
        </w:tc>
        <w:tc>
          <w:tcPr>
            <w:tcW w:w="4290" w:type="dxa"/>
            <w:noWrap w:val="0"/>
            <w:vAlign w:val="center"/>
          </w:tcPr>
          <w:p>
            <w:pPr>
              <w:jc w:val="left"/>
              <w:rPr>
                <w:sz w:val="28"/>
                <w:szCs w:val="36"/>
              </w:rPr>
            </w:pPr>
            <w:r>
              <w:rPr>
                <w:rFonts w:ascii="Arial" w:hAnsi="Arial" w:cs="Arial"/>
                <w:sz w:val="28"/>
                <w:szCs w:val="36"/>
              </w:rPr>
              <w:t>≥</w:t>
            </w:r>
            <w:r>
              <w:rPr>
                <w:rFonts w:hint="eastAsia" w:ascii="Arial" w:hAnsi="Arial" w:cs="Arial"/>
                <w:sz w:val="28"/>
                <w:szCs w:val="36"/>
              </w:rPr>
              <w:t>1个</w:t>
            </w:r>
            <w:r>
              <w:rPr>
                <w:rFonts w:hint="eastAsia"/>
                <w:sz w:val="28"/>
                <w:szCs w:val="36"/>
              </w:rPr>
              <w:t>HDMI接口</w:t>
            </w:r>
          </w:p>
        </w:tc>
        <w:tc>
          <w:tcPr>
            <w:tcW w:w="1252" w:type="dxa"/>
            <w:vMerge w:val="continue"/>
            <w:noWrap w:val="0"/>
            <w:vAlign w:val="top"/>
          </w:tcPr>
          <w:p>
            <w:pPr>
              <w:rPr>
                <w:rFonts w:hint="eastAsia"/>
                <w:sz w:val="28"/>
                <w:szCs w:val="36"/>
              </w:rPr>
            </w:pPr>
          </w:p>
        </w:tc>
        <w:tc>
          <w:tcPr>
            <w:tcW w:w="1202" w:type="dxa"/>
            <w:vMerge w:val="continue"/>
            <w:noWrap w:val="0"/>
            <w:vAlign w:val="top"/>
          </w:tcPr>
          <w:p>
            <w:pPr>
              <w:rPr>
                <w:rFonts w:hint="eastAsia"/>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51" w:type="dxa"/>
            <w:vMerge w:val="continue"/>
            <w:noWrap w:val="0"/>
            <w:vAlign w:val="top"/>
          </w:tcPr>
          <w:p>
            <w:pPr>
              <w:rPr>
                <w:rFonts w:hint="eastAsia"/>
                <w:sz w:val="28"/>
                <w:szCs w:val="36"/>
              </w:rPr>
            </w:pPr>
          </w:p>
        </w:tc>
        <w:tc>
          <w:tcPr>
            <w:tcW w:w="1393" w:type="dxa"/>
            <w:noWrap w:val="0"/>
            <w:vAlign w:val="center"/>
          </w:tcPr>
          <w:p>
            <w:pPr>
              <w:jc w:val="center"/>
              <w:rPr>
                <w:rFonts w:hint="eastAsia"/>
                <w:sz w:val="28"/>
                <w:szCs w:val="36"/>
              </w:rPr>
            </w:pPr>
            <w:r>
              <w:rPr>
                <w:rFonts w:hint="eastAsia"/>
                <w:sz w:val="28"/>
                <w:szCs w:val="36"/>
              </w:rPr>
              <w:t>音频接口</w:t>
            </w:r>
          </w:p>
        </w:tc>
        <w:tc>
          <w:tcPr>
            <w:tcW w:w="4290" w:type="dxa"/>
            <w:noWrap w:val="0"/>
            <w:vAlign w:val="center"/>
          </w:tcPr>
          <w:p>
            <w:pPr>
              <w:jc w:val="left"/>
              <w:rPr>
                <w:rFonts w:hint="eastAsia"/>
                <w:sz w:val="28"/>
                <w:szCs w:val="36"/>
              </w:rPr>
            </w:pPr>
            <w:r>
              <w:rPr>
                <w:rFonts w:hint="eastAsia"/>
                <w:sz w:val="28"/>
                <w:szCs w:val="36"/>
              </w:rPr>
              <w:t>标准音频接口</w:t>
            </w:r>
          </w:p>
        </w:tc>
        <w:tc>
          <w:tcPr>
            <w:tcW w:w="1252" w:type="dxa"/>
            <w:vMerge w:val="continue"/>
            <w:noWrap w:val="0"/>
            <w:vAlign w:val="top"/>
          </w:tcPr>
          <w:p>
            <w:pPr>
              <w:rPr>
                <w:rFonts w:hint="eastAsia"/>
                <w:sz w:val="28"/>
                <w:szCs w:val="36"/>
              </w:rPr>
            </w:pPr>
          </w:p>
        </w:tc>
        <w:tc>
          <w:tcPr>
            <w:tcW w:w="1202" w:type="dxa"/>
            <w:vMerge w:val="continue"/>
            <w:noWrap w:val="0"/>
            <w:vAlign w:val="top"/>
          </w:tcPr>
          <w:p>
            <w:pPr>
              <w:rPr>
                <w:rFonts w:hint="eastAsia"/>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51" w:type="dxa"/>
            <w:vMerge w:val="continue"/>
            <w:noWrap w:val="0"/>
            <w:vAlign w:val="top"/>
          </w:tcPr>
          <w:p>
            <w:pPr>
              <w:rPr>
                <w:rFonts w:hint="eastAsia"/>
                <w:sz w:val="28"/>
                <w:szCs w:val="36"/>
              </w:rPr>
            </w:pPr>
          </w:p>
        </w:tc>
        <w:tc>
          <w:tcPr>
            <w:tcW w:w="1393" w:type="dxa"/>
            <w:noWrap w:val="0"/>
            <w:vAlign w:val="center"/>
          </w:tcPr>
          <w:p>
            <w:pPr>
              <w:jc w:val="center"/>
              <w:rPr>
                <w:rFonts w:hint="eastAsia"/>
                <w:sz w:val="28"/>
                <w:szCs w:val="36"/>
              </w:rPr>
            </w:pPr>
            <w:r>
              <w:rPr>
                <w:rFonts w:hint="eastAsia"/>
                <w:sz w:val="28"/>
                <w:szCs w:val="36"/>
              </w:rPr>
              <w:t>电池</w:t>
            </w:r>
          </w:p>
        </w:tc>
        <w:tc>
          <w:tcPr>
            <w:tcW w:w="4290" w:type="dxa"/>
            <w:noWrap w:val="0"/>
            <w:vAlign w:val="center"/>
          </w:tcPr>
          <w:p>
            <w:pPr>
              <w:jc w:val="left"/>
              <w:rPr>
                <w:sz w:val="28"/>
                <w:szCs w:val="36"/>
              </w:rPr>
            </w:pPr>
            <w:r>
              <w:rPr>
                <w:rFonts w:hint="eastAsia"/>
                <w:sz w:val="28"/>
                <w:szCs w:val="36"/>
              </w:rPr>
              <w:t>内置6</w:t>
            </w:r>
            <w:r>
              <w:rPr>
                <w:sz w:val="28"/>
                <w:szCs w:val="36"/>
              </w:rPr>
              <w:t>0</w:t>
            </w:r>
            <w:r>
              <w:rPr>
                <w:rFonts w:hint="eastAsia"/>
                <w:sz w:val="28"/>
                <w:szCs w:val="36"/>
              </w:rPr>
              <w:t>WH 锂电池</w:t>
            </w:r>
          </w:p>
        </w:tc>
        <w:tc>
          <w:tcPr>
            <w:tcW w:w="1252" w:type="dxa"/>
            <w:vMerge w:val="continue"/>
            <w:noWrap w:val="0"/>
            <w:vAlign w:val="top"/>
          </w:tcPr>
          <w:p>
            <w:pPr>
              <w:rPr>
                <w:rFonts w:hint="eastAsia"/>
                <w:sz w:val="28"/>
                <w:szCs w:val="36"/>
              </w:rPr>
            </w:pPr>
          </w:p>
        </w:tc>
        <w:tc>
          <w:tcPr>
            <w:tcW w:w="1202" w:type="dxa"/>
            <w:vMerge w:val="continue"/>
            <w:noWrap w:val="0"/>
            <w:vAlign w:val="top"/>
          </w:tcPr>
          <w:p>
            <w:pPr>
              <w:rPr>
                <w:rFonts w:hint="eastAsia"/>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51" w:type="dxa"/>
            <w:vMerge w:val="continue"/>
            <w:noWrap w:val="0"/>
            <w:vAlign w:val="top"/>
          </w:tcPr>
          <w:p>
            <w:pPr>
              <w:rPr>
                <w:rFonts w:hint="eastAsia"/>
                <w:sz w:val="28"/>
                <w:szCs w:val="36"/>
              </w:rPr>
            </w:pPr>
          </w:p>
        </w:tc>
        <w:tc>
          <w:tcPr>
            <w:tcW w:w="1393" w:type="dxa"/>
            <w:noWrap w:val="0"/>
            <w:vAlign w:val="center"/>
          </w:tcPr>
          <w:p>
            <w:pPr>
              <w:jc w:val="center"/>
              <w:rPr>
                <w:rFonts w:hint="eastAsia"/>
                <w:sz w:val="28"/>
                <w:szCs w:val="36"/>
              </w:rPr>
            </w:pPr>
            <w:r>
              <w:rPr>
                <w:rFonts w:hint="eastAsia"/>
                <w:sz w:val="28"/>
                <w:szCs w:val="36"/>
              </w:rPr>
              <w:t>屏幕</w:t>
            </w:r>
          </w:p>
        </w:tc>
        <w:tc>
          <w:tcPr>
            <w:tcW w:w="4290" w:type="dxa"/>
            <w:noWrap w:val="0"/>
            <w:vAlign w:val="center"/>
          </w:tcPr>
          <w:p>
            <w:pPr>
              <w:jc w:val="left"/>
              <w:rPr>
                <w:sz w:val="28"/>
                <w:szCs w:val="36"/>
              </w:rPr>
            </w:pPr>
            <w:r>
              <w:rPr>
                <w:rFonts w:hint="eastAsia"/>
                <w:sz w:val="28"/>
                <w:szCs w:val="36"/>
              </w:rPr>
              <w:t>LCD显示屏 屏幕分辨率：1920</w:t>
            </w:r>
            <w:r>
              <w:rPr>
                <w:rFonts w:ascii="Arial" w:hAnsi="Arial" w:cs="Arial"/>
                <w:sz w:val="28"/>
                <w:szCs w:val="36"/>
              </w:rPr>
              <w:t>×</w:t>
            </w:r>
            <w:r>
              <w:rPr>
                <w:rFonts w:hint="eastAsia"/>
                <w:sz w:val="28"/>
                <w:szCs w:val="36"/>
              </w:rPr>
              <w:t>1080   180度开合  14寸液晶</w:t>
            </w:r>
          </w:p>
        </w:tc>
        <w:tc>
          <w:tcPr>
            <w:tcW w:w="1252" w:type="dxa"/>
            <w:vMerge w:val="continue"/>
            <w:noWrap w:val="0"/>
            <w:vAlign w:val="top"/>
          </w:tcPr>
          <w:p>
            <w:pPr>
              <w:rPr>
                <w:rFonts w:hint="eastAsia"/>
                <w:sz w:val="28"/>
                <w:szCs w:val="36"/>
              </w:rPr>
            </w:pPr>
          </w:p>
        </w:tc>
        <w:tc>
          <w:tcPr>
            <w:tcW w:w="1202" w:type="dxa"/>
            <w:vMerge w:val="continue"/>
            <w:noWrap w:val="0"/>
            <w:vAlign w:val="top"/>
          </w:tcPr>
          <w:p>
            <w:pPr>
              <w:rPr>
                <w:rFonts w:hint="eastAsia"/>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51" w:type="dxa"/>
            <w:vMerge w:val="continue"/>
            <w:noWrap w:val="0"/>
            <w:vAlign w:val="top"/>
          </w:tcPr>
          <w:p>
            <w:pPr>
              <w:rPr>
                <w:rFonts w:hint="eastAsia"/>
                <w:sz w:val="28"/>
                <w:szCs w:val="36"/>
              </w:rPr>
            </w:pPr>
          </w:p>
        </w:tc>
        <w:tc>
          <w:tcPr>
            <w:tcW w:w="1393" w:type="dxa"/>
            <w:noWrap w:val="0"/>
            <w:vAlign w:val="center"/>
          </w:tcPr>
          <w:p>
            <w:pPr>
              <w:jc w:val="center"/>
              <w:rPr>
                <w:rFonts w:hint="eastAsia"/>
                <w:sz w:val="28"/>
                <w:szCs w:val="36"/>
              </w:rPr>
            </w:pPr>
            <w:r>
              <w:rPr>
                <w:rFonts w:hint="eastAsia"/>
                <w:sz w:val="28"/>
                <w:szCs w:val="36"/>
              </w:rPr>
              <w:t>摄像头</w:t>
            </w:r>
          </w:p>
        </w:tc>
        <w:tc>
          <w:tcPr>
            <w:tcW w:w="4290" w:type="dxa"/>
            <w:noWrap w:val="0"/>
            <w:vAlign w:val="center"/>
          </w:tcPr>
          <w:p>
            <w:pPr>
              <w:jc w:val="left"/>
              <w:rPr>
                <w:sz w:val="28"/>
                <w:szCs w:val="36"/>
              </w:rPr>
            </w:pPr>
            <w:r>
              <w:rPr>
                <w:rFonts w:hint="eastAsia"/>
                <w:sz w:val="28"/>
                <w:szCs w:val="36"/>
              </w:rPr>
              <w:t>720P 高清摄像头 支持物理防窥功能，保护个人隐私</w:t>
            </w:r>
          </w:p>
        </w:tc>
        <w:tc>
          <w:tcPr>
            <w:tcW w:w="1252" w:type="dxa"/>
            <w:vMerge w:val="continue"/>
            <w:noWrap w:val="0"/>
            <w:vAlign w:val="top"/>
          </w:tcPr>
          <w:p>
            <w:pPr>
              <w:rPr>
                <w:rFonts w:hint="eastAsia"/>
                <w:sz w:val="28"/>
                <w:szCs w:val="36"/>
              </w:rPr>
            </w:pPr>
          </w:p>
        </w:tc>
        <w:tc>
          <w:tcPr>
            <w:tcW w:w="1202" w:type="dxa"/>
            <w:vMerge w:val="continue"/>
            <w:noWrap w:val="0"/>
            <w:vAlign w:val="top"/>
          </w:tcPr>
          <w:p>
            <w:pPr>
              <w:rPr>
                <w:rFonts w:hint="eastAsia"/>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51" w:type="dxa"/>
            <w:vMerge w:val="continue"/>
            <w:noWrap w:val="0"/>
            <w:vAlign w:val="top"/>
          </w:tcPr>
          <w:p>
            <w:pPr>
              <w:rPr>
                <w:rFonts w:hint="eastAsia"/>
                <w:sz w:val="28"/>
                <w:szCs w:val="36"/>
              </w:rPr>
            </w:pPr>
          </w:p>
        </w:tc>
        <w:tc>
          <w:tcPr>
            <w:tcW w:w="1393" w:type="dxa"/>
            <w:noWrap w:val="0"/>
            <w:vAlign w:val="center"/>
          </w:tcPr>
          <w:p>
            <w:pPr>
              <w:jc w:val="center"/>
              <w:rPr>
                <w:rFonts w:hint="eastAsia"/>
                <w:sz w:val="28"/>
                <w:szCs w:val="36"/>
              </w:rPr>
            </w:pPr>
            <w:r>
              <w:rPr>
                <w:rFonts w:hint="eastAsia"/>
                <w:sz w:val="28"/>
                <w:szCs w:val="36"/>
              </w:rPr>
              <w:t>重量</w:t>
            </w:r>
          </w:p>
        </w:tc>
        <w:tc>
          <w:tcPr>
            <w:tcW w:w="4290" w:type="dxa"/>
            <w:noWrap w:val="0"/>
            <w:vAlign w:val="center"/>
          </w:tcPr>
          <w:p>
            <w:pPr>
              <w:jc w:val="left"/>
              <w:rPr>
                <w:sz w:val="28"/>
                <w:szCs w:val="36"/>
              </w:rPr>
            </w:pPr>
            <w:r>
              <w:rPr>
                <w:rFonts w:ascii="Arial" w:hAnsi="Arial" w:cs="Arial"/>
                <w:sz w:val="28"/>
                <w:szCs w:val="36"/>
              </w:rPr>
              <w:t>≤</w:t>
            </w:r>
            <w:r>
              <w:rPr>
                <w:rFonts w:hint="eastAsia"/>
                <w:sz w:val="28"/>
                <w:szCs w:val="36"/>
              </w:rPr>
              <w:t>1.45千克（含电池），厚度</w:t>
            </w:r>
            <w:r>
              <w:rPr>
                <w:rFonts w:ascii="Arial" w:hAnsi="Arial" w:cs="Arial"/>
                <w:sz w:val="28"/>
                <w:szCs w:val="36"/>
              </w:rPr>
              <w:t>≤</w:t>
            </w:r>
            <w:r>
              <w:rPr>
                <w:rFonts w:hint="eastAsia"/>
                <w:sz w:val="28"/>
                <w:szCs w:val="36"/>
              </w:rPr>
              <w:t>17.9mm</w:t>
            </w:r>
          </w:p>
        </w:tc>
        <w:tc>
          <w:tcPr>
            <w:tcW w:w="1252" w:type="dxa"/>
            <w:vMerge w:val="continue"/>
            <w:noWrap w:val="0"/>
            <w:vAlign w:val="top"/>
          </w:tcPr>
          <w:p>
            <w:pPr>
              <w:rPr>
                <w:rFonts w:hint="eastAsia"/>
                <w:sz w:val="28"/>
                <w:szCs w:val="36"/>
              </w:rPr>
            </w:pPr>
          </w:p>
        </w:tc>
        <w:tc>
          <w:tcPr>
            <w:tcW w:w="1202" w:type="dxa"/>
            <w:vMerge w:val="continue"/>
            <w:noWrap w:val="0"/>
            <w:vAlign w:val="top"/>
          </w:tcPr>
          <w:p>
            <w:pPr>
              <w:rPr>
                <w:rFonts w:hint="eastAsia"/>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51" w:type="dxa"/>
            <w:vMerge w:val="continue"/>
            <w:noWrap w:val="0"/>
            <w:vAlign w:val="top"/>
          </w:tcPr>
          <w:p>
            <w:pPr>
              <w:rPr>
                <w:rFonts w:hint="eastAsia"/>
                <w:sz w:val="28"/>
                <w:szCs w:val="36"/>
              </w:rPr>
            </w:pPr>
          </w:p>
        </w:tc>
        <w:tc>
          <w:tcPr>
            <w:tcW w:w="1393" w:type="dxa"/>
            <w:noWrap w:val="0"/>
            <w:vAlign w:val="center"/>
          </w:tcPr>
          <w:p>
            <w:pPr>
              <w:jc w:val="center"/>
              <w:rPr>
                <w:sz w:val="28"/>
                <w:szCs w:val="36"/>
              </w:rPr>
            </w:pPr>
            <w:r>
              <w:rPr>
                <w:rFonts w:hint="eastAsia"/>
                <w:sz w:val="28"/>
                <w:szCs w:val="36"/>
              </w:rPr>
              <w:t>服务</w:t>
            </w:r>
          </w:p>
        </w:tc>
        <w:tc>
          <w:tcPr>
            <w:tcW w:w="4290" w:type="dxa"/>
            <w:noWrap w:val="0"/>
            <w:vAlign w:val="center"/>
          </w:tcPr>
          <w:p>
            <w:pPr>
              <w:widowControl/>
              <w:jc w:val="left"/>
              <w:textAlignment w:val="center"/>
              <w:rPr>
                <w:rFonts w:hint="eastAsia" w:ascii="宋体" w:hAnsi="宋体" w:eastAsia="华文仿宋" w:cs="仿宋"/>
                <w:color w:val="000000"/>
                <w:kern w:val="0"/>
                <w:sz w:val="28"/>
                <w:szCs w:val="28"/>
                <w:lang w:eastAsia="zh-CN"/>
              </w:rPr>
            </w:pPr>
            <w:r>
              <w:rPr>
                <w:rFonts w:hint="eastAsia" w:ascii="宋体" w:hAnsi="宋体" w:cs="仿宋"/>
                <w:color w:val="000000"/>
                <w:kern w:val="0"/>
                <w:sz w:val="28"/>
                <w:szCs w:val="28"/>
              </w:rPr>
              <w:t>要求原</w:t>
            </w:r>
            <w:r>
              <w:rPr>
                <w:rFonts w:hint="eastAsia" w:ascii="宋体" w:hAnsi="宋体" w:cs="仿宋"/>
                <w:color w:val="000000"/>
                <w:kern w:val="0"/>
                <w:sz w:val="28"/>
                <w:szCs w:val="28"/>
                <w:lang w:eastAsia="zh-CN"/>
              </w:rPr>
              <w:t>厂</w:t>
            </w:r>
            <w:r>
              <w:rPr>
                <w:rFonts w:hint="eastAsia" w:ascii="宋体" w:hAnsi="宋体" w:cs="仿宋"/>
                <w:color w:val="000000"/>
                <w:kern w:val="0"/>
                <w:sz w:val="28"/>
                <w:szCs w:val="28"/>
              </w:rPr>
              <w:t>商承诺一年保修及上门,</w:t>
            </w:r>
            <w:r>
              <w:rPr>
                <w:rFonts w:hint="eastAsia" w:ascii="宋体" w:hAnsi="宋体" w:cs="仿宋"/>
                <w:color w:val="000000"/>
                <w:kern w:val="0"/>
                <w:sz w:val="28"/>
                <w:szCs w:val="28"/>
                <w:lang w:eastAsia="zh-CN"/>
              </w:rPr>
              <w:t>厂</w:t>
            </w:r>
            <w:r>
              <w:rPr>
                <w:rFonts w:hint="eastAsia" w:ascii="宋体" w:hAnsi="宋体" w:cs="仿宋"/>
                <w:color w:val="000000"/>
                <w:kern w:val="0"/>
                <w:sz w:val="28"/>
                <w:szCs w:val="28"/>
              </w:rPr>
              <w:t>商售后服务体系通过 CTEAS 七星认证，并提供原</w:t>
            </w:r>
            <w:r>
              <w:rPr>
                <w:rFonts w:hint="eastAsia" w:ascii="宋体" w:hAnsi="宋体" w:cs="仿宋"/>
                <w:color w:val="000000"/>
                <w:kern w:val="0"/>
                <w:sz w:val="28"/>
                <w:szCs w:val="28"/>
                <w:lang w:eastAsia="zh-CN"/>
              </w:rPr>
              <w:t>厂</w:t>
            </w:r>
            <w:r>
              <w:rPr>
                <w:rFonts w:hint="eastAsia" w:ascii="宋体" w:hAnsi="宋体" w:cs="仿宋"/>
                <w:color w:val="000000"/>
                <w:kern w:val="0"/>
                <w:sz w:val="28"/>
                <w:szCs w:val="28"/>
              </w:rPr>
              <w:t>免费上门售后服务承诺</w:t>
            </w:r>
            <w:r>
              <w:rPr>
                <w:rFonts w:hint="eastAsia" w:ascii="宋体" w:hAnsi="宋体" w:cs="仿宋"/>
                <w:color w:val="000000"/>
                <w:kern w:val="0"/>
                <w:sz w:val="28"/>
                <w:szCs w:val="28"/>
                <w:lang w:eastAsia="zh-CN"/>
              </w:rPr>
              <w:t>函。</w:t>
            </w:r>
          </w:p>
        </w:tc>
        <w:tc>
          <w:tcPr>
            <w:tcW w:w="1252" w:type="dxa"/>
            <w:vMerge w:val="continue"/>
            <w:noWrap w:val="0"/>
            <w:vAlign w:val="top"/>
          </w:tcPr>
          <w:p>
            <w:pPr>
              <w:rPr>
                <w:rFonts w:hint="eastAsia"/>
                <w:sz w:val="28"/>
                <w:szCs w:val="36"/>
              </w:rPr>
            </w:pPr>
          </w:p>
        </w:tc>
        <w:tc>
          <w:tcPr>
            <w:tcW w:w="1202" w:type="dxa"/>
            <w:vMerge w:val="continue"/>
            <w:noWrap w:val="0"/>
            <w:vAlign w:val="top"/>
          </w:tcPr>
          <w:p>
            <w:pPr>
              <w:rPr>
                <w:rFonts w:hint="eastAsia"/>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51" w:type="dxa"/>
            <w:vMerge w:val="continue"/>
            <w:noWrap w:val="0"/>
            <w:vAlign w:val="top"/>
          </w:tcPr>
          <w:p>
            <w:pPr>
              <w:rPr>
                <w:rFonts w:hint="eastAsia"/>
                <w:sz w:val="28"/>
                <w:szCs w:val="36"/>
              </w:rPr>
            </w:pPr>
          </w:p>
        </w:tc>
        <w:tc>
          <w:tcPr>
            <w:tcW w:w="1393" w:type="dxa"/>
            <w:vMerge w:val="restart"/>
            <w:noWrap w:val="0"/>
            <w:vAlign w:val="center"/>
          </w:tcPr>
          <w:p>
            <w:pPr>
              <w:jc w:val="center"/>
              <w:rPr>
                <w:rFonts w:hint="eastAsia"/>
                <w:sz w:val="28"/>
                <w:szCs w:val="36"/>
              </w:rPr>
            </w:pPr>
            <w:r>
              <w:rPr>
                <w:rFonts w:hint="eastAsia"/>
                <w:sz w:val="28"/>
                <w:szCs w:val="36"/>
              </w:rPr>
              <w:t>教师备授课软件</w:t>
            </w:r>
          </w:p>
        </w:tc>
        <w:tc>
          <w:tcPr>
            <w:tcW w:w="4290" w:type="dxa"/>
            <w:noWrap w:val="0"/>
            <w:vAlign w:val="center"/>
          </w:tcPr>
          <w:p>
            <w:pPr>
              <w:jc w:val="left"/>
              <w:rPr>
                <w:rFonts w:hint="eastAsia"/>
                <w:sz w:val="28"/>
                <w:szCs w:val="36"/>
              </w:rPr>
            </w:pPr>
            <w:r>
              <w:rPr>
                <w:rFonts w:hint="eastAsia"/>
                <w:sz w:val="28"/>
                <w:szCs w:val="36"/>
              </w:rPr>
              <w:t>1.教学资源覆盖小初高全学段主流教材版本，能够按学科、版本、章节自动筛选，提供与当前课程相匹配的所有教案、试卷、课件、学案、虚拟实验、可交互式网络画板等教学资源，并可通过关键字进行资源的模糊搜索，其中试题支持根据题干进行搜索（需提供功能界面截图）</w:t>
            </w:r>
          </w:p>
        </w:tc>
        <w:tc>
          <w:tcPr>
            <w:tcW w:w="1252" w:type="dxa"/>
            <w:vMerge w:val="continue"/>
            <w:noWrap w:val="0"/>
            <w:vAlign w:val="top"/>
          </w:tcPr>
          <w:p>
            <w:pPr>
              <w:rPr>
                <w:rFonts w:hint="eastAsia"/>
                <w:sz w:val="28"/>
                <w:szCs w:val="36"/>
              </w:rPr>
            </w:pPr>
          </w:p>
        </w:tc>
        <w:tc>
          <w:tcPr>
            <w:tcW w:w="1202" w:type="dxa"/>
            <w:vMerge w:val="continue"/>
            <w:noWrap w:val="0"/>
            <w:vAlign w:val="top"/>
          </w:tcPr>
          <w:p>
            <w:pPr>
              <w:rPr>
                <w:rFonts w:hint="eastAsia"/>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51" w:type="dxa"/>
            <w:vMerge w:val="continue"/>
            <w:noWrap w:val="0"/>
            <w:vAlign w:val="top"/>
          </w:tcPr>
          <w:p>
            <w:pPr>
              <w:rPr>
                <w:rFonts w:hint="eastAsia"/>
                <w:sz w:val="28"/>
                <w:szCs w:val="36"/>
              </w:rPr>
            </w:pPr>
          </w:p>
        </w:tc>
        <w:tc>
          <w:tcPr>
            <w:tcW w:w="1393" w:type="dxa"/>
            <w:vMerge w:val="continue"/>
            <w:noWrap w:val="0"/>
            <w:vAlign w:val="center"/>
          </w:tcPr>
          <w:p>
            <w:pPr>
              <w:jc w:val="center"/>
              <w:rPr>
                <w:rFonts w:hint="eastAsia"/>
                <w:sz w:val="28"/>
                <w:szCs w:val="36"/>
              </w:rPr>
            </w:pPr>
          </w:p>
        </w:tc>
        <w:tc>
          <w:tcPr>
            <w:tcW w:w="4290" w:type="dxa"/>
            <w:noWrap w:val="0"/>
            <w:vAlign w:val="center"/>
          </w:tcPr>
          <w:p>
            <w:pPr>
              <w:jc w:val="left"/>
              <w:rPr>
                <w:sz w:val="28"/>
                <w:szCs w:val="36"/>
              </w:rPr>
            </w:pPr>
            <w:r>
              <w:rPr>
                <w:rFonts w:hint="eastAsia"/>
                <w:sz w:val="28"/>
                <w:szCs w:val="36"/>
              </w:rPr>
              <w:t>2.适配PPT/WPS的智能备课工具，平台须具备很强的开放性，下载课件资源需为PPT/PPTX格式，并可直接在ppt中对课件中原有内容进行二次编辑。不能以ppt文件的图片形式导出。(需提供功能界面截图)</w:t>
            </w:r>
          </w:p>
        </w:tc>
        <w:tc>
          <w:tcPr>
            <w:tcW w:w="1252" w:type="dxa"/>
            <w:vMerge w:val="continue"/>
            <w:noWrap w:val="0"/>
            <w:vAlign w:val="top"/>
          </w:tcPr>
          <w:p>
            <w:pPr>
              <w:rPr>
                <w:rFonts w:hint="eastAsia"/>
                <w:sz w:val="28"/>
                <w:szCs w:val="36"/>
              </w:rPr>
            </w:pPr>
          </w:p>
        </w:tc>
        <w:tc>
          <w:tcPr>
            <w:tcW w:w="1202" w:type="dxa"/>
            <w:vMerge w:val="continue"/>
            <w:noWrap w:val="0"/>
            <w:vAlign w:val="top"/>
          </w:tcPr>
          <w:p>
            <w:pPr>
              <w:rPr>
                <w:rFonts w:hint="eastAsia"/>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51" w:type="dxa"/>
            <w:vMerge w:val="continue"/>
            <w:noWrap w:val="0"/>
            <w:vAlign w:val="top"/>
          </w:tcPr>
          <w:p>
            <w:pPr>
              <w:rPr>
                <w:rFonts w:hint="eastAsia"/>
                <w:sz w:val="28"/>
                <w:szCs w:val="36"/>
              </w:rPr>
            </w:pPr>
          </w:p>
        </w:tc>
        <w:tc>
          <w:tcPr>
            <w:tcW w:w="1393" w:type="dxa"/>
            <w:vMerge w:val="continue"/>
            <w:noWrap w:val="0"/>
            <w:vAlign w:val="center"/>
          </w:tcPr>
          <w:p>
            <w:pPr>
              <w:jc w:val="center"/>
              <w:rPr>
                <w:rFonts w:hint="eastAsia"/>
                <w:sz w:val="28"/>
                <w:szCs w:val="36"/>
              </w:rPr>
            </w:pPr>
          </w:p>
        </w:tc>
        <w:tc>
          <w:tcPr>
            <w:tcW w:w="4290" w:type="dxa"/>
            <w:noWrap w:val="0"/>
            <w:vAlign w:val="center"/>
          </w:tcPr>
          <w:p>
            <w:pPr>
              <w:jc w:val="left"/>
              <w:rPr>
                <w:rFonts w:hint="eastAsia"/>
                <w:sz w:val="28"/>
                <w:szCs w:val="36"/>
              </w:rPr>
            </w:pPr>
            <w:r>
              <w:rPr>
                <w:rFonts w:hint="eastAsia"/>
                <w:sz w:val="28"/>
                <w:szCs w:val="36"/>
              </w:rPr>
              <w:t>3、应支持本地PPT/WPS智能插件和云端资源等多种备课方式。教师可以直接在本地PPT课件中通过插件调取试题、微课视频等云端资源，可以自由创建新试题、课堂互动游戏、思维导图、网络画板形成互动课件。为保证多终端调用同一个课件均为最新版本，支持课件云同步，课件编辑完成可一键同步至云端存储，如教师不想保存在云平台可直接以ppt保存在本地，不允许系统自动在云平台中更新教师的资源。(需提供功能界面截图)</w:t>
            </w:r>
          </w:p>
        </w:tc>
        <w:tc>
          <w:tcPr>
            <w:tcW w:w="1252" w:type="dxa"/>
            <w:vMerge w:val="continue"/>
            <w:noWrap w:val="0"/>
            <w:vAlign w:val="top"/>
          </w:tcPr>
          <w:p>
            <w:pPr>
              <w:rPr>
                <w:rFonts w:hint="eastAsia"/>
                <w:sz w:val="28"/>
                <w:szCs w:val="36"/>
              </w:rPr>
            </w:pPr>
          </w:p>
        </w:tc>
        <w:tc>
          <w:tcPr>
            <w:tcW w:w="1202" w:type="dxa"/>
            <w:vMerge w:val="continue"/>
            <w:noWrap w:val="0"/>
            <w:vAlign w:val="top"/>
          </w:tcPr>
          <w:p>
            <w:pPr>
              <w:rPr>
                <w:rFonts w:hint="eastAsia"/>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51" w:type="dxa"/>
            <w:vMerge w:val="continue"/>
            <w:noWrap w:val="0"/>
            <w:vAlign w:val="top"/>
          </w:tcPr>
          <w:p>
            <w:pPr>
              <w:rPr>
                <w:rFonts w:hint="eastAsia"/>
                <w:sz w:val="28"/>
                <w:szCs w:val="36"/>
              </w:rPr>
            </w:pPr>
          </w:p>
        </w:tc>
        <w:tc>
          <w:tcPr>
            <w:tcW w:w="1393" w:type="dxa"/>
            <w:vMerge w:val="continue"/>
            <w:noWrap w:val="0"/>
            <w:vAlign w:val="center"/>
          </w:tcPr>
          <w:p>
            <w:pPr>
              <w:jc w:val="center"/>
              <w:rPr>
                <w:rFonts w:hint="eastAsia"/>
                <w:sz w:val="28"/>
                <w:szCs w:val="36"/>
              </w:rPr>
            </w:pPr>
          </w:p>
        </w:tc>
        <w:tc>
          <w:tcPr>
            <w:tcW w:w="4290" w:type="dxa"/>
            <w:noWrap w:val="0"/>
            <w:vAlign w:val="center"/>
          </w:tcPr>
          <w:p>
            <w:pPr>
              <w:jc w:val="left"/>
              <w:rPr>
                <w:rFonts w:hint="eastAsia"/>
                <w:sz w:val="28"/>
                <w:szCs w:val="36"/>
              </w:rPr>
            </w:pPr>
            <w:r>
              <w:rPr>
                <w:rFonts w:hint="eastAsia"/>
                <w:sz w:val="28"/>
                <w:szCs w:val="36"/>
              </w:rPr>
              <w:t>4、题库应提供不少于400万道各学科主流教材版本的试题，能够根据课本章节、知识点、题型难易程度进行筛选，支持收藏、查看试题答案、解析、关联知识点，支持对试题进行二次编辑;(需提供功能界面截图)</w:t>
            </w:r>
          </w:p>
        </w:tc>
        <w:tc>
          <w:tcPr>
            <w:tcW w:w="1252" w:type="dxa"/>
            <w:vMerge w:val="continue"/>
            <w:noWrap w:val="0"/>
            <w:vAlign w:val="top"/>
          </w:tcPr>
          <w:p>
            <w:pPr>
              <w:rPr>
                <w:rFonts w:hint="eastAsia"/>
                <w:sz w:val="28"/>
                <w:szCs w:val="36"/>
              </w:rPr>
            </w:pPr>
          </w:p>
        </w:tc>
        <w:tc>
          <w:tcPr>
            <w:tcW w:w="1202" w:type="dxa"/>
            <w:vMerge w:val="continue"/>
            <w:noWrap w:val="0"/>
            <w:vAlign w:val="top"/>
          </w:tcPr>
          <w:p>
            <w:pPr>
              <w:rPr>
                <w:rFonts w:hint="eastAsia"/>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51" w:type="dxa"/>
            <w:vMerge w:val="continue"/>
            <w:noWrap w:val="0"/>
            <w:vAlign w:val="top"/>
          </w:tcPr>
          <w:p>
            <w:pPr>
              <w:rPr>
                <w:rFonts w:hint="eastAsia"/>
                <w:sz w:val="28"/>
                <w:szCs w:val="36"/>
              </w:rPr>
            </w:pPr>
          </w:p>
        </w:tc>
        <w:tc>
          <w:tcPr>
            <w:tcW w:w="1393" w:type="dxa"/>
            <w:vMerge w:val="continue"/>
            <w:noWrap w:val="0"/>
            <w:vAlign w:val="center"/>
          </w:tcPr>
          <w:p>
            <w:pPr>
              <w:jc w:val="center"/>
              <w:rPr>
                <w:rFonts w:hint="eastAsia"/>
                <w:sz w:val="28"/>
                <w:szCs w:val="36"/>
              </w:rPr>
            </w:pPr>
          </w:p>
        </w:tc>
        <w:tc>
          <w:tcPr>
            <w:tcW w:w="4290" w:type="dxa"/>
            <w:noWrap w:val="0"/>
            <w:vAlign w:val="center"/>
          </w:tcPr>
          <w:p>
            <w:pPr>
              <w:jc w:val="left"/>
              <w:rPr>
                <w:rFonts w:hint="eastAsia"/>
                <w:sz w:val="28"/>
                <w:szCs w:val="36"/>
              </w:rPr>
            </w:pPr>
            <w:r>
              <w:rPr>
                <w:rFonts w:hint="eastAsia"/>
                <w:sz w:val="28"/>
                <w:szCs w:val="36"/>
              </w:rPr>
              <w:t>5、支持在线组卷，可从试题库和班级错题集选择试题进行在线组卷。(需提供功能界面截图)</w:t>
            </w:r>
          </w:p>
        </w:tc>
        <w:tc>
          <w:tcPr>
            <w:tcW w:w="1252" w:type="dxa"/>
            <w:vMerge w:val="continue"/>
            <w:noWrap w:val="0"/>
            <w:vAlign w:val="top"/>
          </w:tcPr>
          <w:p>
            <w:pPr>
              <w:rPr>
                <w:rFonts w:hint="eastAsia"/>
                <w:sz w:val="28"/>
                <w:szCs w:val="36"/>
              </w:rPr>
            </w:pPr>
          </w:p>
        </w:tc>
        <w:tc>
          <w:tcPr>
            <w:tcW w:w="1202" w:type="dxa"/>
            <w:vMerge w:val="continue"/>
            <w:noWrap w:val="0"/>
            <w:vAlign w:val="top"/>
          </w:tcPr>
          <w:p>
            <w:pPr>
              <w:rPr>
                <w:rFonts w:hint="eastAsia"/>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6" w:hRule="atLeast"/>
        </w:trPr>
        <w:tc>
          <w:tcPr>
            <w:tcW w:w="1151" w:type="dxa"/>
            <w:vMerge w:val="restart"/>
            <w:noWrap w:val="0"/>
            <w:vAlign w:val="top"/>
          </w:tcPr>
          <w:p>
            <w:pPr>
              <w:rPr>
                <w:rFonts w:hint="eastAsia"/>
                <w:sz w:val="28"/>
                <w:szCs w:val="36"/>
              </w:rPr>
            </w:pPr>
          </w:p>
        </w:tc>
        <w:tc>
          <w:tcPr>
            <w:tcW w:w="1393" w:type="dxa"/>
            <w:vMerge w:val="restart"/>
            <w:noWrap w:val="0"/>
            <w:vAlign w:val="center"/>
          </w:tcPr>
          <w:p>
            <w:pPr>
              <w:jc w:val="center"/>
              <w:rPr>
                <w:rFonts w:hint="eastAsia"/>
                <w:sz w:val="28"/>
                <w:szCs w:val="36"/>
              </w:rPr>
            </w:pPr>
          </w:p>
        </w:tc>
        <w:tc>
          <w:tcPr>
            <w:tcW w:w="4290" w:type="dxa"/>
            <w:noWrap w:val="0"/>
            <w:vAlign w:val="center"/>
          </w:tcPr>
          <w:p>
            <w:pPr>
              <w:numPr>
                <w:ilvl w:val="0"/>
                <w:numId w:val="3"/>
              </w:numPr>
              <w:jc w:val="left"/>
              <w:rPr>
                <w:rFonts w:hint="eastAsia"/>
                <w:sz w:val="28"/>
                <w:szCs w:val="36"/>
              </w:rPr>
            </w:pPr>
            <w:r>
              <w:rPr>
                <w:rFonts w:hint="eastAsia"/>
                <w:sz w:val="28"/>
                <w:szCs w:val="36"/>
              </w:rPr>
              <w:t>智慧错题本:(1)需支持至少两种错题收录方式:支持学生线上做错的习题系统自动识别并收录;支持打印版试卷(云端题库组卷)批阅后，通过扫描仪形成扫描件，系统自动识别错题并加入班级错题本;(2)错题能够自动汇总到班级错题集和学生错题本。老师可按科目、时间、题型进行筛选，设置错误率范围进行筛选和通过正确率高低将错题排序;学生可以针对错题进行巩固练习。(需提供功能界面截图)</w:t>
            </w:r>
          </w:p>
        </w:tc>
        <w:tc>
          <w:tcPr>
            <w:tcW w:w="1252" w:type="dxa"/>
            <w:vMerge w:val="restart"/>
            <w:noWrap w:val="0"/>
            <w:vAlign w:val="top"/>
          </w:tcPr>
          <w:p>
            <w:pPr>
              <w:spacing w:line="240" w:lineRule="auto"/>
              <w:rPr>
                <w:rFonts w:hint="eastAsia"/>
                <w:sz w:val="28"/>
                <w:szCs w:val="36"/>
              </w:rPr>
            </w:pPr>
          </w:p>
        </w:tc>
        <w:tc>
          <w:tcPr>
            <w:tcW w:w="1202" w:type="dxa"/>
            <w:vMerge w:val="restart"/>
            <w:noWrap w:val="0"/>
            <w:vAlign w:val="top"/>
          </w:tcPr>
          <w:p>
            <w:pPr>
              <w:rPr>
                <w:rFonts w:hint="eastAsia"/>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1151" w:type="dxa"/>
            <w:vMerge w:val="continue"/>
            <w:noWrap w:val="0"/>
            <w:vAlign w:val="top"/>
          </w:tcPr>
          <w:p>
            <w:pPr>
              <w:rPr>
                <w:rFonts w:hint="eastAsia"/>
                <w:sz w:val="28"/>
                <w:szCs w:val="36"/>
              </w:rPr>
            </w:pPr>
          </w:p>
        </w:tc>
        <w:tc>
          <w:tcPr>
            <w:tcW w:w="1393" w:type="dxa"/>
            <w:vMerge w:val="continue"/>
            <w:noWrap w:val="0"/>
            <w:vAlign w:val="center"/>
          </w:tcPr>
          <w:p>
            <w:pPr>
              <w:jc w:val="center"/>
              <w:rPr>
                <w:rFonts w:hint="eastAsia"/>
                <w:sz w:val="28"/>
                <w:szCs w:val="36"/>
              </w:rPr>
            </w:pPr>
          </w:p>
        </w:tc>
        <w:tc>
          <w:tcPr>
            <w:tcW w:w="4290" w:type="dxa"/>
            <w:noWrap w:val="0"/>
            <w:vAlign w:val="center"/>
          </w:tcPr>
          <w:p>
            <w:pPr>
              <w:numPr>
                <w:ilvl w:val="0"/>
                <w:numId w:val="3"/>
              </w:numPr>
              <w:jc w:val="left"/>
              <w:rPr>
                <w:rFonts w:hint="eastAsia"/>
                <w:sz w:val="28"/>
                <w:szCs w:val="36"/>
              </w:rPr>
            </w:pPr>
            <w:r>
              <w:rPr>
                <w:rFonts w:hint="eastAsia"/>
                <w:sz w:val="28"/>
                <w:szCs w:val="36"/>
              </w:rPr>
              <w:t>智能转写可支持自由、连续书写并将书写的内容自动转换为楷体汉字，转换文字大小自动跟随手写输入字体大小变化，支持查看汉字的笔顺、朗读读音</w:t>
            </w:r>
            <w:r>
              <w:rPr>
                <w:rFonts w:hint="eastAsia"/>
                <w:sz w:val="28"/>
                <w:szCs w:val="36"/>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8255</wp:posOffset>
                      </wp:positionV>
                      <wp:extent cx="635" cy="635"/>
                      <wp:effectExtent l="0" t="0" r="0" b="0"/>
                      <wp:wrapNone/>
                      <wp:docPr id="5" name="墨迹 5"/>
                      <wp:cNvGraphicFramePr>
                        <a:graphicFrameLocks xmlns:a="http://schemas.openxmlformats.org/drawingml/2006/main" noGrp="1"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14">
                                <w14:nvContentPartPr>
                                  <w14:cNvPr id="5" name="墨迹 5"/>
                                  <w14:cNvContentPartPr>
                                    <a14:cpLocks xmlns:a14="http://schemas.microsoft.com/office/drawing/2010/main" noGrp="1" noChangeAspect="1"/>
                                  </w14:cNvContentPartPr>
                                </w14:nvContentPartPr>
                                <w14:xfrm>
                                  <a:off x="3679190" y="4327525"/>
                                  <a:ext cx="635" cy="635"/>
                                </w14:xfrm>
                              </w14:contentPart>
                            </mc:Choice>
                          </mc:AlternateContent>
                        </a:graphicData>
                      </a:graphic>
                    </wp:anchor>
                  </w:drawing>
                </mc:Choice>
                <mc:Fallback>
                  <w:pict>
                    <v:shape id="_x0000_s1026" o:spid="_x0000_s1026" o:spt="75" style="position:absolute;left:0pt;margin-left:-4.6pt;margin-top:0.65pt;height:0.05pt;width:0.05pt;z-index:251660288;mso-width-relative:page;mso-height-relative:page;" coordsize="21600,21600" o:gfxdata="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">
                      <v:imagedata r:id="rId15" o:title=""/>
                      <o:lock v:ext="edit"/>
                    </v:shape>
                  </w:pict>
                </mc:Fallback>
              </mc:AlternateContent>
            </w:r>
          </w:p>
        </w:tc>
        <w:tc>
          <w:tcPr>
            <w:tcW w:w="1252" w:type="dxa"/>
            <w:vMerge w:val="continue"/>
            <w:noWrap w:val="0"/>
            <w:vAlign w:val="top"/>
          </w:tcPr>
          <w:p>
            <w:pPr>
              <w:rPr>
                <w:rFonts w:hint="eastAsia"/>
                <w:sz w:val="28"/>
                <w:szCs w:val="36"/>
              </w:rPr>
            </w:pPr>
          </w:p>
        </w:tc>
        <w:tc>
          <w:tcPr>
            <w:tcW w:w="1202" w:type="dxa"/>
            <w:vMerge w:val="continue"/>
            <w:noWrap w:val="0"/>
            <w:vAlign w:val="top"/>
          </w:tcPr>
          <w:p>
            <w:pPr>
              <w:rPr>
                <w:rFonts w:hint="eastAsia"/>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trPr>
        <w:tc>
          <w:tcPr>
            <w:tcW w:w="1151" w:type="dxa"/>
            <w:vMerge w:val="continue"/>
            <w:noWrap w:val="0"/>
            <w:vAlign w:val="top"/>
          </w:tcPr>
          <w:p>
            <w:pPr>
              <w:rPr>
                <w:rFonts w:hint="eastAsia"/>
                <w:sz w:val="28"/>
                <w:szCs w:val="36"/>
              </w:rPr>
            </w:pPr>
          </w:p>
        </w:tc>
        <w:tc>
          <w:tcPr>
            <w:tcW w:w="1393" w:type="dxa"/>
            <w:vMerge w:val="continue"/>
            <w:noWrap w:val="0"/>
            <w:vAlign w:val="center"/>
          </w:tcPr>
          <w:p>
            <w:pPr>
              <w:jc w:val="center"/>
              <w:rPr>
                <w:rFonts w:hint="eastAsia"/>
                <w:sz w:val="28"/>
                <w:szCs w:val="36"/>
              </w:rPr>
            </w:pPr>
          </w:p>
        </w:tc>
        <w:tc>
          <w:tcPr>
            <w:tcW w:w="4290" w:type="dxa"/>
            <w:noWrap w:val="0"/>
            <w:vAlign w:val="center"/>
          </w:tcPr>
          <w:p>
            <w:pPr>
              <w:numPr>
                <w:ilvl w:val="0"/>
                <w:numId w:val="3"/>
              </w:numPr>
              <w:jc w:val="left"/>
              <w:rPr>
                <w:rFonts w:hint="eastAsia"/>
                <w:sz w:val="28"/>
                <w:szCs w:val="36"/>
              </w:rPr>
            </w:pPr>
            <w:r>
              <w:rPr>
                <w:rFonts w:hint="eastAsia"/>
                <w:sz w:val="28"/>
                <w:szCs w:val="36"/>
              </w:rPr>
              <w:t>白板软件应支持截图、聚光灯、放大镜、计时器、挡板、幕布、录屏等不少于25种教学工具，在白板、PPT全屏播放、电脑桌面下均可调用；支持自定义添加不少于3个工具至工具菜单便于用户快捷选择；支持工具菜单最小化悬浮于桌面</w:t>
            </w:r>
          </w:p>
        </w:tc>
        <w:tc>
          <w:tcPr>
            <w:tcW w:w="1252" w:type="dxa"/>
            <w:vMerge w:val="continue"/>
            <w:noWrap w:val="0"/>
            <w:vAlign w:val="top"/>
          </w:tcPr>
          <w:p>
            <w:pPr>
              <w:rPr>
                <w:rFonts w:hint="eastAsia"/>
                <w:sz w:val="28"/>
                <w:szCs w:val="36"/>
              </w:rPr>
            </w:pPr>
          </w:p>
        </w:tc>
        <w:tc>
          <w:tcPr>
            <w:tcW w:w="1202" w:type="dxa"/>
            <w:vMerge w:val="restart"/>
            <w:noWrap w:val="0"/>
            <w:vAlign w:val="top"/>
          </w:tcPr>
          <w:p>
            <w:pPr>
              <w:rPr>
                <w:rFonts w:hint="default" w:eastAsia="华文仿宋"/>
                <w:sz w:val="28"/>
                <w:szCs w:val="36"/>
                <w:lang w:val="en-US" w:eastAsia="zh-CN"/>
              </w:rPr>
            </w:pPr>
            <w:r>
              <w:rPr>
                <w:rFonts w:hint="eastAsia"/>
                <w:sz w:val="28"/>
                <w:szCs w:val="36"/>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1151" w:type="dxa"/>
            <w:vMerge w:val="restart"/>
            <w:noWrap w:val="0"/>
            <w:vAlign w:val="top"/>
          </w:tcPr>
          <w:p>
            <w:pPr>
              <w:rPr>
                <w:rFonts w:hint="eastAsia"/>
                <w:sz w:val="28"/>
                <w:szCs w:val="36"/>
              </w:rPr>
            </w:pPr>
          </w:p>
        </w:tc>
        <w:tc>
          <w:tcPr>
            <w:tcW w:w="1393" w:type="dxa"/>
            <w:vMerge w:val="restart"/>
            <w:noWrap w:val="0"/>
            <w:vAlign w:val="center"/>
          </w:tcPr>
          <w:p>
            <w:pPr>
              <w:jc w:val="center"/>
              <w:rPr>
                <w:rFonts w:hint="eastAsia"/>
                <w:sz w:val="28"/>
                <w:szCs w:val="36"/>
              </w:rPr>
            </w:pPr>
            <w:r>
              <w:rPr>
                <w:rFonts w:hint="eastAsia"/>
                <w:sz w:val="28"/>
                <w:szCs w:val="36"/>
              </w:rPr>
              <w:t>教学平台</w:t>
            </w:r>
          </w:p>
        </w:tc>
        <w:tc>
          <w:tcPr>
            <w:tcW w:w="4290" w:type="dxa"/>
            <w:noWrap w:val="0"/>
            <w:vAlign w:val="center"/>
          </w:tcPr>
          <w:p>
            <w:pPr>
              <w:jc w:val="left"/>
              <w:rPr>
                <w:rFonts w:hint="eastAsia"/>
                <w:sz w:val="28"/>
                <w:szCs w:val="36"/>
              </w:rPr>
            </w:pPr>
            <w:r>
              <w:rPr>
                <w:rFonts w:hint="eastAsia"/>
                <w:sz w:val="28"/>
                <w:szCs w:val="36"/>
              </w:rPr>
              <w:t>1、提供可支持多端接入的教师信息化技能提升内容的培训平台。该平台必须具备招标所需一体机厂家提供的教学软件知识内容培训</w:t>
            </w:r>
          </w:p>
        </w:tc>
        <w:tc>
          <w:tcPr>
            <w:tcW w:w="1252" w:type="dxa"/>
            <w:vMerge w:val="restart"/>
            <w:noWrap w:val="0"/>
            <w:vAlign w:val="top"/>
          </w:tcPr>
          <w:p>
            <w:pPr>
              <w:rPr>
                <w:rFonts w:hint="eastAsia"/>
                <w:sz w:val="28"/>
                <w:szCs w:val="36"/>
              </w:rPr>
            </w:pPr>
          </w:p>
        </w:tc>
        <w:tc>
          <w:tcPr>
            <w:tcW w:w="1202" w:type="dxa"/>
            <w:vMerge w:val="continue"/>
            <w:noWrap w:val="0"/>
            <w:vAlign w:val="top"/>
          </w:tcPr>
          <w:p>
            <w:pPr>
              <w:rPr>
                <w:rFonts w:hint="eastAsia"/>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1151" w:type="dxa"/>
            <w:vMerge w:val="continue"/>
            <w:noWrap w:val="0"/>
            <w:vAlign w:val="top"/>
          </w:tcPr>
          <w:p>
            <w:pPr>
              <w:rPr>
                <w:rFonts w:hint="eastAsia"/>
                <w:sz w:val="28"/>
                <w:szCs w:val="36"/>
              </w:rPr>
            </w:pPr>
          </w:p>
        </w:tc>
        <w:tc>
          <w:tcPr>
            <w:tcW w:w="1393" w:type="dxa"/>
            <w:vMerge w:val="continue"/>
            <w:noWrap w:val="0"/>
            <w:vAlign w:val="center"/>
          </w:tcPr>
          <w:p>
            <w:pPr>
              <w:jc w:val="center"/>
              <w:rPr>
                <w:rFonts w:hint="eastAsia"/>
                <w:sz w:val="28"/>
                <w:szCs w:val="36"/>
              </w:rPr>
            </w:pPr>
          </w:p>
        </w:tc>
        <w:tc>
          <w:tcPr>
            <w:tcW w:w="4290" w:type="dxa"/>
            <w:noWrap w:val="0"/>
            <w:vAlign w:val="center"/>
          </w:tcPr>
          <w:p>
            <w:pPr>
              <w:jc w:val="left"/>
              <w:rPr>
                <w:rFonts w:hint="eastAsia"/>
                <w:sz w:val="28"/>
                <w:szCs w:val="36"/>
              </w:rPr>
            </w:pPr>
            <w:r>
              <w:rPr>
                <w:rFonts w:hint="eastAsia"/>
                <w:sz w:val="28"/>
                <w:szCs w:val="36"/>
              </w:rPr>
              <w:t>2、平台支持在电脑、pad、手机等多种终端登录使用。平台同时具备网页端、微信公众号、小程序，定期推送课程，方便老师碎片化时间学习</w:t>
            </w:r>
          </w:p>
        </w:tc>
        <w:tc>
          <w:tcPr>
            <w:tcW w:w="1252" w:type="dxa"/>
            <w:vMerge w:val="continue"/>
            <w:noWrap w:val="0"/>
            <w:vAlign w:val="top"/>
          </w:tcPr>
          <w:p>
            <w:pPr>
              <w:rPr>
                <w:rFonts w:hint="eastAsia"/>
                <w:sz w:val="28"/>
                <w:szCs w:val="36"/>
              </w:rPr>
            </w:pPr>
          </w:p>
        </w:tc>
        <w:tc>
          <w:tcPr>
            <w:tcW w:w="1202" w:type="dxa"/>
            <w:vMerge w:val="continue"/>
            <w:noWrap w:val="0"/>
            <w:vAlign w:val="top"/>
          </w:tcPr>
          <w:p>
            <w:pPr>
              <w:rPr>
                <w:rFonts w:hint="eastAsia"/>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151" w:type="dxa"/>
            <w:vMerge w:val="continue"/>
            <w:noWrap w:val="0"/>
            <w:vAlign w:val="top"/>
          </w:tcPr>
          <w:p>
            <w:pPr>
              <w:rPr>
                <w:rFonts w:hint="eastAsia"/>
                <w:sz w:val="28"/>
                <w:szCs w:val="36"/>
              </w:rPr>
            </w:pPr>
          </w:p>
        </w:tc>
        <w:tc>
          <w:tcPr>
            <w:tcW w:w="1393" w:type="dxa"/>
            <w:vMerge w:val="continue"/>
            <w:noWrap w:val="0"/>
            <w:vAlign w:val="center"/>
          </w:tcPr>
          <w:p>
            <w:pPr>
              <w:jc w:val="center"/>
              <w:rPr>
                <w:rFonts w:hint="eastAsia"/>
                <w:sz w:val="28"/>
                <w:szCs w:val="36"/>
              </w:rPr>
            </w:pPr>
          </w:p>
        </w:tc>
        <w:tc>
          <w:tcPr>
            <w:tcW w:w="4290" w:type="dxa"/>
            <w:noWrap w:val="0"/>
            <w:vAlign w:val="center"/>
          </w:tcPr>
          <w:p>
            <w:pPr>
              <w:jc w:val="left"/>
              <w:rPr>
                <w:rFonts w:hint="eastAsia"/>
                <w:sz w:val="28"/>
                <w:szCs w:val="36"/>
              </w:rPr>
            </w:pPr>
            <w:r>
              <w:rPr>
                <w:rFonts w:hint="eastAsia"/>
                <w:sz w:val="28"/>
                <w:szCs w:val="36"/>
              </w:rPr>
              <w:t>3、在平台内，具备为教师准备的常用信息化教学工具培训内容，全面提升教师信息化教学技能。包括大屏、黑板、教学软件、移动助手、教师专业成长、备课技能提升教程、教学方法分享、PPT制作案例精选、等信息化教学工具及教师能力提升的培训内容</w:t>
            </w:r>
          </w:p>
        </w:tc>
        <w:tc>
          <w:tcPr>
            <w:tcW w:w="1252" w:type="dxa"/>
            <w:vMerge w:val="continue"/>
            <w:noWrap w:val="0"/>
            <w:vAlign w:val="top"/>
          </w:tcPr>
          <w:p>
            <w:pPr>
              <w:rPr>
                <w:rFonts w:hint="eastAsia"/>
                <w:sz w:val="28"/>
                <w:szCs w:val="36"/>
              </w:rPr>
            </w:pPr>
          </w:p>
        </w:tc>
        <w:tc>
          <w:tcPr>
            <w:tcW w:w="1202" w:type="dxa"/>
            <w:vMerge w:val="continue"/>
            <w:noWrap w:val="0"/>
            <w:vAlign w:val="top"/>
          </w:tcPr>
          <w:p>
            <w:pPr>
              <w:rPr>
                <w:rFonts w:hint="eastAsia"/>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1151" w:type="dxa"/>
            <w:vMerge w:val="continue"/>
            <w:noWrap w:val="0"/>
            <w:vAlign w:val="top"/>
          </w:tcPr>
          <w:p>
            <w:pPr>
              <w:rPr>
                <w:rFonts w:hint="eastAsia"/>
                <w:sz w:val="28"/>
                <w:szCs w:val="36"/>
              </w:rPr>
            </w:pPr>
          </w:p>
        </w:tc>
        <w:tc>
          <w:tcPr>
            <w:tcW w:w="1393" w:type="dxa"/>
            <w:vMerge w:val="continue"/>
            <w:noWrap w:val="0"/>
            <w:vAlign w:val="center"/>
          </w:tcPr>
          <w:p>
            <w:pPr>
              <w:jc w:val="center"/>
              <w:rPr>
                <w:rFonts w:hint="eastAsia"/>
                <w:sz w:val="28"/>
                <w:szCs w:val="36"/>
              </w:rPr>
            </w:pPr>
          </w:p>
        </w:tc>
        <w:tc>
          <w:tcPr>
            <w:tcW w:w="4290" w:type="dxa"/>
            <w:noWrap w:val="0"/>
            <w:vAlign w:val="center"/>
          </w:tcPr>
          <w:p>
            <w:pPr>
              <w:numPr>
                <w:ilvl w:val="0"/>
                <w:numId w:val="4"/>
              </w:numPr>
              <w:jc w:val="left"/>
              <w:rPr>
                <w:sz w:val="28"/>
                <w:szCs w:val="36"/>
              </w:rPr>
            </w:pPr>
            <w:r>
              <w:rPr>
                <w:rFonts w:hint="eastAsia"/>
                <w:sz w:val="28"/>
                <w:szCs w:val="36"/>
              </w:rPr>
              <w:t>平台课程主要以视频方式呈现，多个视频形成体系化的课程，且视频内容短小精悍、易学易懂</w:t>
            </w:r>
          </w:p>
        </w:tc>
        <w:tc>
          <w:tcPr>
            <w:tcW w:w="1252" w:type="dxa"/>
            <w:vMerge w:val="continue"/>
            <w:noWrap w:val="0"/>
            <w:vAlign w:val="top"/>
          </w:tcPr>
          <w:p>
            <w:pPr>
              <w:rPr>
                <w:rFonts w:hint="eastAsia"/>
                <w:sz w:val="28"/>
                <w:szCs w:val="36"/>
              </w:rPr>
            </w:pPr>
          </w:p>
        </w:tc>
        <w:tc>
          <w:tcPr>
            <w:tcW w:w="1202" w:type="dxa"/>
            <w:vMerge w:val="continue"/>
            <w:noWrap w:val="0"/>
            <w:vAlign w:val="top"/>
          </w:tcPr>
          <w:p>
            <w:pPr>
              <w:rPr>
                <w:rFonts w:hint="eastAsia"/>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1151" w:type="dxa"/>
            <w:vMerge w:val="continue"/>
            <w:noWrap w:val="0"/>
            <w:vAlign w:val="top"/>
          </w:tcPr>
          <w:p>
            <w:pPr>
              <w:rPr>
                <w:rFonts w:hint="eastAsia"/>
                <w:sz w:val="28"/>
                <w:szCs w:val="36"/>
              </w:rPr>
            </w:pPr>
          </w:p>
        </w:tc>
        <w:tc>
          <w:tcPr>
            <w:tcW w:w="1393" w:type="dxa"/>
            <w:vMerge w:val="continue"/>
            <w:noWrap w:val="0"/>
            <w:vAlign w:val="center"/>
          </w:tcPr>
          <w:p>
            <w:pPr>
              <w:jc w:val="center"/>
              <w:rPr>
                <w:rFonts w:hint="eastAsia"/>
                <w:sz w:val="28"/>
                <w:szCs w:val="36"/>
              </w:rPr>
            </w:pPr>
          </w:p>
        </w:tc>
        <w:tc>
          <w:tcPr>
            <w:tcW w:w="4290" w:type="dxa"/>
            <w:noWrap w:val="0"/>
            <w:vAlign w:val="center"/>
          </w:tcPr>
          <w:p>
            <w:pPr>
              <w:numPr>
                <w:ilvl w:val="0"/>
                <w:numId w:val="4"/>
              </w:numPr>
              <w:jc w:val="left"/>
              <w:rPr>
                <w:rFonts w:hint="eastAsia"/>
                <w:sz w:val="28"/>
                <w:szCs w:val="36"/>
              </w:rPr>
            </w:pPr>
            <w:r>
              <w:rPr>
                <w:rFonts w:hint="eastAsia"/>
                <w:sz w:val="28"/>
                <w:szCs w:val="36"/>
              </w:rPr>
              <w:t>课程浏览页面具备课程简介、课程目录，可直接看到课程的浏览人数，且支持课程分享到各大主流社交平台；具备软件专区，课程相关软件下载</w:t>
            </w:r>
          </w:p>
        </w:tc>
        <w:tc>
          <w:tcPr>
            <w:tcW w:w="1252" w:type="dxa"/>
            <w:vMerge w:val="continue"/>
            <w:noWrap w:val="0"/>
            <w:vAlign w:val="top"/>
          </w:tcPr>
          <w:p>
            <w:pPr>
              <w:rPr>
                <w:rFonts w:hint="eastAsia"/>
                <w:sz w:val="28"/>
                <w:szCs w:val="36"/>
              </w:rPr>
            </w:pPr>
          </w:p>
        </w:tc>
        <w:tc>
          <w:tcPr>
            <w:tcW w:w="1202" w:type="dxa"/>
            <w:vMerge w:val="continue"/>
            <w:noWrap w:val="0"/>
            <w:vAlign w:val="top"/>
          </w:tcPr>
          <w:p>
            <w:pPr>
              <w:rPr>
                <w:rFonts w:hint="eastAsia"/>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151" w:type="dxa"/>
            <w:vMerge w:val="continue"/>
            <w:noWrap w:val="0"/>
            <w:vAlign w:val="top"/>
          </w:tcPr>
          <w:p>
            <w:pPr>
              <w:rPr>
                <w:rFonts w:hint="eastAsia"/>
                <w:sz w:val="28"/>
                <w:szCs w:val="36"/>
              </w:rPr>
            </w:pPr>
          </w:p>
        </w:tc>
        <w:tc>
          <w:tcPr>
            <w:tcW w:w="1393" w:type="dxa"/>
            <w:vMerge w:val="continue"/>
            <w:noWrap w:val="0"/>
            <w:vAlign w:val="center"/>
          </w:tcPr>
          <w:p>
            <w:pPr>
              <w:jc w:val="center"/>
              <w:rPr>
                <w:rFonts w:hint="eastAsia"/>
                <w:sz w:val="28"/>
                <w:szCs w:val="36"/>
              </w:rPr>
            </w:pPr>
          </w:p>
        </w:tc>
        <w:tc>
          <w:tcPr>
            <w:tcW w:w="4290" w:type="dxa"/>
            <w:noWrap w:val="0"/>
            <w:vAlign w:val="center"/>
          </w:tcPr>
          <w:p>
            <w:pPr>
              <w:numPr>
                <w:ilvl w:val="0"/>
                <w:numId w:val="4"/>
              </w:numPr>
              <w:jc w:val="left"/>
              <w:rPr>
                <w:rFonts w:hint="eastAsia"/>
                <w:sz w:val="28"/>
                <w:szCs w:val="36"/>
              </w:rPr>
            </w:pPr>
            <w:r>
              <w:rPr>
                <w:rFonts w:hint="eastAsia"/>
                <w:sz w:val="28"/>
                <w:szCs w:val="36"/>
              </w:rPr>
              <w:t>平台具备小学、初中、高中各学科各年级的相关知识分享</w:t>
            </w:r>
          </w:p>
        </w:tc>
        <w:tc>
          <w:tcPr>
            <w:tcW w:w="1252" w:type="dxa"/>
            <w:vMerge w:val="continue"/>
            <w:noWrap w:val="0"/>
            <w:vAlign w:val="top"/>
          </w:tcPr>
          <w:p>
            <w:pPr>
              <w:rPr>
                <w:rFonts w:hint="eastAsia"/>
                <w:sz w:val="28"/>
                <w:szCs w:val="36"/>
              </w:rPr>
            </w:pPr>
          </w:p>
        </w:tc>
        <w:tc>
          <w:tcPr>
            <w:tcW w:w="1202" w:type="dxa"/>
            <w:vMerge w:val="continue"/>
            <w:noWrap w:val="0"/>
            <w:vAlign w:val="top"/>
          </w:tcPr>
          <w:p>
            <w:pPr>
              <w:rPr>
                <w:rFonts w:hint="eastAsia"/>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rPr>
        <w:tc>
          <w:tcPr>
            <w:tcW w:w="1151" w:type="dxa"/>
            <w:vMerge w:val="continue"/>
            <w:noWrap w:val="0"/>
            <w:vAlign w:val="top"/>
          </w:tcPr>
          <w:p>
            <w:pPr>
              <w:rPr>
                <w:rFonts w:hint="eastAsia"/>
                <w:sz w:val="28"/>
                <w:szCs w:val="36"/>
              </w:rPr>
            </w:pPr>
          </w:p>
        </w:tc>
        <w:tc>
          <w:tcPr>
            <w:tcW w:w="1393" w:type="dxa"/>
            <w:vMerge w:val="continue"/>
            <w:noWrap w:val="0"/>
            <w:vAlign w:val="center"/>
          </w:tcPr>
          <w:p>
            <w:pPr>
              <w:jc w:val="center"/>
              <w:rPr>
                <w:rFonts w:hint="eastAsia"/>
                <w:sz w:val="28"/>
                <w:szCs w:val="36"/>
              </w:rPr>
            </w:pPr>
          </w:p>
        </w:tc>
        <w:tc>
          <w:tcPr>
            <w:tcW w:w="4290" w:type="dxa"/>
            <w:noWrap w:val="0"/>
            <w:vAlign w:val="center"/>
          </w:tcPr>
          <w:p>
            <w:pPr>
              <w:numPr>
                <w:ilvl w:val="0"/>
                <w:numId w:val="4"/>
              </w:numPr>
              <w:jc w:val="left"/>
              <w:rPr>
                <w:rFonts w:hint="eastAsia"/>
                <w:sz w:val="28"/>
                <w:szCs w:val="36"/>
              </w:rPr>
            </w:pPr>
            <w:r>
              <w:rPr>
                <w:rFonts w:hint="eastAsia"/>
                <w:sz w:val="28"/>
                <w:szCs w:val="36"/>
              </w:rPr>
              <w:t>支持账号注册，可设置账号密码、及相应学科学段，并可绑定微信；支持查看，我的学习，我的下载，我提交的作品、积分中心等；平台具备相应的账号积分体系，可完成不同的任务获取相应积分，积分可兑换礼品</w:t>
            </w:r>
          </w:p>
        </w:tc>
        <w:tc>
          <w:tcPr>
            <w:tcW w:w="1252" w:type="dxa"/>
            <w:vMerge w:val="continue"/>
            <w:noWrap w:val="0"/>
            <w:vAlign w:val="top"/>
          </w:tcPr>
          <w:p>
            <w:pPr>
              <w:rPr>
                <w:rFonts w:hint="eastAsia"/>
                <w:sz w:val="28"/>
                <w:szCs w:val="36"/>
              </w:rPr>
            </w:pPr>
          </w:p>
        </w:tc>
        <w:tc>
          <w:tcPr>
            <w:tcW w:w="1202" w:type="dxa"/>
            <w:vMerge w:val="continue"/>
            <w:noWrap w:val="0"/>
            <w:vAlign w:val="top"/>
          </w:tcPr>
          <w:p>
            <w:pPr>
              <w:rPr>
                <w:rFonts w:hint="eastAsia"/>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1151" w:type="dxa"/>
            <w:vMerge w:val="continue"/>
            <w:noWrap w:val="0"/>
            <w:vAlign w:val="top"/>
          </w:tcPr>
          <w:p>
            <w:pPr>
              <w:rPr>
                <w:rFonts w:hint="eastAsia"/>
                <w:sz w:val="28"/>
                <w:szCs w:val="36"/>
              </w:rPr>
            </w:pPr>
          </w:p>
        </w:tc>
        <w:tc>
          <w:tcPr>
            <w:tcW w:w="1393" w:type="dxa"/>
            <w:vMerge w:val="continue"/>
            <w:noWrap w:val="0"/>
            <w:vAlign w:val="center"/>
          </w:tcPr>
          <w:p>
            <w:pPr>
              <w:jc w:val="center"/>
              <w:rPr>
                <w:rFonts w:hint="eastAsia"/>
                <w:sz w:val="28"/>
                <w:szCs w:val="36"/>
              </w:rPr>
            </w:pPr>
          </w:p>
        </w:tc>
        <w:tc>
          <w:tcPr>
            <w:tcW w:w="4290" w:type="dxa"/>
            <w:noWrap w:val="0"/>
            <w:vAlign w:val="center"/>
          </w:tcPr>
          <w:p>
            <w:pPr>
              <w:numPr>
                <w:ilvl w:val="0"/>
                <w:numId w:val="4"/>
              </w:numPr>
              <w:jc w:val="left"/>
              <w:rPr>
                <w:rFonts w:hint="eastAsia"/>
                <w:sz w:val="28"/>
                <w:szCs w:val="36"/>
              </w:rPr>
            </w:pPr>
            <w:r>
              <w:rPr>
                <w:rFonts w:hint="eastAsia"/>
                <w:sz w:val="28"/>
                <w:szCs w:val="36"/>
              </w:rPr>
              <w:t>教师可参与平台发起的各类“招募、大比拼”等活动，支持查看活动说明，并上传作品，观看者可为作品进行投票、拉票等活动；活动结束后可针对优秀作品可设置一二三等奖及优秀奖，并在获奖专栏中展出，支持查看获奖作品，并评论；也可通过检索教师姓名，作品名称或学校快速检索相应作品</w:t>
            </w:r>
          </w:p>
        </w:tc>
        <w:tc>
          <w:tcPr>
            <w:tcW w:w="1252" w:type="dxa"/>
            <w:vMerge w:val="continue"/>
            <w:noWrap w:val="0"/>
            <w:vAlign w:val="top"/>
          </w:tcPr>
          <w:p>
            <w:pPr>
              <w:rPr>
                <w:rFonts w:hint="eastAsia"/>
                <w:sz w:val="28"/>
                <w:szCs w:val="36"/>
              </w:rPr>
            </w:pPr>
          </w:p>
        </w:tc>
        <w:tc>
          <w:tcPr>
            <w:tcW w:w="1202" w:type="dxa"/>
            <w:vMerge w:val="continue"/>
            <w:noWrap w:val="0"/>
            <w:vAlign w:val="top"/>
          </w:tcPr>
          <w:p>
            <w:pPr>
              <w:rPr>
                <w:rFonts w:hint="eastAsia"/>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151" w:type="dxa"/>
            <w:vMerge w:val="continue"/>
            <w:noWrap w:val="0"/>
            <w:vAlign w:val="top"/>
          </w:tcPr>
          <w:p>
            <w:pPr>
              <w:rPr>
                <w:rFonts w:hint="eastAsia"/>
                <w:sz w:val="28"/>
                <w:szCs w:val="36"/>
              </w:rPr>
            </w:pPr>
          </w:p>
        </w:tc>
        <w:tc>
          <w:tcPr>
            <w:tcW w:w="1393" w:type="dxa"/>
            <w:vMerge w:val="continue"/>
            <w:noWrap w:val="0"/>
            <w:vAlign w:val="center"/>
          </w:tcPr>
          <w:p>
            <w:pPr>
              <w:jc w:val="center"/>
              <w:rPr>
                <w:rFonts w:hint="eastAsia"/>
                <w:sz w:val="28"/>
                <w:szCs w:val="36"/>
              </w:rPr>
            </w:pPr>
          </w:p>
        </w:tc>
        <w:tc>
          <w:tcPr>
            <w:tcW w:w="4290" w:type="dxa"/>
            <w:noWrap w:val="0"/>
            <w:vAlign w:val="center"/>
          </w:tcPr>
          <w:p>
            <w:pPr>
              <w:numPr>
                <w:ilvl w:val="0"/>
                <w:numId w:val="4"/>
              </w:numPr>
              <w:jc w:val="left"/>
              <w:rPr>
                <w:rFonts w:hint="eastAsia"/>
                <w:sz w:val="28"/>
                <w:szCs w:val="36"/>
              </w:rPr>
            </w:pPr>
            <w:r>
              <w:rPr>
                <w:rFonts w:hint="eastAsia"/>
                <w:sz w:val="28"/>
                <w:szCs w:val="36"/>
              </w:rPr>
              <w:t>平台具备学科和专题案例，支持下载、预览和分享，下载可支持直接发送到邮箱或复制链接在电脑端打开</w:t>
            </w:r>
          </w:p>
        </w:tc>
        <w:tc>
          <w:tcPr>
            <w:tcW w:w="1252" w:type="dxa"/>
            <w:vMerge w:val="continue"/>
            <w:noWrap w:val="0"/>
            <w:vAlign w:val="top"/>
          </w:tcPr>
          <w:p>
            <w:pPr>
              <w:rPr>
                <w:rFonts w:hint="eastAsia"/>
                <w:sz w:val="28"/>
                <w:szCs w:val="36"/>
              </w:rPr>
            </w:pPr>
          </w:p>
        </w:tc>
        <w:tc>
          <w:tcPr>
            <w:tcW w:w="1202" w:type="dxa"/>
            <w:vMerge w:val="continue"/>
            <w:noWrap w:val="0"/>
            <w:vAlign w:val="top"/>
          </w:tcPr>
          <w:p>
            <w:pPr>
              <w:rPr>
                <w:rFonts w:hint="eastAsia"/>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151" w:type="dxa"/>
            <w:vMerge w:val="continue"/>
            <w:noWrap w:val="0"/>
            <w:vAlign w:val="top"/>
          </w:tcPr>
          <w:p>
            <w:pPr>
              <w:rPr>
                <w:rFonts w:hint="eastAsia"/>
                <w:sz w:val="28"/>
                <w:szCs w:val="36"/>
              </w:rPr>
            </w:pPr>
          </w:p>
        </w:tc>
        <w:tc>
          <w:tcPr>
            <w:tcW w:w="1393" w:type="dxa"/>
            <w:vMerge w:val="continue"/>
            <w:noWrap w:val="0"/>
            <w:vAlign w:val="center"/>
          </w:tcPr>
          <w:p>
            <w:pPr>
              <w:jc w:val="center"/>
              <w:rPr>
                <w:rFonts w:hint="eastAsia"/>
                <w:sz w:val="28"/>
                <w:szCs w:val="36"/>
              </w:rPr>
            </w:pPr>
          </w:p>
        </w:tc>
        <w:tc>
          <w:tcPr>
            <w:tcW w:w="4290" w:type="dxa"/>
            <w:noWrap w:val="0"/>
            <w:vAlign w:val="center"/>
          </w:tcPr>
          <w:p>
            <w:pPr>
              <w:numPr>
                <w:ilvl w:val="0"/>
                <w:numId w:val="4"/>
              </w:numPr>
              <w:jc w:val="left"/>
              <w:rPr>
                <w:sz w:val="28"/>
                <w:szCs w:val="36"/>
              </w:rPr>
            </w:pPr>
            <w:r>
              <w:rPr>
                <w:rFonts w:hint="eastAsia"/>
                <w:sz w:val="28"/>
                <w:szCs w:val="36"/>
              </w:rPr>
              <w:t>支持发起话题讨论或投票</w:t>
            </w:r>
          </w:p>
          <w:p>
            <w:pPr>
              <w:numPr>
                <w:ilvl w:val="0"/>
                <w:numId w:val="4"/>
              </w:numPr>
              <w:jc w:val="left"/>
              <w:rPr>
                <w:rFonts w:hint="eastAsia"/>
                <w:sz w:val="28"/>
                <w:szCs w:val="36"/>
              </w:rPr>
            </w:pPr>
            <w:r>
              <w:rPr>
                <w:rFonts w:hint="eastAsia"/>
                <w:sz w:val="28"/>
                <w:szCs w:val="36"/>
              </w:rPr>
              <w:t>需具教师能力提升平台小程序端和Web端软著</w:t>
            </w:r>
          </w:p>
        </w:tc>
        <w:tc>
          <w:tcPr>
            <w:tcW w:w="1252" w:type="dxa"/>
            <w:vMerge w:val="continue"/>
            <w:noWrap w:val="0"/>
            <w:vAlign w:val="top"/>
          </w:tcPr>
          <w:p>
            <w:pPr>
              <w:rPr>
                <w:rFonts w:hint="eastAsia"/>
                <w:sz w:val="28"/>
                <w:szCs w:val="36"/>
              </w:rPr>
            </w:pPr>
          </w:p>
        </w:tc>
        <w:tc>
          <w:tcPr>
            <w:tcW w:w="1202" w:type="dxa"/>
            <w:vMerge w:val="continue"/>
            <w:noWrap w:val="0"/>
            <w:vAlign w:val="top"/>
          </w:tcPr>
          <w:p>
            <w:pPr>
              <w:rPr>
                <w:rFonts w:hint="eastAsia"/>
                <w:sz w:val="28"/>
                <w:szCs w:val="36"/>
              </w:rPr>
            </w:pPr>
          </w:p>
        </w:tc>
      </w:tr>
    </w:tbl>
    <w:p>
      <w:pPr>
        <w:rPr>
          <w:rFonts w:hint="eastAsia"/>
        </w:rPr>
      </w:pPr>
    </w:p>
    <w:p>
      <w:pPr>
        <w:pStyle w:val="8"/>
        <w:rPr>
          <w:rFonts w:hint="default" w:ascii="Calibri Light" w:hAnsi="Calibri Light" w:eastAsia="华文仿宋" w:cs="Times New Roman"/>
          <w:b/>
          <w:bCs/>
          <w:color w:val="auto"/>
          <w:kern w:val="2"/>
          <w:sz w:val="28"/>
          <w:szCs w:val="28"/>
          <w:highlight w:val="none"/>
          <w:lang w:val="en-US" w:eastAsia="zh-CN" w:bidi="ar-SA"/>
        </w:rPr>
      </w:pPr>
      <w:r>
        <w:rPr>
          <w:rFonts w:hint="eastAsia" w:ascii="Calibri Light" w:hAnsi="Calibri Light" w:eastAsia="华文仿宋" w:cs="Times New Roman"/>
          <w:b/>
          <w:bCs/>
          <w:color w:val="auto"/>
          <w:kern w:val="2"/>
          <w:sz w:val="28"/>
          <w:szCs w:val="28"/>
          <w:highlight w:val="none"/>
          <w:lang w:val="en-US" w:eastAsia="zh-CN" w:bidi="ar-SA"/>
        </w:rPr>
        <w:t>本次采购笔记本电脑共计218台。</w:t>
      </w:r>
    </w:p>
    <w:p>
      <w:pPr>
        <w:tabs>
          <w:tab w:val="left" w:pos="2547"/>
        </w:tabs>
        <w:rPr>
          <w:color w:val="FF0000"/>
          <w:highlight w:val="yellow"/>
        </w:rPr>
      </w:pPr>
    </w:p>
    <w:p>
      <w:pPr>
        <w:tabs>
          <w:tab w:val="left" w:pos="2547"/>
        </w:tabs>
        <w:rPr>
          <w:rFonts w:ascii="Times New Roman" w:hAnsi="Times New Roman" w:eastAsia="仿宋"/>
          <w:b/>
          <w:bCs/>
          <w:color w:val="auto"/>
          <w:sz w:val="22"/>
          <w:highlight w:val="none"/>
        </w:rPr>
      </w:pPr>
      <w:r>
        <w:rPr>
          <w:b/>
          <w:bCs/>
          <w:color w:val="auto"/>
          <w:highlight w:val="none"/>
        </w:rPr>
        <w:t>说明：</w:t>
      </w:r>
      <w:r>
        <w:rPr>
          <w:rFonts w:hint="eastAsia"/>
          <w:b/>
          <w:bCs/>
          <w:color w:val="auto"/>
          <w:highlight w:val="none"/>
          <w:lang w:val="en-US" w:eastAsia="zh-CN"/>
        </w:rPr>
        <w:t>1.成交供应商</w:t>
      </w:r>
      <w:r>
        <w:rPr>
          <w:b/>
          <w:bCs/>
          <w:color w:val="auto"/>
          <w:highlight w:val="none"/>
        </w:rPr>
        <w:t>与</w:t>
      </w:r>
      <w:r>
        <w:rPr>
          <w:rFonts w:hint="eastAsia"/>
          <w:b/>
          <w:bCs/>
          <w:color w:val="auto"/>
          <w:highlight w:val="none"/>
          <w:lang w:val="en-US" w:eastAsia="zh-CN"/>
        </w:rPr>
        <w:t>采购人</w:t>
      </w:r>
      <w:r>
        <w:rPr>
          <w:b/>
          <w:bCs/>
          <w:color w:val="auto"/>
          <w:highlight w:val="none"/>
        </w:rPr>
        <w:t>签订合同前，</w:t>
      </w:r>
      <w:r>
        <w:rPr>
          <w:rFonts w:hint="eastAsia"/>
          <w:b/>
          <w:bCs/>
          <w:color w:val="auto"/>
          <w:highlight w:val="none"/>
          <w:lang w:val="en-US" w:eastAsia="zh-CN"/>
        </w:rPr>
        <w:t>采购人</w:t>
      </w:r>
      <w:r>
        <w:rPr>
          <w:b/>
          <w:bCs/>
          <w:color w:val="auto"/>
          <w:highlight w:val="none"/>
        </w:rPr>
        <w:t>有权要求</w:t>
      </w:r>
      <w:r>
        <w:rPr>
          <w:rFonts w:hint="eastAsia"/>
          <w:b/>
          <w:bCs/>
          <w:color w:val="auto"/>
          <w:highlight w:val="none"/>
          <w:lang w:val="en-US" w:eastAsia="zh-CN"/>
        </w:rPr>
        <w:t>成交供应商</w:t>
      </w:r>
      <w:r>
        <w:rPr>
          <w:b/>
          <w:bCs/>
          <w:color w:val="auto"/>
          <w:highlight w:val="none"/>
        </w:rPr>
        <w:t>前往指定地点对本项目投标产品提供完整演示，</w:t>
      </w:r>
      <w:r>
        <w:rPr>
          <w:rFonts w:hint="eastAsia"/>
          <w:b/>
          <w:bCs/>
          <w:color w:val="auto"/>
          <w:highlight w:val="none"/>
          <w:lang w:val="en-US" w:eastAsia="zh-CN"/>
        </w:rPr>
        <w:t>成交供应商</w:t>
      </w:r>
      <w:r>
        <w:rPr>
          <w:b/>
          <w:bCs/>
          <w:color w:val="auto"/>
          <w:highlight w:val="none"/>
        </w:rPr>
        <w:t>须无条件配合，如未能提供相关产品演示或产品技术参数不符，视为</w:t>
      </w:r>
      <w:r>
        <w:rPr>
          <w:rFonts w:hint="eastAsia"/>
          <w:b/>
          <w:bCs/>
          <w:color w:val="auto"/>
          <w:highlight w:val="none"/>
          <w:lang w:val="en-US" w:eastAsia="zh-CN"/>
        </w:rPr>
        <w:t>成交供应商</w:t>
      </w:r>
      <w:r>
        <w:rPr>
          <w:b/>
          <w:bCs/>
          <w:color w:val="auto"/>
          <w:highlight w:val="none"/>
        </w:rPr>
        <w:t>虚假应标，</w:t>
      </w:r>
      <w:r>
        <w:rPr>
          <w:rFonts w:hint="eastAsia"/>
          <w:b/>
          <w:bCs/>
          <w:color w:val="auto"/>
          <w:highlight w:val="none"/>
          <w:lang w:val="en-US" w:eastAsia="zh-CN"/>
        </w:rPr>
        <w:t>采购人</w:t>
      </w:r>
      <w:r>
        <w:rPr>
          <w:b/>
          <w:bCs/>
          <w:color w:val="auto"/>
          <w:highlight w:val="none"/>
        </w:rPr>
        <w:t>有权追究</w:t>
      </w:r>
      <w:r>
        <w:rPr>
          <w:rFonts w:hint="eastAsia"/>
          <w:b/>
          <w:bCs/>
          <w:color w:val="auto"/>
          <w:highlight w:val="none"/>
          <w:lang w:val="en-US" w:eastAsia="zh-CN"/>
        </w:rPr>
        <w:t>成交供应商</w:t>
      </w:r>
      <w:r>
        <w:rPr>
          <w:b/>
          <w:bCs/>
          <w:color w:val="auto"/>
          <w:highlight w:val="none"/>
        </w:rPr>
        <w:t>相关责任。</w:t>
      </w:r>
    </w:p>
    <w:p>
      <w:pPr>
        <w:widowControl w:val="0"/>
        <w:wordWrap w:val="0"/>
        <w:spacing w:line="420" w:lineRule="exact"/>
        <w:ind w:firstLine="486" w:firstLineChars="200"/>
        <w:rPr>
          <w:rFonts w:hint="eastAsia" w:ascii="华文仿宋" w:hAnsi="华文仿宋" w:cs="华文仿宋"/>
          <w:b/>
          <w:bCs/>
          <w:sz w:val="24"/>
          <w:szCs w:val="24"/>
          <w:highlight w:val="none"/>
        </w:rPr>
      </w:pPr>
    </w:p>
    <w:p>
      <w:pPr>
        <w:widowControl w:val="0"/>
        <w:wordWrap w:val="0"/>
        <w:spacing w:line="420" w:lineRule="exact"/>
        <w:ind w:firstLine="486" w:firstLineChars="200"/>
        <w:rPr>
          <w:rFonts w:ascii="华文仿宋" w:hAnsi="华文仿宋" w:cs="华文仿宋"/>
          <w:sz w:val="24"/>
          <w:szCs w:val="24"/>
          <w:highlight w:val="none"/>
        </w:rPr>
      </w:pPr>
      <w:r>
        <w:rPr>
          <w:rFonts w:hint="eastAsia" w:ascii="华文仿宋" w:hAnsi="华文仿宋" w:cs="华文仿宋"/>
          <w:b/>
          <w:bCs/>
          <w:sz w:val="24"/>
          <w:szCs w:val="24"/>
          <w:highlight w:val="none"/>
        </w:rPr>
        <w:t>一、质保期：</w:t>
      </w:r>
      <w:r>
        <w:rPr>
          <w:rFonts w:hint="eastAsia" w:ascii="华文仿宋" w:hAnsi="华文仿宋" w:cs="华文仿宋"/>
          <w:sz w:val="24"/>
          <w:szCs w:val="24"/>
          <w:highlight w:val="none"/>
        </w:rPr>
        <w:t>自验收合格之日起1年</w:t>
      </w:r>
    </w:p>
    <w:p>
      <w:pPr>
        <w:widowControl w:val="0"/>
        <w:wordWrap w:val="0"/>
        <w:spacing w:line="420" w:lineRule="exact"/>
        <w:ind w:firstLine="486" w:firstLineChars="200"/>
        <w:rPr>
          <w:rFonts w:hint="default" w:ascii="华文仿宋" w:hAnsi="华文仿宋" w:cs="华文仿宋"/>
          <w:sz w:val="24"/>
          <w:szCs w:val="24"/>
          <w:highlight w:val="none"/>
          <w:lang w:val="en-US" w:eastAsia="zh-CN"/>
        </w:rPr>
      </w:pPr>
      <w:r>
        <w:rPr>
          <w:rFonts w:hint="eastAsia" w:ascii="华文仿宋" w:hAnsi="华文仿宋" w:cs="华文仿宋"/>
          <w:b/>
          <w:bCs/>
          <w:sz w:val="24"/>
          <w:szCs w:val="24"/>
          <w:highlight w:val="none"/>
        </w:rPr>
        <w:t>二、交货期：</w:t>
      </w:r>
      <w:r>
        <w:rPr>
          <w:rFonts w:hint="eastAsia" w:ascii="华文仿宋" w:hAnsi="华文仿宋" w:cs="华文仿宋"/>
          <w:sz w:val="24"/>
          <w:szCs w:val="24"/>
          <w:highlight w:val="none"/>
          <w:lang w:val="en-US" w:eastAsia="zh-CN"/>
        </w:rPr>
        <w:t>20日历天</w:t>
      </w:r>
    </w:p>
    <w:p>
      <w:pPr>
        <w:widowControl w:val="0"/>
        <w:wordWrap w:val="0"/>
        <w:spacing w:line="420" w:lineRule="exact"/>
        <w:ind w:firstLine="486" w:firstLineChars="200"/>
        <w:rPr>
          <w:rFonts w:ascii="华文仿宋" w:hAnsi="华文仿宋" w:cs="华文仿宋"/>
          <w:b/>
          <w:bCs/>
          <w:sz w:val="24"/>
          <w:szCs w:val="24"/>
        </w:rPr>
      </w:pPr>
      <w:r>
        <w:rPr>
          <w:rFonts w:hint="eastAsia" w:ascii="华文仿宋" w:hAnsi="华文仿宋" w:cs="华文仿宋"/>
          <w:b/>
          <w:bCs/>
          <w:sz w:val="24"/>
          <w:szCs w:val="24"/>
        </w:rPr>
        <w:t>三、供货验收：</w:t>
      </w:r>
    </w:p>
    <w:p>
      <w:pPr>
        <w:pStyle w:val="7"/>
        <w:spacing w:line="420" w:lineRule="exact"/>
        <w:ind w:firstLine="486" w:firstLineChars="200"/>
        <w:rPr>
          <w:rFonts w:ascii="华文仿宋" w:hAnsi="华文仿宋" w:cs="华文仿宋"/>
          <w:b w:val="0"/>
          <w:sz w:val="24"/>
          <w:szCs w:val="24"/>
          <w:highlight w:val="none"/>
        </w:rPr>
      </w:pPr>
      <w:r>
        <w:rPr>
          <w:rFonts w:hint="eastAsia" w:ascii="华文仿宋" w:hAnsi="华文仿宋" w:cs="华文仿宋"/>
          <w:b w:val="0"/>
          <w:sz w:val="24"/>
          <w:szCs w:val="24"/>
          <w:highlight w:val="none"/>
          <w:lang w:val="en-US" w:eastAsia="zh-CN"/>
        </w:rPr>
        <w:t>采购人</w:t>
      </w:r>
      <w:r>
        <w:rPr>
          <w:rFonts w:hint="eastAsia" w:ascii="华文仿宋" w:hAnsi="华文仿宋" w:cs="华文仿宋"/>
          <w:b w:val="0"/>
          <w:sz w:val="24"/>
          <w:szCs w:val="24"/>
          <w:highlight w:val="none"/>
        </w:rPr>
        <w:t>对产品的功能、质量、规格、数量和其他配置等进行检验验收。如发现任何一项与</w:t>
      </w:r>
      <w:r>
        <w:rPr>
          <w:rFonts w:hint="eastAsia" w:ascii="华文仿宋" w:hAnsi="华文仿宋" w:cs="华文仿宋"/>
          <w:b w:val="0"/>
          <w:sz w:val="24"/>
          <w:szCs w:val="24"/>
          <w:highlight w:val="none"/>
          <w:lang w:val="en-US" w:eastAsia="zh-CN"/>
        </w:rPr>
        <w:t>谈判文件</w:t>
      </w:r>
      <w:r>
        <w:rPr>
          <w:rFonts w:hint="eastAsia" w:ascii="华文仿宋" w:hAnsi="华文仿宋" w:cs="华文仿宋"/>
          <w:b w:val="0"/>
          <w:sz w:val="24"/>
          <w:szCs w:val="24"/>
          <w:highlight w:val="none"/>
        </w:rPr>
        <w:t>要求规定不符，</w:t>
      </w:r>
      <w:r>
        <w:rPr>
          <w:rFonts w:hint="eastAsia" w:ascii="华文仿宋" w:hAnsi="华文仿宋" w:cs="华文仿宋"/>
          <w:b w:val="0"/>
          <w:sz w:val="24"/>
          <w:szCs w:val="24"/>
          <w:highlight w:val="none"/>
          <w:lang w:val="en-US" w:eastAsia="zh-CN"/>
        </w:rPr>
        <w:t>采购人</w:t>
      </w:r>
      <w:r>
        <w:rPr>
          <w:rFonts w:hint="eastAsia" w:ascii="华文仿宋" w:hAnsi="华文仿宋" w:cs="华文仿宋"/>
          <w:b w:val="0"/>
          <w:sz w:val="24"/>
          <w:szCs w:val="24"/>
          <w:highlight w:val="none"/>
        </w:rPr>
        <w:t>有权拒绝接受。在交货验收期间所发生的费用均由</w:t>
      </w:r>
      <w:r>
        <w:rPr>
          <w:rFonts w:hint="eastAsia" w:ascii="华文仿宋" w:hAnsi="华文仿宋" w:cs="华文仿宋"/>
          <w:b w:val="0"/>
          <w:sz w:val="24"/>
          <w:szCs w:val="24"/>
          <w:highlight w:val="none"/>
          <w:lang w:val="en-US" w:eastAsia="zh-CN"/>
        </w:rPr>
        <w:t>成交供应商</w:t>
      </w:r>
      <w:r>
        <w:rPr>
          <w:rFonts w:hint="eastAsia" w:ascii="华文仿宋" w:hAnsi="华文仿宋" w:cs="华文仿宋"/>
          <w:b w:val="0"/>
          <w:sz w:val="24"/>
          <w:szCs w:val="24"/>
          <w:highlight w:val="none"/>
        </w:rPr>
        <w:t>承担。</w:t>
      </w:r>
    </w:p>
    <w:p>
      <w:pPr>
        <w:widowControl w:val="0"/>
        <w:wordWrap w:val="0"/>
        <w:spacing w:line="420" w:lineRule="exact"/>
        <w:ind w:firstLine="486" w:firstLineChars="200"/>
        <w:rPr>
          <w:rFonts w:hint="eastAsia" w:ascii="华文仿宋" w:hAnsi="华文仿宋" w:eastAsia="华文仿宋" w:cs="华文仿宋"/>
          <w:sz w:val="24"/>
          <w:szCs w:val="24"/>
          <w:lang w:val="en-US" w:eastAsia="zh-CN"/>
        </w:rPr>
      </w:pPr>
      <w:r>
        <w:rPr>
          <w:rFonts w:hint="eastAsia" w:ascii="华文仿宋" w:hAnsi="华文仿宋" w:cs="华文仿宋"/>
          <w:b/>
          <w:bCs/>
          <w:sz w:val="24"/>
          <w:szCs w:val="24"/>
        </w:rPr>
        <w:t>四、履约担保：</w:t>
      </w:r>
      <w:r>
        <w:rPr>
          <w:rFonts w:hint="eastAsia" w:ascii="华文仿宋" w:hAnsi="华文仿宋" w:cs="华文仿宋"/>
          <w:b/>
          <w:bCs/>
          <w:sz w:val="24"/>
          <w:szCs w:val="24"/>
          <w:lang w:val="en-US" w:eastAsia="zh-CN"/>
        </w:rPr>
        <w:t>/</w:t>
      </w:r>
    </w:p>
    <w:p>
      <w:pPr>
        <w:sectPr>
          <w:pgSz w:w="11906" w:h="16838"/>
          <w:pgMar w:top="1417" w:right="1417" w:bottom="1417" w:left="1417" w:header="850" w:footer="794" w:gutter="0"/>
          <w:pgNumType w:fmt="decimal"/>
          <w:cols w:space="720" w:num="1"/>
          <w:docGrid w:type="linesAndChars" w:linePitch="381" w:charSpace="704"/>
        </w:sectPr>
      </w:pPr>
      <w:r>
        <w:rPr>
          <w:rFonts w:hint="eastAsia"/>
        </w:rPr>
        <w:t xml:space="preserve"> </w:t>
      </w:r>
    </w:p>
    <w:bookmarkEnd w:id="65"/>
    <w:bookmarkEnd w:id="66"/>
    <w:bookmarkEnd w:id="67"/>
    <w:bookmarkEnd w:id="68"/>
    <w:bookmarkEnd w:id="69"/>
    <w:bookmarkEnd w:id="70"/>
    <w:bookmarkEnd w:id="71"/>
    <w:bookmarkEnd w:id="72"/>
    <w:bookmarkEnd w:id="73"/>
    <w:bookmarkEnd w:id="74"/>
    <w:p>
      <w:pPr>
        <w:rPr>
          <w:rStyle w:val="35"/>
          <w:rFonts w:ascii="黑体" w:hAnsi="黑体" w:cs="黑体"/>
          <w:b w:val="0"/>
          <w:szCs w:val="32"/>
        </w:rPr>
      </w:pPr>
      <w:bookmarkStart w:id="77" w:name="_Toc505073742"/>
      <w:bookmarkStart w:id="78" w:name="_Toc4773"/>
      <w:bookmarkStart w:id="79" w:name="_Toc30265"/>
      <w:bookmarkStart w:id="80" w:name="_Toc17001"/>
      <w:bookmarkStart w:id="81" w:name="_Toc445407253"/>
    </w:p>
    <w:p>
      <w:pPr>
        <w:jc w:val="center"/>
        <w:rPr>
          <w:rFonts w:ascii="黑体" w:hAnsi="黑体" w:eastAsia="黑体"/>
          <w:bCs/>
          <w:sz w:val="32"/>
          <w:szCs w:val="32"/>
        </w:rPr>
      </w:pPr>
      <w:r>
        <w:rPr>
          <w:rStyle w:val="35"/>
          <w:rFonts w:hint="eastAsia" w:ascii="黑体" w:hAnsi="黑体" w:cs="黑体"/>
          <w:b w:val="0"/>
          <w:szCs w:val="32"/>
        </w:rPr>
        <w:t>第四章  合同草案条款</w:t>
      </w:r>
      <w:bookmarkEnd w:id="77"/>
      <w:bookmarkEnd w:id="78"/>
      <w:bookmarkEnd w:id="79"/>
      <w:bookmarkEnd w:id="80"/>
      <w:bookmarkEnd w:id="81"/>
    </w:p>
    <w:p>
      <w:pPr>
        <w:widowControl w:val="0"/>
        <w:spacing w:line="500" w:lineRule="exact"/>
        <w:ind w:firstLine="566" w:firstLineChars="200"/>
        <w:rPr>
          <w:rFonts w:ascii="华文仿宋" w:hAnsi="华文仿宋" w:cs="华文仿宋"/>
        </w:rPr>
      </w:pPr>
      <w:bookmarkStart w:id="82" w:name="_Toc505073743"/>
      <w:bookmarkStart w:id="83" w:name="_Toc13167"/>
      <w:bookmarkStart w:id="84" w:name="_Toc445407254"/>
      <w:bookmarkStart w:id="85" w:name="_Toc2017"/>
      <w:bookmarkStart w:id="86" w:name="_Toc2234"/>
      <w:r>
        <w:rPr>
          <w:rFonts w:hint="eastAsia" w:ascii="华文仿宋" w:hAnsi="华文仿宋" w:cs="华文仿宋"/>
        </w:rPr>
        <w:t>甲方（甲方）</w:t>
      </w:r>
      <w:bookmarkStart w:id="87" w:name="OLE_LINK5"/>
      <w:bookmarkStart w:id="88" w:name="OLE_LINK6"/>
      <w:r>
        <w:rPr>
          <w:rFonts w:hint="eastAsia" w:ascii="华文仿宋" w:hAnsi="华文仿宋" w:cs="华文仿宋"/>
        </w:rPr>
        <w:t xml:space="preserve">：                          乙方（乙方）： </w:t>
      </w:r>
    </w:p>
    <w:p>
      <w:pPr>
        <w:widowControl w:val="0"/>
        <w:spacing w:line="500" w:lineRule="exact"/>
        <w:ind w:firstLine="566" w:firstLineChars="200"/>
        <w:rPr>
          <w:rFonts w:ascii="华文仿宋" w:hAnsi="华文仿宋" w:cs="华文仿宋"/>
        </w:rPr>
      </w:pPr>
      <w:r>
        <w:rPr>
          <w:rFonts w:hint="eastAsia" w:ascii="华文仿宋" w:hAnsi="华文仿宋" w:cs="华文仿宋"/>
        </w:rPr>
        <w:t>地址:                                   地址:</w:t>
      </w:r>
    </w:p>
    <w:p>
      <w:pPr>
        <w:widowControl w:val="0"/>
        <w:spacing w:line="500" w:lineRule="exact"/>
        <w:ind w:firstLine="566" w:firstLineChars="200"/>
        <w:rPr>
          <w:rFonts w:ascii="华文仿宋" w:hAnsi="华文仿宋" w:cs="华文仿宋"/>
        </w:rPr>
      </w:pPr>
      <w:r>
        <w:rPr>
          <w:rFonts w:hint="eastAsia" w:ascii="华文仿宋" w:hAnsi="华文仿宋" w:cs="华文仿宋"/>
        </w:rPr>
        <w:t>联系人：                                联系人：</w:t>
      </w:r>
    </w:p>
    <w:p>
      <w:pPr>
        <w:widowControl w:val="0"/>
        <w:spacing w:line="500" w:lineRule="exact"/>
        <w:ind w:firstLine="566" w:firstLineChars="200"/>
        <w:rPr>
          <w:rFonts w:ascii="华文仿宋" w:hAnsi="华文仿宋" w:cs="华文仿宋"/>
        </w:rPr>
      </w:pPr>
      <w:r>
        <w:rPr>
          <w:rFonts w:hint="eastAsia" w:ascii="华文仿宋" w:hAnsi="华文仿宋" w:cs="华文仿宋"/>
        </w:rPr>
        <w:t>电话：                                  电话：</w:t>
      </w:r>
    </w:p>
    <w:p>
      <w:pPr>
        <w:widowControl w:val="0"/>
        <w:spacing w:line="500" w:lineRule="exact"/>
        <w:ind w:firstLine="566" w:firstLineChars="200"/>
        <w:rPr>
          <w:rFonts w:ascii="华文仿宋" w:hAnsi="华文仿宋" w:cs="华文仿宋"/>
        </w:rPr>
      </w:pPr>
      <w:r>
        <w:rPr>
          <w:rFonts w:hint="eastAsia" w:ascii="华文仿宋" w:hAnsi="华文仿宋" w:cs="华文仿宋"/>
        </w:rPr>
        <w:t>邮箱地址：                              邮箱地址：</w:t>
      </w:r>
      <w:bookmarkEnd w:id="87"/>
      <w:bookmarkEnd w:id="88"/>
      <w:r>
        <w:rPr>
          <w:rFonts w:hint="eastAsia" w:ascii="华文仿宋" w:hAnsi="华文仿宋" w:cs="华文仿宋"/>
        </w:rPr>
        <w:t xml:space="preserve">                                                                                           </w:t>
      </w:r>
    </w:p>
    <w:p>
      <w:pPr>
        <w:widowControl w:val="0"/>
        <w:spacing w:line="500" w:lineRule="exact"/>
        <w:ind w:firstLine="566" w:firstLineChars="200"/>
        <w:rPr>
          <w:rFonts w:ascii="华文仿宋" w:hAnsi="华文仿宋" w:cs="华文仿宋"/>
        </w:rPr>
      </w:pPr>
      <w:r>
        <w:rPr>
          <w:rFonts w:hint="eastAsia" w:ascii="华文仿宋" w:hAnsi="华文仿宋" w:cs="华文仿宋"/>
        </w:rPr>
        <w:t>根据《中华人民共和国民法典》及有关规定，为明确甲乙双方的权利、义务关系，双方在平等、自愿的基础上，经友好协商，达成以下协议，以资信守。</w:t>
      </w:r>
    </w:p>
    <w:p>
      <w:pPr>
        <w:widowControl w:val="0"/>
        <w:spacing w:line="500" w:lineRule="exact"/>
        <w:ind w:firstLine="566" w:firstLineChars="200"/>
        <w:rPr>
          <w:rFonts w:ascii="华文仿宋" w:hAnsi="华文仿宋" w:cs="华文仿宋"/>
        </w:rPr>
      </w:pPr>
      <w:r>
        <w:rPr>
          <w:rFonts w:hint="eastAsia" w:ascii="华文仿宋" w:hAnsi="华文仿宋" w:cs="华文仿宋"/>
        </w:rPr>
        <w:t>第一条、 名称、数量、单价、金额</w:t>
      </w:r>
    </w:p>
    <w:tbl>
      <w:tblPr>
        <w:tblStyle w:val="19"/>
        <w:tblW w:w="96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698"/>
        <w:gridCol w:w="1745"/>
        <w:gridCol w:w="1587"/>
        <w:gridCol w:w="1745"/>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794"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rPr>
                <w:rFonts w:ascii="华文仿宋" w:hAnsi="华文仿宋" w:cs="华文仿宋"/>
              </w:rPr>
            </w:pPr>
            <w:r>
              <w:rPr>
                <w:rFonts w:hint="eastAsia" w:ascii="华文仿宋" w:hAnsi="华文仿宋" w:cs="华文仿宋"/>
              </w:rPr>
              <w:t>序号</w:t>
            </w:r>
          </w:p>
        </w:tc>
        <w:tc>
          <w:tcPr>
            <w:tcW w:w="2698"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ind w:firstLine="566" w:firstLineChars="200"/>
              <w:rPr>
                <w:rFonts w:ascii="华文仿宋" w:hAnsi="华文仿宋" w:cs="华文仿宋"/>
              </w:rPr>
            </w:pPr>
            <w:r>
              <w:rPr>
                <w:rFonts w:hint="eastAsia" w:ascii="华文仿宋" w:hAnsi="华文仿宋" w:cs="华文仿宋"/>
              </w:rPr>
              <w:t>名称</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rPr>
                <w:rFonts w:ascii="华文仿宋" w:hAnsi="华文仿宋" w:cs="华文仿宋"/>
              </w:rPr>
            </w:pPr>
            <w:r>
              <w:rPr>
                <w:rFonts w:hint="eastAsia" w:ascii="华文仿宋" w:hAnsi="华文仿宋" w:cs="华文仿宋"/>
              </w:rPr>
              <w:t>数量/单位（套）</w:t>
            </w:r>
          </w:p>
        </w:tc>
        <w:tc>
          <w:tcPr>
            <w:tcW w:w="1587" w:type="dxa"/>
            <w:tcBorders>
              <w:top w:val="single" w:color="auto" w:sz="4" w:space="0"/>
              <w:left w:val="single" w:color="auto" w:sz="4" w:space="0"/>
              <w:right w:val="single" w:color="auto" w:sz="4" w:space="0"/>
            </w:tcBorders>
            <w:vAlign w:val="center"/>
          </w:tcPr>
          <w:p>
            <w:pPr>
              <w:widowControl w:val="0"/>
              <w:spacing w:line="500" w:lineRule="exact"/>
              <w:rPr>
                <w:rFonts w:ascii="华文仿宋" w:hAnsi="华文仿宋" w:cs="华文仿宋"/>
              </w:rPr>
            </w:pPr>
            <w:r>
              <w:rPr>
                <w:rFonts w:hint="eastAsia" w:ascii="华文仿宋" w:hAnsi="华文仿宋" w:cs="华文仿宋"/>
              </w:rPr>
              <w:t>单价</w:t>
            </w:r>
          </w:p>
        </w:tc>
        <w:tc>
          <w:tcPr>
            <w:tcW w:w="1745" w:type="dxa"/>
            <w:tcBorders>
              <w:top w:val="single" w:color="auto" w:sz="4" w:space="0"/>
              <w:left w:val="single" w:color="auto" w:sz="4" w:space="0"/>
              <w:right w:val="single" w:color="auto" w:sz="4" w:space="0"/>
            </w:tcBorders>
            <w:vAlign w:val="center"/>
          </w:tcPr>
          <w:p>
            <w:pPr>
              <w:widowControl w:val="0"/>
              <w:spacing w:line="500" w:lineRule="exact"/>
              <w:rPr>
                <w:rFonts w:ascii="华文仿宋" w:hAnsi="华文仿宋" w:cs="华文仿宋"/>
              </w:rPr>
            </w:pPr>
            <w:r>
              <w:rPr>
                <w:rFonts w:hint="eastAsia" w:ascii="华文仿宋" w:hAnsi="华文仿宋" w:cs="华文仿宋"/>
              </w:rPr>
              <w:t>总价（含税）</w:t>
            </w:r>
          </w:p>
        </w:tc>
        <w:tc>
          <w:tcPr>
            <w:tcW w:w="1111" w:type="dxa"/>
            <w:tcBorders>
              <w:top w:val="single" w:color="auto" w:sz="4" w:space="0"/>
              <w:left w:val="single" w:color="auto" w:sz="4" w:space="0"/>
              <w:right w:val="single" w:color="auto" w:sz="4" w:space="0"/>
            </w:tcBorders>
            <w:vAlign w:val="center"/>
          </w:tcPr>
          <w:p>
            <w:pPr>
              <w:widowControl w:val="0"/>
              <w:spacing w:line="500" w:lineRule="exact"/>
              <w:rPr>
                <w:rFonts w:ascii="华文仿宋" w:hAnsi="华文仿宋" w:cs="华文仿宋"/>
              </w:rPr>
            </w:pPr>
            <w:r>
              <w:rPr>
                <w:rFonts w:hint="eastAsia" w:ascii="华文仿宋" w:hAnsi="华文仿宋" w:cs="华文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94"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jc w:val="center"/>
              <w:rPr>
                <w:rFonts w:ascii="华文仿宋" w:hAnsi="华文仿宋" w:cs="华文仿宋"/>
              </w:rPr>
            </w:pPr>
            <w:r>
              <w:rPr>
                <w:rFonts w:hint="eastAsia" w:ascii="华文仿宋" w:hAnsi="华文仿宋" w:cs="华文仿宋"/>
              </w:rPr>
              <w:t>1</w:t>
            </w:r>
          </w:p>
        </w:tc>
        <w:tc>
          <w:tcPr>
            <w:tcW w:w="2698"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ind w:firstLine="566" w:firstLineChars="200"/>
              <w:rPr>
                <w:rFonts w:ascii="华文仿宋" w:hAnsi="华文仿宋" w:cs="华文仿宋"/>
              </w:rPr>
            </w:pPr>
          </w:p>
        </w:tc>
        <w:tc>
          <w:tcPr>
            <w:tcW w:w="1745"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ind w:firstLine="566" w:firstLineChars="200"/>
              <w:rPr>
                <w:rFonts w:ascii="华文仿宋" w:hAnsi="华文仿宋" w:cs="华文仿宋"/>
              </w:rPr>
            </w:pPr>
          </w:p>
        </w:tc>
        <w:tc>
          <w:tcPr>
            <w:tcW w:w="1587"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ind w:firstLine="566" w:firstLineChars="200"/>
              <w:rPr>
                <w:rFonts w:ascii="华文仿宋" w:hAnsi="华文仿宋" w:cs="华文仿宋"/>
              </w:rPr>
            </w:pPr>
          </w:p>
        </w:tc>
        <w:tc>
          <w:tcPr>
            <w:tcW w:w="1745"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ind w:firstLine="566" w:firstLineChars="200"/>
              <w:rPr>
                <w:rFonts w:ascii="华文仿宋" w:hAnsi="华文仿宋" w:cs="华文仿宋"/>
              </w:rPr>
            </w:pPr>
          </w:p>
        </w:tc>
        <w:tc>
          <w:tcPr>
            <w:tcW w:w="1111" w:type="dxa"/>
            <w:tcBorders>
              <w:top w:val="single" w:color="auto" w:sz="4" w:space="0"/>
              <w:left w:val="single" w:color="auto" w:sz="4" w:space="0"/>
              <w:bottom w:val="single" w:color="auto" w:sz="4" w:space="0"/>
              <w:right w:val="single" w:color="auto" w:sz="4" w:space="0"/>
            </w:tcBorders>
          </w:tcPr>
          <w:p>
            <w:pPr>
              <w:widowControl w:val="0"/>
              <w:spacing w:line="500" w:lineRule="exact"/>
              <w:ind w:firstLine="566" w:firstLineChars="200"/>
              <w:rPr>
                <w:rFonts w:ascii="华文仿宋" w:hAnsi="华文仿宋" w:cs="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trPr>
        <w:tc>
          <w:tcPr>
            <w:tcW w:w="794"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jc w:val="center"/>
              <w:rPr>
                <w:rFonts w:ascii="华文仿宋" w:hAnsi="华文仿宋" w:cs="华文仿宋"/>
              </w:rPr>
            </w:pPr>
            <w:r>
              <w:rPr>
                <w:rFonts w:hint="eastAsia" w:ascii="华文仿宋" w:hAnsi="华文仿宋" w:cs="华文仿宋"/>
              </w:rPr>
              <w:t>2</w:t>
            </w:r>
          </w:p>
        </w:tc>
        <w:tc>
          <w:tcPr>
            <w:tcW w:w="2698"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ind w:firstLine="566" w:firstLineChars="200"/>
              <w:rPr>
                <w:rFonts w:ascii="华文仿宋" w:hAnsi="华文仿宋" w:cs="华文仿宋"/>
              </w:rPr>
            </w:pPr>
          </w:p>
        </w:tc>
        <w:tc>
          <w:tcPr>
            <w:tcW w:w="1745"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ind w:firstLine="566" w:firstLineChars="200"/>
              <w:rPr>
                <w:rFonts w:ascii="华文仿宋" w:hAnsi="华文仿宋" w:cs="华文仿宋"/>
              </w:rPr>
            </w:pPr>
          </w:p>
        </w:tc>
        <w:tc>
          <w:tcPr>
            <w:tcW w:w="1587"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ind w:firstLine="566" w:firstLineChars="200"/>
              <w:rPr>
                <w:rFonts w:ascii="华文仿宋" w:hAnsi="华文仿宋" w:cs="华文仿宋"/>
              </w:rPr>
            </w:pPr>
          </w:p>
        </w:tc>
        <w:tc>
          <w:tcPr>
            <w:tcW w:w="1745"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ind w:firstLine="566" w:firstLineChars="200"/>
              <w:rPr>
                <w:rFonts w:ascii="华文仿宋" w:hAnsi="华文仿宋" w:cs="华文仿宋"/>
              </w:rPr>
            </w:pPr>
          </w:p>
        </w:tc>
        <w:tc>
          <w:tcPr>
            <w:tcW w:w="1111" w:type="dxa"/>
            <w:tcBorders>
              <w:top w:val="single" w:color="auto" w:sz="4" w:space="0"/>
              <w:left w:val="single" w:color="auto" w:sz="4" w:space="0"/>
              <w:bottom w:val="single" w:color="auto" w:sz="4" w:space="0"/>
              <w:right w:val="single" w:color="auto" w:sz="4" w:space="0"/>
            </w:tcBorders>
          </w:tcPr>
          <w:p>
            <w:pPr>
              <w:widowControl w:val="0"/>
              <w:spacing w:line="500" w:lineRule="exact"/>
              <w:ind w:firstLine="566" w:firstLineChars="200"/>
              <w:rPr>
                <w:rFonts w:ascii="华文仿宋" w:hAnsi="华文仿宋" w:cs="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94"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jc w:val="center"/>
              <w:rPr>
                <w:rFonts w:ascii="华文仿宋" w:hAnsi="华文仿宋" w:cs="华文仿宋"/>
              </w:rPr>
            </w:pPr>
            <w:r>
              <w:rPr>
                <w:rFonts w:hint="eastAsia" w:ascii="华文仿宋" w:hAnsi="华文仿宋" w:cs="华文仿宋"/>
              </w:rPr>
              <w:t>...</w:t>
            </w:r>
          </w:p>
        </w:tc>
        <w:tc>
          <w:tcPr>
            <w:tcW w:w="2698"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ind w:firstLine="566" w:firstLineChars="200"/>
              <w:rPr>
                <w:rFonts w:ascii="华文仿宋" w:hAnsi="华文仿宋" w:cs="华文仿宋"/>
              </w:rPr>
            </w:pPr>
          </w:p>
        </w:tc>
        <w:tc>
          <w:tcPr>
            <w:tcW w:w="1745"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ind w:firstLine="566" w:firstLineChars="200"/>
              <w:rPr>
                <w:rFonts w:ascii="华文仿宋" w:hAnsi="华文仿宋" w:cs="华文仿宋"/>
              </w:rPr>
            </w:pPr>
          </w:p>
        </w:tc>
        <w:tc>
          <w:tcPr>
            <w:tcW w:w="1587"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ind w:firstLine="566" w:firstLineChars="200"/>
              <w:rPr>
                <w:rFonts w:ascii="华文仿宋" w:hAnsi="华文仿宋" w:cs="华文仿宋"/>
              </w:rPr>
            </w:pPr>
          </w:p>
        </w:tc>
        <w:tc>
          <w:tcPr>
            <w:tcW w:w="1745"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ind w:firstLine="566" w:firstLineChars="200"/>
              <w:rPr>
                <w:rFonts w:ascii="华文仿宋" w:hAnsi="华文仿宋" w:cs="华文仿宋"/>
              </w:rPr>
            </w:pPr>
          </w:p>
        </w:tc>
        <w:tc>
          <w:tcPr>
            <w:tcW w:w="1111" w:type="dxa"/>
            <w:tcBorders>
              <w:top w:val="single" w:color="auto" w:sz="4" w:space="0"/>
              <w:left w:val="single" w:color="auto" w:sz="4" w:space="0"/>
              <w:bottom w:val="single" w:color="auto" w:sz="4" w:space="0"/>
              <w:right w:val="single" w:color="auto" w:sz="4" w:space="0"/>
            </w:tcBorders>
          </w:tcPr>
          <w:p>
            <w:pPr>
              <w:widowControl w:val="0"/>
              <w:spacing w:line="500" w:lineRule="exact"/>
              <w:ind w:firstLine="566" w:firstLineChars="200"/>
              <w:rPr>
                <w:rFonts w:ascii="华文仿宋" w:hAnsi="华文仿宋" w:cs="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5237"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500" w:lineRule="exact"/>
              <w:ind w:firstLine="566" w:firstLineChars="200"/>
              <w:rPr>
                <w:rFonts w:ascii="华文仿宋" w:hAnsi="华文仿宋" w:cs="华文仿宋"/>
              </w:rPr>
            </w:pPr>
            <w:r>
              <w:rPr>
                <w:rFonts w:hint="eastAsia" w:ascii="华文仿宋" w:hAnsi="华文仿宋" w:cs="华文仿宋"/>
              </w:rPr>
              <w:t>合计</w:t>
            </w:r>
          </w:p>
        </w:tc>
        <w:tc>
          <w:tcPr>
            <w:tcW w:w="4443"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500" w:lineRule="exact"/>
              <w:ind w:firstLine="566" w:firstLineChars="200"/>
              <w:rPr>
                <w:rFonts w:ascii="华文仿宋" w:hAnsi="华文仿宋" w:cs="华文仿宋"/>
              </w:rPr>
            </w:pPr>
            <w:r>
              <w:rPr>
                <w:rFonts w:hint="eastAsia" w:ascii="华文仿宋" w:hAnsi="华文仿宋" w:cs="华文仿宋"/>
              </w:rPr>
              <w:t>大写：        元</w:t>
            </w:r>
          </w:p>
          <w:p>
            <w:pPr>
              <w:widowControl w:val="0"/>
              <w:spacing w:line="500" w:lineRule="exact"/>
              <w:ind w:firstLine="566" w:firstLineChars="200"/>
              <w:rPr>
                <w:rFonts w:ascii="华文仿宋" w:hAnsi="华文仿宋" w:cs="华文仿宋"/>
              </w:rPr>
            </w:pPr>
            <w:r>
              <w:rPr>
                <w:rFonts w:hint="eastAsia" w:ascii="华文仿宋" w:hAnsi="华文仿宋" w:cs="华文仿宋"/>
              </w:rPr>
              <w:t>（小写：      元）</w:t>
            </w:r>
          </w:p>
        </w:tc>
      </w:tr>
    </w:tbl>
    <w:p>
      <w:pPr>
        <w:widowControl w:val="0"/>
        <w:spacing w:line="500" w:lineRule="exact"/>
        <w:ind w:firstLine="566" w:firstLineChars="200"/>
        <w:rPr>
          <w:rFonts w:ascii="华文仿宋" w:hAnsi="华文仿宋" w:cs="华文仿宋"/>
        </w:rPr>
      </w:pPr>
      <w:r>
        <w:rPr>
          <w:rFonts w:hint="eastAsia" w:ascii="华文仿宋" w:hAnsi="华文仿宋" w:cs="华文仿宋"/>
        </w:rPr>
        <w:t>产品详见附件清单。</w:t>
      </w:r>
    </w:p>
    <w:p>
      <w:pPr>
        <w:widowControl w:val="0"/>
        <w:spacing w:line="500" w:lineRule="exact"/>
        <w:ind w:firstLine="566" w:firstLineChars="200"/>
        <w:rPr>
          <w:rFonts w:ascii="华文仿宋" w:hAnsi="华文仿宋" w:cs="华文仿宋"/>
        </w:rPr>
      </w:pPr>
      <w:r>
        <w:rPr>
          <w:rFonts w:hint="eastAsia" w:ascii="华文仿宋" w:hAnsi="华文仿宋" w:cs="华文仿宋"/>
        </w:rPr>
        <w:t>第二条、 供货质量</w:t>
      </w:r>
    </w:p>
    <w:p>
      <w:pPr>
        <w:widowControl w:val="0"/>
        <w:spacing w:line="500" w:lineRule="exact"/>
        <w:ind w:firstLine="566" w:firstLineChars="200"/>
        <w:rPr>
          <w:rFonts w:ascii="华文仿宋" w:hAnsi="华文仿宋" w:cs="华文仿宋"/>
        </w:rPr>
      </w:pPr>
      <w:r>
        <w:rPr>
          <w:rFonts w:hint="eastAsia" w:ascii="华文仿宋" w:hAnsi="华文仿宋" w:cs="华文仿宋"/>
        </w:rPr>
        <w:t>1.乙方的供货产品必须是原厂生产的、全新的、未使用过的，并完全符合原厂质量检测标准和国家质量检测标准 、行业标准并有相应的检验合格报告。</w:t>
      </w:r>
    </w:p>
    <w:p>
      <w:pPr>
        <w:widowControl w:val="0"/>
        <w:spacing w:line="500" w:lineRule="exact"/>
        <w:ind w:firstLine="566" w:firstLineChars="200"/>
        <w:rPr>
          <w:rFonts w:ascii="华文仿宋" w:hAnsi="华文仿宋" w:cs="华文仿宋"/>
        </w:rPr>
      </w:pPr>
      <w:r>
        <w:rPr>
          <w:rFonts w:hint="eastAsia" w:ascii="华文仿宋" w:hAnsi="华文仿宋" w:cs="华文仿宋"/>
        </w:rPr>
        <w:t>2.乙方应保证,采购人在中华人民共和国使用货物或货物的任何一部分时,采购人免受第三方提出侵犯其专利权、商标权或其它知识产权的起诉。</w:t>
      </w:r>
    </w:p>
    <w:p>
      <w:pPr>
        <w:widowControl w:val="0"/>
        <w:spacing w:line="500" w:lineRule="exact"/>
        <w:ind w:firstLine="566" w:firstLineChars="200"/>
        <w:rPr>
          <w:rFonts w:ascii="华文仿宋" w:hAnsi="华文仿宋" w:cs="华文仿宋"/>
        </w:rPr>
      </w:pPr>
      <w:r>
        <w:rPr>
          <w:rFonts w:hint="eastAsia" w:ascii="华文仿宋" w:hAnsi="华文仿宋" w:cs="华文仿宋"/>
        </w:rPr>
        <w:t>第三条、交货</w:t>
      </w:r>
    </w:p>
    <w:p>
      <w:pPr>
        <w:widowControl w:val="0"/>
        <w:spacing w:line="500" w:lineRule="exact"/>
        <w:ind w:firstLine="566" w:firstLineChars="200"/>
        <w:rPr>
          <w:rFonts w:ascii="华文仿宋" w:hAnsi="华文仿宋" w:cs="华文仿宋"/>
        </w:rPr>
      </w:pPr>
      <w:r>
        <w:rPr>
          <w:rFonts w:hint="eastAsia" w:ascii="华文仿宋" w:hAnsi="华文仿宋" w:cs="华文仿宋"/>
        </w:rPr>
        <w:t>1.交货验收工作由甲方、质量检验部门和乙方共同进行。</w:t>
      </w:r>
    </w:p>
    <w:p>
      <w:pPr>
        <w:widowControl w:val="0"/>
        <w:spacing w:line="500" w:lineRule="exact"/>
        <w:ind w:firstLine="566" w:firstLineChars="200"/>
        <w:rPr>
          <w:rFonts w:ascii="华文仿宋" w:hAnsi="华文仿宋" w:cs="华文仿宋"/>
        </w:rPr>
      </w:pPr>
      <w:r>
        <w:rPr>
          <w:rFonts w:hint="eastAsia" w:ascii="华文仿宋" w:hAnsi="华文仿宋" w:cs="华文仿宋"/>
        </w:rPr>
        <w:t>2.在交货验收时，乙方应向甲方提供货物的相关资料，按规定程序和方式验收。</w:t>
      </w:r>
    </w:p>
    <w:p>
      <w:pPr>
        <w:widowControl w:val="0"/>
        <w:spacing w:line="500" w:lineRule="exact"/>
        <w:ind w:firstLine="566" w:firstLineChars="200"/>
        <w:rPr>
          <w:rFonts w:ascii="华文仿宋" w:hAnsi="华文仿宋" w:cs="华文仿宋"/>
        </w:rPr>
      </w:pPr>
      <w:r>
        <w:rPr>
          <w:rFonts w:hint="eastAsia" w:ascii="华文仿宋" w:hAnsi="华文仿宋" w:cs="华文仿宋"/>
        </w:rPr>
        <w:t>3.甲方对产品的功能、质量、规格、数量和其他配置等进行检验验收。如发现任何一项与招标要求规定不符，甲方有权拒绝接受。在交货验收期间所发生的费用均由乙方承担。</w:t>
      </w:r>
    </w:p>
    <w:p>
      <w:pPr>
        <w:spacing w:line="500" w:lineRule="exact"/>
        <w:ind w:firstLine="566" w:firstLineChars="200"/>
        <w:rPr>
          <w:rFonts w:ascii="华文仿宋" w:hAnsi="华文仿宋" w:cs="华文仿宋"/>
        </w:rPr>
      </w:pPr>
      <w:r>
        <w:rPr>
          <w:rFonts w:hint="eastAsia" w:ascii="华文仿宋" w:hAnsi="华文仿宋" w:cs="华文仿宋"/>
        </w:rPr>
        <w:t>第四条、验收测试</w:t>
      </w:r>
    </w:p>
    <w:p>
      <w:pPr>
        <w:spacing w:line="500" w:lineRule="exact"/>
        <w:ind w:firstLine="566" w:firstLineChars="200"/>
        <w:rPr>
          <w:rFonts w:ascii="仿宋" w:hAnsi="仿宋" w:eastAsia="仿宋"/>
        </w:rPr>
      </w:pPr>
      <w:r>
        <w:rPr>
          <w:rFonts w:hint="eastAsia" w:ascii="仿宋" w:hAnsi="仿宋" w:eastAsia="仿宋"/>
        </w:rPr>
        <w:t>（一）数量验收：货运到甲方指定位置进行验收，验收时，数量以乙方指定人员、甲方指定人员和甲方项目负责人三方同时签字认可的数量为准，作为结算凭证。</w:t>
      </w:r>
    </w:p>
    <w:p>
      <w:pPr>
        <w:spacing w:line="500" w:lineRule="exact"/>
        <w:ind w:firstLine="566" w:firstLineChars="200"/>
        <w:rPr>
          <w:rFonts w:ascii="仿宋" w:hAnsi="仿宋" w:eastAsia="仿宋"/>
        </w:rPr>
      </w:pPr>
      <w:r>
        <w:rPr>
          <w:rFonts w:hint="eastAsia" w:ascii="仿宋" w:hAnsi="仿宋" w:eastAsia="仿宋"/>
        </w:rPr>
        <w:t>（二）质量验收：甲、乙双方到现场在</w:t>
      </w:r>
      <w:r>
        <w:rPr>
          <w:rFonts w:hint="eastAsia" w:ascii="华文仿宋" w:hAnsi="华文仿宋" w:cs="华文仿宋"/>
        </w:rPr>
        <w:t>质量检验部门</w:t>
      </w:r>
      <w:r>
        <w:rPr>
          <w:rFonts w:hint="eastAsia" w:ascii="仿宋" w:hAnsi="仿宋" w:eastAsia="仿宋"/>
        </w:rPr>
        <w:t>见证下取样送具备相关资质的检测单位检测，如检测结果合格，则该批货物满足甲方接收条件；如检测结果不合格，须双倍见证取样复检，复检合格则该批货物满足甲方接收条件；复检不合格乙方应在5天内完成退货、换货；同时，甲方保留对因此而产生的工期延误、经济损失等的索赔权利；乙方承担检测验收过程中发生的所有费用。</w:t>
      </w:r>
    </w:p>
    <w:p>
      <w:pPr>
        <w:spacing w:line="500" w:lineRule="exact"/>
        <w:ind w:firstLine="566" w:firstLineChars="200"/>
        <w:rPr>
          <w:rFonts w:ascii="仿宋" w:hAnsi="仿宋" w:eastAsia="仿宋"/>
        </w:rPr>
      </w:pPr>
      <w:r>
        <w:rPr>
          <w:rFonts w:hint="eastAsia" w:ascii="仿宋" w:hAnsi="仿宋" w:eastAsia="仿宋"/>
        </w:rPr>
        <w:t>（三）乙方发票必须在甲方付款前提供，据实向甲方提供符合税法规定的增值税专用发票；如所提供发票出现品名、数量、单价、开票方等与实际业务不相符情况，一经甲方发现坚决拒收，同时拒付相应货款，直至所提供发票合法为止。</w:t>
      </w:r>
    </w:p>
    <w:p>
      <w:pPr>
        <w:spacing w:line="500" w:lineRule="exact"/>
        <w:ind w:firstLine="566" w:firstLineChars="200"/>
        <w:rPr>
          <w:rFonts w:ascii="仿宋" w:hAnsi="仿宋" w:eastAsia="仿宋"/>
        </w:rPr>
      </w:pPr>
      <w:r>
        <w:rPr>
          <w:rFonts w:hint="eastAsia" w:ascii="仿宋" w:hAnsi="仿宋" w:eastAsia="仿宋"/>
        </w:rPr>
        <w:t>（四）如乙方在要求的时间内未能供货到场，或未按照计划要求的规格、数量进行配送，每拖延壹日需支付违约金，违约金数额按投标承诺约定执行，并承担甲方因此而产生的工期延误、其他单位工人窝工等经济损失；同时，甲方有权另行组织货源，且由此造成的供货价格高出本合同价格的部分亦将由乙方承担。</w:t>
      </w:r>
    </w:p>
    <w:p>
      <w:pPr>
        <w:spacing w:line="500" w:lineRule="exact"/>
        <w:ind w:firstLine="566" w:firstLineChars="200"/>
        <w:rPr>
          <w:rFonts w:ascii="仿宋" w:hAnsi="仿宋" w:eastAsia="仿宋"/>
        </w:rPr>
      </w:pPr>
      <w:r>
        <w:rPr>
          <w:rFonts w:hint="eastAsia" w:ascii="仿宋" w:hAnsi="仿宋" w:eastAsia="仿宋"/>
        </w:rPr>
        <w:t>（五）甲方有权将乙方所提供的一切有关合同项下材料的资料,提供给与本项目有关各方，并不由此而构成任何侵权。</w:t>
      </w:r>
    </w:p>
    <w:p>
      <w:pPr>
        <w:spacing w:line="500" w:lineRule="exact"/>
        <w:ind w:firstLine="566" w:firstLineChars="200"/>
        <w:rPr>
          <w:rFonts w:ascii="仿宋" w:hAnsi="仿宋" w:eastAsia="仿宋"/>
        </w:rPr>
      </w:pPr>
      <w:r>
        <w:rPr>
          <w:rFonts w:hint="eastAsia" w:ascii="仿宋" w:hAnsi="仿宋" w:eastAsia="仿宋"/>
        </w:rPr>
        <w:t>（六）乙方负责将货送到甲方指定的交货地点，货物交付前运输在途毁损、灭失的风险及产生的任何纠纷均由乙方承担。</w:t>
      </w:r>
    </w:p>
    <w:p>
      <w:pPr>
        <w:spacing w:line="500" w:lineRule="exact"/>
        <w:ind w:firstLine="566" w:firstLineChars="200"/>
        <w:rPr>
          <w:rFonts w:ascii="仿宋" w:hAnsi="仿宋" w:eastAsia="仿宋"/>
        </w:rPr>
      </w:pPr>
      <w:r>
        <w:rPr>
          <w:rFonts w:hint="eastAsia" w:ascii="仿宋" w:hAnsi="仿宋" w:eastAsia="仿宋"/>
        </w:rPr>
        <w:t>（七）乙方人员、车辆都应当严格服从甲方现场相关管理规定及相应的安全操作规程，不得在甲方指定的卸货通道仓库等规定的区域以外的地方进行活动。杜绝安全事故发生，一切因乙方原因带来的安全事故责任均由乙方承担。</w:t>
      </w:r>
    </w:p>
    <w:p>
      <w:pPr>
        <w:spacing w:line="500" w:lineRule="exact"/>
        <w:ind w:firstLine="566" w:firstLineChars="200"/>
        <w:rPr>
          <w:rFonts w:ascii="华文仿宋" w:hAnsi="华文仿宋" w:cs="华文仿宋"/>
        </w:rPr>
      </w:pPr>
      <w:r>
        <w:rPr>
          <w:rFonts w:hint="eastAsia" w:ascii="仿宋" w:hAnsi="仿宋" w:eastAsia="仿宋"/>
        </w:rPr>
        <w:t>（八）如果甲方丢失增值税专用发票联和抵扣联，乙方则必须向甲方提供发票记账联复印件及乙方主管税务机关出具的《丢失增值税普通发票已报税证明单》或《丢失货物运输业增值税普通发票已报税证明单》。</w:t>
      </w:r>
    </w:p>
    <w:p>
      <w:pPr>
        <w:widowControl w:val="0"/>
        <w:spacing w:line="500" w:lineRule="exact"/>
        <w:ind w:firstLine="566" w:firstLineChars="200"/>
        <w:rPr>
          <w:rFonts w:ascii="华文仿宋" w:hAnsi="华文仿宋" w:cs="华文仿宋"/>
        </w:rPr>
      </w:pPr>
      <w:r>
        <w:rPr>
          <w:rFonts w:hint="eastAsia" w:ascii="华文仿宋" w:hAnsi="华文仿宋" w:cs="华文仿宋"/>
        </w:rPr>
        <w:t>（九）验收标准：国家有关标准及验收规范，谈判文件、响应文件和经济合同、抽样质检报告。</w:t>
      </w:r>
    </w:p>
    <w:p>
      <w:pPr>
        <w:widowControl w:val="0"/>
        <w:spacing w:line="500" w:lineRule="exact"/>
        <w:ind w:firstLine="566" w:firstLineChars="200"/>
        <w:rPr>
          <w:rFonts w:ascii="华文仿宋" w:hAnsi="华文仿宋" w:cs="华文仿宋"/>
        </w:rPr>
      </w:pPr>
      <w:r>
        <w:rPr>
          <w:rFonts w:hint="eastAsia" w:ascii="华文仿宋" w:hAnsi="华文仿宋" w:cs="华文仿宋"/>
        </w:rPr>
        <w:t>（十）乙方对最终产品负完全责任。</w:t>
      </w:r>
    </w:p>
    <w:p>
      <w:pPr>
        <w:widowControl w:val="0"/>
        <w:spacing w:line="500" w:lineRule="exact"/>
        <w:ind w:firstLine="566" w:firstLineChars="200"/>
        <w:rPr>
          <w:rFonts w:ascii="华文仿宋" w:hAnsi="华文仿宋" w:cs="华文仿宋"/>
        </w:rPr>
      </w:pPr>
      <w:r>
        <w:rPr>
          <w:rFonts w:hint="eastAsia" w:ascii="华文仿宋" w:hAnsi="华文仿宋" w:cs="华文仿宋"/>
        </w:rPr>
        <w:t>第五条、交货期</w:t>
      </w:r>
    </w:p>
    <w:p>
      <w:pPr>
        <w:widowControl w:val="0"/>
        <w:spacing w:line="500" w:lineRule="exact"/>
        <w:ind w:firstLine="566" w:firstLineChars="200"/>
        <w:rPr>
          <w:rFonts w:ascii="华文仿宋" w:hAnsi="华文仿宋" w:cs="华文仿宋"/>
        </w:rPr>
      </w:pPr>
      <w:r>
        <w:rPr>
          <w:rFonts w:hint="eastAsia" w:ascii="华文仿宋" w:hAnsi="华文仿宋" w:cs="华文仿宋"/>
        </w:rPr>
        <w:t xml:space="preserve">交货期 </w:t>
      </w:r>
      <w:r>
        <w:rPr>
          <w:rFonts w:hint="eastAsia" w:ascii="华文仿宋" w:hAnsi="华文仿宋" w:cs="华文仿宋"/>
          <w:u w:val="single"/>
        </w:rPr>
        <w:t xml:space="preserve">            </w:t>
      </w:r>
      <w:r>
        <w:rPr>
          <w:rFonts w:hint="eastAsia" w:ascii="华文仿宋" w:hAnsi="华文仿宋" w:cs="华文仿宋"/>
        </w:rPr>
        <w:t>。</w:t>
      </w:r>
    </w:p>
    <w:p>
      <w:pPr>
        <w:widowControl w:val="0"/>
        <w:spacing w:line="500" w:lineRule="exact"/>
        <w:ind w:firstLine="566" w:firstLineChars="200"/>
        <w:rPr>
          <w:rFonts w:ascii="华文仿宋" w:hAnsi="华文仿宋" w:cs="华文仿宋"/>
        </w:rPr>
      </w:pPr>
      <w:r>
        <w:rPr>
          <w:rFonts w:hint="eastAsia" w:ascii="华文仿宋" w:hAnsi="华文仿宋" w:cs="华文仿宋"/>
        </w:rPr>
        <w:t>第六条、技术服务</w:t>
      </w:r>
    </w:p>
    <w:p>
      <w:pPr>
        <w:widowControl w:val="0"/>
        <w:spacing w:line="500" w:lineRule="exact"/>
        <w:ind w:firstLine="566" w:firstLineChars="200"/>
        <w:rPr>
          <w:rFonts w:ascii="华文仿宋" w:hAnsi="华文仿宋" w:cs="华文仿宋"/>
        </w:rPr>
      </w:pPr>
      <w:r>
        <w:rPr>
          <w:rFonts w:hint="eastAsia" w:ascii="华文仿宋" w:hAnsi="华文仿宋" w:cs="华文仿宋"/>
        </w:rPr>
        <w:t>（一）、技术资料：</w:t>
      </w:r>
    </w:p>
    <w:p>
      <w:pPr>
        <w:widowControl w:val="0"/>
        <w:spacing w:line="500" w:lineRule="exact"/>
        <w:ind w:firstLine="566" w:firstLineChars="200"/>
        <w:rPr>
          <w:rFonts w:ascii="华文仿宋" w:hAnsi="华文仿宋" w:cs="华文仿宋"/>
        </w:rPr>
      </w:pPr>
      <w:r>
        <w:rPr>
          <w:rFonts w:hint="eastAsia" w:ascii="华文仿宋" w:hAnsi="华文仿宋" w:cs="华文仿宋"/>
        </w:rPr>
        <w:t>1.产品技术资料及维修说明（图纸、手册等技术文件）。</w:t>
      </w:r>
    </w:p>
    <w:p>
      <w:pPr>
        <w:widowControl w:val="0"/>
        <w:spacing w:line="500" w:lineRule="exact"/>
        <w:ind w:firstLine="566" w:firstLineChars="200"/>
        <w:rPr>
          <w:rFonts w:ascii="华文仿宋" w:hAnsi="华文仿宋" w:cs="华文仿宋"/>
        </w:rPr>
      </w:pPr>
      <w:r>
        <w:rPr>
          <w:rFonts w:hint="eastAsia" w:ascii="华文仿宋" w:hAnsi="华文仿宋" w:cs="华文仿宋"/>
        </w:rPr>
        <w:t>2.产品的安装、调试记录和检验书（如有）。</w:t>
      </w:r>
    </w:p>
    <w:p>
      <w:pPr>
        <w:widowControl w:val="0"/>
        <w:spacing w:line="500" w:lineRule="exact"/>
        <w:ind w:firstLine="566" w:firstLineChars="200"/>
        <w:rPr>
          <w:rFonts w:ascii="华文仿宋" w:hAnsi="华文仿宋" w:cs="华文仿宋"/>
        </w:rPr>
      </w:pPr>
      <w:r>
        <w:rPr>
          <w:rFonts w:hint="eastAsia" w:ascii="华文仿宋" w:hAnsi="华文仿宋" w:cs="华文仿宋"/>
        </w:rPr>
        <w:t>上述技术资料在乙方验收合格后交付甲方。</w:t>
      </w:r>
    </w:p>
    <w:p>
      <w:pPr>
        <w:widowControl w:val="0"/>
        <w:spacing w:line="500" w:lineRule="exact"/>
        <w:ind w:firstLine="566" w:firstLineChars="200"/>
        <w:rPr>
          <w:rFonts w:ascii="华文仿宋" w:hAnsi="华文仿宋" w:cs="华文仿宋"/>
        </w:rPr>
      </w:pPr>
      <w:r>
        <w:rPr>
          <w:rFonts w:hint="eastAsia" w:ascii="华文仿宋" w:hAnsi="华文仿宋" w:cs="华文仿宋"/>
        </w:rPr>
        <w:t>第七条、质保期</w:t>
      </w:r>
    </w:p>
    <w:p>
      <w:pPr>
        <w:widowControl w:val="0"/>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质保期为验收合格后</w:t>
      </w:r>
      <w:r>
        <w:rPr>
          <w:rFonts w:ascii="华文仿宋" w:hAnsi="华文仿宋" w:cs="华文仿宋"/>
          <w:highlight w:val="none"/>
        </w:rPr>
        <w:t>1</w:t>
      </w:r>
      <w:r>
        <w:rPr>
          <w:rFonts w:hint="eastAsia" w:ascii="华文仿宋" w:hAnsi="华文仿宋" w:cs="华文仿宋"/>
          <w:highlight w:val="none"/>
        </w:rPr>
        <w:t>年。</w:t>
      </w:r>
    </w:p>
    <w:p>
      <w:pPr>
        <w:widowControl w:val="0"/>
        <w:spacing w:line="500" w:lineRule="exact"/>
        <w:ind w:firstLine="566" w:firstLineChars="200"/>
        <w:rPr>
          <w:rFonts w:hint="default" w:ascii="华文仿宋" w:hAnsi="华文仿宋" w:eastAsia="华文仿宋" w:cs="华文仿宋"/>
          <w:lang w:val="en-US" w:eastAsia="zh-CN"/>
        </w:rPr>
      </w:pPr>
      <w:r>
        <w:rPr>
          <w:rFonts w:hint="eastAsia" w:ascii="华文仿宋" w:hAnsi="华文仿宋" w:cs="华文仿宋"/>
        </w:rPr>
        <w:t>第八条、付款方式</w:t>
      </w:r>
      <w:r>
        <w:rPr>
          <w:rFonts w:hint="eastAsia" w:ascii="华文仿宋" w:hAnsi="华文仿宋" w:cs="华文仿宋"/>
          <w:lang w:eastAsia="zh-CN"/>
        </w:rPr>
        <w:t>：</w:t>
      </w:r>
      <w:r>
        <w:rPr>
          <w:rFonts w:hint="eastAsia" w:ascii="华文仿宋" w:hAnsi="华文仿宋" w:cs="华文仿宋"/>
          <w:lang w:val="en-US" w:eastAsia="zh-CN"/>
        </w:rPr>
        <w:t>双方自行协商。</w:t>
      </w:r>
    </w:p>
    <w:p>
      <w:pPr>
        <w:widowControl w:val="0"/>
        <w:spacing w:line="500" w:lineRule="exact"/>
        <w:ind w:firstLine="566" w:firstLineChars="200"/>
        <w:rPr>
          <w:rFonts w:ascii="华文仿宋" w:hAnsi="华文仿宋" w:cs="华文仿宋"/>
        </w:rPr>
      </w:pPr>
      <w:r>
        <w:rPr>
          <w:rFonts w:hint="eastAsia" w:ascii="华文仿宋" w:hAnsi="华文仿宋" w:cs="华文仿宋"/>
        </w:rPr>
        <w:t>第九条、售后服务</w:t>
      </w:r>
    </w:p>
    <w:p>
      <w:pPr>
        <w:widowControl w:val="0"/>
        <w:spacing w:line="500" w:lineRule="exact"/>
        <w:ind w:firstLine="566" w:firstLineChars="200"/>
        <w:rPr>
          <w:rFonts w:ascii="华文仿宋" w:hAnsi="华文仿宋" w:cs="华文仿宋"/>
        </w:rPr>
      </w:pPr>
      <w:r>
        <w:rPr>
          <w:rFonts w:hint="eastAsia" w:ascii="华文仿宋" w:hAnsi="华文仿宋" w:cs="华文仿宋"/>
        </w:rPr>
        <w:t>1.产品质保期为自产品验收完毕交付使用之日起计算，在质保期内因乙方责任而产生的质量问题，由乙方负责无偿更换。</w:t>
      </w:r>
    </w:p>
    <w:p>
      <w:pPr>
        <w:widowControl w:val="0"/>
        <w:spacing w:line="500" w:lineRule="exact"/>
        <w:ind w:firstLine="566" w:firstLineChars="200"/>
        <w:rPr>
          <w:rFonts w:ascii="华文仿宋" w:hAnsi="华文仿宋" w:cs="华文仿宋"/>
        </w:rPr>
      </w:pPr>
      <w:r>
        <w:rPr>
          <w:rFonts w:hint="eastAsia" w:ascii="华文仿宋" w:hAnsi="华文仿宋" w:cs="华文仿宋"/>
        </w:rPr>
        <w:t>2.对甲方单位工作人员进行技术指导和现场培训（包括操作演示、讲解使用方法、日常维护及注意事项、操作使用手册等），以便甲方能正确合理的使用和维护产品。具体培训时间、人员及地点由甲方确定。</w:t>
      </w:r>
    </w:p>
    <w:p>
      <w:pPr>
        <w:widowControl w:val="0"/>
        <w:spacing w:line="500" w:lineRule="exact"/>
        <w:ind w:firstLine="566" w:firstLineChars="200"/>
        <w:rPr>
          <w:rFonts w:ascii="华文仿宋" w:hAnsi="华文仿宋" w:cs="华文仿宋"/>
        </w:rPr>
      </w:pPr>
      <w:r>
        <w:rPr>
          <w:rFonts w:hint="eastAsia" w:ascii="华文仿宋" w:hAnsi="华文仿宋" w:cs="华文仿宋"/>
        </w:rPr>
        <w:t>3.要求具有完善的售后服务措施，良好的备品配件供应能力，以及高效率的工作作风。在接到甲方通知后，乙方的维修人员必须立即到达现场处理故障。</w:t>
      </w:r>
    </w:p>
    <w:p>
      <w:pPr>
        <w:spacing w:line="500" w:lineRule="exact"/>
        <w:ind w:firstLine="566" w:firstLineChars="200"/>
        <w:rPr>
          <w:rFonts w:ascii="仿宋" w:hAnsi="仿宋" w:eastAsia="仿宋"/>
        </w:rPr>
      </w:pPr>
      <w:r>
        <w:rPr>
          <w:rFonts w:hint="eastAsia" w:ascii="华文仿宋" w:hAnsi="华文仿宋" w:cs="华文仿宋"/>
        </w:rPr>
        <w:t>第十条、</w:t>
      </w:r>
      <w:r>
        <w:rPr>
          <w:rFonts w:hint="eastAsia" w:ascii="仿宋" w:hAnsi="仿宋" w:eastAsia="仿宋"/>
        </w:rPr>
        <w:t>合同的解除及违约的处理</w:t>
      </w:r>
    </w:p>
    <w:p>
      <w:pPr>
        <w:spacing w:line="500" w:lineRule="exact"/>
        <w:ind w:firstLine="566" w:firstLineChars="200"/>
        <w:rPr>
          <w:rFonts w:ascii="仿宋" w:hAnsi="仿宋" w:eastAsia="仿宋"/>
        </w:rPr>
      </w:pPr>
      <w:r>
        <w:rPr>
          <w:rFonts w:hint="eastAsia" w:ascii="仿宋" w:hAnsi="仿宋" w:eastAsia="仿宋"/>
        </w:rPr>
        <w:t>1.因法定不可抗力导致合同无法履行的，合同自行解除，所造成的乙方财产损失和人身伤害，由乙方自行承担。</w:t>
      </w:r>
    </w:p>
    <w:p>
      <w:pPr>
        <w:spacing w:line="500" w:lineRule="exact"/>
        <w:ind w:firstLine="566" w:firstLineChars="200"/>
        <w:rPr>
          <w:rFonts w:ascii="仿宋" w:hAnsi="仿宋" w:eastAsia="仿宋"/>
        </w:rPr>
      </w:pPr>
      <w:r>
        <w:rPr>
          <w:rFonts w:ascii="仿宋" w:hAnsi="仿宋" w:eastAsia="仿宋"/>
        </w:rPr>
        <w:t>2</w:t>
      </w:r>
      <w:r>
        <w:rPr>
          <w:rFonts w:hint="eastAsia" w:ascii="仿宋" w:hAnsi="仿宋" w:eastAsia="仿宋"/>
        </w:rPr>
        <w:t>.合同中约定的因一方违约导致合同无法履行的，合同解除，并由违约方承担违约责任。</w:t>
      </w:r>
    </w:p>
    <w:p>
      <w:pPr>
        <w:spacing w:line="500" w:lineRule="exact"/>
        <w:ind w:firstLine="566" w:firstLineChars="200"/>
        <w:rPr>
          <w:rFonts w:ascii="仿宋" w:hAnsi="仿宋" w:eastAsia="仿宋"/>
        </w:rPr>
      </w:pPr>
      <w:r>
        <w:rPr>
          <w:rFonts w:ascii="仿宋" w:hAnsi="仿宋" w:eastAsia="仿宋"/>
        </w:rPr>
        <w:t>3</w:t>
      </w:r>
      <w:r>
        <w:rPr>
          <w:rFonts w:hint="eastAsia" w:ascii="仿宋" w:hAnsi="仿宋" w:eastAsia="仿宋"/>
        </w:rPr>
        <w:t>.如乙方中途提出涨价或变更合同条款等其他不合理要求，并因此而停止或部分停止供货、或消极怠工的，乙方每天承担违约金2万元，时间超过 5 天，甲方有权解除合同，并由乙方承担违约责任。</w:t>
      </w:r>
    </w:p>
    <w:p>
      <w:pPr>
        <w:spacing w:line="500" w:lineRule="exact"/>
        <w:ind w:firstLine="566" w:firstLineChars="200"/>
        <w:rPr>
          <w:rFonts w:ascii="仿宋" w:hAnsi="仿宋" w:eastAsia="仿宋"/>
        </w:rPr>
      </w:pPr>
      <w:r>
        <w:rPr>
          <w:rFonts w:ascii="仿宋" w:hAnsi="仿宋" w:eastAsia="仿宋"/>
        </w:rPr>
        <w:t>4</w:t>
      </w:r>
      <w:r>
        <w:rPr>
          <w:rFonts w:hint="eastAsia" w:ascii="仿宋" w:hAnsi="仿宋" w:eastAsia="仿宋"/>
        </w:rPr>
        <w:t>.如乙方提供假发票的，甲方有权解除合同。</w:t>
      </w:r>
    </w:p>
    <w:p>
      <w:pPr>
        <w:spacing w:line="500" w:lineRule="exact"/>
        <w:ind w:firstLine="566" w:firstLineChars="200"/>
        <w:rPr>
          <w:rFonts w:ascii="仿宋" w:hAnsi="仿宋" w:eastAsia="仿宋"/>
        </w:rPr>
      </w:pPr>
      <w:r>
        <w:rPr>
          <w:rFonts w:ascii="仿宋" w:hAnsi="仿宋" w:eastAsia="仿宋"/>
        </w:rPr>
        <w:t>5</w:t>
      </w:r>
      <w:r>
        <w:rPr>
          <w:rFonts w:hint="eastAsia" w:ascii="仿宋" w:hAnsi="仿宋" w:eastAsia="仿宋"/>
        </w:rPr>
        <w:t>.如因乙方违约，合同被解除的，乙方除按合同相应条款约定承担违约金或实际损失外，甲方不再继续支付任何款项，剩余款视为乙方对甲方的违约补偿。</w:t>
      </w:r>
    </w:p>
    <w:p>
      <w:pPr>
        <w:spacing w:line="500" w:lineRule="exact"/>
        <w:ind w:firstLine="566" w:firstLineChars="200"/>
        <w:rPr>
          <w:rFonts w:ascii="仿宋" w:hAnsi="仿宋" w:eastAsia="仿宋"/>
        </w:rPr>
      </w:pPr>
      <w:r>
        <w:rPr>
          <w:rFonts w:ascii="仿宋" w:hAnsi="仿宋" w:eastAsia="仿宋"/>
        </w:rPr>
        <w:t>6</w:t>
      </w:r>
      <w:r>
        <w:rPr>
          <w:rFonts w:hint="eastAsia" w:ascii="仿宋" w:hAnsi="仿宋" w:eastAsia="仿宋"/>
        </w:rPr>
        <w:t>.乙方在合同履行过程中，未按合同约定期限交货或质量验收不合格的，甲方有权解除合同，由此所造成的一切损失（包括甲方因此延误工期所造成的损失）均由乙方承担，并且乙方须另支付甲方合同总价款10%的违约金。</w:t>
      </w:r>
    </w:p>
    <w:p>
      <w:pPr>
        <w:spacing w:line="500" w:lineRule="exact"/>
        <w:ind w:firstLine="566" w:firstLineChars="200"/>
        <w:rPr>
          <w:rFonts w:ascii="仿宋" w:hAnsi="仿宋" w:eastAsia="仿宋"/>
        </w:rPr>
      </w:pPr>
      <w:r>
        <w:rPr>
          <w:rFonts w:ascii="仿宋" w:hAnsi="仿宋" w:eastAsia="仿宋"/>
        </w:rPr>
        <w:t>7</w:t>
      </w:r>
      <w:r>
        <w:rPr>
          <w:rFonts w:hint="eastAsia" w:ascii="仿宋" w:hAnsi="仿宋" w:eastAsia="仿宋"/>
        </w:rPr>
        <w:t>.乙方不得再行转包或分包，否则，甲方有权单方解除合同，由此给甲方造成的一切损失，均由乙方承担。</w:t>
      </w:r>
    </w:p>
    <w:p>
      <w:pPr>
        <w:spacing w:line="500" w:lineRule="exact"/>
        <w:ind w:firstLine="566" w:firstLineChars="200"/>
        <w:rPr>
          <w:rFonts w:ascii="仿宋" w:hAnsi="仿宋" w:eastAsia="仿宋"/>
        </w:rPr>
      </w:pPr>
      <w:bookmarkStart w:id="89" w:name="_Hlk90061147"/>
      <w:r>
        <w:rPr>
          <w:rFonts w:ascii="仿宋" w:hAnsi="仿宋" w:eastAsia="仿宋"/>
        </w:rPr>
        <w:t>8</w:t>
      </w:r>
      <w:r>
        <w:rPr>
          <w:rFonts w:hint="eastAsia" w:ascii="仿宋" w:hAnsi="仿宋" w:eastAsia="仿宋"/>
        </w:rPr>
        <w:t>.</w:t>
      </w:r>
      <w:bookmarkEnd w:id="89"/>
      <w:r>
        <w:rPr>
          <w:rFonts w:hint="eastAsia" w:ascii="仿宋" w:hAnsi="仿宋" w:eastAsia="仿宋"/>
        </w:rPr>
        <w:t>不论合同因何原因被解除，乙方作业人员及其机械设备、设施料等全部物资应在合同解除后 3 天内撤出现场，逾期每天承担违约金1万元。双方应在合同解除后 30 天内完成对已完供货量的核对， 已完货物的质量验收、核算，应扣款项的确认，以及其他交接工作。如乙方不予配合，甲方有权在对项目现场拍照或邀请独立第三方见证后，即安排其他乙方供货；届时，甲方拍摄的照片或独立第三方的见证记录，将作为界定乙方已完供货量、未完供货量及已完供货质量的有效证据。且乙方不得以任何方式干预或影响项目的继续实施，否则，每日承担违约金 1万元。</w:t>
      </w:r>
    </w:p>
    <w:p>
      <w:pPr>
        <w:spacing w:line="500" w:lineRule="exact"/>
        <w:ind w:firstLine="566" w:firstLineChars="200"/>
        <w:rPr>
          <w:rFonts w:ascii="仿宋" w:hAnsi="仿宋" w:eastAsia="仿宋"/>
        </w:rPr>
      </w:pPr>
      <w:r>
        <w:rPr>
          <w:rFonts w:ascii="仿宋" w:hAnsi="仿宋" w:eastAsia="仿宋"/>
        </w:rPr>
        <w:t>9</w:t>
      </w:r>
      <w:r>
        <w:rPr>
          <w:rFonts w:hint="eastAsia" w:ascii="仿宋" w:hAnsi="仿宋" w:eastAsia="仿宋"/>
        </w:rPr>
        <w:t>.合同解除后2个月内，乙方向甲方提交结算报告及完整的结算资料，甲方收到结算报告后完成审核或提出修改意见。结算价款确定后，甲方仍按合同约定的时间及比例，支付结算价款。</w:t>
      </w:r>
    </w:p>
    <w:p>
      <w:pPr>
        <w:spacing w:line="500" w:lineRule="exact"/>
        <w:ind w:firstLine="566" w:firstLineChars="200"/>
        <w:rPr>
          <w:rFonts w:ascii="仿宋" w:hAnsi="仿宋" w:eastAsia="仿宋"/>
        </w:rPr>
      </w:pPr>
      <w:r>
        <w:rPr>
          <w:rFonts w:ascii="仿宋" w:hAnsi="仿宋" w:eastAsia="仿宋"/>
        </w:rPr>
        <w:t>10</w:t>
      </w:r>
      <w:r>
        <w:rPr>
          <w:rFonts w:hint="eastAsia" w:ascii="仿宋" w:hAnsi="仿宋" w:eastAsia="仿宋"/>
        </w:rPr>
        <w:t>.一方当事人按照合同约定应承担多项违约金、赔偿款的，合并计算。</w:t>
      </w:r>
    </w:p>
    <w:p>
      <w:pPr>
        <w:widowControl w:val="0"/>
        <w:spacing w:line="500" w:lineRule="exact"/>
        <w:ind w:firstLine="566" w:firstLineChars="200"/>
        <w:rPr>
          <w:rFonts w:ascii="华文仿宋" w:hAnsi="华文仿宋" w:eastAsia="仿宋" w:cs="华文仿宋"/>
        </w:rPr>
      </w:pPr>
      <w:r>
        <w:rPr>
          <w:rFonts w:ascii="仿宋" w:hAnsi="仿宋" w:eastAsia="仿宋"/>
        </w:rPr>
        <w:t>11</w:t>
      </w:r>
      <w:r>
        <w:rPr>
          <w:rFonts w:hint="eastAsia" w:ascii="仿宋" w:hAnsi="仿宋" w:eastAsia="仿宋"/>
        </w:rPr>
        <w:t>.乙方违约的，甲方可从当期应付款中直接扣除相应的违约金、赔偿款，或在结算中扣减相应价款，或者另行追偿。</w:t>
      </w:r>
    </w:p>
    <w:p>
      <w:pPr>
        <w:widowControl w:val="0"/>
        <w:spacing w:line="500" w:lineRule="exact"/>
        <w:ind w:firstLine="566" w:firstLineChars="200"/>
        <w:rPr>
          <w:rFonts w:ascii="华文仿宋" w:hAnsi="华文仿宋" w:cs="华文仿宋"/>
        </w:rPr>
      </w:pPr>
      <w:r>
        <w:rPr>
          <w:rFonts w:hint="eastAsia" w:ascii="华文仿宋" w:hAnsi="华文仿宋" w:cs="华文仿宋"/>
        </w:rPr>
        <w:t>第十一条、合同生效及其他</w:t>
      </w:r>
    </w:p>
    <w:p>
      <w:pPr>
        <w:widowControl w:val="0"/>
        <w:spacing w:line="500" w:lineRule="exact"/>
        <w:ind w:firstLine="566" w:firstLineChars="200"/>
        <w:rPr>
          <w:rFonts w:ascii="华文仿宋" w:hAnsi="华文仿宋" w:cs="华文仿宋"/>
        </w:rPr>
      </w:pPr>
      <w:r>
        <w:rPr>
          <w:rFonts w:hint="eastAsia" w:ascii="华文仿宋" w:hAnsi="华文仿宋" w:cs="华文仿宋"/>
        </w:rPr>
        <w:t>本合同应在双方授权代表签字、单位盖章后生效。</w:t>
      </w:r>
    </w:p>
    <w:p>
      <w:pPr>
        <w:widowControl w:val="0"/>
        <w:spacing w:line="500" w:lineRule="exact"/>
        <w:ind w:firstLine="566" w:firstLineChars="200"/>
        <w:rPr>
          <w:rFonts w:ascii="华文仿宋" w:hAnsi="华文仿宋" w:cs="华文仿宋"/>
        </w:rPr>
      </w:pPr>
      <w:r>
        <w:rPr>
          <w:rFonts w:hint="eastAsia" w:ascii="华文仿宋" w:hAnsi="华文仿宋" w:cs="华文仿宋"/>
        </w:rPr>
        <w:t>1.本合同正本一式捌份，双方各持肆份，具有同等</w:t>
      </w:r>
      <w:r>
        <w:fldChar w:fldCharType="begin"/>
      </w:r>
      <w:r>
        <w:instrText xml:space="preserve"> HYPERLINK "http://cpro.baidu.com/cpro/ui/uijs.php?c=news&amp;cf=1001&amp;ch=0&amp;di=8&amp;fv=11&amp;jk=6d369ae6106e9b35&amp;k=%B7%A8%C2%C9%D0%A7%C1%A6&amp;k0=%B7%A8%C2%C9%D0%A7%C1%A6&amp;kdi0=0&amp;luki=4&amp;n=10&amp;p=baidu&amp;q=3liancpr&amp;rb=0&amp;rs=1&amp;seller_id=1&amp;sid=359b6e10e69a366d&amp;ssp2=1&amp;stid=0&amp;t=tpclicked3_hc&amp;tu=u1833515&amp;u=http%3A%2F%2Fwww%2E3lian%2Ecom%2Fzl%2F2010%2F12%2D16%2F45913%2Ehtml&amp;urlid=0" \t "_blank" </w:instrText>
      </w:r>
      <w:r>
        <w:fldChar w:fldCharType="separate"/>
      </w:r>
      <w:r>
        <w:rPr>
          <w:rFonts w:hint="eastAsia" w:ascii="华文仿宋" w:hAnsi="华文仿宋" w:cs="华文仿宋"/>
        </w:rPr>
        <w:t>法律效力</w:t>
      </w:r>
      <w:r>
        <w:rPr>
          <w:rFonts w:hint="eastAsia" w:ascii="华文仿宋" w:hAnsi="华文仿宋" w:cs="华文仿宋"/>
        </w:rPr>
        <w:fldChar w:fldCharType="end"/>
      </w:r>
      <w:r>
        <w:rPr>
          <w:rFonts w:hint="eastAsia" w:ascii="华文仿宋" w:hAnsi="华文仿宋" w:cs="华文仿宋"/>
        </w:rPr>
        <w:t>。</w:t>
      </w:r>
    </w:p>
    <w:p>
      <w:pPr>
        <w:widowControl w:val="0"/>
        <w:spacing w:line="500" w:lineRule="exact"/>
        <w:ind w:firstLine="566" w:firstLineChars="200"/>
        <w:rPr>
          <w:rFonts w:ascii="华文仿宋" w:hAnsi="华文仿宋" w:cs="华文仿宋"/>
        </w:rPr>
      </w:pPr>
      <w:r>
        <w:rPr>
          <w:rFonts w:hint="eastAsia" w:ascii="华文仿宋" w:hAnsi="华文仿宋" w:cs="华文仿宋"/>
        </w:rPr>
        <w:t>2.</w:t>
      </w:r>
      <w:r>
        <w:fldChar w:fldCharType="begin"/>
      </w:r>
      <w:r>
        <w:instrText xml:space="preserve"> HYPERLINK "http://cpro.baidu.com/cpro/ui/uijs.php?c=news&amp;cf=1001&amp;ch=0&amp;di=8&amp;fv=11&amp;jk=6d369ae6106e9b35&amp;k=%BA%CF%CD%AC&amp;k0=%BA%CF%CD%AC&amp;kdi0=0&amp;luki=8&amp;n=10&amp;p=baidu&amp;q=3liancpr&amp;rb=0&amp;rs=1&amp;seller_id=1&amp;sid=359b6e10e69a366d&amp;ssp2=1&amp;stid=0&amp;t=tpclicked3_hc&amp;tu=u1833515&amp;u=http%3A%2F%2Fwww%2E3lian%2Ecom%2Fzl%2F2010%2F12%2D16%2F45913%2Ehtml&amp;urlid=0" \t "_blank" </w:instrText>
      </w:r>
      <w:r>
        <w:fldChar w:fldCharType="separate"/>
      </w:r>
      <w:r>
        <w:rPr>
          <w:rFonts w:hint="eastAsia" w:ascii="华文仿宋" w:hAnsi="华文仿宋" w:cs="华文仿宋"/>
        </w:rPr>
        <w:t>合同</w:t>
      </w:r>
      <w:r>
        <w:rPr>
          <w:rFonts w:hint="eastAsia" w:ascii="华文仿宋" w:hAnsi="华文仿宋" w:cs="华文仿宋"/>
        </w:rPr>
        <w:fldChar w:fldCharType="end"/>
      </w:r>
      <w:r>
        <w:rPr>
          <w:rFonts w:hint="eastAsia" w:ascii="华文仿宋" w:hAnsi="华文仿宋" w:cs="华文仿宋"/>
        </w:rPr>
        <w:t>如有未尽事宜，须经双方共同协商后作出补充规定，补充规定与本合同具有同等效力。</w:t>
      </w:r>
    </w:p>
    <w:p>
      <w:pPr>
        <w:widowControl w:val="0"/>
        <w:spacing w:line="500" w:lineRule="exact"/>
        <w:ind w:firstLine="566" w:firstLineChars="200"/>
        <w:rPr>
          <w:rFonts w:ascii="华文仿宋" w:hAnsi="华文仿宋" w:cs="华文仿宋"/>
        </w:rPr>
      </w:pPr>
      <w:r>
        <w:rPr>
          <w:rFonts w:hint="eastAsia" w:ascii="华文仿宋" w:hAnsi="华文仿宋" w:cs="华文仿宋"/>
        </w:rPr>
        <w:t>3.甲乙双方的联系方式及联系人信息如合同首部公司信息。</w:t>
      </w:r>
    </w:p>
    <w:p>
      <w:pPr>
        <w:widowControl w:val="0"/>
        <w:spacing w:line="500" w:lineRule="exact"/>
        <w:ind w:firstLine="566" w:firstLineChars="200"/>
        <w:rPr>
          <w:rFonts w:ascii="华文仿宋" w:hAnsi="华文仿宋" w:cs="华文仿宋"/>
        </w:rPr>
      </w:pPr>
      <w:r>
        <w:rPr>
          <w:rFonts w:hint="eastAsia" w:ascii="华文仿宋" w:hAnsi="华文仿宋" w:cs="华文仿宋"/>
        </w:rPr>
        <w:t>双方确认，任何通知以上述联系方式送达上述联系人或通信地址即为妥当送达。若任何一方联系方式或联系人发生变更，应立即书面告知对方，否则，视为未变更。</w:t>
      </w:r>
    </w:p>
    <w:p>
      <w:pPr>
        <w:spacing w:line="360" w:lineRule="auto"/>
        <w:jc w:val="center"/>
        <w:rPr>
          <w:rFonts w:ascii="宋体" w:hAnsi="宋体" w:cs="宋体"/>
          <w:b/>
          <w:color w:val="000000"/>
          <w:kern w:val="44"/>
          <w:sz w:val="32"/>
        </w:rPr>
      </w:pPr>
    </w:p>
    <w:p>
      <w:pPr>
        <w:spacing w:line="360" w:lineRule="auto"/>
        <w:ind w:firstLine="790"/>
        <w:jc w:val="center"/>
        <w:rPr>
          <w:rFonts w:ascii="宋体" w:hAnsi="宋体" w:cs="宋体"/>
          <w:b/>
          <w:color w:val="000000"/>
          <w:sz w:val="32"/>
          <w:szCs w:val="32"/>
        </w:rPr>
      </w:pPr>
      <w:r>
        <w:rPr>
          <w:rFonts w:hint="eastAsia" w:ascii="宋体" w:hAnsi="宋体" w:cs="宋体"/>
          <w:b/>
          <w:color w:val="000000"/>
          <w:sz w:val="32"/>
          <w:szCs w:val="32"/>
        </w:rPr>
        <w:t xml:space="preserve">  </w:t>
      </w:r>
    </w:p>
    <w:p>
      <w:pPr>
        <w:pStyle w:val="4"/>
        <w:spacing w:line="500" w:lineRule="exact"/>
        <w:ind w:firstLine="646" w:firstLineChars="200"/>
        <w:rPr>
          <w:rStyle w:val="35"/>
          <w:rFonts w:ascii="黑体" w:hAnsi="黑体" w:cs="黑体"/>
          <w:b w:val="0"/>
          <w:szCs w:val="32"/>
        </w:rPr>
      </w:pPr>
      <w:r>
        <w:rPr>
          <w:rFonts w:hint="eastAsia" w:ascii="宋体" w:hAnsi="宋体" w:cs="宋体"/>
          <w:b/>
          <w:bCs/>
          <w:color w:val="000000"/>
          <w:sz w:val="32"/>
          <w:szCs w:val="32"/>
        </w:rPr>
        <w:br w:type="page"/>
      </w:r>
    </w:p>
    <w:p>
      <w:pPr>
        <w:spacing w:before="120" w:line="360" w:lineRule="auto"/>
        <w:jc w:val="center"/>
        <w:outlineLvl w:val="0"/>
        <w:rPr>
          <w:rFonts w:ascii="黑体" w:hAnsi="黑体" w:eastAsia="黑体"/>
          <w:bCs/>
          <w:sz w:val="32"/>
          <w:szCs w:val="32"/>
        </w:rPr>
      </w:pPr>
      <w:r>
        <w:rPr>
          <w:rStyle w:val="35"/>
          <w:rFonts w:hint="eastAsia" w:ascii="黑体" w:hAnsi="黑体" w:cs="黑体"/>
          <w:b w:val="0"/>
          <w:szCs w:val="32"/>
        </w:rPr>
        <w:t>第五章  响应文件构成及格式</w:t>
      </w:r>
      <w:bookmarkEnd w:id="82"/>
      <w:bookmarkEnd w:id="83"/>
      <w:bookmarkEnd w:id="84"/>
      <w:bookmarkEnd w:id="85"/>
      <w:bookmarkEnd w:id="86"/>
    </w:p>
    <w:p>
      <w:pPr>
        <w:pStyle w:val="37"/>
        <w:spacing w:line="240" w:lineRule="auto"/>
        <w:ind w:firstLine="253" w:firstLineChars="70"/>
        <w:jc w:val="center"/>
        <w:rPr>
          <w:rFonts w:ascii="仿宋" w:hAnsi="仿宋" w:eastAsia="仿宋" w:cs="仿宋"/>
          <w:sz w:val="36"/>
          <w:szCs w:val="36"/>
        </w:rPr>
      </w:pPr>
    </w:p>
    <w:tbl>
      <w:tblPr>
        <w:tblStyle w:val="19"/>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atLeast"/>
        </w:trPr>
        <w:tc>
          <w:tcPr>
            <w:tcW w:w="8190" w:type="dxa"/>
            <w:noWrap/>
          </w:tcPr>
          <w:p>
            <w:pPr>
              <w:spacing w:before="120"/>
              <w:rPr>
                <w:rFonts w:ascii="仿宋" w:hAnsi="仿宋" w:eastAsia="仿宋" w:cs="仿宋"/>
                <w:color w:val="000000"/>
                <w:sz w:val="24"/>
                <w:szCs w:val="24"/>
              </w:rPr>
            </w:pPr>
            <w:r>
              <w:rPr>
                <w:rFonts w:hint="eastAsia" w:ascii="仿宋" w:hAnsi="仿宋" w:eastAsia="仿宋" w:cs="仿宋"/>
                <w:color w:val="000000"/>
                <w:sz w:val="24"/>
                <w:szCs w:val="24"/>
              </w:rPr>
              <w:t>注释：</w:t>
            </w:r>
          </w:p>
          <w:p>
            <w:pPr>
              <w:spacing w:before="120" w:line="420" w:lineRule="exact"/>
              <w:ind w:firstLine="486" w:firstLineChars="200"/>
              <w:jc w:val="left"/>
              <w:rPr>
                <w:rFonts w:ascii="仿宋" w:hAnsi="仿宋" w:eastAsia="仿宋" w:cs="仿宋"/>
                <w:color w:val="000000"/>
                <w:sz w:val="24"/>
                <w:szCs w:val="24"/>
              </w:rPr>
            </w:pPr>
            <w:r>
              <w:rPr>
                <w:rFonts w:ascii="仿宋" w:hAnsi="仿宋" w:eastAsia="仿宋" w:cs="仿宋"/>
                <w:color w:val="000000"/>
                <w:sz w:val="24"/>
                <w:szCs w:val="24"/>
              </w:rPr>
              <w:t>1、本章分为</w:t>
            </w:r>
            <w:r>
              <w:rPr>
                <w:rFonts w:hint="eastAsia" w:ascii="仿宋" w:hAnsi="仿宋" w:eastAsia="仿宋" w:cs="仿宋"/>
                <w:color w:val="000000"/>
                <w:sz w:val="24"/>
                <w:szCs w:val="24"/>
              </w:rPr>
              <w:t>三</w:t>
            </w:r>
            <w:r>
              <w:rPr>
                <w:rFonts w:ascii="仿宋" w:hAnsi="仿宋" w:eastAsia="仿宋" w:cs="仿宋"/>
                <w:color w:val="000000"/>
                <w:sz w:val="24"/>
                <w:szCs w:val="24"/>
              </w:rPr>
              <w:t>部分，是为方便</w:t>
            </w:r>
            <w:r>
              <w:rPr>
                <w:rFonts w:hint="eastAsia" w:ascii="仿宋" w:hAnsi="仿宋" w:eastAsia="仿宋" w:cs="仿宋"/>
                <w:color w:val="000000"/>
                <w:sz w:val="24"/>
                <w:szCs w:val="24"/>
              </w:rPr>
              <w:t>供应商</w:t>
            </w:r>
            <w:r>
              <w:rPr>
                <w:rFonts w:ascii="仿宋" w:hAnsi="仿宋" w:eastAsia="仿宋" w:cs="仿宋"/>
                <w:color w:val="000000"/>
                <w:sz w:val="24"/>
                <w:szCs w:val="24"/>
              </w:rPr>
              <w:t>制作响应文件设计。第一、二部分应按要求或给定格式选择填报。</w:t>
            </w:r>
          </w:p>
          <w:p>
            <w:pPr>
              <w:spacing w:before="120" w:line="420" w:lineRule="exact"/>
              <w:ind w:firstLine="486" w:firstLineChars="200"/>
              <w:jc w:val="left"/>
            </w:pPr>
            <w:r>
              <w:rPr>
                <w:rFonts w:ascii="仿宋" w:hAnsi="仿宋" w:eastAsia="仿宋" w:cs="仿宋"/>
                <w:color w:val="000000"/>
                <w:sz w:val="24"/>
                <w:szCs w:val="24"/>
              </w:rPr>
              <w:t>2、第三部分响应方案格式仅供参考，</w:t>
            </w:r>
            <w:r>
              <w:rPr>
                <w:rFonts w:hint="eastAsia" w:ascii="仿宋" w:hAnsi="仿宋" w:eastAsia="仿宋" w:cs="仿宋"/>
                <w:color w:val="000000"/>
                <w:sz w:val="24"/>
                <w:szCs w:val="24"/>
              </w:rPr>
              <w:t>供应商</w:t>
            </w:r>
            <w:r>
              <w:rPr>
                <w:rFonts w:ascii="仿宋" w:hAnsi="仿宋" w:eastAsia="仿宋" w:cs="仿宋"/>
                <w:color w:val="000000"/>
                <w:sz w:val="24"/>
                <w:szCs w:val="24"/>
              </w:rPr>
              <w:t>应根据项目特点，结合本次</w:t>
            </w:r>
            <w:r>
              <w:rPr>
                <w:rFonts w:hint="eastAsia" w:ascii="仿宋" w:hAnsi="仿宋" w:eastAsia="仿宋" w:cs="仿宋"/>
                <w:color w:val="000000"/>
                <w:sz w:val="24"/>
                <w:szCs w:val="24"/>
              </w:rPr>
              <w:t>谈判</w:t>
            </w:r>
            <w:r>
              <w:rPr>
                <w:rFonts w:ascii="仿宋" w:hAnsi="仿宋" w:eastAsia="仿宋" w:cs="仿宋"/>
                <w:color w:val="000000"/>
                <w:sz w:val="24"/>
                <w:szCs w:val="24"/>
              </w:rPr>
              <w:t>要求，对有关表格进行补充或修改，但不得对实质性文件的相关条款作出变动。</w:t>
            </w:r>
          </w:p>
        </w:tc>
      </w:tr>
    </w:tbl>
    <w:p>
      <w:pPr>
        <w:pStyle w:val="37"/>
        <w:spacing w:line="240" w:lineRule="auto"/>
        <w:ind w:firstLine="0" w:firstLineChars="0"/>
        <w:jc w:val="center"/>
        <w:rPr>
          <w:rFonts w:ascii="华文仿宋" w:hAnsi="华文仿宋" w:cs="华文仿宋"/>
          <w:sz w:val="36"/>
        </w:rPr>
      </w:pPr>
    </w:p>
    <w:p>
      <w:pPr>
        <w:pStyle w:val="37"/>
        <w:spacing w:line="240" w:lineRule="auto"/>
        <w:ind w:firstLine="0" w:firstLineChars="0"/>
        <w:jc w:val="center"/>
        <w:rPr>
          <w:rFonts w:ascii="华文仿宋" w:hAnsi="华文仿宋" w:cs="华文仿宋"/>
          <w:sz w:val="36"/>
        </w:rPr>
      </w:pPr>
    </w:p>
    <w:p>
      <w:pPr>
        <w:pStyle w:val="37"/>
        <w:spacing w:line="240" w:lineRule="auto"/>
        <w:ind w:firstLine="0" w:firstLineChars="0"/>
        <w:jc w:val="center"/>
        <w:rPr>
          <w:rFonts w:ascii="华文仿宋" w:hAnsi="华文仿宋" w:cs="华文仿宋"/>
          <w:sz w:val="36"/>
        </w:rPr>
      </w:pPr>
    </w:p>
    <w:p>
      <w:pPr>
        <w:pStyle w:val="37"/>
        <w:spacing w:line="240" w:lineRule="auto"/>
        <w:ind w:firstLine="0" w:firstLineChars="0"/>
        <w:jc w:val="center"/>
        <w:rPr>
          <w:rFonts w:ascii="华文仿宋" w:hAnsi="华文仿宋" w:cs="华文仿宋"/>
          <w:sz w:val="36"/>
        </w:rPr>
      </w:pPr>
    </w:p>
    <w:p>
      <w:pPr>
        <w:pStyle w:val="37"/>
        <w:spacing w:line="240" w:lineRule="auto"/>
        <w:ind w:firstLine="0" w:firstLineChars="0"/>
        <w:jc w:val="center"/>
        <w:rPr>
          <w:rFonts w:ascii="华文仿宋" w:hAnsi="华文仿宋" w:cs="华文仿宋"/>
          <w:sz w:val="36"/>
        </w:rPr>
      </w:pPr>
    </w:p>
    <w:p>
      <w:pPr>
        <w:pStyle w:val="37"/>
        <w:spacing w:line="240" w:lineRule="auto"/>
        <w:ind w:firstLine="0" w:firstLineChars="0"/>
        <w:jc w:val="center"/>
        <w:rPr>
          <w:rFonts w:ascii="华文仿宋" w:hAnsi="华文仿宋" w:cs="华文仿宋"/>
          <w:sz w:val="36"/>
        </w:rPr>
      </w:pPr>
    </w:p>
    <w:p>
      <w:pPr>
        <w:spacing w:line="240" w:lineRule="auto"/>
        <w:jc w:val="left"/>
        <w:rPr>
          <w:sz w:val="30"/>
          <w:szCs w:val="30"/>
        </w:rPr>
      </w:pPr>
      <w:r>
        <w:rPr>
          <w:b/>
          <w:sz w:val="36"/>
        </w:rPr>
        <w:br w:type="page"/>
      </w:r>
      <w:r>
        <w:rPr>
          <w:rFonts w:hint="eastAsia"/>
          <w:sz w:val="30"/>
          <w:szCs w:val="30"/>
        </w:rPr>
        <w:t>封面格式</w:t>
      </w:r>
    </w:p>
    <w:p>
      <w:pPr>
        <w:spacing w:line="240" w:lineRule="auto"/>
        <w:ind w:firstLine="253" w:firstLineChars="70"/>
        <w:jc w:val="center"/>
        <w:rPr>
          <w:sz w:val="36"/>
          <w:szCs w:val="36"/>
        </w:rPr>
      </w:pPr>
    </w:p>
    <w:p>
      <w:pPr>
        <w:spacing w:line="240" w:lineRule="auto"/>
        <w:ind w:firstLine="253" w:firstLineChars="70"/>
        <w:jc w:val="center"/>
        <w:rPr>
          <w:sz w:val="36"/>
          <w:szCs w:val="36"/>
        </w:rPr>
      </w:pPr>
    </w:p>
    <w:p>
      <w:pPr>
        <w:tabs>
          <w:tab w:val="right" w:leader="hyphen" w:pos="8504"/>
        </w:tabs>
        <w:spacing w:line="500" w:lineRule="exact"/>
        <w:jc w:val="center"/>
        <w:rPr>
          <w:rFonts w:hint="eastAsia" w:ascii="仿宋" w:hAnsi="仿宋" w:eastAsia="仿宋" w:cs="仿宋"/>
          <w:b/>
          <w:bCs/>
          <w:sz w:val="48"/>
          <w:szCs w:val="48"/>
          <w:lang w:eastAsia="zh-CN"/>
        </w:rPr>
      </w:pPr>
      <w:r>
        <w:rPr>
          <w:rFonts w:hint="eastAsia" w:ascii="仿宋" w:hAnsi="仿宋" w:eastAsia="仿宋" w:cs="仿宋"/>
          <w:b/>
          <w:bCs/>
          <w:sz w:val="48"/>
          <w:szCs w:val="48"/>
          <w:lang w:eastAsia="zh-CN"/>
        </w:rPr>
        <w:t>教学用笔记本电脑购置</w:t>
      </w:r>
    </w:p>
    <w:p>
      <w:pPr>
        <w:spacing w:line="500" w:lineRule="exact"/>
        <w:ind w:right="11"/>
        <w:rPr>
          <w:u w:val="single"/>
        </w:rPr>
      </w:pPr>
    </w:p>
    <w:p>
      <w:pPr>
        <w:spacing w:line="240" w:lineRule="auto"/>
        <w:jc w:val="center"/>
        <w:rPr>
          <w:rFonts w:ascii="华文中宋" w:hAnsi="华文中宋" w:eastAsia="华文中宋"/>
          <w:spacing w:val="323"/>
          <w:kern w:val="0"/>
          <w:sz w:val="96"/>
          <w:szCs w:val="96"/>
        </w:rPr>
      </w:pPr>
    </w:p>
    <w:p>
      <w:pPr>
        <w:spacing w:line="240" w:lineRule="auto"/>
        <w:jc w:val="center"/>
        <w:rPr>
          <w:rFonts w:ascii="华文中宋" w:hAnsi="华文中宋" w:eastAsia="华文中宋"/>
          <w:sz w:val="96"/>
          <w:szCs w:val="96"/>
        </w:rPr>
      </w:pPr>
      <w:r>
        <w:rPr>
          <w:rFonts w:hint="eastAsia" w:ascii="华文中宋" w:hAnsi="华文中宋" w:eastAsia="华文中宋"/>
          <w:spacing w:val="323"/>
          <w:kern w:val="0"/>
          <w:sz w:val="96"/>
          <w:szCs w:val="96"/>
        </w:rPr>
        <w:t>响应</w:t>
      </w:r>
      <w:r>
        <w:rPr>
          <w:rFonts w:ascii="华文中宋" w:hAnsi="华文中宋" w:eastAsia="华文中宋"/>
          <w:spacing w:val="323"/>
          <w:kern w:val="0"/>
          <w:sz w:val="96"/>
          <w:szCs w:val="96"/>
        </w:rPr>
        <w:t>文</w:t>
      </w:r>
      <w:r>
        <w:rPr>
          <w:rFonts w:ascii="华文中宋" w:hAnsi="华文中宋" w:eastAsia="华文中宋"/>
          <w:kern w:val="0"/>
          <w:sz w:val="96"/>
          <w:szCs w:val="96"/>
        </w:rPr>
        <w:t>件</w:t>
      </w:r>
    </w:p>
    <w:p>
      <w:pPr>
        <w:spacing w:line="240" w:lineRule="auto"/>
        <w:jc w:val="center"/>
        <w:rPr>
          <w:sz w:val="36"/>
        </w:rPr>
      </w:pPr>
    </w:p>
    <w:p>
      <w:pPr>
        <w:pStyle w:val="12"/>
      </w:pPr>
    </w:p>
    <w:p>
      <w:pPr>
        <w:pStyle w:val="12"/>
      </w:pPr>
    </w:p>
    <w:p>
      <w:pPr>
        <w:spacing w:line="240" w:lineRule="auto"/>
        <w:jc w:val="center"/>
        <w:rPr>
          <w:sz w:val="36"/>
        </w:rPr>
      </w:pPr>
    </w:p>
    <w:p>
      <w:pPr>
        <w:pStyle w:val="4"/>
        <w:rPr>
          <w:sz w:val="36"/>
        </w:rPr>
      </w:pPr>
    </w:p>
    <w:p>
      <w:pPr>
        <w:pStyle w:val="4"/>
        <w:rPr>
          <w:sz w:val="36"/>
        </w:rPr>
      </w:pPr>
    </w:p>
    <w:p>
      <w:pPr>
        <w:pStyle w:val="12"/>
      </w:pPr>
    </w:p>
    <w:p>
      <w:pPr>
        <w:pStyle w:val="37"/>
        <w:spacing w:line="240" w:lineRule="auto"/>
        <w:ind w:firstLine="1698" w:firstLineChars="468"/>
        <w:rPr>
          <w:rFonts w:ascii="华文仿宋" w:hAnsi="华文仿宋" w:eastAsia="华文仿宋" w:cs="华文仿宋"/>
          <w:sz w:val="36"/>
        </w:rPr>
      </w:pPr>
      <w:r>
        <w:rPr>
          <w:rFonts w:hint="eastAsia" w:ascii="华文仿宋" w:hAnsi="华文仿宋" w:eastAsia="华文仿宋" w:cs="华文仿宋"/>
          <w:sz w:val="36"/>
        </w:rPr>
        <w:t>项目名称：</w:t>
      </w:r>
      <w:r>
        <w:rPr>
          <w:rFonts w:hint="eastAsia" w:ascii="华文仿宋" w:hAnsi="华文仿宋" w:eastAsia="华文仿宋" w:cs="华文仿宋"/>
          <w:sz w:val="36"/>
          <w:u w:val="single"/>
        </w:rPr>
        <w:t xml:space="preserve">             </w:t>
      </w:r>
    </w:p>
    <w:p>
      <w:pPr>
        <w:pStyle w:val="37"/>
        <w:spacing w:line="240" w:lineRule="auto"/>
        <w:ind w:firstLine="1698" w:firstLineChars="468"/>
        <w:rPr>
          <w:rFonts w:ascii="华文仿宋" w:hAnsi="华文仿宋" w:eastAsia="华文仿宋" w:cs="华文仿宋"/>
          <w:b/>
          <w:bCs/>
          <w:sz w:val="36"/>
          <w:u w:val="single"/>
        </w:rPr>
      </w:pPr>
      <w:r>
        <w:rPr>
          <w:rFonts w:hint="eastAsia" w:ascii="华文仿宋" w:hAnsi="华文仿宋" w:eastAsia="华文仿宋" w:cs="华文仿宋"/>
          <w:sz w:val="36"/>
        </w:rPr>
        <w:t>项目编号：</w:t>
      </w:r>
      <w:r>
        <w:rPr>
          <w:rFonts w:hint="eastAsia" w:ascii="华文仿宋" w:hAnsi="华文仿宋" w:eastAsia="华文仿宋" w:cs="华文仿宋"/>
          <w:sz w:val="36"/>
          <w:u w:val="single"/>
        </w:rPr>
        <w:t xml:space="preserve">             </w:t>
      </w:r>
    </w:p>
    <w:p>
      <w:pPr>
        <w:pStyle w:val="37"/>
        <w:spacing w:line="240" w:lineRule="auto"/>
        <w:ind w:firstLine="1698" w:firstLineChars="468"/>
        <w:rPr>
          <w:rFonts w:ascii="华文仿宋" w:hAnsi="华文仿宋" w:eastAsia="华文仿宋" w:cs="华文仿宋"/>
          <w:sz w:val="36"/>
        </w:rPr>
      </w:pPr>
      <w:r>
        <w:rPr>
          <w:rFonts w:hint="eastAsia" w:ascii="华文仿宋" w:hAnsi="华文仿宋" w:eastAsia="华文仿宋" w:cs="华文仿宋"/>
          <w:sz w:val="36"/>
        </w:rPr>
        <w:t>供 应 商：</w:t>
      </w:r>
      <w:r>
        <w:rPr>
          <w:rFonts w:hint="eastAsia" w:ascii="华文仿宋" w:hAnsi="华文仿宋" w:eastAsia="华文仿宋" w:cs="华文仿宋"/>
          <w:sz w:val="36"/>
          <w:u w:val="single"/>
        </w:rPr>
        <w:t xml:space="preserve">             </w:t>
      </w:r>
      <w:r>
        <w:rPr>
          <w:rFonts w:hint="eastAsia" w:ascii="华文仿宋" w:hAnsi="华文仿宋" w:eastAsia="华文仿宋" w:cs="华文仿宋"/>
          <w:sz w:val="36"/>
        </w:rPr>
        <w:t>（公章）</w:t>
      </w:r>
    </w:p>
    <w:p>
      <w:pPr>
        <w:pStyle w:val="37"/>
        <w:spacing w:line="240" w:lineRule="auto"/>
        <w:ind w:firstLine="1698" w:firstLineChars="468"/>
        <w:rPr>
          <w:rFonts w:ascii="华文仿宋" w:hAnsi="华文仿宋" w:eastAsia="华文仿宋" w:cs="华文仿宋"/>
          <w:sz w:val="36"/>
          <w:u w:val="single"/>
        </w:rPr>
      </w:pPr>
      <w:r>
        <w:rPr>
          <w:rFonts w:hint="eastAsia" w:ascii="华文仿宋" w:hAnsi="华文仿宋" w:eastAsia="华文仿宋" w:cs="华文仿宋"/>
          <w:sz w:val="36"/>
        </w:rPr>
        <w:t>时　  间：</w:t>
      </w:r>
      <w:r>
        <w:rPr>
          <w:rFonts w:hint="eastAsia" w:ascii="华文仿宋" w:hAnsi="华文仿宋" w:eastAsia="华文仿宋" w:cs="华文仿宋"/>
          <w:sz w:val="36"/>
          <w:u w:val="single"/>
        </w:rPr>
        <w:t xml:space="preserve">             </w:t>
      </w:r>
    </w:p>
    <w:p>
      <w:pPr>
        <w:pStyle w:val="37"/>
        <w:ind w:firstLine="0" w:firstLineChars="0"/>
        <w:jc w:val="center"/>
        <w:rPr>
          <w:sz w:val="36"/>
        </w:rPr>
      </w:pPr>
    </w:p>
    <w:p>
      <w:pPr>
        <w:pStyle w:val="37"/>
        <w:ind w:firstLine="0" w:firstLineChars="0"/>
        <w:jc w:val="center"/>
        <w:rPr>
          <w:b/>
          <w:sz w:val="36"/>
        </w:rPr>
      </w:pPr>
      <w:r>
        <w:rPr>
          <w:rFonts w:hint="eastAsia"/>
          <w:b/>
          <w:sz w:val="36"/>
        </w:rPr>
        <w:br w:type="page"/>
      </w:r>
    </w:p>
    <w:p>
      <w:pPr>
        <w:pStyle w:val="37"/>
        <w:ind w:firstLine="0" w:firstLineChars="0"/>
        <w:jc w:val="center"/>
        <w:rPr>
          <w:b/>
          <w:sz w:val="36"/>
          <w:szCs w:val="36"/>
        </w:rPr>
      </w:pPr>
      <w:r>
        <w:rPr>
          <w:rFonts w:hint="eastAsia"/>
          <w:b/>
          <w:sz w:val="36"/>
        </w:rPr>
        <w:t>目 录</w:t>
      </w:r>
    </w:p>
    <w:p>
      <w:pPr>
        <w:tabs>
          <w:tab w:val="right" w:leader="hyphen" w:pos="8504"/>
        </w:tabs>
        <w:spacing w:line="500" w:lineRule="exact"/>
        <w:ind w:firstLine="566" w:firstLineChars="200"/>
        <w:rPr>
          <w:rFonts w:ascii="仿宋" w:hAnsi="仿宋" w:eastAsia="仿宋" w:cs="仿宋"/>
          <w:b/>
          <w:bCs/>
        </w:rPr>
      </w:pPr>
      <w:r>
        <w:rPr>
          <w:rFonts w:hint="eastAsia" w:ascii="仿宋" w:hAnsi="仿宋" w:eastAsia="仿宋" w:cs="仿宋"/>
          <w:b/>
          <w:bCs/>
        </w:rPr>
        <w:t>第一部分  资格证明文件</w:t>
      </w:r>
      <w:r>
        <w:rPr>
          <w:rFonts w:hint="eastAsia" w:ascii="仿宋" w:hAnsi="仿宋" w:eastAsia="仿宋" w:cs="仿宋"/>
          <w:b/>
          <w:bCs/>
        </w:rPr>
        <w:tab/>
      </w:r>
      <w:r>
        <w:rPr>
          <w:rFonts w:hint="eastAsia" w:ascii="仿宋" w:hAnsi="仿宋" w:eastAsia="仿宋" w:cs="仿宋"/>
          <w:b/>
          <w:bCs/>
        </w:rPr>
        <w:t>X</w:t>
      </w:r>
    </w:p>
    <w:p>
      <w:pPr>
        <w:tabs>
          <w:tab w:val="right" w:leader="hyphen" w:pos="8504"/>
        </w:tabs>
        <w:spacing w:line="500" w:lineRule="exact"/>
        <w:ind w:left="1981" w:leftChars="200" w:right="849" w:rightChars="300" w:hanging="1415" w:hangingChars="500"/>
        <w:rPr>
          <w:rFonts w:ascii="仿宋" w:hAnsi="仿宋" w:eastAsia="仿宋" w:cs="仿宋"/>
        </w:rPr>
      </w:pPr>
      <w:r>
        <w:rPr>
          <w:rFonts w:hint="eastAsia" w:ascii="仿宋" w:hAnsi="仿宋" w:eastAsia="仿宋" w:cs="仿宋"/>
        </w:rPr>
        <w:t>　　　一、营业执照等主体资格证明文件</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ascii="仿宋" w:hAnsi="仿宋" w:eastAsia="仿宋" w:cs="仿宋"/>
        </w:rPr>
      </w:pPr>
      <w:r>
        <w:rPr>
          <w:rFonts w:hint="eastAsia" w:ascii="仿宋" w:hAnsi="仿宋" w:eastAsia="仿宋" w:cs="仿宋"/>
        </w:rPr>
        <w:t>二、财务状况报告</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ascii="仿宋" w:hAnsi="仿宋" w:eastAsia="仿宋" w:cs="仿宋"/>
        </w:rPr>
      </w:pPr>
      <w:r>
        <w:rPr>
          <w:rFonts w:hint="eastAsia" w:ascii="仿宋" w:hAnsi="仿宋" w:eastAsia="仿宋" w:cs="仿宋"/>
        </w:rPr>
        <w:t>三、社保缴纳证明</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ascii="仿宋" w:hAnsi="仿宋" w:eastAsia="仿宋" w:cs="仿宋"/>
        </w:rPr>
      </w:pPr>
      <w:r>
        <w:rPr>
          <w:rFonts w:hint="eastAsia" w:ascii="仿宋" w:hAnsi="仿宋" w:eastAsia="仿宋" w:cs="仿宋"/>
        </w:rPr>
        <w:t>四、税收缴纳证明</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五、信用记录</w:t>
      </w:r>
    </w:p>
    <w:p>
      <w:pPr>
        <w:tabs>
          <w:tab w:val="right" w:leader="hyphen" w:pos="8504"/>
        </w:tabs>
        <w:spacing w:line="500" w:lineRule="exact"/>
        <w:ind w:right="849" w:rightChars="300" w:firstLine="1415" w:firstLineChars="500"/>
        <w:rPr>
          <w:rFonts w:ascii="仿宋" w:hAnsi="仿宋" w:eastAsia="仿宋" w:cs="仿宋"/>
        </w:rPr>
      </w:pPr>
      <w:r>
        <w:rPr>
          <w:rFonts w:hint="eastAsia" w:ascii="仿宋" w:hAnsi="仿宋" w:eastAsia="仿宋" w:cs="仿宋"/>
          <w:lang w:val="en-US" w:eastAsia="zh-CN"/>
        </w:rPr>
        <w:t>六、</w:t>
      </w:r>
      <w:r>
        <w:rPr>
          <w:rFonts w:hint="eastAsia" w:ascii="仿宋" w:hAnsi="仿宋" w:eastAsia="仿宋" w:cs="仿宋"/>
        </w:rPr>
        <w:t>无重大违法记录的书面声明</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left="1981" w:leftChars="200" w:right="849" w:rightChars="300" w:hanging="1415" w:hangingChars="500"/>
        <w:rPr>
          <w:rFonts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七</w:t>
      </w:r>
      <w:r>
        <w:rPr>
          <w:rFonts w:hint="eastAsia" w:ascii="仿宋" w:hAnsi="仿宋" w:eastAsia="仿宋" w:cs="仿宋"/>
        </w:rPr>
        <w:t>、具有履行合同的书面</w:t>
      </w:r>
      <w:r>
        <w:rPr>
          <w:rFonts w:hint="eastAsia" w:ascii="仿宋" w:hAnsi="仿宋" w:eastAsia="仿宋" w:cs="仿宋"/>
          <w:lang w:val="en-US" w:eastAsia="zh-CN"/>
        </w:rPr>
        <w:t>承诺</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left="1981" w:leftChars="200" w:right="849" w:rightChars="300" w:hanging="1415" w:hangingChars="500"/>
        <w:rPr>
          <w:rFonts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八</w:t>
      </w:r>
      <w:r>
        <w:rPr>
          <w:rFonts w:hint="eastAsia" w:ascii="仿宋" w:hAnsi="仿宋" w:eastAsia="仿宋" w:cs="仿宋"/>
        </w:rPr>
        <w:t>、法定代表人授权委托书</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ascii="仿宋" w:hAnsi="仿宋" w:eastAsia="仿宋" w:cs="仿宋"/>
        </w:rPr>
      </w:pPr>
      <w:r>
        <w:rPr>
          <w:rFonts w:hint="eastAsia" w:ascii="仿宋" w:hAnsi="仿宋" w:eastAsia="仿宋" w:cs="仿宋"/>
          <w:lang w:val="en-US" w:eastAsia="zh-CN"/>
        </w:rPr>
        <w:t>九</w:t>
      </w:r>
      <w:r>
        <w:rPr>
          <w:rFonts w:hint="eastAsia" w:ascii="仿宋" w:hAnsi="仿宋" w:eastAsia="仿宋" w:cs="仿宋"/>
        </w:rPr>
        <w:t>、控股管理关系</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firstLine="1415" w:firstLineChars="500"/>
      </w:pPr>
      <w:r>
        <w:rPr>
          <w:rFonts w:hint="eastAsia" w:ascii="仿宋" w:hAnsi="仿宋" w:eastAsia="仿宋" w:cs="仿宋"/>
          <w:color w:val="000000" w:themeColor="text1"/>
          <w14:textFill>
            <w14:solidFill>
              <w14:schemeClr w14:val="tx1"/>
            </w14:solidFill>
          </w14:textFill>
        </w:rPr>
        <w:t>十、不接受联合体投标不允许分包</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firstLine="566" w:firstLineChars="200"/>
        <w:rPr>
          <w:rFonts w:ascii="仿宋" w:hAnsi="仿宋" w:eastAsia="仿宋" w:cs="仿宋"/>
          <w:b/>
          <w:bCs/>
        </w:rPr>
      </w:pPr>
      <w:r>
        <w:rPr>
          <w:rFonts w:hint="eastAsia" w:ascii="仿宋" w:hAnsi="仿宋" w:eastAsia="仿宋" w:cs="仿宋"/>
          <w:b/>
          <w:bCs/>
        </w:rPr>
        <w:t>第二部分  符合性证明文件</w:t>
      </w:r>
      <w:r>
        <w:rPr>
          <w:rFonts w:hint="eastAsia" w:ascii="仿宋" w:hAnsi="仿宋" w:eastAsia="仿宋" w:cs="仿宋"/>
          <w:b/>
          <w:bCs/>
        </w:rPr>
        <w:tab/>
      </w:r>
      <w:r>
        <w:rPr>
          <w:rFonts w:hint="eastAsia" w:ascii="仿宋" w:hAnsi="仿宋" w:eastAsia="仿宋" w:cs="仿宋"/>
          <w:b/>
          <w:bCs/>
        </w:rPr>
        <w:t>X</w:t>
      </w:r>
    </w:p>
    <w:p>
      <w:pPr>
        <w:tabs>
          <w:tab w:val="right" w:leader="hyphen" w:pos="8504"/>
        </w:tabs>
        <w:spacing w:line="500" w:lineRule="exact"/>
        <w:ind w:right="849" w:rightChars="300" w:firstLine="1415" w:firstLineChars="500"/>
        <w:rPr>
          <w:rFonts w:ascii="仿宋" w:hAnsi="仿宋" w:eastAsia="仿宋" w:cs="仿宋"/>
        </w:rPr>
      </w:pPr>
      <w:r>
        <w:rPr>
          <w:rFonts w:hint="eastAsia" w:ascii="仿宋" w:hAnsi="仿宋" w:eastAsia="仿宋" w:cs="仿宋"/>
        </w:rPr>
        <w:t>一、响应函格式</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left="1981" w:leftChars="200" w:right="849" w:rightChars="300" w:hanging="1415" w:hangingChars="500"/>
        <w:rPr>
          <w:rFonts w:ascii="仿宋" w:hAnsi="仿宋" w:eastAsia="仿宋" w:cs="仿宋"/>
        </w:rPr>
      </w:pPr>
      <w:r>
        <w:rPr>
          <w:rFonts w:hint="eastAsia" w:ascii="仿宋" w:hAnsi="仿宋" w:eastAsia="仿宋" w:cs="仿宋"/>
        </w:rPr>
        <w:t xml:space="preserve">      二、第一次谈判报价表</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981" w:firstLineChars="700"/>
        <w:rPr>
          <w:rFonts w:ascii="仿宋" w:hAnsi="仿宋" w:eastAsia="仿宋" w:cs="仿宋"/>
        </w:rPr>
      </w:pPr>
      <w:r>
        <w:rPr>
          <w:rFonts w:hint="eastAsia" w:ascii="仿宋" w:hAnsi="仿宋" w:eastAsia="仿宋" w:cs="仿宋"/>
        </w:rPr>
        <w:t>分项报价表</w:t>
      </w:r>
      <w:r>
        <w:rPr>
          <w:rFonts w:hint="eastAsia" w:ascii="仿宋" w:hAnsi="仿宋" w:eastAsia="仿宋" w:cs="仿宋"/>
        </w:rPr>
        <w:tab/>
      </w:r>
      <w:r>
        <w:rPr>
          <w:rFonts w:hint="eastAsia" w:ascii="仿宋" w:hAnsi="仿宋" w:eastAsia="仿宋" w:cs="仿宋"/>
        </w:rPr>
        <w:t>X</w:t>
      </w:r>
    </w:p>
    <w:p>
      <w:pPr>
        <w:numPr>
          <w:ilvl w:val="0"/>
          <w:numId w:val="5"/>
        </w:numPr>
        <w:tabs>
          <w:tab w:val="right" w:leader="hyphen" w:pos="8504"/>
        </w:tabs>
        <w:spacing w:line="500" w:lineRule="exact"/>
        <w:ind w:right="849" w:rightChars="300" w:firstLine="1415" w:firstLineChars="500"/>
        <w:rPr>
          <w:rFonts w:ascii="仿宋" w:hAnsi="仿宋" w:eastAsia="仿宋" w:cs="仿宋"/>
        </w:rPr>
      </w:pPr>
      <w:r>
        <w:rPr>
          <w:rFonts w:hint="eastAsia" w:ascii="仿宋" w:hAnsi="仿宋" w:eastAsia="仿宋" w:cs="仿宋"/>
        </w:rPr>
        <w:t>供应商承诺书</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981" w:firstLineChars="700"/>
        <w:outlineLvl w:val="1"/>
      </w:pPr>
      <w:bookmarkStart w:id="90" w:name="_Toc27070"/>
      <w:bookmarkStart w:id="91" w:name="_Toc706"/>
      <w:r>
        <w:rPr>
          <w:rFonts w:hint="eastAsia"/>
        </w:rPr>
        <w:t>（一）质量安全责任承诺书</w:t>
      </w:r>
      <w:r>
        <w:tab/>
      </w:r>
      <w:r>
        <w:rPr>
          <w:rFonts w:hint="eastAsia" w:ascii="仿宋" w:hAnsi="仿宋" w:eastAsia="仿宋" w:cs="仿宋"/>
        </w:rPr>
        <w:t>X</w:t>
      </w:r>
      <w:bookmarkEnd w:id="90"/>
      <w:bookmarkEnd w:id="91"/>
    </w:p>
    <w:p>
      <w:pPr>
        <w:tabs>
          <w:tab w:val="right" w:leader="hyphen" w:pos="8504"/>
        </w:tabs>
        <w:spacing w:line="500" w:lineRule="exact"/>
        <w:ind w:right="849" w:rightChars="300" w:firstLine="1981" w:firstLineChars="700"/>
        <w:rPr>
          <w:rFonts w:ascii="华文仿宋" w:hAnsi="华文仿宋" w:cs="华文仿宋"/>
        </w:rPr>
      </w:pPr>
      <w:r>
        <w:rPr>
          <w:rFonts w:hint="eastAsia"/>
        </w:rPr>
        <w:t>（二）拒绝政府采购领域商业贿赂承诺书</w:t>
      </w:r>
      <w:r>
        <w:tab/>
      </w:r>
      <w:r>
        <w:rPr>
          <w:rFonts w:hint="eastAsia" w:ascii="仿宋" w:hAnsi="仿宋" w:eastAsia="仿宋" w:cs="仿宋"/>
        </w:rPr>
        <w:t>X</w:t>
      </w:r>
    </w:p>
    <w:p>
      <w:pPr>
        <w:tabs>
          <w:tab w:val="right" w:leader="hyphen" w:pos="8504"/>
        </w:tabs>
        <w:spacing w:line="500" w:lineRule="exact"/>
        <w:ind w:right="849" w:rightChars="300" w:firstLine="1415" w:firstLineChars="500"/>
        <w:rPr>
          <w:rFonts w:ascii="仿宋" w:hAnsi="仿宋" w:eastAsia="仿宋" w:cs="仿宋"/>
        </w:rPr>
      </w:pPr>
      <w:r>
        <w:rPr>
          <w:rFonts w:hint="eastAsia" w:ascii="仿宋" w:hAnsi="仿宋" w:eastAsia="仿宋" w:cs="仿宋"/>
        </w:rPr>
        <w:t>四、技术规格偏差表</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981" w:firstLineChars="700"/>
        <w:outlineLvl w:val="1"/>
      </w:pPr>
      <w:bookmarkStart w:id="92" w:name="_Toc10455"/>
      <w:r>
        <w:rPr>
          <w:rFonts w:hint="eastAsia"/>
        </w:rPr>
        <w:t>（一）实质性条款响应表</w:t>
      </w:r>
      <w:r>
        <w:tab/>
      </w:r>
      <w:r>
        <w:rPr>
          <w:rFonts w:hint="eastAsia" w:ascii="仿宋" w:hAnsi="仿宋" w:eastAsia="仿宋" w:cs="仿宋"/>
        </w:rPr>
        <w:t>X</w:t>
      </w:r>
      <w:bookmarkEnd w:id="92"/>
    </w:p>
    <w:p>
      <w:pPr>
        <w:tabs>
          <w:tab w:val="right" w:leader="hyphen" w:pos="8504"/>
        </w:tabs>
        <w:spacing w:line="500" w:lineRule="exact"/>
        <w:ind w:right="849" w:rightChars="300" w:firstLine="1981" w:firstLineChars="700"/>
        <w:rPr>
          <w:rFonts w:ascii="华文仿宋" w:hAnsi="华文仿宋" w:cs="华文仿宋"/>
        </w:rPr>
      </w:pPr>
      <w:r>
        <w:rPr>
          <w:rFonts w:hint="eastAsia"/>
        </w:rPr>
        <w:t>（二）其他资料</w:t>
      </w:r>
      <w:r>
        <w:tab/>
      </w:r>
      <w:r>
        <w:rPr>
          <w:rFonts w:hint="eastAsia" w:ascii="仿宋" w:hAnsi="仿宋" w:eastAsia="仿宋" w:cs="仿宋"/>
        </w:rPr>
        <w:t>X</w:t>
      </w:r>
    </w:p>
    <w:p>
      <w:pPr>
        <w:tabs>
          <w:tab w:val="right" w:leader="hyphen" w:pos="8504"/>
        </w:tabs>
        <w:spacing w:line="500" w:lineRule="exact"/>
        <w:ind w:left="1981" w:leftChars="500" w:right="849" w:rightChars="300" w:hanging="566" w:hangingChars="200"/>
        <w:rPr>
          <w:rFonts w:ascii="仿宋" w:hAnsi="仿宋" w:eastAsia="仿宋" w:cs="仿宋"/>
        </w:rPr>
      </w:pPr>
      <w:r>
        <w:rPr>
          <w:rFonts w:hint="eastAsia" w:ascii="仿宋" w:hAnsi="仿宋" w:eastAsia="仿宋" w:cs="仿宋"/>
        </w:rPr>
        <w:t>五、合同草案条款响应</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firstLine="566" w:firstLineChars="200"/>
        <w:rPr>
          <w:rFonts w:ascii="仿宋" w:hAnsi="仿宋" w:eastAsia="仿宋" w:cs="仿宋"/>
          <w:b/>
          <w:bCs/>
        </w:rPr>
      </w:pPr>
      <w:r>
        <w:rPr>
          <w:rFonts w:hint="eastAsia" w:ascii="仿宋" w:hAnsi="仿宋" w:eastAsia="仿宋" w:cs="仿宋"/>
          <w:b/>
          <w:bCs/>
        </w:rPr>
        <w:t>第三部分  响应方案</w:t>
      </w:r>
      <w:r>
        <w:rPr>
          <w:rFonts w:hint="eastAsia" w:ascii="仿宋" w:hAnsi="仿宋" w:eastAsia="仿宋" w:cs="仿宋"/>
          <w:b/>
          <w:bCs/>
        </w:rPr>
        <w:tab/>
      </w:r>
      <w:r>
        <w:rPr>
          <w:rFonts w:hint="eastAsia" w:ascii="仿宋" w:hAnsi="仿宋" w:eastAsia="仿宋" w:cs="仿宋"/>
          <w:b/>
          <w:bCs/>
        </w:rPr>
        <w:t>X</w:t>
      </w:r>
    </w:p>
    <w:p>
      <w:pPr>
        <w:tabs>
          <w:tab w:val="right" w:leader="hyphen" w:pos="8504"/>
        </w:tabs>
        <w:spacing w:line="500" w:lineRule="exact"/>
        <w:ind w:right="849" w:rightChars="300" w:firstLine="1415" w:firstLineChars="500"/>
      </w:pPr>
      <w:r>
        <w:rPr>
          <w:rFonts w:hint="eastAsia" w:ascii="华文仿宋" w:hAnsi="华文仿宋" w:cs="华文仿宋"/>
        </w:rPr>
        <w:t>一、供应商概况</w:t>
      </w:r>
      <w:r>
        <w:tab/>
      </w:r>
      <w:r>
        <w:rPr>
          <w:rFonts w:hint="eastAsia" w:ascii="仿宋" w:hAnsi="仿宋" w:eastAsia="仿宋" w:cs="仿宋"/>
        </w:rPr>
        <w:t>X</w:t>
      </w:r>
    </w:p>
    <w:p>
      <w:pPr>
        <w:numPr>
          <w:ilvl w:val="0"/>
          <w:numId w:val="6"/>
        </w:numPr>
        <w:tabs>
          <w:tab w:val="right" w:leader="hyphen" w:pos="8504"/>
        </w:tabs>
        <w:spacing w:line="500" w:lineRule="exact"/>
        <w:ind w:right="849" w:rightChars="300" w:firstLine="1415" w:firstLineChars="500"/>
        <w:rPr>
          <w:rFonts w:ascii="华文仿宋"/>
        </w:rPr>
      </w:pPr>
      <w:r>
        <w:rPr>
          <w:rFonts w:hint="eastAsia" w:ascii="华文仿宋" w:hAnsi="华文仿宋" w:cs="华文仿宋"/>
        </w:rPr>
        <w:t>响应方案</w:t>
      </w:r>
      <w:r>
        <w:tab/>
      </w:r>
      <w:r>
        <w:rPr>
          <w:rFonts w:hint="eastAsia" w:ascii="仿宋" w:hAnsi="仿宋" w:eastAsia="仿宋" w:cs="仿宋"/>
        </w:rPr>
        <w:t>X</w:t>
      </w:r>
    </w:p>
    <w:p>
      <w:pPr>
        <w:tabs>
          <w:tab w:val="right" w:leader="hyphen" w:pos="8504"/>
        </w:tabs>
        <w:spacing w:line="500" w:lineRule="exact"/>
        <w:ind w:right="849" w:rightChars="300"/>
        <w:jc w:val="center"/>
        <w:rPr>
          <w:rStyle w:val="35"/>
          <w:rFonts w:ascii="黑体" w:hAnsi="黑体" w:cs="黑体"/>
          <w:b w:val="0"/>
          <w:bCs w:val="0"/>
          <w:szCs w:val="32"/>
        </w:rPr>
      </w:pPr>
      <w:bookmarkStart w:id="93" w:name="_Toc186"/>
      <w:bookmarkStart w:id="94" w:name="_Toc16283"/>
      <w:bookmarkStart w:id="95" w:name="_Toc8580"/>
    </w:p>
    <w:p>
      <w:pPr>
        <w:rPr>
          <w:rStyle w:val="35"/>
          <w:rFonts w:ascii="黑体" w:hAnsi="黑体" w:cs="黑体"/>
          <w:b w:val="0"/>
          <w:bCs w:val="0"/>
          <w:szCs w:val="32"/>
        </w:rPr>
      </w:pPr>
      <w:r>
        <w:rPr>
          <w:rStyle w:val="35"/>
          <w:rFonts w:hint="eastAsia" w:ascii="黑体" w:hAnsi="黑体" w:cs="黑体"/>
          <w:b w:val="0"/>
          <w:bCs w:val="0"/>
          <w:szCs w:val="32"/>
        </w:rPr>
        <w:br w:type="page"/>
      </w:r>
    </w:p>
    <w:p>
      <w:pPr>
        <w:tabs>
          <w:tab w:val="right" w:leader="hyphen" w:pos="8504"/>
        </w:tabs>
        <w:spacing w:after="190" w:afterLines="50" w:line="500" w:lineRule="exact"/>
        <w:ind w:right="849" w:rightChars="300"/>
        <w:jc w:val="center"/>
        <w:rPr>
          <w:rFonts w:ascii="黑体" w:hAnsi="黑体" w:eastAsia="黑体"/>
          <w:sz w:val="32"/>
          <w:szCs w:val="32"/>
        </w:rPr>
      </w:pPr>
      <w:r>
        <w:rPr>
          <w:rStyle w:val="35"/>
          <w:rFonts w:hint="eastAsia" w:ascii="黑体" w:hAnsi="黑体" w:cs="黑体"/>
          <w:b w:val="0"/>
          <w:bCs w:val="0"/>
          <w:szCs w:val="32"/>
        </w:rPr>
        <w:t>第一部分  资格证明文件</w:t>
      </w:r>
      <w:bookmarkEnd w:id="93"/>
      <w:bookmarkEnd w:id="94"/>
      <w:bookmarkEnd w:id="95"/>
    </w:p>
    <w:p>
      <w:pPr>
        <w:spacing w:line="500" w:lineRule="exact"/>
        <w:ind w:firstLine="566" w:firstLineChars="200"/>
        <w:rPr>
          <w:rFonts w:ascii="仿宋" w:hAnsi="仿宋" w:eastAsia="仿宋" w:cs="仿宋"/>
        </w:rPr>
      </w:pPr>
      <w:r>
        <w:rPr>
          <w:rFonts w:hint="eastAsia" w:ascii="仿宋" w:hAnsi="仿宋" w:eastAsia="仿宋" w:cs="仿宋"/>
        </w:rPr>
        <w:t>供应商应按照谈判文件</w:t>
      </w:r>
      <w:r>
        <w:rPr>
          <w:rFonts w:hint="eastAsia" w:ascii="仿宋" w:hAnsi="仿宋" w:eastAsia="仿宋" w:cs="仿宋"/>
          <w:lang w:eastAsia="zh-CN"/>
        </w:rPr>
        <w:t>中</w:t>
      </w:r>
      <w:r>
        <w:rPr>
          <w:rFonts w:hint="eastAsia" w:ascii="仿宋" w:hAnsi="仿宋" w:eastAsia="仿宋" w:cs="仿宋"/>
        </w:rPr>
        <w:t>“资格</w:t>
      </w:r>
      <w:r>
        <w:rPr>
          <w:rFonts w:hint="eastAsia" w:ascii="仿宋" w:hAnsi="仿宋" w:eastAsia="仿宋" w:cs="仿宋"/>
          <w:lang w:eastAsia="zh-CN"/>
        </w:rPr>
        <w:t>审查</w:t>
      </w:r>
      <w:r>
        <w:rPr>
          <w:rFonts w:hint="eastAsia" w:ascii="仿宋" w:hAnsi="仿宋" w:eastAsia="仿宋" w:cs="仿宋"/>
        </w:rPr>
        <w:t>表”逐一提供全部资格证明文件。缺少其中任何一项，其响应文件将被视为无效文件。</w:t>
      </w:r>
      <w:bookmarkStart w:id="285" w:name="_GoBack"/>
      <w:bookmarkEnd w:id="285"/>
    </w:p>
    <w:p>
      <w:pPr>
        <w:spacing w:line="500" w:lineRule="exact"/>
        <w:ind w:firstLine="562"/>
        <w:rPr>
          <w:rFonts w:ascii="仿宋" w:hAnsi="仿宋" w:eastAsia="仿宋" w:cs="仿宋"/>
        </w:rPr>
      </w:pPr>
      <w:r>
        <w:rPr>
          <w:rFonts w:hint="eastAsia" w:ascii="仿宋" w:hAnsi="仿宋" w:eastAsia="仿宋" w:cs="仿宋"/>
        </w:rPr>
        <w:t>其中，《供应商信用记录书面声明函》、《法定代表人授权委托书》、《具有履行合同的书面声明》、</w:t>
      </w:r>
      <w:r>
        <w:rPr>
          <w:rFonts w:hint="eastAsia"/>
        </w:rPr>
        <w:t>《非联合体不分包投标声明》、《残疾人福利性单位声明函》</w:t>
      </w:r>
      <w:r>
        <w:rPr>
          <w:rFonts w:hint="eastAsia" w:ascii="仿宋" w:hAnsi="仿宋" w:eastAsia="仿宋" w:cs="仿宋"/>
        </w:rPr>
        <w:t>须按下文给定格式填写。特别说明，法定代表人亲自参加谈判的，可不提供法定代表人授权委托书，但须提供其本人身份证（正反面）复印件。</w:t>
      </w:r>
    </w:p>
    <w:p>
      <w:pPr>
        <w:pStyle w:val="3"/>
        <w:ind w:firstLine="609"/>
        <w:rPr>
          <w:rFonts w:ascii="仿宋" w:hAnsi="仿宋" w:eastAsia="仿宋" w:cs="仿宋"/>
          <w:szCs w:val="30"/>
        </w:rPr>
      </w:pPr>
      <w:bookmarkStart w:id="96" w:name="_Toc3223"/>
      <w:bookmarkStart w:id="97" w:name="_Toc28884"/>
      <w:bookmarkStart w:id="98" w:name="_Toc12868"/>
      <w:bookmarkStart w:id="99" w:name="_Toc20665"/>
      <w:r>
        <w:rPr>
          <w:rFonts w:hint="eastAsia" w:ascii="仿宋" w:hAnsi="仿宋" w:eastAsia="仿宋" w:cs="仿宋"/>
          <w:szCs w:val="30"/>
        </w:rPr>
        <w:t>一、营业执照等主体资格证明文件</w:t>
      </w:r>
      <w:bookmarkEnd w:id="96"/>
      <w:bookmarkEnd w:id="97"/>
      <w:bookmarkEnd w:id="98"/>
      <w:bookmarkEnd w:id="99"/>
    </w:p>
    <w:p>
      <w:pPr>
        <w:pStyle w:val="3"/>
        <w:ind w:firstLine="609"/>
        <w:rPr>
          <w:rFonts w:ascii="仿宋" w:hAnsi="仿宋" w:eastAsia="仿宋" w:cs="仿宋"/>
          <w:szCs w:val="30"/>
        </w:rPr>
      </w:pPr>
      <w:bookmarkStart w:id="100" w:name="_Toc3020"/>
      <w:bookmarkStart w:id="101" w:name="_Toc8892"/>
      <w:bookmarkStart w:id="102" w:name="_Toc22361"/>
      <w:bookmarkStart w:id="103" w:name="_Toc28604"/>
      <w:r>
        <w:rPr>
          <w:rFonts w:hint="eastAsia" w:ascii="仿宋" w:hAnsi="仿宋" w:eastAsia="仿宋" w:cs="仿宋"/>
          <w:szCs w:val="30"/>
        </w:rPr>
        <w:t>二、财务状况报告</w:t>
      </w:r>
      <w:bookmarkEnd w:id="100"/>
      <w:bookmarkEnd w:id="101"/>
      <w:bookmarkEnd w:id="102"/>
      <w:bookmarkEnd w:id="103"/>
    </w:p>
    <w:p>
      <w:pPr>
        <w:pStyle w:val="3"/>
        <w:ind w:firstLine="609"/>
        <w:rPr>
          <w:rFonts w:ascii="仿宋" w:hAnsi="仿宋" w:eastAsia="仿宋" w:cs="仿宋"/>
          <w:szCs w:val="30"/>
        </w:rPr>
      </w:pPr>
      <w:bookmarkStart w:id="104" w:name="_Toc30547"/>
      <w:bookmarkStart w:id="105" w:name="_Toc831"/>
      <w:bookmarkStart w:id="106" w:name="_Toc3329"/>
      <w:bookmarkStart w:id="107" w:name="_Toc23498"/>
      <w:r>
        <w:rPr>
          <w:rFonts w:hint="eastAsia" w:ascii="仿宋" w:hAnsi="仿宋" w:eastAsia="仿宋" w:cs="仿宋"/>
          <w:szCs w:val="30"/>
        </w:rPr>
        <w:t>三、社保缴纳证明</w:t>
      </w:r>
      <w:bookmarkEnd w:id="104"/>
      <w:bookmarkEnd w:id="105"/>
      <w:bookmarkEnd w:id="106"/>
      <w:bookmarkEnd w:id="107"/>
    </w:p>
    <w:p>
      <w:pPr>
        <w:pStyle w:val="3"/>
        <w:ind w:firstLine="609"/>
        <w:rPr>
          <w:rFonts w:ascii="仿宋" w:hAnsi="仿宋" w:eastAsia="仿宋" w:cs="仿宋"/>
          <w:szCs w:val="30"/>
        </w:rPr>
      </w:pPr>
      <w:bookmarkStart w:id="108" w:name="_Toc32002"/>
      <w:bookmarkStart w:id="109" w:name="_Toc1812"/>
      <w:bookmarkStart w:id="110" w:name="_Toc27162"/>
      <w:bookmarkStart w:id="111" w:name="_Toc31318"/>
      <w:r>
        <w:rPr>
          <w:rFonts w:hint="eastAsia" w:ascii="仿宋" w:hAnsi="仿宋" w:eastAsia="仿宋" w:cs="仿宋"/>
          <w:szCs w:val="30"/>
        </w:rPr>
        <w:t>四、税收缴纳证明</w:t>
      </w:r>
      <w:bookmarkEnd w:id="108"/>
      <w:bookmarkEnd w:id="109"/>
      <w:bookmarkEnd w:id="110"/>
      <w:bookmarkEnd w:id="111"/>
    </w:p>
    <w:p>
      <w:pPr>
        <w:pStyle w:val="3"/>
        <w:ind w:firstLine="609"/>
        <w:rPr>
          <w:rFonts w:eastAsia="仿宋"/>
        </w:rPr>
      </w:pPr>
      <w:bookmarkStart w:id="112" w:name="_Toc24402"/>
      <w:bookmarkStart w:id="113" w:name="_Toc20566"/>
      <w:bookmarkStart w:id="114" w:name="_Toc20603"/>
      <w:bookmarkStart w:id="115" w:name="_Toc18977"/>
      <w:r>
        <w:rPr>
          <w:rFonts w:hint="eastAsia" w:ascii="仿宋" w:hAnsi="仿宋" w:eastAsia="仿宋" w:cs="仿宋"/>
          <w:szCs w:val="30"/>
        </w:rPr>
        <w:t>五、信用记录</w:t>
      </w:r>
      <w:bookmarkEnd w:id="112"/>
      <w:bookmarkEnd w:id="113"/>
      <w:bookmarkEnd w:id="114"/>
      <w:bookmarkEnd w:id="115"/>
    </w:p>
    <w:p>
      <w:pPr>
        <w:pStyle w:val="38"/>
        <w:ind w:firstLine="607"/>
        <w:jc w:val="both"/>
        <w:outlineLvl w:val="9"/>
        <w:rPr>
          <w:rFonts w:ascii="华文仿宋" w:hAnsi="华文仿宋" w:eastAsia="华文仿宋" w:cs="华文仿宋"/>
        </w:rPr>
      </w:pPr>
      <w:r>
        <w:rPr>
          <w:rFonts w:hint="eastAsia" w:ascii="华文仿宋" w:hAnsi="华文仿宋" w:eastAsia="华文仿宋" w:cs="华文仿宋"/>
          <w:lang w:eastAsia="zh-CN"/>
        </w:rPr>
        <w:t>六、</w:t>
      </w:r>
      <w:r>
        <w:rPr>
          <w:rFonts w:hint="eastAsia" w:ascii="华文仿宋" w:hAnsi="华文仿宋" w:eastAsia="华文仿宋" w:cs="华文仿宋"/>
        </w:rPr>
        <w:t>供应商信用记录书面声明函（格式）</w:t>
      </w:r>
    </w:p>
    <w:p>
      <w:pPr>
        <w:spacing w:line="500" w:lineRule="exact"/>
      </w:pPr>
      <w:r>
        <w:rPr>
          <w:rFonts w:hint="eastAsia" w:ascii="华文仿宋" w:hAnsi="华文仿宋" w:cs="华文仿宋"/>
        </w:rPr>
        <w:t>采购代理机构</w:t>
      </w:r>
      <w:r>
        <w:t>：</w:t>
      </w:r>
    </w:p>
    <w:p>
      <w:pPr>
        <w:spacing w:line="500" w:lineRule="exact"/>
        <w:ind w:right="11" w:firstLine="566" w:firstLineChars="200"/>
      </w:pPr>
      <w:r>
        <w:rPr>
          <w:rFonts w:hint="eastAsia" w:ascii="华文仿宋" w:hAnsi="华文仿宋" w:cs="华文仿宋"/>
        </w:rPr>
        <w:t>我方作为《</w:t>
      </w:r>
      <w:r>
        <w:rPr>
          <w:rFonts w:hint="eastAsia" w:ascii="华文仿宋" w:hAnsi="华文仿宋" w:cs="华文仿宋"/>
          <w:u w:val="single"/>
        </w:rPr>
        <w:t>项目名称</w:t>
      </w:r>
      <w:r>
        <w:rPr>
          <w:rFonts w:hint="eastAsia" w:ascii="华文仿宋" w:hAnsi="华文仿宋" w:cs="华文仿宋"/>
        </w:rPr>
        <w:t>》（项目编号：</w:t>
      </w:r>
      <w:r>
        <w:rPr>
          <w:rFonts w:hint="eastAsia"/>
        </w:rPr>
        <w:t>______</w:t>
      </w:r>
      <w:r>
        <w:rPr>
          <w:rFonts w:hint="eastAsia" w:ascii="华文仿宋" w:hAnsi="华文仿宋" w:cs="华文仿宋"/>
        </w:rPr>
        <w:t>）</w:t>
      </w:r>
      <w:r>
        <w:rPr>
          <w:rFonts w:hint="eastAsia"/>
        </w:rPr>
        <w:t>的供应商，在此郑重声明：</w:t>
      </w:r>
    </w:p>
    <w:p>
      <w:pPr>
        <w:spacing w:line="500" w:lineRule="exact"/>
        <w:ind w:firstLine="566" w:firstLineChars="200"/>
      </w:pPr>
      <w:r>
        <w:rPr>
          <w:rFonts w:hint="eastAsia" w:ascii="华文仿宋" w:hAnsi="华文仿宋" w:cs="华文仿宋"/>
        </w:rPr>
        <w:t>1.在参加本次政府采购活动前3年内</w:t>
      </w:r>
      <w:r>
        <w:t>的经营活动中</w:t>
      </w:r>
      <w:r>
        <w:rPr>
          <w:rFonts w:hint="eastAsia"/>
        </w:rPr>
        <w:t>____（填“没有”或“有”）</w:t>
      </w:r>
      <w:r>
        <w:t>重大违法记录。</w:t>
      </w:r>
      <w:r>
        <w:rPr>
          <w:rFonts w:hint="eastAsia"/>
        </w:rPr>
        <w:t>供应商</w:t>
      </w:r>
      <w:r>
        <w:rPr>
          <w:rFonts w:hint="eastAsia"/>
          <w:b/>
          <w:bCs/>
        </w:rPr>
        <w:t>在参加政府采购活动前</w:t>
      </w:r>
      <w:r>
        <w:rPr>
          <w:rFonts w:hint="eastAsia" w:ascii="华文仿宋" w:hAnsi="华文仿宋" w:cs="华文仿宋"/>
          <w:b/>
          <w:bCs/>
        </w:rPr>
        <w:t>3年</w:t>
      </w:r>
      <w:r>
        <w:rPr>
          <w:rFonts w:hint="eastAsia"/>
          <w:b/>
          <w:bCs/>
        </w:rPr>
        <w:t>内因违法经营被禁止在一定期限内参加政府采购活动，期限届满的，可以参加政府采购活动，但应提供期限届满的证明材料。</w:t>
      </w:r>
    </w:p>
    <w:p>
      <w:pPr>
        <w:spacing w:line="500" w:lineRule="exact"/>
        <w:ind w:firstLine="566" w:firstLineChars="200"/>
      </w:pPr>
      <w:r>
        <w:rPr>
          <w:rFonts w:hint="eastAsia" w:ascii="华文仿宋" w:hAnsi="华文仿宋" w:cs="华文仿宋"/>
        </w:rPr>
        <w:t>2.我</w:t>
      </w:r>
      <w:r>
        <w:rPr>
          <w:rFonts w:hint="eastAsia"/>
        </w:rPr>
        <w:t>方______（填“未被列入”或“被列入”）失信被执行人名单。</w:t>
      </w:r>
    </w:p>
    <w:p>
      <w:pPr>
        <w:spacing w:line="500" w:lineRule="exact"/>
        <w:ind w:firstLine="566" w:firstLineChars="200"/>
      </w:pPr>
      <w:r>
        <w:rPr>
          <w:rFonts w:hint="eastAsia" w:ascii="华文仿宋" w:hAnsi="华文仿宋" w:cs="华文仿宋"/>
        </w:rPr>
        <w:t>3.</w:t>
      </w:r>
      <w:r>
        <w:rPr>
          <w:rFonts w:hint="eastAsia"/>
        </w:rPr>
        <w:t>我方______（填“未被列入”或“被列入”）重大税收违法案件当事人名单。</w:t>
      </w:r>
    </w:p>
    <w:p>
      <w:pPr>
        <w:spacing w:line="500" w:lineRule="exact"/>
        <w:ind w:firstLine="566" w:firstLineChars="200"/>
      </w:pPr>
      <w:r>
        <w:rPr>
          <w:rFonts w:hint="eastAsia" w:ascii="华文仿宋" w:hAnsi="华文仿宋" w:cs="华文仿宋"/>
        </w:rPr>
        <w:t>4.</w:t>
      </w:r>
      <w:r>
        <w:rPr>
          <w:rFonts w:hint="eastAsia"/>
        </w:rPr>
        <w:t>我方______（填“未被列入”或“被列入”）政府采购严重违法失信行为记录名单。</w:t>
      </w:r>
    </w:p>
    <w:p>
      <w:pPr>
        <w:spacing w:line="500" w:lineRule="exact"/>
        <w:ind w:firstLine="566" w:firstLineChars="200"/>
      </w:pPr>
      <w:r>
        <w:t>如有不实，我方将无条件地退出本项目的采购活动，并遵照《政府采购法》有关</w:t>
      </w:r>
      <w:r>
        <w:rPr>
          <w:rFonts w:hint="eastAsia"/>
        </w:rPr>
        <w:t>“提供虚假材料的规定”</w:t>
      </w:r>
      <w:r>
        <w:t>接受处罚。</w:t>
      </w:r>
    </w:p>
    <w:p>
      <w:pPr>
        <w:spacing w:line="500" w:lineRule="exact"/>
        <w:ind w:firstLine="566" w:firstLineChars="200"/>
      </w:pPr>
      <w:r>
        <w:t>特此声明。</w:t>
      </w:r>
    </w:p>
    <w:p>
      <w:pPr>
        <w:spacing w:line="500" w:lineRule="exact"/>
        <w:ind w:firstLine="566" w:firstLineChars="200"/>
      </w:pPr>
    </w:p>
    <w:p>
      <w:pPr>
        <w:spacing w:line="500" w:lineRule="exact"/>
        <w:ind w:firstLine="566" w:firstLineChars="200"/>
        <w:jc w:val="right"/>
      </w:pPr>
      <w:r>
        <w:rPr>
          <w:rFonts w:hint="eastAsia"/>
        </w:rPr>
        <w:t>供应商</w:t>
      </w:r>
      <w:r>
        <w:t>：</w:t>
      </w:r>
      <w:r>
        <w:rPr>
          <w:rFonts w:hint="eastAsia"/>
          <w:u w:val="single"/>
        </w:rPr>
        <w:t>名称</w:t>
      </w:r>
      <w:r>
        <w:t>（加盖公章）</w:t>
      </w:r>
    </w:p>
    <w:p>
      <w:pPr>
        <w:spacing w:line="500" w:lineRule="exact"/>
        <w:ind w:firstLine="566" w:firstLineChars="200"/>
        <w:jc w:val="right"/>
      </w:pPr>
      <w:r>
        <w:t>日期：</w:t>
      </w:r>
      <w:r>
        <w:rPr>
          <w:rFonts w:hint="eastAsia"/>
        </w:rPr>
        <w:t>　　年　月　日</w:t>
      </w:r>
    </w:p>
    <w:p>
      <w:pPr>
        <w:spacing w:line="500" w:lineRule="exact"/>
        <w:ind w:firstLine="566" w:firstLineChars="200"/>
      </w:pPr>
    </w:p>
    <w:p>
      <w:pPr>
        <w:spacing w:line="240" w:lineRule="auto"/>
        <w:jc w:val="left"/>
        <w:rPr>
          <w:sz w:val="30"/>
          <w:szCs w:val="30"/>
        </w:rPr>
      </w:pPr>
    </w:p>
    <w:p>
      <w:pPr>
        <w:spacing w:line="240" w:lineRule="auto"/>
        <w:jc w:val="left"/>
        <w:rPr>
          <w:sz w:val="30"/>
          <w:szCs w:val="30"/>
        </w:rPr>
      </w:pPr>
    </w:p>
    <w:p>
      <w:pPr>
        <w:spacing w:line="240" w:lineRule="auto"/>
        <w:jc w:val="left"/>
        <w:rPr>
          <w:sz w:val="30"/>
          <w:szCs w:val="30"/>
        </w:rPr>
      </w:pPr>
    </w:p>
    <w:p>
      <w:pPr>
        <w:spacing w:line="500" w:lineRule="exact"/>
        <w:ind w:firstLine="426" w:firstLineChars="200"/>
        <w:outlineLvl w:val="1"/>
        <w:rPr>
          <w:rFonts w:hint="eastAsia" w:ascii="仿宋" w:hAnsi="仿宋" w:eastAsia="仿宋" w:cs="仿宋"/>
          <w:b/>
          <w:bCs/>
          <w:sz w:val="30"/>
          <w:szCs w:val="30"/>
          <w:lang w:eastAsia="zh-CN"/>
        </w:rPr>
      </w:pPr>
      <w:r>
        <w:rPr>
          <w:rFonts w:ascii="宋体" w:hAnsi="宋体"/>
          <w:sz w:val="21"/>
          <w:szCs w:val="21"/>
        </w:rPr>
        <w:br w:type="page"/>
      </w:r>
      <w:bookmarkStart w:id="116" w:name="_Toc31556"/>
      <w:r>
        <w:rPr>
          <w:rFonts w:hint="eastAsia" w:ascii="仿宋" w:hAnsi="仿宋" w:eastAsia="仿宋" w:cs="仿宋"/>
          <w:b/>
          <w:bCs/>
          <w:sz w:val="30"/>
          <w:szCs w:val="30"/>
          <w:lang w:eastAsia="zh-CN"/>
        </w:rPr>
        <w:t>七</w:t>
      </w:r>
      <w:r>
        <w:rPr>
          <w:rFonts w:hint="eastAsia" w:ascii="仿宋" w:hAnsi="仿宋" w:eastAsia="仿宋" w:cs="仿宋"/>
          <w:b/>
          <w:bCs/>
          <w:sz w:val="30"/>
          <w:szCs w:val="30"/>
        </w:rPr>
        <w:t>、具有履行合同的书面</w:t>
      </w:r>
      <w:r>
        <w:rPr>
          <w:rFonts w:hint="eastAsia" w:ascii="仿宋" w:hAnsi="仿宋" w:eastAsia="仿宋" w:cs="仿宋"/>
          <w:b/>
          <w:bCs/>
          <w:sz w:val="30"/>
          <w:szCs w:val="30"/>
          <w:lang w:eastAsia="zh-CN"/>
        </w:rPr>
        <w:t>承诺</w:t>
      </w:r>
    </w:p>
    <w:p>
      <w:pPr>
        <w:spacing w:line="500" w:lineRule="exact"/>
        <w:jc w:val="center"/>
        <w:rPr>
          <w:rFonts w:ascii="仿宋" w:hAnsi="仿宋" w:eastAsia="仿宋" w:cs="仿宋"/>
          <w:b/>
          <w:bCs/>
          <w:sz w:val="30"/>
          <w:szCs w:val="30"/>
        </w:rPr>
      </w:pPr>
    </w:p>
    <w:p>
      <w:pPr>
        <w:spacing w:line="500" w:lineRule="exact"/>
        <w:jc w:val="center"/>
        <w:rPr>
          <w:rFonts w:ascii="仿宋" w:hAnsi="仿宋" w:eastAsia="仿宋" w:cs="仿宋"/>
          <w:b/>
          <w:bCs/>
          <w:sz w:val="30"/>
          <w:szCs w:val="30"/>
        </w:rPr>
      </w:pPr>
      <w:r>
        <w:rPr>
          <w:rFonts w:hint="eastAsia" w:ascii="仿宋" w:hAnsi="仿宋" w:eastAsia="仿宋" w:cs="仿宋"/>
          <w:b/>
          <w:bCs/>
          <w:sz w:val="30"/>
          <w:szCs w:val="30"/>
        </w:rPr>
        <w:t>书面</w:t>
      </w:r>
      <w:r>
        <w:rPr>
          <w:rFonts w:hint="eastAsia" w:ascii="仿宋" w:hAnsi="仿宋" w:eastAsia="仿宋" w:cs="仿宋"/>
          <w:b/>
          <w:bCs/>
          <w:sz w:val="30"/>
          <w:szCs w:val="30"/>
          <w:lang w:eastAsia="zh-CN"/>
        </w:rPr>
        <w:t>承诺</w:t>
      </w:r>
      <w:r>
        <w:rPr>
          <w:rFonts w:hint="eastAsia" w:ascii="仿宋" w:hAnsi="仿宋" w:eastAsia="仿宋" w:cs="仿宋"/>
          <w:b/>
          <w:bCs/>
          <w:sz w:val="30"/>
          <w:szCs w:val="30"/>
        </w:rPr>
        <w:t>（格式）</w:t>
      </w:r>
    </w:p>
    <w:p>
      <w:pPr>
        <w:spacing w:line="500" w:lineRule="exact"/>
        <w:rPr>
          <w:rFonts w:ascii="仿宋" w:hAnsi="仿宋" w:eastAsia="仿宋" w:cs="仿宋"/>
        </w:rPr>
      </w:pPr>
      <w:r>
        <w:rPr>
          <w:rFonts w:hint="eastAsia" w:ascii="仿宋" w:hAnsi="仿宋" w:eastAsia="仿宋" w:cs="仿宋"/>
        </w:rPr>
        <w:t>采购代理机构：</w:t>
      </w:r>
    </w:p>
    <w:p>
      <w:pPr>
        <w:spacing w:line="500" w:lineRule="exact"/>
        <w:ind w:firstLine="566" w:firstLineChars="200"/>
        <w:rPr>
          <w:rFonts w:ascii="仿宋" w:hAnsi="仿宋" w:eastAsia="仿宋" w:cs="仿宋"/>
        </w:rPr>
      </w:pPr>
      <w:r>
        <w:rPr>
          <w:rFonts w:hint="eastAsia" w:ascii="仿宋" w:hAnsi="仿宋" w:eastAsia="仿宋" w:cs="仿宋"/>
        </w:rPr>
        <w:t>我方作为《</w:t>
      </w:r>
      <w:r>
        <w:rPr>
          <w:rFonts w:hint="eastAsia" w:ascii="仿宋" w:hAnsi="仿宋" w:eastAsia="仿宋" w:cs="仿宋"/>
          <w:u w:val="single"/>
        </w:rPr>
        <w:t>项目名称</w:t>
      </w:r>
      <w:r>
        <w:rPr>
          <w:rFonts w:hint="eastAsia" w:ascii="仿宋" w:hAnsi="仿宋" w:eastAsia="仿宋" w:cs="仿宋"/>
        </w:rPr>
        <w:t>》（项目编号：</w:t>
      </w:r>
      <w:r>
        <w:rPr>
          <w:rFonts w:hint="eastAsia"/>
        </w:rPr>
        <w:t>______</w:t>
      </w:r>
      <w:r>
        <w:rPr>
          <w:rFonts w:hint="eastAsia" w:ascii="仿宋" w:hAnsi="仿宋" w:eastAsia="仿宋" w:cs="仿宋"/>
        </w:rPr>
        <w:t>）的供应商，在此郑重声明：</w:t>
      </w:r>
    </w:p>
    <w:p>
      <w:pPr>
        <w:spacing w:line="500" w:lineRule="exact"/>
        <w:ind w:firstLine="566" w:firstLineChars="200"/>
        <w:rPr>
          <w:rFonts w:ascii="仿宋" w:hAnsi="仿宋" w:eastAsia="仿宋" w:cs="仿宋"/>
        </w:rPr>
      </w:pPr>
      <w:r>
        <w:rPr>
          <w:rFonts w:hint="eastAsia" w:ascii="仿宋" w:hAnsi="仿宋" w:eastAsia="仿宋" w:cs="仿宋"/>
        </w:rPr>
        <w:t>1.我方具备履行合同所必须的设备和专业技术能力。</w:t>
      </w:r>
    </w:p>
    <w:p>
      <w:pPr>
        <w:spacing w:line="500" w:lineRule="exact"/>
        <w:ind w:firstLine="566" w:firstLineChars="200"/>
        <w:rPr>
          <w:rFonts w:ascii="仿宋" w:hAnsi="仿宋" w:eastAsia="仿宋" w:cs="仿宋"/>
        </w:rPr>
      </w:pPr>
      <w:r>
        <w:rPr>
          <w:rFonts w:hint="eastAsia" w:ascii="仿宋" w:hAnsi="仿宋" w:eastAsia="仿宋" w:cs="仿宋"/>
        </w:rPr>
        <w:t>2.我方未为本项目提供整体设计、规范编制或者项目管理、监理、检测等服务。</w:t>
      </w:r>
    </w:p>
    <w:p>
      <w:pPr>
        <w:spacing w:line="500" w:lineRule="exact"/>
        <w:ind w:firstLine="566" w:firstLineChars="200"/>
        <w:rPr>
          <w:rFonts w:ascii="仿宋" w:hAnsi="仿宋" w:eastAsia="仿宋" w:cs="仿宋"/>
        </w:rPr>
      </w:pPr>
      <w:r>
        <w:rPr>
          <w:rFonts w:hint="eastAsia" w:ascii="仿宋" w:hAnsi="仿宋" w:eastAsia="仿宋" w:cs="仿宋"/>
        </w:rPr>
        <w:t>如有不实，我方将无条件地退出本项目的采购活动，并遵照《政府采购法》有关“提供虚假材料的规定”接受处罚。</w:t>
      </w:r>
    </w:p>
    <w:p>
      <w:pPr>
        <w:spacing w:line="500" w:lineRule="exact"/>
        <w:ind w:firstLine="566" w:firstLineChars="200"/>
        <w:rPr>
          <w:rFonts w:ascii="仿宋" w:hAnsi="仿宋" w:eastAsia="仿宋" w:cs="仿宋"/>
        </w:rPr>
      </w:pPr>
      <w:r>
        <w:rPr>
          <w:rFonts w:hint="eastAsia" w:ascii="仿宋" w:hAnsi="仿宋" w:eastAsia="仿宋" w:cs="仿宋"/>
        </w:rPr>
        <w:t>特此声明。</w:t>
      </w:r>
    </w:p>
    <w:p>
      <w:pPr>
        <w:spacing w:line="500" w:lineRule="exact"/>
        <w:ind w:firstLine="4528" w:firstLineChars="1600"/>
        <w:rPr>
          <w:rFonts w:ascii="仿宋" w:hAnsi="仿宋" w:eastAsia="仿宋" w:cs="仿宋"/>
        </w:rPr>
      </w:pPr>
    </w:p>
    <w:p>
      <w:pPr>
        <w:pStyle w:val="8"/>
        <w:spacing w:after="190"/>
      </w:pPr>
    </w:p>
    <w:p>
      <w:pPr>
        <w:spacing w:line="500" w:lineRule="exact"/>
        <w:ind w:firstLine="4528" w:firstLineChars="1600"/>
        <w:jc w:val="right"/>
        <w:rPr>
          <w:rFonts w:ascii="仿宋" w:hAnsi="仿宋" w:eastAsia="仿宋" w:cs="仿宋"/>
        </w:rPr>
      </w:pPr>
      <w:r>
        <w:rPr>
          <w:rFonts w:hint="eastAsia" w:ascii="仿宋" w:hAnsi="仿宋" w:eastAsia="仿宋" w:cs="仿宋"/>
        </w:rPr>
        <w:t xml:space="preserve">供应商： </w:t>
      </w:r>
      <w:r>
        <w:rPr>
          <w:rFonts w:hint="eastAsia" w:ascii="仿宋" w:hAnsi="仿宋" w:eastAsia="仿宋" w:cs="仿宋"/>
          <w:u w:val="single"/>
        </w:rPr>
        <w:t>名称</w:t>
      </w:r>
      <w:r>
        <w:rPr>
          <w:rFonts w:hint="eastAsia" w:ascii="仿宋" w:hAnsi="仿宋" w:eastAsia="仿宋" w:cs="仿宋"/>
        </w:rPr>
        <w:t>（加盖公章）</w:t>
      </w:r>
    </w:p>
    <w:p>
      <w:pPr>
        <w:spacing w:line="500" w:lineRule="exact"/>
        <w:ind w:firstLine="4811" w:firstLineChars="1700"/>
        <w:jc w:val="right"/>
        <w:rPr>
          <w:rFonts w:ascii="仿宋" w:hAnsi="仿宋" w:eastAsia="仿宋" w:cs="仿宋"/>
        </w:rPr>
      </w:pPr>
      <w:r>
        <w:rPr>
          <w:rFonts w:hint="eastAsia" w:ascii="仿宋" w:hAnsi="仿宋" w:eastAsia="仿宋" w:cs="仿宋"/>
        </w:rPr>
        <w:t>日期：   年  月  日</w:t>
      </w:r>
    </w:p>
    <w:p/>
    <w:p/>
    <w:p/>
    <w:p/>
    <w:p/>
    <w:p/>
    <w:p/>
    <w:p/>
    <w:p/>
    <w:p/>
    <w:p/>
    <w:p>
      <w:pPr>
        <w:rPr>
          <w:b/>
          <w:bCs/>
          <w:kern w:val="0"/>
          <w:sz w:val="30"/>
        </w:rPr>
      </w:pPr>
      <w:r>
        <w:rPr>
          <w:rFonts w:hint="eastAsia"/>
          <w:b/>
          <w:bCs/>
          <w:sz w:val="30"/>
        </w:rPr>
        <w:tab/>
      </w:r>
    </w:p>
    <w:p>
      <w:pPr>
        <w:keepNext/>
        <w:keepLines/>
        <w:pBdr>
          <w:top w:val="none" w:color="auto" w:sz="0" w:space="1"/>
          <w:left w:val="none" w:color="auto" w:sz="0" w:space="4"/>
          <w:bottom w:val="none" w:color="auto" w:sz="0" w:space="1"/>
          <w:right w:val="none" w:color="auto" w:sz="0" w:space="4"/>
        </w:pBdr>
        <w:spacing w:line="500" w:lineRule="atLeast"/>
        <w:rPr>
          <w:b/>
          <w:bCs/>
          <w:sz w:val="30"/>
          <w:szCs w:val="30"/>
        </w:rPr>
      </w:pPr>
      <w:bookmarkStart w:id="117" w:name="_Toc18044"/>
      <w:bookmarkStart w:id="118" w:name="_Toc15591"/>
      <w:bookmarkStart w:id="119" w:name="_Toc13312"/>
      <w:bookmarkStart w:id="120" w:name="_Toc17482"/>
      <w:bookmarkStart w:id="121" w:name="_Toc19326"/>
      <w:bookmarkStart w:id="122" w:name="_Toc12408"/>
      <w:bookmarkStart w:id="123" w:name="_Toc16057"/>
      <w:bookmarkStart w:id="124" w:name="_Toc29822"/>
      <w:r>
        <w:rPr>
          <w:rFonts w:hint="eastAsia" w:cs="华文仿宋"/>
          <w:b/>
          <w:bCs/>
          <w:sz w:val="30"/>
          <w:szCs w:val="30"/>
          <w:lang w:val="en-US" w:eastAsia="zh-CN"/>
        </w:rPr>
        <w:t>八</w:t>
      </w:r>
      <w:r>
        <w:rPr>
          <w:rFonts w:hint="eastAsia" w:cs="华文仿宋"/>
          <w:b/>
          <w:bCs/>
          <w:sz w:val="30"/>
          <w:szCs w:val="30"/>
        </w:rPr>
        <w:t>、法定代表人授权委托书</w:t>
      </w:r>
      <w:bookmarkEnd w:id="117"/>
      <w:bookmarkEnd w:id="118"/>
      <w:bookmarkEnd w:id="119"/>
      <w:bookmarkEnd w:id="120"/>
      <w:bookmarkEnd w:id="121"/>
      <w:bookmarkEnd w:id="122"/>
      <w:r>
        <w:rPr>
          <w:rFonts w:hint="eastAsia" w:ascii="仿宋" w:hAnsi="仿宋" w:eastAsia="仿宋" w:cs="仿宋"/>
          <w:b/>
          <w:bCs/>
          <w:sz w:val="30"/>
          <w:szCs w:val="30"/>
        </w:rPr>
        <w:t>（格式）</w:t>
      </w:r>
      <w:bookmarkEnd w:id="123"/>
      <w:bookmarkEnd w:id="124"/>
    </w:p>
    <w:p>
      <w:pPr>
        <w:snapToGrid w:val="0"/>
        <w:spacing w:after="190" w:afterLines="50" w:line="500" w:lineRule="exact"/>
        <w:rPr>
          <w:rFonts w:ascii="华文仿宋" w:hAnsi="华文仿宋" w:cs="华文仿宋"/>
          <w:color w:val="000000"/>
        </w:rPr>
      </w:pPr>
      <w:r>
        <w:rPr>
          <w:rFonts w:hint="eastAsia" w:ascii="华文仿宋" w:hAnsi="华文仿宋" w:cs="华文仿宋"/>
          <w:color w:val="000000"/>
        </w:rPr>
        <w:t>采购代理机构：</w:t>
      </w:r>
    </w:p>
    <w:p>
      <w:pPr>
        <w:spacing w:line="460" w:lineRule="exact"/>
        <w:ind w:right="11" w:firstLine="566" w:firstLineChars="200"/>
        <w:rPr>
          <w:color w:val="000000"/>
        </w:rPr>
      </w:pPr>
      <w:r>
        <w:rPr>
          <w:rFonts w:hint="eastAsia" w:cs="华文仿宋"/>
          <w:color w:val="000000"/>
        </w:rPr>
        <w:t>现委派</w:t>
      </w:r>
      <w:r>
        <w:rPr>
          <w:rFonts w:hint="eastAsia" w:cs="华文仿宋"/>
          <w:color w:val="000000"/>
          <w:u w:val="single"/>
        </w:rPr>
        <w:t xml:space="preserve"> </w:t>
      </w:r>
      <w:r>
        <w:rPr>
          <w:rFonts w:hint="eastAsia" w:ascii="华文仿宋" w:hAnsi="华文仿宋" w:cs="华文仿宋"/>
          <w:color w:val="000000"/>
          <w:u w:val="single"/>
        </w:rPr>
        <w:t>被授权代表姓名</w:t>
      </w:r>
      <w:r>
        <w:rPr>
          <w:rFonts w:hint="eastAsia" w:cs="华文仿宋"/>
          <w:color w:val="000000"/>
          <w:u w:val="single"/>
        </w:rPr>
        <w:t xml:space="preserve"> </w:t>
      </w:r>
      <w:r>
        <w:rPr>
          <w:rFonts w:hint="eastAsia" w:cs="华文仿宋"/>
          <w:color w:val="000000"/>
        </w:rPr>
        <w:t>（身份证号：</w:t>
      </w:r>
      <w:r>
        <w:rPr>
          <w:rFonts w:hint="eastAsia" w:cs="华文仿宋"/>
          <w:color w:val="000000"/>
          <w:u w:val="single"/>
        </w:rPr>
        <w:t xml:space="preserve">        </w:t>
      </w:r>
      <w:r>
        <w:rPr>
          <w:rFonts w:hint="eastAsia" w:cs="华文仿宋"/>
          <w:color w:val="000000"/>
        </w:rPr>
        <w:t>）为本公司的被授权代表，参加贵中心组织的</w:t>
      </w:r>
      <w:r>
        <w:rPr>
          <w:rFonts w:cs="Calibri Light"/>
          <w:color w:val="00000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pPr>
                              <w:widowControl w:val="0"/>
                              <w:pBdr>
                                <w:bottom w:val="single" w:color="auto" w:sz="6" w:space="1"/>
                              </w:pBdr>
                              <w:snapToGrid w:val="0"/>
                              <w:spacing w:line="240" w:lineRule="auto"/>
                              <w:jc w:val="center"/>
                              <w:rPr>
                                <w:rFonts w:ascii="Times New Roman" w:hAnsi="Times New Roman" w:eastAsia="宋体"/>
                                <w:kern w:val="0"/>
                                <w:sz w:val="18"/>
                                <w:szCs w:val="18"/>
                              </w:rPr>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59264;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pPr>
                        <w:widowControl w:val="0"/>
                        <w:pBdr>
                          <w:bottom w:val="single" w:color="auto" w:sz="6" w:space="1"/>
                        </w:pBdr>
                        <w:snapToGrid w:val="0"/>
                        <w:spacing w:line="240" w:lineRule="auto"/>
                        <w:jc w:val="center"/>
                        <w:rPr>
                          <w:rFonts w:ascii="Times New Roman" w:hAnsi="Times New Roman" w:eastAsia="宋体"/>
                          <w:kern w:val="0"/>
                          <w:sz w:val="18"/>
                          <w:szCs w:val="18"/>
                        </w:rPr>
                      </w:pPr>
                    </w:p>
                  </w:txbxContent>
                </v:textbox>
              </v:shape>
            </w:pict>
          </mc:Fallback>
        </mc:AlternateContent>
      </w:r>
      <w:r>
        <w:rPr>
          <w:rFonts w:hint="eastAsia" w:cs="华文仿宋"/>
          <w:color w:val="000000"/>
        </w:rPr>
        <w:t>《</w:t>
      </w:r>
      <w:r>
        <w:rPr>
          <w:rFonts w:hint="eastAsia" w:ascii="华文仿宋" w:hAnsi="华文仿宋" w:cs="华文仿宋"/>
          <w:color w:val="000000"/>
          <w:u w:val="single"/>
        </w:rPr>
        <w:t>项目名称</w:t>
      </w:r>
      <w:r>
        <w:rPr>
          <w:rFonts w:hint="eastAsia" w:cs="华文仿宋"/>
          <w:color w:val="000000"/>
        </w:rPr>
        <w:t>》</w:t>
      </w:r>
      <w:r>
        <w:rPr>
          <w:rFonts w:hint="eastAsia" w:ascii="华文仿宋" w:hAnsi="华文仿宋" w:cs="华文仿宋"/>
          <w:color w:val="000000"/>
        </w:rPr>
        <w:t>（项目编号：</w:t>
      </w:r>
      <w:r>
        <w:rPr>
          <w:rFonts w:hint="eastAsia" w:ascii="华文仿宋" w:hAnsi="华文仿宋" w:cs="华文仿宋"/>
          <w:color w:val="000000"/>
          <w:u w:val="single"/>
        </w:rPr>
        <w:t xml:space="preserve">      </w:t>
      </w:r>
      <w:r>
        <w:rPr>
          <w:rFonts w:hint="eastAsia" w:ascii="华文仿宋" w:hAnsi="华文仿宋" w:cs="华文仿宋"/>
          <w:color w:val="000000"/>
        </w:rPr>
        <w:t>）</w:t>
      </w:r>
      <w:r>
        <w:rPr>
          <w:rFonts w:hint="eastAsia" w:cs="华文仿宋"/>
          <w:color w:val="000000"/>
        </w:rPr>
        <w:t>政府采购活动，就该项目的谈判及合同的执行和完成，以本公司的名义处理一切与之有关的事宜。本授权自开标之日起生效，有效期与响应文件有效期一致。</w:t>
      </w:r>
    </w:p>
    <w:p>
      <w:pPr>
        <w:tabs>
          <w:tab w:val="left" w:pos="5245"/>
        </w:tabs>
        <w:snapToGrid w:val="0"/>
        <w:spacing w:line="500" w:lineRule="exact"/>
        <w:ind w:firstLine="566" w:firstLineChars="200"/>
        <w:rPr>
          <w:rFonts w:ascii="华文仿宋"/>
          <w:color w:val="000000"/>
        </w:rPr>
      </w:pPr>
      <w:r>
        <w:rPr>
          <w:rFonts w:hint="eastAsia" w:ascii="华文仿宋" w:hAnsi="华文仿宋" w:cs="华文仿宋"/>
          <w:color w:val="000000"/>
        </w:rPr>
        <w:t>被授权代表职务：</w:t>
      </w:r>
      <w:r>
        <w:rPr>
          <w:rFonts w:ascii="华文仿宋" w:hAnsi="华文仿宋" w:cs="华文仿宋"/>
          <w:color w:val="000000"/>
        </w:rPr>
        <w:t xml:space="preserve">________________   </w:t>
      </w:r>
      <w:r>
        <w:rPr>
          <w:rFonts w:hint="eastAsia" w:ascii="华文仿宋" w:hAnsi="华文仿宋" w:cs="华文仿宋"/>
          <w:color w:val="000000"/>
        </w:rPr>
        <w:t>性别：</w:t>
      </w:r>
      <w:r>
        <w:rPr>
          <w:rFonts w:ascii="华文仿宋" w:hAnsi="华文仿宋" w:cs="华文仿宋"/>
          <w:color w:val="000000"/>
        </w:rPr>
        <w:t>______</w:t>
      </w:r>
    </w:p>
    <w:p>
      <w:pPr>
        <w:tabs>
          <w:tab w:val="left" w:pos="5245"/>
        </w:tabs>
        <w:snapToGrid w:val="0"/>
        <w:spacing w:line="500" w:lineRule="exact"/>
        <w:ind w:firstLine="566" w:firstLineChars="200"/>
        <w:rPr>
          <w:rFonts w:ascii="华文仿宋"/>
          <w:strike/>
          <w:color w:val="000000"/>
        </w:rPr>
      </w:pPr>
      <w:r>
        <w:rPr>
          <w:rFonts w:hint="eastAsia" w:ascii="华文仿宋" w:hAnsi="华文仿宋" w:cs="华文仿宋"/>
          <w:color w:val="000000"/>
        </w:rPr>
        <w:t>电话：</w:t>
      </w:r>
      <w:r>
        <w:rPr>
          <w:rFonts w:ascii="华文仿宋" w:hAnsi="华文仿宋" w:cs="华文仿宋"/>
          <w:color w:val="000000"/>
        </w:rPr>
        <w:t>________________</w:t>
      </w:r>
      <w:r>
        <w:rPr>
          <w:rFonts w:hint="eastAsia" w:ascii="华文仿宋" w:hAnsi="华文仿宋" w:cs="华文仿宋"/>
          <w:color w:val="000000"/>
        </w:rPr>
        <w:t xml:space="preserve">             通讯地址：</w:t>
      </w:r>
      <w:r>
        <w:rPr>
          <w:rFonts w:ascii="华文仿宋" w:hAnsi="华文仿宋" w:cs="华文仿宋"/>
          <w:color w:val="000000"/>
        </w:rPr>
        <w:t>__________</w:t>
      </w:r>
    </w:p>
    <w:tbl>
      <w:tblPr>
        <w:tblStyle w:val="19"/>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7" w:hRule="atLeast"/>
          <w:jc w:val="center"/>
        </w:trPr>
        <w:tc>
          <w:tcPr>
            <w:tcW w:w="4072" w:type="dxa"/>
            <w:vAlign w:val="center"/>
          </w:tcPr>
          <w:p>
            <w:pPr>
              <w:ind w:firstLine="8" w:firstLineChars="3"/>
              <w:jc w:val="center"/>
              <w:rPr>
                <w:color w:val="000000"/>
              </w:rPr>
            </w:pPr>
            <w:r>
              <w:rPr>
                <w:rFonts w:hint="eastAsia" w:cs="华文仿宋"/>
                <w:color w:val="000000"/>
              </w:rPr>
              <w:t>法定代表人身份证复印件</w:t>
            </w:r>
          </w:p>
          <w:p>
            <w:pPr>
              <w:ind w:firstLine="8" w:firstLineChars="3"/>
              <w:jc w:val="center"/>
              <w:rPr>
                <w:color w:val="000000"/>
              </w:rPr>
            </w:pPr>
            <w:r>
              <w:rPr>
                <w:rFonts w:hint="eastAsia" w:cs="华文仿宋"/>
                <w:color w:val="000000"/>
              </w:rPr>
              <w:t>（有人像面）</w:t>
            </w:r>
          </w:p>
        </w:tc>
        <w:tc>
          <w:tcPr>
            <w:tcW w:w="4098" w:type="dxa"/>
            <w:vAlign w:val="center"/>
          </w:tcPr>
          <w:p>
            <w:pPr>
              <w:jc w:val="center"/>
              <w:rPr>
                <w:color w:val="000000"/>
              </w:rPr>
            </w:pPr>
            <w:r>
              <w:rPr>
                <w:rFonts w:hint="eastAsia" w:cs="华文仿宋"/>
                <w:color w:val="000000"/>
              </w:rPr>
              <w:t>被授权代表</w:t>
            </w:r>
          </w:p>
          <w:p>
            <w:pPr>
              <w:jc w:val="center"/>
              <w:rPr>
                <w:color w:val="000000"/>
              </w:rPr>
            </w:pPr>
            <w:r>
              <w:rPr>
                <w:rFonts w:hint="eastAsia" w:cs="华文仿宋"/>
                <w:color w:val="000000"/>
              </w:rPr>
              <w:t>身份证复印件</w:t>
            </w:r>
          </w:p>
          <w:p>
            <w:pPr>
              <w:jc w:val="center"/>
              <w:rPr>
                <w:color w:val="000000"/>
              </w:rPr>
            </w:pPr>
            <w:r>
              <w:rPr>
                <w:rFonts w:hint="eastAsia" w:cs="华文仿宋"/>
                <w:color w:val="000000"/>
              </w:rPr>
              <w:t>（有人像面）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jc w:val="center"/>
        </w:trPr>
        <w:tc>
          <w:tcPr>
            <w:tcW w:w="4072" w:type="dxa"/>
            <w:vAlign w:val="center"/>
          </w:tcPr>
          <w:p>
            <w:pPr>
              <w:jc w:val="center"/>
              <w:rPr>
                <w:color w:val="000000"/>
              </w:rPr>
            </w:pPr>
            <w:r>
              <w:rPr>
                <w:rFonts w:hint="eastAsia" w:cs="华文仿宋"/>
                <w:color w:val="000000"/>
              </w:rPr>
              <w:t>法定代表人身份证复印件</w:t>
            </w:r>
          </w:p>
          <w:p>
            <w:pPr>
              <w:jc w:val="center"/>
              <w:rPr>
                <w:color w:val="000000"/>
              </w:rPr>
            </w:pPr>
            <w:r>
              <w:rPr>
                <w:rFonts w:hint="eastAsia" w:cs="华文仿宋"/>
                <w:color w:val="000000"/>
              </w:rPr>
              <w:t>（有国徽面）</w:t>
            </w:r>
          </w:p>
        </w:tc>
        <w:tc>
          <w:tcPr>
            <w:tcW w:w="4098" w:type="dxa"/>
            <w:vAlign w:val="center"/>
          </w:tcPr>
          <w:p>
            <w:pPr>
              <w:jc w:val="center"/>
              <w:rPr>
                <w:color w:val="000000"/>
              </w:rPr>
            </w:pPr>
            <w:r>
              <w:rPr>
                <w:rFonts w:hint="eastAsia" w:cs="华文仿宋"/>
                <w:color w:val="000000"/>
              </w:rPr>
              <w:t>被授权代表</w:t>
            </w:r>
          </w:p>
          <w:p>
            <w:pPr>
              <w:jc w:val="center"/>
              <w:rPr>
                <w:color w:val="000000"/>
              </w:rPr>
            </w:pPr>
            <w:r>
              <w:rPr>
                <w:rFonts w:hint="eastAsia" w:cs="华文仿宋"/>
                <w:color w:val="000000"/>
              </w:rPr>
              <w:t>身份证复印件</w:t>
            </w:r>
          </w:p>
          <w:p>
            <w:pPr>
              <w:jc w:val="center"/>
              <w:rPr>
                <w:color w:val="000000"/>
              </w:rPr>
            </w:pPr>
            <w:r>
              <w:rPr>
                <w:rFonts w:hint="eastAsia" w:cs="华文仿宋"/>
                <w:color w:val="000000"/>
              </w:rPr>
              <w:t>（有国徽面）</w:t>
            </w:r>
          </w:p>
        </w:tc>
      </w:tr>
    </w:tbl>
    <w:p>
      <w:pPr>
        <w:tabs>
          <w:tab w:val="right" w:pos="8931"/>
        </w:tabs>
        <w:ind w:firstLine="566" w:firstLineChars="200"/>
        <w:rPr>
          <w:color w:val="000000"/>
        </w:rPr>
      </w:pPr>
      <w:r>
        <w:rPr>
          <w:rFonts w:hint="eastAsia" w:cs="华文仿宋"/>
          <w:color w:val="000000"/>
        </w:rPr>
        <w:t>供应商：</w:t>
      </w:r>
      <w:r>
        <w:rPr>
          <w:rFonts w:hint="eastAsia" w:cs="华文仿宋"/>
          <w:color w:val="000000"/>
          <w:u w:val="single"/>
        </w:rPr>
        <w:t>名称</w:t>
      </w:r>
      <w:r>
        <w:rPr>
          <w:rFonts w:hint="eastAsia" w:cs="华文仿宋"/>
          <w:color w:val="000000"/>
        </w:rPr>
        <w:t>（加盖公章）</w:t>
      </w:r>
      <w:r>
        <w:rPr>
          <w:rFonts w:cs="Calibri Light"/>
          <w:color w:val="000000"/>
        </w:rPr>
        <w:t xml:space="preserve">      </w:t>
      </w:r>
      <w:r>
        <w:rPr>
          <w:rFonts w:hint="eastAsia" w:cs="Calibri Light"/>
          <w:color w:val="000000"/>
        </w:rPr>
        <w:t xml:space="preserve"> </w:t>
      </w:r>
      <w:r>
        <w:rPr>
          <w:rFonts w:hint="eastAsia" w:cs="华文仿宋"/>
          <w:color w:val="000000"/>
        </w:rPr>
        <w:t>法定代表人：（</w:t>
      </w:r>
      <w:r>
        <w:rPr>
          <w:rFonts w:hint="eastAsia" w:ascii="仿宋" w:hAnsi="仿宋" w:eastAsia="仿宋" w:cs="仿宋"/>
          <w:color w:val="000000"/>
        </w:rPr>
        <w:t>签字或</w:t>
      </w:r>
      <w:r>
        <w:rPr>
          <w:rFonts w:hint="eastAsia" w:cs="华文仿宋"/>
          <w:color w:val="000000"/>
        </w:rPr>
        <w:t>盖章）</w:t>
      </w:r>
    </w:p>
    <w:p>
      <w:pPr>
        <w:spacing w:line="440" w:lineRule="exact"/>
        <w:ind w:firstLine="5789" w:firstLineChars="2046"/>
        <w:rPr>
          <w:color w:val="000000"/>
        </w:rPr>
      </w:pPr>
      <w:r>
        <w:rPr>
          <w:rFonts w:hint="eastAsia" w:cs="华文仿宋"/>
          <w:color w:val="000000"/>
        </w:rPr>
        <w:t>日期：　年　月　日</w:t>
      </w:r>
    </w:p>
    <w:p>
      <w:pPr>
        <w:tabs>
          <w:tab w:val="left" w:pos="5670"/>
        </w:tabs>
        <w:spacing w:line="240" w:lineRule="auto"/>
        <w:jc w:val="left"/>
        <w:rPr>
          <w:rFonts w:ascii="宋体" w:hAnsi="宋体" w:cs="宋体"/>
          <w:sz w:val="24"/>
          <w:szCs w:val="24"/>
        </w:rPr>
      </w:pPr>
      <w:r>
        <w:rPr>
          <w:rFonts w:hint="eastAsia" w:ascii="宋体" w:hAnsi="宋体" w:cs="宋体"/>
          <w:sz w:val="24"/>
          <w:szCs w:val="24"/>
        </w:rPr>
        <w:t>备注：</w:t>
      </w:r>
    </w:p>
    <w:p>
      <w:pPr>
        <w:tabs>
          <w:tab w:val="left" w:pos="5670"/>
        </w:tabs>
        <w:spacing w:line="240" w:lineRule="auto"/>
        <w:ind w:firstLine="566"/>
        <w:jc w:val="left"/>
        <w:rPr>
          <w:rFonts w:ascii="宋体" w:hAnsi="宋体" w:cs="宋体"/>
          <w:sz w:val="24"/>
          <w:szCs w:val="24"/>
        </w:rPr>
      </w:pPr>
      <w:r>
        <w:rPr>
          <w:rFonts w:hint="eastAsia" w:ascii="宋体" w:hAnsi="宋体" w:cs="宋体"/>
          <w:sz w:val="24"/>
          <w:szCs w:val="24"/>
        </w:rPr>
        <w:t>1.法定代表人亲自参加谈判的，无需提供该委托授权书，但须提供法定代表人本人身份证（正反面）复印件，并在复印件中注明联系方式。</w:t>
      </w:r>
    </w:p>
    <w:p>
      <w:pPr>
        <w:tabs>
          <w:tab w:val="left" w:pos="5670"/>
        </w:tabs>
        <w:spacing w:line="240" w:lineRule="auto"/>
        <w:ind w:firstLine="566"/>
        <w:jc w:val="left"/>
        <w:rPr>
          <w:rFonts w:ascii="宋体" w:hAnsi="宋体" w:cs="宋体"/>
          <w:sz w:val="24"/>
          <w:szCs w:val="24"/>
        </w:rPr>
      </w:pPr>
      <w:r>
        <w:rPr>
          <w:rFonts w:hint="eastAsia" w:ascii="宋体" w:hAnsi="宋体" w:cs="宋体"/>
          <w:sz w:val="24"/>
          <w:szCs w:val="24"/>
        </w:rPr>
        <w:t>2.法定代表人签字或盖章可采用纸质签字或盖章后，上传至电子响应文件，也可使用法定代表人CA锁在电子响应文件制作软件中签章。</w:t>
      </w:r>
    </w:p>
    <w:p/>
    <w:p>
      <w:pPr>
        <w:pStyle w:val="3"/>
        <w:ind w:firstLine="0" w:firstLineChars="0"/>
        <w:rPr>
          <w:rFonts w:ascii="仿宋" w:hAnsi="仿宋" w:eastAsia="仿宋" w:cs="仿宋"/>
          <w:szCs w:val="30"/>
        </w:rPr>
      </w:pPr>
      <w:r>
        <w:rPr>
          <w:rFonts w:hint="eastAsia" w:ascii="仿宋" w:hAnsi="仿宋" w:eastAsia="仿宋" w:cs="仿宋"/>
          <w:szCs w:val="30"/>
          <w:lang w:val="en-US" w:eastAsia="zh-CN"/>
        </w:rPr>
        <w:t>九</w:t>
      </w:r>
      <w:r>
        <w:rPr>
          <w:rFonts w:hint="eastAsia" w:ascii="仿宋" w:hAnsi="仿宋" w:eastAsia="仿宋" w:cs="仿宋"/>
          <w:szCs w:val="30"/>
        </w:rPr>
        <w:t>、控股管理关系</w:t>
      </w:r>
      <w:bookmarkEnd w:id="116"/>
    </w:p>
    <w:p>
      <w:pPr>
        <w:pStyle w:val="18"/>
        <w:ind w:firstLine="606" w:firstLineChars="200"/>
        <w:rPr>
          <w:rFonts w:ascii="仿宋" w:hAnsi="仿宋" w:eastAsia="仿宋" w:cs="仿宋"/>
          <w:b/>
          <w:bCs/>
          <w:sz w:val="30"/>
          <w:szCs w:val="30"/>
        </w:rPr>
      </w:pPr>
      <w:r>
        <w:rPr>
          <w:rFonts w:hint="eastAsia" w:ascii="仿宋" w:hAnsi="仿宋" w:eastAsia="仿宋" w:cs="仿宋"/>
          <w:b/>
          <w:bCs/>
          <w:sz w:val="30"/>
          <w:szCs w:val="30"/>
        </w:rPr>
        <w:t>供应商提供直接控股和管理关系说明，格式不限。</w:t>
      </w:r>
    </w:p>
    <w:p>
      <w:pPr>
        <w:pStyle w:val="18"/>
        <w:ind w:firstLine="606" w:firstLineChars="200"/>
        <w:jc w:val="center"/>
        <w:rPr>
          <w:rFonts w:ascii="仿宋" w:hAnsi="仿宋" w:eastAsia="仿宋" w:cs="仿宋"/>
          <w:b/>
          <w:bCs/>
          <w:sz w:val="30"/>
          <w:szCs w:val="30"/>
        </w:rPr>
      </w:pPr>
      <w:r>
        <w:rPr>
          <w:rFonts w:hint="eastAsia" w:ascii="仿宋" w:hAnsi="仿宋" w:eastAsia="仿宋" w:cs="仿宋"/>
          <w:b/>
          <w:bCs/>
          <w:sz w:val="30"/>
          <w:szCs w:val="30"/>
        </w:rPr>
        <w:t>控股管理关系（样表）</w:t>
      </w:r>
    </w:p>
    <w:p>
      <w:pPr>
        <w:spacing w:line="500" w:lineRule="exact"/>
        <w:rPr>
          <w:rFonts w:ascii="仿宋" w:hAnsi="仿宋" w:eastAsia="仿宋" w:cs="仿宋"/>
        </w:rPr>
      </w:pPr>
      <w:r>
        <w:rPr>
          <w:rFonts w:hint="eastAsia" w:ascii="仿宋" w:hAnsi="仿宋" w:eastAsia="仿宋" w:cs="仿宋"/>
        </w:rPr>
        <w:t>采购代理机构：</w:t>
      </w:r>
    </w:p>
    <w:p>
      <w:pPr>
        <w:spacing w:line="500" w:lineRule="exact"/>
        <w:ind w:firstLine="566" w:firstLineChars="200"/>
        <w:rPr>
          <w:rFonts w:ascii="仿宋" w:hAnsi="仿宋" w:eastAsia="仿宋" w:cs="仿宋"/>
          <w:b/>
          <w:bCs/>
          <w:sz w:val="30"/>
          <w:szCs w:val="30"/>
        </w:rPr>
      </w:pPr>
      <w:r>
        <w:rPr>
          <w:rFonts w:hint="eastAsia" w:ascii="仿宋" w:hAnsi="仿宋" w:eastAsia="仿宋" w:cs="仿宋"/>
        </w:rPr>
        <w:t>我方与以下供应商存在直接控股、管理关系：</w:t>
      </w:r>
    </w:p>
    <w:tbl>
      <w:tblPr>
        <w:tblStyle w:val="19"/>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74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2"/>
            <w:tcBorders>
              <w:left w:val="single" w:color="auto" w:sz="12" w:space="0"/>
              <w:right w:val="single" w:color="auto" w:sz="12" w:space="0"/>
            </w:tcBorders>
            <w:shd w:val="clear" w:color="auto" w:fill="F7CAAC"/>
            <w:noWrap/>
            <w:vAlign w:val="center"/>
          </w:tcPr>
          <w:p>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存在直接控股、管理关系的相关供应商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bCs/>
                <w:kern w:val="0"/>
                <w:sz w:val="24"/>
                <w:szCs w:val="24"/>
              </w:rPr>
              <w:t>关系</w:t>
            </w:r>
          </w:p>
        </w:tc>
        <w:tc>
          <w:tcPr>
            <w:tcW w:w="7494" w:type="dxa"/>
            <w:tcBorders>
              <w:right w:val="single" w:color="auto" w:sz="12" w:space="0"/>
            </w:tcBorders>
            <w:noWrap/>
            <w:vAlign w:val="center"/>
          </w:tcPr>
          <w:p>
            <w:pPr>
              <w:autoSpaceDE w:val="0"/>
              <w:autoSpaceDN w:val="0"/>
              <w:adjustRightInd w:val="0"/>
              <w:spacing w:line="320" w:lineRule="exact"/>
              <w:jc w:val="center"/>
              <w:rPr>
                <w:rFonts w:ascii="仿宋" w:hAnsi="仿宋" w:eastAsia="仿宋" w:cs="仿宋"/>
                <w:bCs/>
                <w:kern w:val="0"/>
                <w:sz w:val="24"/>
                <w:szCs w:val="24"/>
              </w:rPr>
            </w:pPr>
            <w:r>
              <w:rPr>
                <w:rFonts w:hint="eastAsia" w:ascii="仿宋" w:hAnsi="仿宋" w:eastAsia="仿宋" w:cs="仿宋"/>
                <w:bCs/>
                <w:kern w:val="0"/>
                <w:sz w:val="24"/>
                <w:szCs w:val="24"/>
              </w:rPr>
              <w:t>供应商名称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pPr>
              <w:autoSpaceDE w:val="0"/>
              <w:autoSpaceDN w:val="0"/>
              <w:adjustRightInd w:val="0"/>
              <w:spacing w:line="320" w:lineRule="exact"/>
              <w:jc w:val="center"/>
              <w:rPr>
                <w:rFonts w:ascii="仿宋" w:hAnsi="仿宋" w:eastAsia="仿宋" w:cs="仿宋"/>
                <w:kern w:val="0"/>
                <w:sz w:val="24"/>
                <w:szCs w:val="24"/>
              </w:rPr>
            </w:pPr>
          </w:p>
        </w:tc>
        <w:tc>
          <w:tcPr>
            <w:tcW w:w="7494" w:type="dxa"/>
            <w:tcBorders>
              <w:right w:val="single" w:color="auto" w:sz="12" w:space="0"/>
            </w:tcBorders>
            <w:noWrap/>
            <w:vAlign w:val="center"/>
          </w:tcPr>
          <w:p>
            <w:pPr>
              <w:autoSpaceDE w:val="0"/>
              <w:autoSpaceDN w:val="0"/>
              <w:adjustRightInd w:val="0"/>
              <w:spacing w:line="320" w:lineRule="exact"/>
              <w:rPr>
                <w:rFonts w:ascii="仿宋" w:hAnsi="仿宋" w:eastAsia="仿宋" w:cs="仿宋"/>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pPr>
              <w:autoSpaceDE w:val="0"/>
              <w:autoSpaceDN w:val="0"/>
              <w:adjustRightInd w:val="0"/>
              <w:spacing w:line="320" w:lineRule="exact"/>
              <w:jc w:val="center"/>
              <w:rPr>
                <w:rFonts w:ascii="仿宋" w:hAnsi="仿宋" w:eastAsia="仿宋" w:cs="仿宋"/>
                <w:kern w:val="0"/>
                <w:sz w:val="24"/>
                <w:szCs w:val="24"/>
              </w:rPr>
            </w:pPr>
          </w:p>
        </w:tc>
        <w:tc>
          <w:tcPr>
            <w:tcW w:w="7494" w:type="dxa"/>
            <w:tcBorders>
              <w:right w:val="single" w:color="auto" w:sz="12" w:space="0"/>
            </w:tcBorders>
            <w:noWrap/>
            <w:vAlign w:val="center"/>
          </w:tcPr>
          <w:p>
            <w:pPr>
              <w:autoSpaceDE w:val="0"/>
              <w:autoSpaceDN w:val="0"/>
              <w:adjustRightInd w:val="0"/>
              <w:spacing w:line="320" w:lineRule="exact"/>
              <w:rPr>
                <w:rFonts w:ascii="仿宋" w:hAnsi="仿宋" w:eastAsia="仿宋" w:cs="仿宋"/>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pPr>
              <w:autoSpaceDE w:val="0"/>
              <w:autoSpaceDN w:val="0"/>
              <w:adjustRightInd w:val="0"/>
              <w:spacing w:line="320" w:lineRule="exact"/>
              <w:jc w:val="center"/>
              <w:rPr>
                <w:rFonts w:ascii="仿宋" w:hAnsi="仿宋" w:eastAsia="仿宋" w:cs="仿宋"/>
                <w:kern w:val="0"/>
                <w:sz w:val="24"/>
                <w:szCs w:val="24"/>
              </w:rPr>
            </w:pPr>
          </w:p>
        </w:tc>
        <w:tc>
          <w:tcPr>
            <w:tcW w:w="7494" w:type="dxa"/>
            <w:tcBorders>
              <w:right w:val="single" w:color="auto" w:sz="12" w:space="0"/>
            </w:tcBorders>
            <w:noWrap/>
            <w:vAlign w:val="center"/>
          </w:tcPr>
          <w:p>
            <w:pPr>
              <w:autoSpaceDE w:val="0"/>
              <w:autoSpaceDN w:val="0"/>
              <w:adjustRightInd w:val="0"/>
              <w:spacing w:line="320" w:lineRule="exact"/>
              <w:rPr>
                <w:rFonts w:ascii="仿宋" w:hAnsi="仿宋" w:eastAsia="仿宋" w:cs="仿宋"/>
                <w:bCs/>
                <w:kern w:val="0"/>
                <w:sz w:val="24"/>
                <w:szCs w:val="24"/>
              </w:rPr>
            </w:pPr>
          </w:p>
        </w:tc>
      </w:tr>
    </w:tbl>
    <w:p>
      <w:pPr>
        <w:spacing w:line="500" w:lineRule="exact"/>
        <w:ind w:firstLine="4528" w:firstLineChars="1600"/>
        <w:rPr>
          <w:rFonts w:ascii="仿宋" w:hAnsi="仿宋" w:eastAsia="仿宋" w:cs="仿宋"/>
        </w:rPr>
      </w:pPr>
    </w:p>
    <w:p>
      <w:pPr>
        <w:spacing w:line="500" w:lineRule="exact"/>
        <w:ind w:firstLine="4528" w:firstLineChars="1600"/>
        <w:jc w:val="right"/>
        <w:rPr>
          <w:rFonts w:ascii="仿宋" w:hAnsi="仿宋" w:eastAsia="仿宋" w:cs="仿宋"/>
        </w:rPr>
      </w:pPr>
      <w:r>
        <w:rPr>
          <w:rFonts w:hint="eastAsia" w:ascii="仿宋" w:hAnsi="仿宋" w:eastAsia="仿宋" w:cs="仿宋"/>
        </w:rPr>
        <w:t xml:space="preserve">供应商： </w:t>
      </w:r>
      <w:r>
        <w:rPr>
          <w:rFonts w:hint="eastAsia" w:ascii="仿宋" w:hAnsi="仿宋" w:eastAsia="仿宋" w:cs="仿宋"/>
          <w:u w:val="single"/>
        </w:rPr>
        <w:t>名称</w:t>
      </w:r>
      <w:r>
        <w:rPr>
          <w:rFonts w:hint="eastAsia" w:ascii="仿宋" w:hAnsi="仿宋" w:eastAsia="仿宋" w:cs="仿宋"/>
        </w:rPr>
        <w:t>（加盖公章）</w:t>
      </w:r>
    </w:p>
    <w:p>
      <w:pPr>
        <w:spacing w:line="500" w:lineRule="exact"/>
        <w:ind w:firstLine="4811" w:firstLineChars="1700"/>
        <w:jc w:val="right"/>
        <w:rPr>
          <w:rFonts w:ascii="仿宋" w:hAnsi="仿宋" w:eastAsia="仿宋" w:cs="仿宋"/>
        </w:rPr>
      </w:pPr>
      <w:r>
        <w:rPr>
          <w:rFonts w:hint="eastAsia" w:ascii="仿宋" w:hAnsi="仿宋" w:eastAsia="仿宋" w:cs="仿宋"/>
        </w:rPr>
        <w:t>日期：   年  月  日</w:t>
      </w:r>
      <w:bookmarkStart w:id="125" w:name="_Toc23084"/>
      <w:bookmarkStart w:id="126" w:name="_Toc4289"/>
    </w:p>
    <w:p>
      <w:pPr>
        <w:spacing w:line="500" w:lineRule="exact"/>
        <w:ind w:firstLine="4811" w:firstLineChars="1700"/>
        <w:jc w:val="right"/>
        <w:rPr>
          <w:rFonts w:ascii="仿宋" w:hAnsi="仿宋" w:eastAsia="仿宋" w:cs="仿宋"/>
        </w:rPr>
      </w:pPr>
    </w:p>
    <w:p>
      <w:pPr>
        <w:spacing w:line="500" w:lineRule="exact"/>
        <w:ind w:firstLine="4811" w:firstLineChars="1700"/>
        <w:jc w:val="right"/>
        <w:rPr>
          <w:rFonts w:ascii="仿宋" w:hAnsi="仿宋" w:eastAsia="仿宋" w:cs="仿宋"/>
        </w:rPr>
      </w:pPr>
    </w:p>
    <w:p>
      <w:pPr>
        <w:spacing w:line="500" w:lineRule="exact"/>
        <w:ind w:firstLine="4811" w:firstLineChars="1700"/>
        <w:jc w:val="right"/>
        <w:rPr>
          <w:rFonts w:ascii="仿宋" w:hAnsi="仿宋" w:eastAsia="仿宋" w:cs="仿宋"/>
        </w:rPr>
      </w:pPr>
    </w:p>
    <w:p>
      <w:pPr>
        <w:spacing w:line="500" w:lineRule="exact"/>
        <w:ind w:firstLine="4811" w:firstLineChars="1700"/>
        <w:jc w:val="right"/>
        <w:rPr>
          <w:rFonts w:ascii="仿宋" w:hAnsi="仿宋" w:eastAsia="仿宋" w:cs="仿宋"/>
        </w:rPr>
      </w:pPr>
    </w:p>
    <w:p>
      <w:pPr>
        <w:spacing w:line="500" w:lineRule="exact"/>
        <w:ind w:firstLine="4811" w:firstLineChars="1700"/>
        <w:jc w:val="right"/>
        <w:rPr>
          <w:rFonts w:ascii="仿宋" w:hAnsi="仿宋" w:eastAsia="仿宋" w:cs="仿宋"/>
        </w:rPr>
      </w:pPr>
    </w:p>
    <w:p>
      <w:pPr>
        <w:spacing w:line="500" w:lineRule="exact"/>
        <w:ind w:firstLine="4811" w:firstLineChars="1700"/>
        <w:jc w:val="right"/>
        <w:rPr>
          <w:rFonts w:ascii="仿宋" w:hAnsi="仿宋" w:eastAsia="仿宋" w:cs="仿宋"/>
        </w:rPr>
      </w:pPr>
    </w:p>
    <w:p>
      <w:pPr>
        <w:spacing w:line="500" w:lineRule="exact"/>
        <w:ind w:firstLine="4811" w:firstLineChars="1700"/>
        <w:jc w:val="right"/>
        <w:rPr>
          <w:rFonts w:ascii="仿宋" w:hAnsi="仿宋" w:eastAsia="仿宋" w:cs="仿宋"/>
        </w:rPr>
      </w:pPr>
    </w:p>
    <w:p>
      <w:pPr>
        <w:spacing w:line="500" w:lineRule="exact"/>
        <w:ind w:firstLine="4811" w:firstLineChars="1700"/>
        <w:jc w:val="right"/>
        <w:rPr>
          <w:rFonts w:ascii="仿宋" w:hAnsi="仿宋" w:eastAsia="仿宋" w:cs="仿宋"/>
        </w:rPr>
      </w:pPr>
    </w:p>
    <w:p>
      <w:pPr>
        <w:spacing w:line="500" w:lineRule="exact"/>
        <w:ind w:firstLine="4811" w:firstLineChars="1700"/>
        <w:jc w:val="right"/>
        <w:rPr>
          <w:rFonts w:ascii="仿宋" w:hAnsi="仿宋" w:eastAsia="仿宋" w:cs="仿宋"/>
        </w:rPr>
      </w:pPr>
    </w:p>
    <w:p>
      <w:pPr>
        <w:spacing w:line="500" w:lineRule="exact"/>
        <w:ind w:firstLine="4811" w:firstLineChars="1700"/>
        <w:jc w:val="right"/>
        <w:rPr>
          <w:rFonts w:ascii="仿宋" w:hAnsi="仿宋" w:eastAsia="仿宋" w:cs="仿宋"/>
        </w:rPr>
      </w:pPr>
    </w:p>
    <w:p>
      <w:pPr>
        <w:spacing w:line="500" w:lineRule="exact"/>
        <w:ind w:firstLine="4811" w:firstLineChars="1700"/>
        <w:jc w:val="right"/>
        <w:rPr>
          <w:rFonts w:ascii="仿宋" w:hAnsi="仿宋" w:eastAsia="仿宋" w:cs="仿宋"/>
        </w:rPr>
      </w:pPr>
    </w:p>
    <w:p>
      <w:pPr>
        <w:spacing w:line="500" w:lineRule="exact"/>
        <w:ind w:firstLine="4811" w:firstLineChars="1700"/>
        <w:jc w:val="right"/>
        <w:rPr>
          <w:rFonts w:ascii="仿宋" w:hAnsi="仿宋" w:eastAsia="仿宋" w:cs="仿宋"/>
        </w:rPr>
      </w:pPr>
    </w:p>
    <w:p>
      <w:pPr>
        <w:pStyle w:val="4"/>
      </w:pPr>
    </w:p>
    <w:p>
      <w:pPr>
        <w:spacing w:line="500" w:lineRule="exact"/>
        <w:rPr>
          <w:rFonts w:ascii="仿宋" w:hAnsi="仿宋" w:eastAsia="仿宋" w:cs="仿宋"/>
        </w:rPr>
      </w:pPr>
    </w:p>
    <w:p>
      <w:pPr>
        <w:spacing w:line="500" w:lineRule="exact"/>
        <w:jc w:val="left"/>
        <w:rPr>
          <w:b/>
          <w:bCs/>
          <w:sz w:val="30"/>
          <w:szCs w:val="30"/>
        </w:rPr>
      </w:pPr>
      <w:r>
        <w:rPr>
          <w:rFonts w:hint="eastAsia" w:ascii="仿宋" w:hAnsi="仿宋" w:eastAsia="仿宋" w:cs="仿宋"/>
          <w:b/>
          <w:bCs/>
          <w:sz w:val="30"/>
          <w:szCs w:val="30"/>
        </w:rPr>
        <w:t>落实政府采购政策要求</w:t>
      </w:r>
    </w:p>
    <w:p>
      <w:pPr>
        <w:pStyle w:val="38"/>
        <w:ind w:firstLine="567"/>
        <w:outlineLvl w:val="9"/>
        <w:rPr>
          <w:rFonts w:ascii="仿宋" w:hAnsi="仿宋" w:eastAsia="仿宋" w:cs="仿宋"/>
          <w:b w:val="0"/>
          <w:bCs w:val="0"/>
          <w:sz w:val="28"/>
          <w:szCs w:val="28"/>
        </w:rPr>
      </w:pPr>
      <w:r>
        <w:rPr>
          <w:rFonts w:hint="eastAsia" w:ascii="仿宋" w:hAnsi="仿宋" w:eastAsia="仿宋" w:cs="仿宋"/>
          <w:b w:val="0"/>
          <w:bCs w:val="0"/>
          <w:sz w:val="28"/>
          <w:szCs w:val="28"/>
        </w:rPr>
        <w:t>供应商为中型、小型、微型企业或监狱企业或残疾人福利性单位。供应商为中型、小型、微型企业的，提供《中小企业声明函》，且中型、小型企业的划分标准所属行业为</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rPr>
        <w:t>；供应商为监狱企业的，应提供监狱企业的证明文件；供应商为残疾人福利性单位的，应提供《残疾人福利性单位声明函》（监狱企业或残疾人福利性单位视同小型、微型企业）。</w:t>
      </w:r>
    </w:p>
    <w:p>
      <w:pPr>
        <w:pStyle w:val="38"/>
        <w:ind w:firstLine="569"/>
        <w:outlineLvl w:val="9"/>
        <w:rPr>
          <w:rFonts w:ascii="仿宋" w:hAnsi="仿宋" w:eastAsia="仿宋" w:cs="仿宋"/>
          <w:b w:val="0"/>
          <w:bCs w:val="0"/>
          <w:sz w:val="28"/>
          <w:szCs w:val="28"/>
        </w:rPr>
      </w:pPr>
      <w:r>
        <w:rPr>
          <w:rFonts w:hint="eastAsia" w:ascii="仿宋" w:hAnsi="仿宋" w:eastAsia="仿宋" w:cs="仿宋"/>
          <w:sz w:val="28"/>
          <w:szCs w:val="28"/>
        </w:rPr>
        <w:t>特别提醒：成交供应商的《中小企业声明函》、《残疾人福利性单位声明函》或监狱企业证明文件将随中标结果公告一同公布接受社会监督。</w:t>
      </w:r>
    </w:p>
    <w:p>
      <w:pPr>
        <w:pStyle w:val="38"/>
        <w:ind w:firstLine="567"/>
        <w:outlineLvl w:val="9"/>
        <w:rPr>
          <w:rFonts w:ascii="仿宋" w:hAnsi="仿宋" w:eastAsia="仿宋" w:cs="仿宋"/>
          <w:b w:val="0"/>
          <w:bCs w:val="0"/>
          <w:sz w:val="28"/>
          <w:szCs w:val="28"/>
        </w:rPr>
      </w:pPr>
      <w:r>
        <w:rPr>
          <w:rFonts w:hint="eastAsia" w:ascii="仿宋" w:hAnsi="仿宋" w:eastAsia="仿宋" w:cs="仿宋"/>
          <w:b w:val="0"/>
          <w:bCs w:val="0"/>
          <w:sz w:val="28"/>
          <w:szCs w:val="28"/>
        </w:rPr>
        <w:t>（一）关于中小企业判定</w:t>
      </w:r>
    </w:p>
    <w:p>
      <w:pPr>
        <w:pStyle w:val="38"/>
        <w:ind w:firstLine="567"/>
        <w:outlineLvl w:val="9"/>
        <w:rPr>
          <w:rFonts w:ascii="仿宋" w:hAnsi="仿宋" w:eastAsia="仿宋" w:cs="仿宋"/>
          <w:b w:val="0"/>
          <w:bCs w:val="0"/>
          <w:sz w:val="28"/>
          <w:szCs w:val="28"/>
        </w:rPr>
      </w:pPr>
      <w:r>
        <w:rPr>
          <w:rFonts w:hint="eastAsia" w:ascii="仿宋" w:hAnsi="仿宋" w:eastAsia="仿宋" w:cs="仿宋"/>
          <w:b w:val="0"/>
          <w:bCs w:val="0"/>
          <w:sz w:val="28"/>
          <w:szCs w:val="28"/>
        </w:rPr>
        <w:t>本项目采购标的对应的中小企业划分标准所属行业为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p>
    <w:p>
      <w:pPr>
        <w:spacing w:line="500" w:lineRule="exact"/>
        <w:ind w:firstLine="566" w:firstLineChars="200"/>
        <w:rPr>
          <w:rFonts w:ascii="华文仿宋" w:hAnsi="华文仿宋" w:cs="华文仿宋"/>
        </w:rPr>
      </w:pPr>
      <w:r>
        <w:rPr>
          <w:rFonts w:hint="eastAsia" w:ascii="仿宋" w:hAnsi="仿宋" w:eastAsia="仿宋" w:cs="仿宋"/>
        </w:rPr>
        <w:t>各供应商可根据企业从业人员、营业收入、资产总额等指标，按照招标文件约定的采购标的对应的中小企业划分标准所属行业和《中小企业划型标准规定》（工信部联企业〔2011〕300号）进行自测，判断属于小型还是微型企业。也可</w:t>
      </w:r>
      <w:r>
        <w:rPr>
          <w:rFonts w:hint="eastAsia" w:ascii="华文仿宋" w:hAnsi="华文仿宋" w:cs="华文仿宋"/>
        </w:rPr>
        <w:t>在微信小程序中搜索中小企业规模类型自测小程序进行测算。</w:t>
      </w:r>
    </w:p>
    <w:p>
      <w:pPr>
        <w:spacing w:line="500" w:lineRule="exact"/>
        <w:ind w:firstLine="566" w:firstLineChars="200"/>
        <w:rPr>
          <w:rFonts w:ascii="华文仿宋" w:hAnsi="华文仿宋" w:cs="华文仿宋"/>
        </w:rPr>
      </w:pPr>
    </w:p>
    <w:p>
      <w:pPr>
        <w:pStyle w:val="38"/>
        <w:ind w:firstLine="567"/>
        <w:outlineLvl w:val="9"/>
        <w:rPr>
          <w:rFonts w:ascii="仿宋" w:hAnsi="仿宋" w:eastAsia="仿宋" w:cs="仿宋"/>
          <w:b w:val="0"/>
          <w:bCs w:val="0"/>
          <w:sz w:val="28"/>
          <w:szCs w:val="28"/>
        </w:rPr>
      </w:pPr>
      <w:r>
        <w:rPr>
          <w:rFonts w:hint="eastAsia" w:ascii="仿宋" w:hAnsi="仿宋" w:eastAsia="仿宋" w:cs="仿宋"/>
          <w:b w:val="0"/>
          <w:bCs w:val="0"/>
          <w:sz w:val="28"/>
          <w:szCs w:val="28"/>
        </w:rPr>
        <w:br w:type="page"/>
      </w:r>
    </w:p>
    <w:p>
      <w:pPr>
        <w:pStyle w:val="3"/>
        <w:spacing w:line="360" w:lineRule="auto"/>
        <w:ind w:firstLine="569"/>
        <w:jc w:val="center"/>
        <w:rPr>
          <w:rFonts w:ascii="宋体" w:hAnsi="宋体" w:eastAsia="宋体" w:cs="宋体"/>
          <w:sz w:val="24"/>
          <w:szCs w:val="24"/>
        </w:rPr>
      </w:pPr>
      <w:r>
        <w:rPr>
          <w:rFonts w:hint="eastAsia" w:ascii="Times New Roman" w:hAnsi="Times New Roman" w:eastAsia="仿宋_GB2312"/>
          <w:sz w:val="28"/>
          <w:szCs w:val="28"/>
        </w:rPr>
        <w:t>中小企业声明函（货物）</w:t>
      </w:r>
    </w:p>
    <w:p>
      <w:pPr>
        <w:spacing w:line="440" w:lineRule="exact"/>
        <w:ind w:firstLine="566" w:firstLineChars="200"/>
        <w:rPr>
          <w:rFonts w:ascii="仿宋" w:hAnsi="仿宋" w:eastAsia="仿宋" w:cs="仿宋"/>
        </w:rPr>
      </w:pPr>
      <w:r>
        <w:rPr>
          <w:rFonts w:hint="eastAsia" w:ascii="仿宋" w:hAnsi="仿宋" w:eastAsia="仿宋" w:cs="仿宋"/>
        </w:rPr>
        <w:t>本公司（联合体）郑重声明，根据《政府采购促进中小企业发展管理办法》（财库﹝2020﹞46 号）的规定，本公司</w:t>
      </w:r>
      <w:r>
        <w:rPr>
          <w:rFonts w:hint="eastAsia" w:ascii="仿宋" w:hAnsi="仿宋" w:eastAsia="仿宋" w:cs="仿宋"/>
          <w:u w:val="single"/>
        </w:rPr>
        <w:t>（联合体）</w:t>
      </w:r>
      <w:r>
        <w:rPr>
          <w:rFonts w:hint="eastAsia" w:ascii="仿宋" w:hAnsi="仿宋" w:eastAsia="仿宋" w:cs="仿宋"/>
        </w:rPr>
        <w:t>参加</w:t>
      </w:r>
      <w:r>
        <w:rPr>
          <w:rFonts w:hint="eastAsia" w:ascii="仿宋" w:hAnsi="仿宋" w:eastAsia="仿宋" w:cs="仿宋"/>
          <w:u w:val="single"/>
        </w:rPr>
        <w:t>（单位名称）</w:t>
      </w:r>
      <w:r>
        <w:rPr>
          <w:rFonts w:hint="eastAsia" w:ascii="仿宋" w:hAnsi="仿宋" w:eastAsia="仿宋" w:cs="仿宋"/>
        </w:rPr>
        <w:t>的</w:t>
      </w:r>
      <w:r>
        <w:rPr>
          <w:rFonts w:hint="eastAsia" w:ascii="仿宋" w:hAnsi="仿宋" w:eastAsia="仿宋" w:cs="仿宋"/>
          <w:u w:val="single"/>
        </w:rPr>
        <w:t>（项目名称）</w:t>
      </w:r>
      <w:r>
        <w:rPr>
          <w:rFonts w:hint="eastAsia" w:ascii="仿宋" w:hAnsi="仿宋" w:eastAsia="仿宋" w:cs="仿宋"/>
        </w:rPr>
        <w:t>采购活动，提供的货物全部由符合政策要求的中小企业制造。相关企业（含联合体中的中小企业、签订分包意向协议的中小企业）的具体情况如下：</w:t>
      </w:r>
    </w:p>
    <w:p>
      <w:pPr>
        <w:numPr>
          <w:ilvl w:val="0"/>
          <w:numId w:val="7"/>
        </w:numPr>
        <w:spacing w:line="440" w:lineRule="exact"/>
        <w:ind w:firstLine="566" w:firstLineChars="200"/>
        <w:rPr>
          <w:rFonts w:ascii="仿宋" w:hAnsi="仿宋" w:eastAsia="仿宋" w:cs="仿宋"/>
        </w:rPr>
      </w:pPr>
      <w:r>
        <w:rPr>
          <w:rFonts w:hint="eastAsia" w:ascii="仿宋" w:hAnsi="仿宋" w:eastAsia="仿宋" w:cs="仿宋"/>
          <w:u w:val="single"/>
        </w:rPr>
        <w:t xml:space="preserve">（标的名称） </w:t>
      </w:r>
      <w:r>
        <w:rPr>
          <w:rFonts w:hint="eastAsia" w:ascii="仿宋" w:hAnsi="仿宋" w:eastAsia="仿宋" w:cs="仿宋"/>
        </w:rPr>
        <w:t>，属于</w:t>
      </w:r>
      <w:r>
        <w:rPr>
          <w:rFonts w:hint="eastAsia" w:ascii="仿宋" w:hAnsi="仿宋" w:eastAsia="仿宋" w:cs="仿宋"/>
          <w:u w:val="single"/>
        </w:rPr>
        <w:t>（采购文件中明确的所属行业）</w:t>
      </w:r>
      <w:r>
        <w:rPr>
          <w:rFonts w:hint="eastAsia" w:ascii="仿宋" w:hAnsi="仿宋" w:eastAsia="仿宋" w:cs="仿宋"/>
        </w:rPr>
        <w:t>行业；制造商为</w:t>
      </w:r>
      <w:r>
        <w:rPr>
          <w:rFonts w:hint="eastAsia" w:ascii="仿宋" w:hAnsi="仿宋" w:eastAsia="仿宋" w:cs="仿宋"/>
          <w:u w:val="single"/>
        </w:rPr>
        <w:t>（企业名称）</w:t>
      </w:r>
      <w:r>
        <w:rPr>
          <w:rFonts w:hint="eastAsia" w:ascii="仿宋" w:hAnsi="仿宋" w:eastAsia="仿宋" w:cs="仿宋"/>
        </w:rPr>
        <w:t>，从业人员</w:t>
      </w:r>
      <w:r>
        <w:rPr>
          <w:rFonts w:hint="eastAsia" w:ascii="仿宋" w:hAnsi="仿宋" w:eastAsia="仿宋" w:cs="仿宋"/>
          <w:u w:val="single"/>
        </w:rPr>
        <w:t xml:space="preserve">    </w:t>
      </w:r>
      <w:r>
        <w:rPr>
          <w:rFonts w:hint="eastAsia" w:ascii="仿宋" w:hAnsi="仿宋" w:eastAsia="仿宋" w:cs="仿宋"/>
        </w:rPr>
        <w:t>人，营业收入为</w:t>
      </w:r>
      <w:r>
        <w:rPr>
          <w:rFonts w:hint="eastAsia" w:ascii="仿宋" w:hAnsi="仿宋" w:eastAsia="仿宋" w:cs="仿宋"/>
          <w:u w:val="single"/>
        </w:rPr>
        <w:t xml:space="preserve">     </w:t>
      </w:r>
      <w:r>
        <w:rPr>
          <w:rFonts w:hint="eastAsia" w:ascii="仿宋" w:hAnsi="仿宋" w:eastAsia="仿宋" w:cs="仿宋"/>
        </w:rPr>
        <w:t>万元，资产总额为</w:t>
      </w:r>
    </w:p>
    <w:p>
      <w:pPr>
        <w:spacing w:line="440" w:lineRule="exact"/>
        <w:rPr>
          <w:rFonts w:ascii="仿宋" w:hAnsi="仿宋" w:eastAsia="仿宋" w:cs="仿宋"/>
        </w:rPr>
      </w:pPr>
      <w:r>
        <w:rPr>
          <w:rFonts w:hint="eastAsia" w:ascii="仿宋" w:hAnsi="仿宋" w:eastAsia="仿宋" w:cs="仿宋"/>
          <w:u w:val="single"/>
        </w:rPr>
        <w:t xml:space="preserve">       </w:t>
      </w:r>
      <w:r>
        <w:rPr>
          <w:rFonts w:hint="eastAsia" w:ascii="仿宋" w:hAnsi="仿宋" w:eastAsia="仿宋" w:cs="仿宋"/>
        </w:rPr>
        <w:t>万元，属于</w:t>
      </w:r>
      <w:r>
        <w:rPr>
          <w:rFonts w:hint="eastAsia" w:ascii="仿宋" w:hAnsi="仿宋" w:eastAsia="仿宋" w:cs="仿宋"/>
          <w:u w:val="single"/>
        </w:rPr>
        <w:t>（中型企业、小型企业、微型企业）</w:t>
      </w:r>
      <w:r>
        <w:rPr>
          <w:rFonts w:hint="eastAsia" w:ascii="仿宋" w:hAnsi="仿宋" w:eastAsia="仿宋" w:cs="仿宋"/>
        </w:rPr>
        <w:t>；</w:t>
      </w:r>
    </w:p>
    <w:p>
      <w:pPr>
        <w:numPr>
          <w:ilvl w:val="0"/>
          <w:numId w:val="7"/>
        </w:numPr>
        <w:spacing w:line="440" w:lineRule="exact"/>
        <w:ind w:firstLine="566" w:firstLineChars="200"/>
        <w:rPr>
          <w:rFonts w:ascii="仿宋" w:hAnsi="仿宋" w:eastAsia="仿宋" w:cs="仿宋"/>
        </w:rPr>
      </w:pPr>
      <w:r>
        <w:rPr>
          <w:rFonts w:hint="eastAsia" w:ascii="仿宋" w:hAnsi="仿宋" w:eastAsia="仿宋" w:cs="仿宋"/>
          <w:u w:val="single"/>
        </w:rPr>
        <w:t xml:space="preserve">（标的名称） </w:t>
      </w:r>
      <w:r>
        <w:rPr>
          <w:rFonts w:hint="eastAsia" w:ascii="仿宋" w:hAnsi="仿宋" w:eastAsia="仿宋" w:cs="仿宋"/>
        </w:rPr>
        <w:t>，属于</w:t>
      </w:r>
      <w:r>
        <w:rPr>
          <w:rFonts w:hint="eastAsia" w:ascii="仿宋" w:hAnsi="仿宋" w:eastAsia="仿宋" w:cs="仿宋"/>
          <w:u w:val="single"/>
        </w:rPr>
        <w:t>（采购文件中明确的所属行业）</w:t>
      </w:r>
      <w:r>
        <w:rPr>
          <w:rFonts w:hint="eastAsia" w:ascii="仿宋" w:hAnsi="仿宋" w:eastAsia="仿宋" w:cs="仿宋"/>
        </w:rPr>
        <w:t>行业；制造商为</w:t>
      </w:r>
      <w:r>
        <w:rPr>
          <w:rFonts w:hint="eastAsia" w:ascii="仿宋" w:hAnsi="仿宋" w:eastAsia="仿宋" w:cs="仿宋"/>
          <w:u w:val="single"/>
        </w:rPr>
        <w:t>（企业名称）</w:t>
      </w:r>
      <w:r>
        <w:rPr>
          <w:rFonts w:hint="eastAsia" w:ascii="仿宋" w:hAnsi="仿宋" w:eastAsia="仿宋" w:cs="仿宋"/>
        </w:rPr>
        <w:t>，从业人员</w:t>
      </w:r>
      <w:r>
        <w:rPr>
          <w:rFonts w:hint="eastAsia" w:ascii="仿宋" w:hAnsi="仿宋" w:eastAsia="仿宋" w:cs="仿宋"/>
          <w:u w:val="single"/>
        </w:rPr>
        <w:t xml:space="preserve">    </w:t>
      </w:r>
      <w:r>
        <w:rPr>
          <w:rFonts w:hint="eastAsia" w:ascii="仿宋" w:hAnsi="仿宋" w:eastAsia="仿宋" w:cs="仿宋"/>
        </w:rPr>
        <w:t>人，营业收入为</w:t>
      </w:r>
      <w:r>
        <w:rPr>
          <w:rFonts w:hint="eastAsia" w:ascii="仿宋" w:hAnsi="仿宋" w:eastAsia="仿宋" w:cs="仿宋"/>
          <w:u w:val="single"/>
        </w:rPr>
        <w:t xml:space="preserve">     </w:t>
      </w:r>
      <w:r>
        <w:rPr>
          <w:rFonts w:hint="eastAsia" w:ascii="仿宋" w:hAnsi="仿宋" w:eastAsia="仿宋" w:cs="仿宋"/>
        </w:rPr>
        <w:t>万元，资产总额为</w:t>
      </w:r>
    </w:p>
    <w:p>
      <w:pPr>
        <w:spacing w:line="440" w:lineRule="exact"/>
        <w:rPr>
          <w:rFonts w:ascii="仿宋" w:hAnsi="仿宋" w:eastAsia="仿宋" w:cs="仿宋"/>
        </w:rPr>
      </w:pPr>
      <w:r>
        <w:rPr>
          <w:rFonts w:hint="eastAsia" w:ascii="仿宋" w:hAnsi="仿宋" w:eastAsia="仿宋" w:cs="仿宋"/>
          <w:u w:val="single"/>
        </w:rPr>
        <w:t xml:space="preserve">      </w:t>
      </w:r>
      <w:r>
        <w:rPr>
          <w:rFonts w:hint="eastAsia" w:ascii="仿宋" w:hAnsi="仿宋" w:eastAsia="仿宋" w:cs="仿宋"/>
        </w:rPr>
        <w:t>万元，属于</w:t>
      </w:r>
      <w:r>
        <w:rPr>
          <w:rFonts w:hint="eastAsia" w:ascii="仿宋" w:hAnsi="仿宋" w:eastAsia="仿宋" w:cs="仿宋"/>
          <w:u w:val="single"/>
        </w:rPr>
        <w:t>（中型企业、小型企业、微型企业）</w:t>
      </w:r>
      <w:r>
        <w:rPr>
          <w:rFonts w:hint="eastAsia" w:ascii="仿宋" w:hAnsi="仿宋" w:eastAsia="仿宋" w:cs="仿宋"/>
        </w:rPr>
        <w:t>；</w:t>
      </w:r>
    </w:p>
    <w:p>
      <w:pPr>
        <w:spacing w:line="440" w:lineRule="exact"/>
        <w:ind w:firstLine="566" w:firstLineChars="200"/>
        <w:rPr>
          <w:rFonts w:ascii="仿宋" w:hAnsi="仿宋" w:eastAsia="仿宋" w:cs="仿宋"/>
        </w:rPr>
      </w:pPr>
      <w:r>
        <w:rPr>
          <w:rFonts w:hint="eastAsia" w:ascii="仿宋" w:hAnsi="仿宋" w:eastAsia="仿宋" w:cs="仿宋"/>
        </w:rPr>
        <w:t>……</w:t>
      </w:r>
    </w:p>
    <w:p>
      <w:pPr>
        <w:spacing w:line="440" w:lineRule="exact"/>
        <w:ind w:firstLine="566" w:firstLineChars="200"/>
        <w:rPr>
          <w:rFonts w:ascii="仿宋" w:hAnsi="仿宋" w:eastAsia="仿宋" w:cs="仿宋"/>
        </w:rPr>
      </w:pPr>
      <w:r>
        <w:rPr>
          <w:rFonts w:hint="eastAsia" w:ascii="仿宋" w:hAnsi="仿宋" w:eastAsia="仿宋" w:cs="仿宋"/>
        </w:rPr>
        <w:t>以上企业，不属于大企业的分支机构，不存在控股股东为大企业的情形，也不存在与大企业的负责人为同一人的情形。</w:t>
      </w:r>
    </w:p>
    <w:p>
      <w:pPr>
        <w:spacing w:line="440" w:lineRule="exact"/>
        <w:ind w:firstLine="566" w:firstLineChars="200"/>
        <w:rPr>
          <w:rFonts w:ascii="仿宋" w:hAnsi="仿宋" w:eastAsia="仿宋" w:cs="仿宋"/>
        </w:rPr>
      </w:pPr>
      <w:r>
        <w:rPr>
          <w:rFonts w:hint="eastAsia" w:ascii="仿宋" w:hAnsi="仿宋" w:eastAsia="仿宋" w:cs="仿宋"/>
        </w:rPr>
        <w:t>本企业对上述声明内容的真实性负责。如有虚假，将依法承担相应责任。</w:t>
      </w:r>
    </w:p>
    <w:p>
      <w:pPr>
        <w:spacing w:line="500" w:lineRule="exact"/>
        <w:ind w:firstLine="566" w:firstLineChars="200"/>
        <w:rPr>
          <w:rFonts w:ascii="仿宋" w:hAnsi="仿宋" w:eastAsia="仿宋" w:cs="仿宋"/>
        </w:rPr>
      </w:pPr>
    </w:p>
    <w:p>
      <w:pPr>
        <w:spacing w:line="500" w:lineRule="exact"/>
        <w:ind w:firstLine="5377" w:firstLineChars="1900"/>
        <w:rPr>
          <w:rFonts w:ascii="仿宋" w:hAnsi="仿宋" w:eastAsia="仿宋" w:cs="仿宋"/>
        </w:rPr>
      </w:pPr>
      <w:r>
        <w:rPr>
          <w:rFonts w:hint="eastAsia" w:ascii="仿宋" w:hAnsi="仿宋" w:eastAsia="仿宋" w:cs="仿宋"/>
        </w:rPr>
        <w:t>企业名称（盖章）：</w:t>
      </w:r>
    </w:p>
    <w:p>
      <w:pPr>
        <w:spacing w:line="500" w:lineRule="exact"/>
        <w:ind w:firstLine="566" w:firstLineChars="200"/>
        <w:rPr>
          <w:rFonts w:ascii="仿宋" w:hAnsi="仿宋" w:eastAsia="仿宋" w:cs="仿宋"/>
        </w:rPr>
      </w:pPr>
    </w:p>
    <w:p>
      <w:pPr>
        <w:spacing w:line="500" w:lineRule="exact"/>
        <w:ind w:firstLine="5377" w:firstLineChars="1900"/>
        <w:rPr>
          <w:rFonts w:ascii="宋体" w:hAnsi="宋体" w:eastAsia="宋体" w:cs="宋体"/>
          <w:b/>
          <w:bCs/>
          <w:sz w:val="21"/>
          <w:szCs w:val="21"/>
        </w:rPr>
      </w:pPr>
      <w:r>
        <w:rPr>
          <w:rFonts w:hint="eastAsia" w:ascii="仿宋" w:hAnsi="仿宋" w:eastAsia="仿宋" w:cs="仿宋"/>
        </w:rPr>
        <w:t>日 期：</w:t>
      </w:r>
    </w:p>
    <w:p>
      <w:pPr>
        <w:tabs>
          <w:tab w:val="left" w:pos="5670"/>
        </w:tabs>
        <w:spacing w:line="240" w:lineRule="auto"/>
        <w:ind w:firstLine="566"/>
        <w:jc w:val="left"/>
        <w:rPr>
          <w:rFonts w:ascii="宋体" w:hAnsi="宋体" w:cs="宋体"/>
          <w:sz w:val="24"/>
          <w:szCs w:val="24"/>
        </w:rPr>
      </w:pPr>
      <w:r>
        <w:rPr>
          <w:rFonts w:hint="eastAsia" w:ascii="宋体" w:hAnsi="宋体" w:cs="宋体"/>
          <w:sz w:val="24"/>
          <w:szCs w:val="24"/>
        </w:rPr>
        <w:t>备注：1.填写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[2020]46号)相关规定。</w:t>
      </w:r>
    </w:p>
    <w:p>
      <w:pPr>
        <w:tabs>
          <w:tab w:val="left" w:pos="5670"/>
        </w:tabs>
        <w:spacing w:line="240" w:lineRule="auto"/>
        <w:ind w:firstLine="566"/>
        <w:jc w:val="left"/>
        <w:rPr>
          <w:rFonts w:ascii="宋体" w:hAnsi="宋体" w:cs="宋体"/>
          <w:sz w:val="24"/>
          <w:szCs w:val="24"/>
        </w:rPr>
      </w:pPr>
      <w:r>
        <w:rPr>
          <w:rFonts w:hint="eastAsia" w:ascii="宋体" w:hAnsi="宋体" w:cs="宋体"/>
          <w:sz w:val="24"/>
          <w:szCs w:val="24"/>
        </w:rPr>
        <w:t>2.从业人员、营业收入、资产总额填报上一年度数据，无上一年度数据的新成立企业可不填报。</w:t>
      </w:r>
    </w:p>
    <w:p>
      <w:pPr>
        <w:pStyle w:val="18"/>
        <w:spacing w:line="400" w:lineRule="exact"/>
        <w:ind w:firstLine="426" w:firstLineChars="200"/>
        <w:rPr>
          <w:rFonts w:ascii="宋体" w:hAnsi="宋体" w:cs="宋体"/>
          <w:sz w:val="21"/>
          <w:szCs w:val="21"/>
        </w:rPr>
      </w:pPr>
    </w:p>
    <w:p>
      <w:pPr>
        <w:tabs>
          <w:tab w:val="left" w:pos="5670"/>
        </w:tabs>
        <w:spacing w:line="500" w:lineRule="exact"/>
        <w:ind w:firstLine="426"/>
        <w:rPr>
          <w:rFonts w:ascii="宋体" w:hAnsi="宋体" w:eastAsia="宋体" w:cs="宋体"/>
          <w:sz w:val="21"/>
          <w:szCs w:val="21"/>
        </w:rPr>
      </w:pPr>
    </w:p>
    <w:p>
      <w:pPr>
        <w:rPr>
          <w:b/>
          <w:bCs/>
        </w:rPr>
      </w:pPr>
      <w:r>
        <w:rPr>
          <w:rFonts w:hint="eastAsia"/>
          <w:b/>
          <w:bCs/>
        </w:rPr>
        <w:br w:type="page"/>
      </w:r>
    </w:p>
    <w:p>
      <w:pPr>
        <w:tabs>
          <w:tab w:val="left" w:pos="5670"/>
        </w:tabs>
        <w:spacing w:line="500" w:lineRule="exact"/>
        <w:jc w:val="center"/>
      </w:pPr>
      <w:r>
        <w:rPr>
          <w:rFonts w:hint="eastAsia"/>
          <w:b/>
          <w:bCs/>
        </w:rPr>
        <w:t>关于监狱企业的证明文件</w:t>
      </w:r>
    </w:p>
    <w:p>
      <w:pPr>
        <w:spacing w:line="500" w:lineRule="exact"/>
        <w:ind w:firstLine="566" w:firstLineChars="200"/>
        <w:jc w:val="left"/>
      </w:pPr>
      <w:r>
        <w:rPr>
          <w:rFonts w:hint="eastAsia"/>
        </w:rPr>
        <w:t>根据财政部、司法部《关于政府采购支持监狱企业发展有关问题的通知》（财库</w:t>
      </w:r>
      <w:r>
        <w:rPr>
          <w:rFonts w:hint="eastAsia" w:ascii="宋体" w:hAnsi="宋体" w:eastAsia="宋体" w:cs="宋体"/>
        </w:rPr>
        <w:t>〔2014〕68号）</w:t>
      </w:r>
      <w:r>
        <w:rPr>
          <w:rFonts w:hint="eastAsia"/>
        </w:rPr>
        <w:t>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00" w:lineRule="exact"/>
        <w:ind w:firstLine="566" w:firstLineChars="200"/>
        <w:jc w:val="left"/>
      </w:pPr>
      <w:r>
        <w:rPr>
          <w:rFonts w:hint="eastAsia"/>
        </w:rPr>
        <w:t>监狱企业参加政府采购活动时，应当提供由省级以上监狱管理局、戒毒管理局（含新疆生产建设兵团）出具的属于监狱企业的证明文件。</w:t>
      </w:r>
    </w:p>
    <w:p>
      <w:pPr>
        <w:spacing w:line="500" w:lineRule="exact"/>
        <w:ind w:firstLine="566" w:firstLineChars="200"/>
        <w:jc w:val="left"/>
      </w:pPr>
      <w:r>
        <w:rPr>
          <w:rFonts w:hint="eastAsia"/>
        </w:rPr>
        <w:t>未提供证明文件的不能享受谈判文件规定的价格扣除。</w:t>
      </w:r>
    </w:p>
    <w:p>
      <w:pPr>
        <w:pStyle w:val="18"/>
        <w:ind w:firstLine="639" w:firstLineChars="300"/>
        <w:rPr>
          <w:rFonts w:ascii="宋体" w:hAnsi="宋体"/>
          <w:sz w:val="21"/>
          <w:szCs w:val="21"/>
        </w:rPr>
      </w:pPr>
    </w:p>
    <w:p>
      <w:pPr>
        <w:tabs>
          <w:tab w:val="left" w:pos="5670"/>
        </w:tabs>
        <w:spacing w:line="500" w:lineRule="exact"/>
        <w:ind w:firstLine="426" w:firstLineChars="200"/>
        <w:jc w:val="left"/>
      </w:pPr>
      <w:r>
        <w:rPr>
          <w:rFonts w:hint="eastAsia" w:ascii="宋体" w:hAnsi="宋体" w:eastAsia="宋体"/>
          <w:sz w:val="21"/>
          <w:szCs w:val="21"/>
        </w:rPr>
        <w:br w:type="page"/>
      </w:r>
    </w:p>
    <w:p>
      <w:pPr>
        <w:tabs>
          <w:tab w:val="left" w:pos="5670"/>
        </w:tabs>
        <w:spacing w:after="190" w:afterLines="50" w:line="500" w:lineRule="exact"/>
        <w:jc w:val="center"/>
        <w:rPr>
          <w:b/>
          <w:sz w:val="30"/>
          <w:szCs w:val="30"/>
        </w:rPr>
      </w:pPr>
      <w:r>
        <w:rPr>
          <w:rFonts w:hint="eastAsia"/>
          <w:b/>
          <w:sz w:val="30"/>
          <w:szCs w:val="30"/>
        </w:rPr>
        <w:t>残疾人福利性单位声明函（格式）</w:t>
      </w:r>
    </w:p>
    <w:p>
      <w:pPr>
        <w:spacing w:line="500" w:lineRule="exact"/>
        <w:ind w:firstLine="566" w:firstLineChars="200"/>
        <w:jc w:val="left"/>
      </w:pPr>
      <w:r>
        <w:rPr>
          <w:rFonts w:hint="eastAsia"/>
        </w:rPr>
        <w:t>本单位郑重声明，根据《财政部 民政部 中国残疾人联合会关于促进残疾人就业政府采购政策的通知》（财库〔</w:t>
      </w:r>
      <w:r>
        <w:rPr>
          <w:rFonts w:hint="eastAsia" w:ascii="仿宋" w:hAnsi="仿宋" w:eastAsia="仿宋" w:cs="仿宋"/>
        </w:rPr>
        <w:t>2017</w:t>
      </w:r>
      <w:r>
        <w:rPr>
          <w:rFonts w:hint="eastAsia"/>
        </w:rPr>
        <w:t>〕</w:t>
      </w:r>
      <w:r>
        <w:rPr>
          <w:rFonts w:hint="eastAsia" w:ascii="仿宋" w:hAnsi="仿宋" w:eastAsia="仿宋" w:cs="仿宋"/>
        </w:rPr>
        <w:t>141</w:t>
      </w:r>
      <w:r>
        <w:rPr>
          <w:rFonts w:hint="eastAsia"/>
        </w:rPr>
        <w:t>号）的规定，本单位为符合条件的残疾人福利性单位，且本单位参加</w:t>
      </w:r>
      <w:r>
        <w:rPr>
          <w:rFonts w:hint="eastAsia"/>
          <w:u w:val="single"/>
        </w:rPr>
        <w:t>（项目名称）</w:t>
      </w:r>
      <w:r>
        <w:rPr>
          <w:rFonts w:hint="eastAsia"/>
        </w:rPr>
        <w:t>（项目编号：</w:t>
      </w:r>
      <w:r>
        <w:rPr>
          <w:rFonts w:hint="eastAsia" w:ascii="华文仿宋" w:hAnsi="华文仿宋" w:cs="华文仿宋"/>
          <w:u w:val="single"/>
        </w:rPr>
        <w:t xml:space="preserve">         </w:t>
      </w:r>
      <w:r>
        <w:rPr>
          <w:rFonts w:hint="eastAsia"/>
        </w:rPr>
        <w:t>）采购活动提供本单位制造的货物（由本单位承担工程/提供服务），或者提供其他残疾人福利性单位制造的货物（不包括使用非残疾人福利性单位注册商标的货物）。</w:t>
      </w:r>
    </w:p>
    <w:p>
      <w:pPr>
        <w:spacing w:line="500" w:lineRule="exact"/>
        <w:ind w:firstLine="566" w:firstLineChars="200"/>
        <w:jc w:val="left"/>
      </w:pPr>
      <w:r>
        <w:rPr>
          <w:rFonts w:hint="eastAsia"/>
        </w:rPr>
        <w:t>本单位对上述声明的真实性负责。如有虚假，将依法承担相应责任。</w:t>
      </w:r>
    </w:p>
    <w:p>
      <w:pPr>
        <w:spacing w:line="500" w:lineRule="exact"/>
        <w:ind w:firstLine="566" w:firstLineChars="200"/>
        <w:jc w:val="left"/>
      </w:pPr>
    </w:p>
    <w:p>
      <w:pPr>
        <w:spacing w:line="500" w:lineRule="exact"/>
        <w:ind w:firstLine="5094" w:firstLineChars="1800"/>
        <w:rPr>
          <w:rFonts w:ascii="仿宋" w:hAnsi="仿宋" w:eastAsia="仿宋" w:cs="仿宋"/>
        </w:rPr>
      </w:pPr>
      <w:r>
        <w:rPr>
          <w:rFonts w:hint="eastAsia" w:ascii="仿宋" w:hAnsi="仿宋" w:eastAsia="仿宋" w:cs="仿宋"/>
        </w:rPr>
        <w:t>供应商：</w:t>
      </w:r>
      <w:r>
        <w:rPr>
          <w:rFonts w:hint="eastAsia" w:ascii="仿宋" w:hAnsi="仿宋" w:eastAsia="仿宋" w:cs="仿宋"/>
          <w:u w:val="single"/>
        </w:rPr>
        <w:t>名称</w:t>
      </w:r>
      <w:r>
        <w:rPr>
          <w:rFonts w:hint="eastAsia" w:ascii="仿宋" w:hAnsi="仿宋" w:eastAsia="仿宋" w:cs="仿宋"/>
        </w:rPr>
        <w:t>（加盖公章）</w:t>
      </w:r>
    </w:p>
    <w:p>
      <w:pPr>
        <w:tabs>
          <w:tab w:val="left" w:pos="5670"/>
        </w:tabs>
        <w:spacing w:line="500" w:lineRule="exact"/>
        <w:ind w:firstLine="5377" w:firstLineChars="1900"/>
        <w:jc w:val="left"/>
      </w:pPr>
      <w:r>
        <w:rPr>
          <w:rFonts w:hint="eastAsia" w:ascii="仿宋" w:hAnsi="仿宋" w:eastAsia="仿宋" w:cs="仿宋"/>
        </w:rPr>
        <w:t>日期：　　年　月　日</w:t>
      </w:r>
    </w:p>
    <w:p>
      <w:pPr>
        <w:tabs>
          <w:tab w:val="left" w:pos="5670"/>
        </w:tabs>
        <w:spacing w:line="240" w:lineRule="auto"/>
        <w:ind w:firstLine="566"/>
        <w:jc w:val="left"/>
        <w:rPr>
          <w:rFonts w:ascii="宋体" w:hAnsi="宋体" w:eastAsia="宋体" w:cs="宋体"/>
          <w:b/>
          <w:bCs/>
          <w:sz w:val="21"/>
          <w:szCs w:val="21"/>
        </w:rPr>
      </w:pPr>
    </w:p>
    <w:p>
      <w:pPr>
        <w:tabs>
          <w:tab w:val="left" w:pos="5670"/>
        </w:tabs>
        <w:spacing w:line="240" w:lineRule="auto"/>
        <w:ind w:firstLine="566"/>
        <w:jc w:val="left"/>
        <w:rPr>
          <w:rFonts w:ascii="宋体" w:hAnsi="宋体" w:cs="宋体"/>
          <w:sz w:val="24"/>
          <w:szCs w:val="24"/>
        </w:rPr>
      </w:pPr>
      <w:r>
        <w:rPr>
          <w:rFonts w:hint="eastAsia" w:ascii="宋体" w:hAnsi="宋体" w:cs="宋体"/>
          <w:sz w:val="24"/>
          <w:szCs w:val="24"/>
        </w:rPr>
        <w:t>备注：根据《财政部 民政部 中国残疾人联合会关于促进残疾人就业政府采购政策的通知》（财库〔2017〕141号）的规定：</w:t>
      </w:r>
    </w:p>
    <w:p>
      <w:pPr>
        <w:tabs>
          <w:tab w:val="left" w:pos="5670"/>
        </w:tabs>
        <w:spacing w:line="240" w:lineRule="auto"/>
        <w:ind w:firstLine="566"/>
        <w:jc w:val="left"/>
        <w:rPr>
          <w:rFonts w:ascii="宋体" w:hAnsi="宋体" w:cs="宋体"/>
          <w:sz w:val="24"/>
          <w:szCs w:val="24"/>
        </w:rPr>
      </w:pPr>
      <w:r>
        <w:rPr>
          <w:rFonts w:hint="eastAsia" w:ascii="宋体" w:hAnsi="宋体" w:cs="宋体"/>
          <w:sz w:val="24"/>
          <w:szCs w:val="24"/>
        </w:rPr>
        <w:t>一、享受政府采购支持政策的残疾人福利性单位应当同时满足以下条件：</w:t>
      </w:r>
    </w:p>
    <w:p>
      <w:pPr>
        <w:tabs>
          <w:tab w:val="left" w:pos="5670"/>
        </w:tabs>
        <w:spacing w:line="240" w:lineRule="auto"/>
        <w:ind w:firstLine="566"/>
        <w:jc w:val="left"/>
        <w:rPr>
          <w:rFonts w:ascii="宋体" w:hAnsi="宋体" w:cs="宋体"/>
          <w:sz w:val="24"/>
          <w:szCs w:val="24"/>
        </w:rPr>
      </w:pPr>
      <w:r>
        <w:rPr>
          <w:rFonts w:hint="eastAsia" w:ascii="宋体" w:hAnsi="宋体" w:cs="宋体"/>
          <w:sz w:val="24"/>
          <w:szCs w:val="24"/>
        </w:rPr>
        <w:t>（一）安置的残疾人占本单位在职职工人数的比例不低于25%（含25%），并且安置的残疾人人数不少于10人（含10人）；</w:t>
      </w:r>
    </w:p>
    <w:p>
      <w:pPr>
        <w:tabs>
          <w:tab w:val="left" w:pos="5670"/>
        </w:tabs>
        <w:spacing w:line="240" w:lineRule="auto"/>
        <w:ind w:firstLine="566"/>
        <w:jc w:val="left"/>
        <w:rPr>
          <w:rFonts w:ascii="宋体" w:hAnsi="宋体" w:cs="宋体"/>
          <w:sz w:val="24"/>
          <w:szCs w:val="24"/>
        </w:rPr>
      </w:pPr>
      <w:r>
        <w:rPr>
          <w:rFonts w:hint="eastAsia" w:ascii="宋体" w:hAnsi="宋体" w:cs="宋体"/>
          <w:sz w:val="24"/>
          <w:szCs w:val="24"/>
        </w:rPr>
        <w:t>（二）依法与安置的每位残疾人签订了一年以上（含一年）的劳动合同或服务协议；</w:t>
      </w:r>
    </w:p>
    <w:p>
      <w:pPr>
        <w:tabs>
          <w:tab w:val="left" w:pos="5670"/>
        </w:tabs>
        <w:spacing w:line="240" w:lineRule="auto"/>
        <w:ind w:firstLine="566"/>
        <w:jc w:val="left"/>
        <w:rPr>
          <w:rFonts w:ascii="宋体" w:hAnsi="宋体" w:cs="宋体"/>
          <w:sz w:val="24"/>
          <w:szCs w:val="24"/>
        </w:rPr>
      </w:pPr>
      <w:r>
        <w:rPr>
          <w:rFonts w:hint="eastAsia" w:ascii="宋体" w:hAnsi="宋体" w:cs="宋体"/>
          <w:sz w:val="24"/>
          <w:szCs w:val="24"/>
        </w:rPr>
        <w:t>（三）为安置的每位残疾人按月足额缴纳了基本养老保险、基本医疗保险、失业保险、工伤保险和生育保险等社会保险费；</w:t>
      </w:r>
    </w:p>
    <w:p>
      <w:pPr>
        <w:tabs>
          <w:tab w:val="left" w:pos="5670"/>
        </w:tabs>
        <w:spacing w:line="240" w:lineRule="auto"/>
        <w:ind w:firstLine="566"/>
        <w:jc w:val="left"/>
        <w:rPr>
          <w:rFonts w:ascii="宋体" w:hAnsi="宋体" w:cs="宋体"/>
          <w:sz w:val="24"/>
          <w:szCs w:val="24"/>
        </w:rPr>
      </w:pPr>
      <w:r>
        <w:rPr>
          <w:rFonts w:hint="eastAsia" w:ascii="宋体" w:hAnsi="宋体" w:cs="宋体"/>
          <w:sz w:val="24"/>
          <w:szCs w:val="24"/>
        </w:rPr>
        <w:t>（四）通过银行等金融机构向安置的每位残疾人，按月支付了不低于单位所在区县适用的经省级人民政府批准的月最低工资标准的工资；</w:t>
      </w:r>
    </w:p>
    <w:p>
      <w:pPr>
        <w:tabs>
          <w:tab w:val="left" w:pos="5670"/>
        </w:tabs>
        <w:spacing w:line="240" w:lineRule="auto"/>
        <w:ind w:firstLine="566"/>
        <w:jc w:val="left"/>
        <w:rPr>
          <w:rFonts w:ascii="宋体" w:hAnsi="宋体" w:cs="宋体"/>
          <w:sz w:val="24"/>
          <w:szCs w:val="24"/>
        </w:rPr>
      </w:pPr>
      <w:r>
        <w:rPr>
          <w:rFonts w:hint="eastAsia" w:ascii="宋体" w:hAnsi="宋体" w:cs="宋体"/>
          <w:sz w:val="24"/>
          <w:szCs w:val="24"/>
        </w:rPr>
        <w:t>（五）提供本单位制造的货物、承担的工程或者服务（以下简称产品），或者提供其他残疾人福利性单位制造的货物（不包括使用非残疾人福利性单位注册商标的货物）。</w:t>
      </w:r>
    </w:p>
    <w:p>
      <w:pPr>
        <w:tabs>
          <w:tab w:val="left" w:pos="5670"/>
        </w:tabs>
        <w:spacing w:line="240" w:lineRule="auto"/>
        <w:ind w:firstLine="566"/>
        <w:jc w:val="left"/>
        <w:rPr>
          <w:rFonts w:ascii="宋体" w:hAnsi="宋体" w:cs="宋体"/>
          <w:sz w:val="24"/>
          <w:szCs w:val="24"/>
        </w:rPr>
      </w:pPr>
      <w:r>
        <w:rPr>
          <w:rFonts w:hint="eastAsia" w:ascii="宋体" w:hAnsi="宋体" w:cs="宋体"/>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8"/>
        <w:numPr>
          <w:ilvl w:val="255"/>
          <w:numId w:val="0"/>
        </w:numPr>
        <w:ind w:firstLine="486" w:firstLineChars="200"/>
        <w:rPr>
          <w:rFonts w:ascii="宋体" w:hAnsi="宋体" w:eastAsia="华文仿宋" w:cs="宋体"/>
          <w:sz w:val="24"/>
          <w:szCs w:val="24"/>
        </w:rPr>
      </w:pPr>
      <w:r>
        <w:rPr>
          <w:rFonts w:hint="eastAsia" w:ascii="宋体" w:hAnsi="宋体" w:eastAsia="华文仿宋" w:cs="宋体"/>
          <w:sz w:val="24"/>
          <w:szCs w:val="24"/>
        </w:rPr>
        <w:t>二、中标、成交供应商为残疾人福利性单位的，采购人或者其委托的采购代理机构应当随中标、成交结果同时公告其《残疾人福利性单位声明函》，接受社会监督。</w:t>
      </w:r>
    </w:p>
    <w:p>
      <w:pPr>
        <w:spacing w:line="240" w:lineRule="auto"/>
        <w:outlineLvl w:val="1"/>
        <w:rPr>
          <w:rFonts w:ascii="华文仿宋" w:hAnsi="华文仿宋" w:cs="华文仿宋"/>
          <w:b/>
          <w:bCs/>
          <w:sz w:val="30"/>
          <w:szCs w:val="30"/>
        </w:rPr>
      </w:pPr>
      <w:r>
        <w:rPr>
          <w:rFonts w:hint="eastAsia" w:ascii="华文仿宋" w:hAnsi="华文仿宋" w:cs="华文仿宋"/>
          <w:b/>
          <w:bCs/>
          <w:sz w:val="30"/>
          <w:szCs w:val="30"/>
        </w:rPr>
        <w:t>十、不接受联合体投标不允许分包</w:t>
      </w:r>
      <w:bookmarkEnd w:id="125"/>
      <w:r>
        <w:rPr>
          <w:rFonts w:hint="eastAsia" w:ascii="华文仿宋" w:hAnsi="华文仿宋" w:cs="华文仿宋"/>
          <w:b/>
          <w:bCs/>
          <w:sz w:val="30"/>
          <w:szCs w:val="30"/>
        </w:rPr>
        <w:t>、转包</w:t>
      </w:r>
    </w:p>
    <w:p>
      <w:pPr>
        <w:rPr>
          <w:rFonts w:ascii="华文仿宋" w:hAnsi="华文仿宋" w:cs="华文仿宋"/>
          <w:b/>
          <w:bCs/>
          <w:kern w:val="0"/>
          <w:sz w:val="32"/>
          <w:szCs w:val="32"/>
        </w:rPr>
      </w:pPr>
    </w:p>
    <w:p>
      <w:pPr>
        <w:spacing w:line="240" w:lineRule="auto"/>
        <w:jc w:val="center"/>
        <w:rPr>
          <w:rFonts w:ascii="华文仿宋" w:hAnsi="华文仿宋" w:cs="华文仿宋"/>
          <w:b/>
          <w:bCs/>
          <w:kern w:val="0"/>
          <w:sz w:val="32"/>
          <w:szCs w:val="32"/>
        </w:rPr>
      </w:pPr>
      <w:r>
        <w:rPr>
          <w:rFonts w:hint="eastAsia" w:ascii="华文仿宋" w:hAnsi="华文仿宋" w:cs="华文仿宋"/>
          <w:b/>
          <w:bCs/>
          <w:kern w:val="0"/>
          <w:sz w:val="32"/>
          <w:szCs w:val="32"/>
        </w:rPr>
        <w:t>非联合体不分包不转包投标声明（格式）</w:t>
      </w:r>
    </w:p>
    <w:p>
      <w:pPr>
        <w:spacing w:line="500" w:lineRule="exact"/>
        <w:ind w:firstLine="566" w:firstLineChars="200"/>
        <w:rPr>
          <w:rFonts w:ascii="华文仿宋" w:hAnsi="华文仿宋" w:cs="华文仿宋"/>
        </w:rPr>
      </w:pPr>
      <w:r>
        <w:rPr>
          <w:rFonts w:hint="eastAsia" w:ascii="华文仿宋" w:hAnsi="华文仿宋" w:cs="华文仿宋"/>
        </w:rPr>
        <w:t>本单位郑重声明，参加采购代理机构的</w:t>
      </w:r>
      <w:r>
        <w:rPr>
          <w:rFonts w:hint="eastAsia" w:ascii="华文仿宋" w:hAnsi="华文仿宋" w:cs="华文仿宋"/>
          <w:u w:val="single"/>
        </w:rPr>
        <w:t>项目名称</w:t>
      </w:r>
      <w:r>
        <w:rPr>
          <w:rFonts w:hint="eastAsia" w:ascii="华文仿宋" w:hAnsi="华文仿宋" w:cs="华文仿宋"/>
        </w:rPr>
        <w:t>（项目编号：</w:t>
      </w:r>
      <w:r>
        <w:rPr>
          <w:rFonts w:hint="eastAsia"/>
        </w:rPr>
        <w:t>______</w:t>
      </w:r>
      <w:r>
        <w:rPr>
          <w:rFonts w:hint="eastAsia" w:ascii="华文仿宋" w:hAnsi="华文仿宋" w:cs="华文仿宋"/>
        </w:rPr>
        <w:t>）采购活动，为非联合体谈判，本项目实施过程由本单位独立承担。</w:t>
      </w:r>
    </w:p>
    <w:p>
      <w:pPr>
        <w:spacing w:line="500" w:lineRule="exact"/>
        <w:ind w:firstLine="566" w:firstLineChars="200"/>
        <w:jc w:val="left"/>
      </w:pPr>
      <w:r>
        <w:rPr>
          <w:rFonts w:hint="eastAsia"/>
        </w:rPr>
        <w:t>本单位对上述声明的真实性负责。如有虚假，</w:t>
      </w:r>
      <w:r>
        <w:rPr>
          <w:rFonts w:hint="eastAsia"/>
          <w:b/>
          <w:bCs/>
        </w:rPr>
        <w:t>将依法承</w:t>
      </w:r>
      <w:r>
        <w:rPr>
          <w:rFonts w:hint="eastAsia"/>
        </w:rPr>
        <w:t>担相应责任。</w:t>
      </w:r>
    </w:p>
    <w:p>
      <w:pPr>
        <w:spacing w:line="500" w:lineRule="exact"/>
        <w:ind w:firstLine="566" w:firstLineChars="200"/>
        <w:jc w:val="left"/>
      </w:pPr>
    </w:p>
    <w:p>
      <w:pPr>
        <w:pStyle w:val="4"/>
      </w:pPr>
    </w:p>
    <w:p>
      <w:pPr>
        <w:spacing w:line="500" w:lineRule="exact"/>
        <w:ind w:firstLine="5094" w:firstLineChars="1800"/>
        <w:jc w:val="right"/>
        <w:rPr>
          <w:rFonts w:ascii="仿宋" w:hAnsi="仿宋" w:eastAsia="仿宋" w:cs="仿宋"/>
        </w:rPr>
      </w:pPr>
      <w:r>
        <w:rPr>
          <w:rFonts w:hint="eastAsia" w:ascii="仿宋" w:hAnsi="仿宋" w:eastAsia="仿宋" w:cs="仿宋"/>
        </w:rPr>
        <w:t>供应商：</w:t>
      </w:r>
      <w:r>
        <w:rPr>
          <w:rFonts w:hint="eastAsia" w:ascii="仿宋" w:hAnsi="仿宋" w:eastAsia="仿宋" w:cs="仿宋"/>
          <w:u w:val="single"/>
        </w:rPr>
        <w:t>名称</w:t>
      </w:r>
      <w:r>
        <w:rPr>
          <w:rFonts w:hint="eastAsia" w:ascii="仿宋" w:hAnsi="仿宋" w:eastAsia="仿宋" w:cs="仿宋"/>
        </w:rPr>
        <w:t>（加盖公章）</w:t>
      </w:r>
    </w:p>
    <w:p>
      <w:pPr>
        <w:tabs>
          <w:tab w:val="left" w:pos="5670"/>
        </w:tabs>
        <w:spacing w:line="500" w:lineRule="exact"/>
        <w:ind w:firstLine="5094" w:firstLineChars="1800"/>
        <w:jc w:val="right"/>
      </w:pPr>
      <w:r>
        <w:rPr>
          <w:rFonts w:hint="eastAsia" w:ascii="仿宋" w:hAnsi="仿宋" w:eastAsia="仿宋" w:cs="仿宋"/>
        </w:rPr>
        <w:t>日期：　　年　月　日</w:t>
      </w:r>
    </w:p>
    <w:p>
      <w:pPr>
        <w:tabs>
          <w:tab w:val="left" w:pos="5670"/>
        </w:tabs>
        <w:spacing w:line="500" w:lineRule="exact"/>
        <w:ind w:firstLine="566" w:firstLineChars="200"/>
        <w:jc w:val="left"/>
      </w:pPr>
    </w:p>
    <w:p>
      <w:pPr>
        <w:spacing w:line="500" w:lineRule="exact"/>
        <w:ind w:firstLine="566" w:firstLineChars="200"/>
      </w:pPr>
    </w:p>
    <w:p>
      <w:pPr>
        <w:pStyle w:val="4"/>
        <w:rPr>
          <w:rFonts w:ascii="宋体" w:hAnsi="宋体" w:cs="宋体"/>
          <w:sz w:val="21"/>
          <w:szCs w:val="21"/>
        </w:rPr>
      </w:pPr>
    </w:p>
    <w:p>
      <w:pPr>
        <w:pStyle w:val="2"/>
        <w:rPr>
          <w:rFonts w:ascii="黑体" w:hAnsi="黑体" w:cs="黑体"/>
          <w:b w:val="0"/>
          <w:bCs w:val="0"/>
          <w:szCs w:val="32"/>
        </w:rPr>
      </w:pPr>
      <w:r>
        <w:rPr>
          <w:rFonts w:hint="eastAsia" w:ascii="黑体" w:hAnsi="黑体" w:cs="黑体"/>
          <w:b w:val="0"/>
          <w:bCs w:val="0"/>
          <w:szCs w:val="32"/>
        </w:rPr>
        <w:br w:type="page"/>
      </w:r>
      <w:bookmarkStart w:id="127" w:name="_Toc29187"/>
      <w:bookmarkStart w:id="128" w:name="_Toc15701"/>
      <w:r>
        <w:rPr>
          <w:rFonts w:hint="eastAsia" w:ascii="黑体" w:hAnsi="黑体" w:cs="黑体"/>
          <w:b w:val="0"/>
          <w:bCs w:val="0"/>
          <w:szCs w:val="32"/>
        </w:rPr>
        <w:t>第二部分  符合性证明文件</w:t>
      </w:r>
      <w:bookmarkEnd w:id="126"/>
      <w:bookmarkEnd w:id="127"/>
      <w:bookmarkEnd w:id="128"/>
    </w:p>
    <w:p>
      <w:pPr>
        <w:pStyle w:val="39"/>
        <w:ind w:firstLine="609"/>
        <w:jc w:val="both"/>
        <w:rPr>
          <w:rFonts w:ascii="仿宋" w:hAnsi="仿宋" w:eastAsia="仿宋" w:cs="仿宋"/>
        </w:rPr>
      </w:pPr>
      <w:bookmarkStart w:id="129" w:name="_Toc13912"/>
      <w:bookmarkStart w:id="130" w:name="_Toc12412"/>
      <w:bookmarkStart w:id="131" w:name="_Toc12673"/>
      <w:bookmarkStart w:id="132" w:name="_Toc22979"/>
      <w:bookmarkStart w:id="133" w:name="_Toc3325"/>
      <w:bookmarkStart w:id="134" w:name="_Toc14978"/>
      <w:bookmarkStart w:id="135" w:name="_Toc23711"/>
      <w:bookmarkStart w:id="136" w:name="_Toc14068"/>
      <w:r>
        <w:rPr>
          <w:rFonts w:hint="eastAsia" w:ascii="仿宋" w:hAnsi="仿宋" w:eastAsia="仿宋" w:cs="仿宋"/>
        </w:rPr>
        <w:t>一、响应函格式</w:t>
      </w:r>
      <w:bookmarkEnd w:id="129"/>
      <w:bookmarkEnd w:id="130"/>
      <w:bookmarkEnd w:id="131"/>
      <w:bookmarkEnd w:id="132"/>
      <w:bookmarkEnd w:id="133"/>
      <w:bookmarkEnd w:id="134"/>
      <w:bookmarkEnd w:id="135"/>
      <w:bookmarkEnd w:id="136"/>
    </w:p>
    <w:p>
      <w:pPr>
        <w:pStyle w:val="37"/>
        <w:spacing w:line="500" w:lineRule="exact"/>
        <w:ind w:firstLine="0" w:firstLineChars="0"/>
        <w:jc w:val="center"/>
        <w:rPr>
          <w:rFonts w:ascii="仿宋" w:hAnsi="仿宋" w:eastAsia="仿宋" w:cs="仿宋"/>
          <w:b/>
          <w:bCs/>
          <w:sz w:val="32"/>
          <w:szCs w:val="32"/>
        </w:rPr>
      </w:pPr>
      <w:r>
        <w:rPr>
          <w:rFonts w:hint="eastAsia" w:ascii="仿宋" w:hAnsi="仿宋" w:eastAsia="仿宋" w:cs="仿宋"/>
          <w:b/>
          <w:bCs/>
          <w:sz w:val="32"/>
          <w:szCs w:val="32"/>
        </w:rPr>
        <w:t>响应函</w:t>
      </w:r>
    </w:p>
    <w:p>
      <w:pPr>
        <w:pStyle w:val="37"/>
        <w:spacing w:line="500" w:lineRule="exact"/>
        <w:ind w:firstLine="0" w:firstLineChars="0"/>
        <w:rPr>
          <w:rFonts w:ascii="仿宋" w:hAnsi="仿宋" w:eastAsia="仿宋" w:cs="仿宋"/>
          <w:lang w:val="zh-CN"/>
        </w:rPr>
      </w:pPr>
      <w:r>
        <w:rPr>
          <w:rFonts w:hint="eastAsia" w:ascii="仿宋" w:hAnsi="仿宋" w:eastAsia="仿宋" w:cs="仿宋"/>
        </w:rPr>
        <w:t>采购代理机构</w:t>
      </w:r>
      <w:r>
        <w:rPr>
          <w:rFonts w:hint="eastAsia" w:ascii="仿宋" w:hAnsi="仿宋" w:eastAsia="仿宋" w:cs="仿宋"/>
          <w:lang w:val="zh-CN"/>
        </w:rPr>
        <w:t>：</w:t>
      </w:r>
    </w:p>
    <w:p>
      <w:pPr>
        <w:pStyle w:val="37"/>
        <w:spacing w:line="500" w:lineRule="exact"/>
        <w:ind w:firstLine="567"/>
        <w:rPr>
          <w:rFonts w:ascii="仿宋" w:hAnsi="仿宋" w:eastAsia="仿宋" w:cs="仿宋"/>
        </w:rPr>
      </w:pPr>
      <w:r>
        <w:rPr>
          <w:rFonts w:hint="eastAsia" w:ascii="仿宋" w:hAnsi="仿宋" w:eastAsia="仿宋" w:cs="仿宋"/>
          <w:color w:val="000000"/>
        </w:rPr>
        <w:t>我方收到贵公司发布的</w:t>
      </w:r>
      <w:r>
        <w:rPr>
          <w:rFonts w:hint="eastAsia" w:ascii="仿宋" w:hAnsi="仿宋" w:eastAsia="仿宋" w:cs="仿宋"/>
          <w:color w:val="000000"/>
          <w:u w:val="single"/>
        </w:rPr>
        <w:t>《项目名称》</w:t>
      </w:r>
      <w:r>
        <w:rPr>
          <w:rFonts w:hint="eastAsia" w:ascii="仿宋" w:hAnsi="仿宋" w:eastAsia="仿宋" w:cs="仿宋"/>
        </w:rPr>
        <w:t>（项目编号：</w:t>
      </w:r>
      <w:r>
        <w:rPr>
          <w:rFonts w:hint="eastAsia"/>
        </w:rPr>
        <w:t>______</w:t>
      </w:r>
      <w:r>
        <w:rPr>
          <w:rFonts w:hint="eastAsia" w:ascii="仿宋" w:hAnsi="仿宋" w:eastAsia="仿宋" w:cs="仿宋"/>
        </w:rPr>
        <w:t>）谈判文件，经详细研究，我方决定参加该项目谈判活动。为此，我方郑重声明以下诸点，并负法律责任。</w:t>
      </w:r>
    </w:p>
    <w:p>
      <w:pPr>
        <w:pStyle w:val="37"/>
        <w:spacing w:line="500" w:lineRule="exact"/>
        <w:ind w:firstLine="567"/>
        <w:rPr>
          <w:rFonts w:ascii="仿宋" w:hAnsi="仿宋" w:eastAsia="仿宋" w:cs="仿宋"/>
        </w:rPr>
      </w:pPr>
      <w:r>
        <w:rPr>
          <w:rFonts w:hint="eastAsia" w:ascii="仿宋" w:hAnsi="仿宋" w:eastAsia="仿宋" w:cs="仿宋"/>
        </w:rPr>
        <w:t>一、我方已详细阅读了谈判文件，完全理解并同意谈判文件的所有事项及内容。</w:t>
      </w:r>
    </w:p>
    <w:p>
      <w:pPr>
        <w:spacing w:line="500" w:lineRule="exact"/>
        <w:ind w:firstLine="566" w:firstLineChars="200"/>
        <w:rPr>
          <w:rFonts w:ascii="仿宋" w:hAnsi="仿宋" w:eastAsia="仿宋" w:cs="仿宋"/>
        </w:rPr>
      </w:pPr>
      <w:r>
        <w:rPr>
          <w:rFonts w:hint="eastAsia" w:ascii="仿宋" w:hAnsi="仿宋" w:eastAsia="仿宋" w:cs="仿宋"/>
        </w:rPr>
        <w:t>二、我方已悉知并关注了贵方在政府采购信息发布媒体（详见谈判文件第二章第三条中的“谈判文件的修改、澄清”）上发布的关于本项目的有关更正公告（包括但不限于对谈判文件做出的修改或澄清、答疑纪要，以及项目暂停、重启、延期、终止等）。</w:t>
      </w:r>
    </w:p>
    <w:p>
      <w:pPr>
        <w:pStyle w:val="37"/>
        <w:spacing w:line="500" w:lineRule="exact"/>
        <w:ind w:firstLine="567"/>
        <w:rPr>
          <w:rFonts w:ascii="仿宋" w:hAnsi="仿宋" w:eastAsia="仿宋" w:cs="仿宋"/>
        </w:rPr>
      </w:pPr>
      <w:r>
        <w:rPr>
          <w:rFonts w:hint="eastAsia" w:ascii="仿宋" w:hAnsi="仿宋" w:eastAsia="仿宋" w:cs="仿宋"/>
        </w:rPr>
        <w:t>三、我方同意向贵方提供与本次谈判有关的任何证明材料，并保证所提交的证明材料真实、合法、有效，并尊重谈判小组的评审结果。</w:t>
      </w:r>
    </w:p>
    <w:p>
      <w:pPr>
        <w:pStyle w:val="37"/>
        <w:spacing w:line="500" w:lineRule="exact"/>
        <w:ind w:firstLine="567"/>
        <w:rPr>
          <w:rFonts w:ascii="仿宋" w:hAnsi="仿宋" w:eastAsia="仿宋" w:cs="仿宋"/>
        </w:rPr>
      </w:pPr>
      <w:r>
        <w:rPr>
          <w:rFonts w:hint="eastAsia" w:ascii="仿宋" w:hAnsi="仿宋" w:eastAsia="仿宋" w:cs="仿宋"/>
        </w:rPr>
        <w:t>四、我方愿意按照谈判文件中的一切要求，完成本项目合同责任和义务。</w:t>
      </w:r>
    </w:p>
    <w:p>
      <w:pPr>
        <w:pStyle w:val="37"/>
        <w:spacing w:line="500" w:lineRule="exact"/>
        <w:ind w:firstLine="567"/>
        <w:rPr>
          <w:rFonts w:ascii="仿宋" w:hAnsi="仿宋" w:eastAsia="仿宋" w:cs="仿宋"/>
        </w:rPr>
      </w:pPr>
      <w:r>
        <w:rPr>
          <w:rFonts w:hint="eastAsia" w:ascii="仿宋" w:hAnsi="仿宋" w:eastAsia="仿宋" w:cs="仿宋"/>
        </w:rPr>
        <w:t>五、我方提交</w:t>
      </w:r>
      <w:r>
        <w:rPr>
          <w:rFonts w:hint="eastAsia" w:ascii="仿宋" w:hAnsi="仿宋" w:eastAsia="仿宋" w:cs="仿宋"/>
          <w:b/>
        </w:rPr>
        <w:t>电子响应文件</w:t>
      </w:r>
      <w:r>
        <w:rPr>
          <w:rFonts w:hint="eastAsia" w:ascii="仿宋" w:hAnsi="仿宋" w:eastAsia="仿宋" w:cs="仿宋"/>
          <w:b/>
          <w:u w:val="single"/>
        </w:rPr>
        <w:t>1</w:t>
      </w:r>
      <w:r>
        <w:rPr>
          <w:rFonts w:hint="eastAsia" w:ascii="仿宋" w:hAnsi="仿宋" w:eastAsia="仿宋" w:cs="仿宋"/>
          <w:b/>
        </w:rPr>
        <w:t>份</w:t>
      </w:r>
      <w:r>
        <w:rPr>
          <w:rFonts w:hint="eastAsia" w:ascii="仿宋" w:hAnsi="仿宋" w:eastAsia="仿宋" w:cs="仿宋"/>
          <w:b/>
          <w:bCs/>
        </w:rPr>
        <w:t>。</w:t>
      </w:r>
    </w:p>
    <w:p>
      <w:pPr>
        <w:pStyle w:val="37"/>
        <w:spacing w:line="500" w:lineRule="exact"/>
        <w:ind w:firstLine="567"/>
        <w:rPr>
          <w:rFonts w:ascii="仿宋" w:hAnsi="仿宋" w:eastAsia="仿宋" w:cs="仿宋"/>
        </w:rPr>
      </w:pPr>
      <w:r>
        <w:rPr>
          <w:rFonts w:hint="eastAsia" w:ascii="仿宋" w:hAnsi="仿宋" w:eastAsia="仿宋" w:cs="仿宋"/>
        </w:rPr>
        <w:t>六、供应商在提交响应文件截止时间后撤回响应文件的，我们愿接受政府采购的有关处罚决定。</w:t>
      </w:r>
    </w:p>
    <w:p>
      <w:pPr>
        <w:pStyle w:val="37"/>
        <w:spacing w:line="500" w:lineRule="exact"/>
        <w:ind w:firstLine="567"/>
        <w:rPr>
          <w:rFonts w:ascii="仿宋" w:hAnsi="仿宋" w:eastAsia="仿宋" w:cs="仿宋"/>
        </w:rPr>
      </w:pPr>
      <w:r>
        <w:rPr>
          <w:rFonts w:hint="eastAsia" w:ascii="仿宋" w:hAnsi="仿宋" w:eastAsia="仿宋" w:cs="仿宋"/>
        </w:rPr>
        <w:t>七、我方的响应文件在谈判之日起</w:t>
      </w:r>
      <w:r>
        <w:rPr>
          <w:rFonts w:hint="eastAsia" w:ascii="仿宋" w:hAnsi="仿宋" w:eastAsia="仿宋" w:cs="仿宋"/>
          <w:b/>
          <w:bCs/>
          <w:u w:val="single"/>
        </w:rPr>
        <w:t>90</w:t>
      </w:r>
      <w:r>
        <w:rPr>
          <w:rFonts w:hint="eastAsia" w:ascii="仿宋" w:hAnsi="仿宋" w:eastAsia="仿宋" w:cs="仿宋"/>
        </w:rPr>
        <w:t>个日历日内有效，如成交，延长至合同执行完毕时止。</w:t>
      </w:r>
    </w:p>
    <w:p>
      <w:pPr>
        <w:spacing w:line="500" w:lineRule="exact"/>
        <w:ind w:firstLine="566" w:firstLineChars="200"/>
        <w:rPr>
          <w:rFonts w:ascii="仿宋" w:hAnsi="仿宋" w:eastAsia="仿宋" w:cs="仿宋"/>
          <w:color w:val="000000"/>
        </w:rPr>
      </w:pPr>
      <w:r>
        <w:rPr>
          <w:rFonts w:hint="eastAsia" w:ascii="仿宋" w:hAnsi="仿宋" w:eastAsia="仿宋" w:cs="仿宋"/>
          <w:color w:val="000000"/>
        </w:rPr>
        <w:t>八、所有关于此次谈判活动的函电，请按下列地址联系：</w:t>
      </w:r>
    </w:p>
    <w:p>
      <w:pPr>
        <w:pStyle w:val="37"/>
        <w:spacing w:line="500" w:lineRule="exact"/>
        <w:ind w:firstLine="567"/>
        <w:rPr>
          <w:rFonts w:ascii="仿宋" w:hAnsi="仿宋" w:eastAsia="仿宋" w:cs="仿宋"/>
        </w:rPr>
      </w:pPr>
    </w:p>
    <w:p>
      <w:pPr>
        <w:pStyle w:val="37"/>
        <w:spacing w:line="500" w:lineRule="exact"/>
        <w:ind w:firstLine="567"/>
        <w:rPr>
          <w:rFonts w:ascii="仿宋" w:hAnsi="仿宋" w:eastAsia="仿宋" w:cs="仿宋"/>
        </w:rPr>
      </w:pPr>
      <w:r>
        <w:rPr>
          <w:rFonts w:hint="eastAsia" w:ascii="仿宋" w:hAnsi="仿宋" w:eastAsia="仿宋" w:cs="仿宋"/>
        </w:rPr>
        <w:t>供应商：名称（加盖公章）</w:t>
      </w:r>
    </w:p>
    <w:p>
      <w:pPr>
        <w:pStyle w:val="37"/>
        <w:spacing w:line="500" w:lineRule="exact"/>
        <w:ind w:firstLine="567"/>
        <w:rPr>
          <w:rFonts w:ascii="仿宋" w:hAnsi="仿宋" w:eastAsia="仿宋" w:cs="仿宋"/>
        </w:rPr>
      </w:pPr>
      <w:r>
        <w:rPr>
          <w:rFonts w:hint="eastAsia" w:ascii="仿宋" w:hAnsi="仿宋" w:eastAsia="仿宋" w:cs="仿宋"/>
        </w:rPr>
        <w:t>地址：</w:t>
      </w:r>
    </w:p>
    <w:p>
      <w:pPr>
        <w:pStyle w:val="37"/>
        <w:spacing w:line="500" w:lineRule="exact"/>
        <w:ind w:firstLine="567"/>
        <w:rPr>
          <w:rFonts w:ascii="仿宋" w:hAnsi="仿宋" w:eastAsia="仿宋" w:cs="仿宋"/>
        </w:rPr>
      </w:pPr>
      <w:r>
        <w:rPr>
          <w:rFonts w:hint="eastAsia" w:ascii="仿宋" w:hAnsi="仿宋" w:eastAsia="仿宋" w:cs="仿宋"/>
        </w:rPr>
        <w:t>开户银行：</w:t>
      </w:r>
    </w:p>
    <w:p>
      <w:pPr>
        <w:pStyle w:val="37"/>
        <w:spacing w:line="500" w:lineRule="exact"/>
        <w:ind w:firstLine="567"/>
        <w:rPr>
          <w:rFonts w:ascii="仿宋" w:hAnsi="仿宋" w:eastAsia="仿宋" w:cs="仿宋"/>
        </w:rPr>
      </w:pPr>
      <w:r>
        <w:rPr>
          <w:rFonts w:hint="eastAsia" w:ascii="仿宋" w:hAnsi="仿宋" w:eastAsia="仿宋" w:cs="仿宋"/>
        </w:rPr>
        <w:t>账号：</w:t>
      </w:r>
    </w:p>
    <w:p>
      <w:pPr>
        <w:pStyle w:val="37"/>
        <w:spacing w:line="500" w:lineRule="exact"/>
        <w:ind w:firstLine="567"/>
        <w:rPr>
          <w:rFonts w:ascii="仿宋" w:hAnsi="仿宋" w:eastAsia="仿宋" w:cs="仿宋"/>
        </w:rPr>
      </w:pPr>
      <w:r>
        <w:rPr>
          <w:rFonts w:hint="eastAsia" w:ascii="仿宋" w:hAnsi="仿宋" w:eastAsia="仿宋" w:cs="仿宋"/>
        </w:rPr>
        <w:t>电话：</w:t>
      </w:r>
    </w:p>
    <w:p>
      <w:pPr>
        <w:pStyle w:val="37"/>
        <w:spacing w:line="500" w:lineRule="exact"/>
        <w:ind w:firstLine="567"/>
        <w:rPr>
          <w:rFonts w:ascii="仿宋" w:hAnsi="仿宋" w:eastAsia="仿宋" w:cs="仿宋"/>
        </w:rPr>
      </w:pPr>
      <w:r>
        <w:rPr>
          <w:rFonts w:hint="eastAsia" w:ascii="仿宋" w:hAnsi="仿宋" w:eastAsia="仿宋" w:cs="仿宋"/>
        </w:rPr>
        <w:t>传真：</w:t>
      </w:r>
    </w:p>
    <w:p>
      <w:pPr>
        <w:pStyle w:val="37"/>
        <w:spacing w:line="500" w:lineRule="exact"/>
        <w:ind w:firstLine="567"/>
        <w:rPr>
          <w:rFonts w:ascii="仿宋" w:hAnsi="仿宋" w:eastAsia="仿宋" w:cs="仿宋"/>
        </w:rPr>
      </w:pPr>
      <w:r>
        <w:rPr>
          <w:rFonts w:hint="eastAsia" w:ascii="仿宋" w:hAnsi="仿宋" w:eastAsia="仿宋" w:cs="仿宋"/>
        </w:rPr>
        <w:t>邮编：</w:t>
      </w:r>
    </w:p>
    <w:p>
      <w:pPr>
        <w:pStyle w:val="37"/>
        <w:spacing w:line="500" w:lineRule="exact"/>
        <w:ind w:firstLine="567"/>
        <w:rPr>
          <w:rFonts w:ascii="仿宋" w:hAnsi="仿宋" w:eastAsia="仿宋" w:cs="仿宋"/>
        </w:rPr>
      </w:pPr>
      <w:r>
        <w:rPr>
          <w:rFonts w:hint="eastAsia" w:ascii="仿宋" w:hAnsi="仿宋" w:eastAsia="仿宋" w:cs="仿宋"/>
        </w:rPr>
        <w:t>电子邮箱：</w:t>
      </w:r>
    </w:p>
    <w:p>
      <w:pPr>
        <w:pStyle w:val="37"/>
        <w:spacing w:line="500" w:lineRule="exact"/>
        <w:ind w:firstLine="567"/>
        <w:rPr>
          <w:rFonts w:ascii="仿宋" w:hAnsi="仿宋" w:eastAsia="仿宋" w:cs="仿宋"/>
        </w:rPr>
      </w:pPr>
      <w:r>
        <w:rPr>
          <w:rFonts w:hint="eastAsia" w:ascii="仿宋" w:hAnsi="仿宋" w:eastAsia="仿宋" w:cs="仿宋"/>
        </w:rPr>
        <w:t>日期：　　年　月　日</w:t>
      </w:r>
    </w:p>
    <w:p>
      <w:pPr>
        <w:pStyle w:val="37"/>
        <w:ind w:firstLine="0" w:firstLineChars="0"/>
        <w:rPr>
          <w:rFonts w:ascii="华文仿宋" w:hAnsi="华文仿宋" w:cs="华文仿宋"/>
          <w:sz w:val="36"/>
        </w:rPr>
      </w:pPr>
    </w:p>
    <w:p>
      <w:pPr>
        <w:pStyle w:val="37"/>
        <w:ind w:firstLine="0" w:firstLineChars="0"/>
        <w:rPr>
          <w:sz w:val="36"/>
        </w:rPr>
      </w:pPr>
    </w:p>
    <w:p>
      <w:pPr>
        <w:pStyle w:val="37"/>
        <w:ind w:firstLine="0" w:firstLineChars="0"/>
        <w:rPr>
          <w:sz w:val="36"/>
        </w:rPr>
      </w:pPr>
    </w:p>
    <w:p>
      <w:pPr>
        <w:pStyle w:val="37"/>
        <w:ind w:firstLine="0" w:firstLineChars="0"/>
        <w:rPr>
          <w:sz w:val="36"/>
        </w:rPr>
      </w:pPr>
    </w:p>
    <w:p>
      <w:pPr>
        <w:pStyle w:val="37"/>
        <w:ind w:firstLine="0" w:firstLineChars="0"/>
        <w:rPr>
          <w:sz w:val="36"/>
        </w:rPr>
      </w:pPr>
    </w:p>
    <w:p>
      <w:pPr>
        <w:pStyle w:val="37"/>
        <w:ind w:firstLine="0" w:firstLineChars="0"/>
        <w:rPr>
          <w:rFonts w:ascii="宋体" w:hAnsi="宋体" w:eastAsia="华文仿宋" w:cs="宋体"/>
          <w:sz w:val="24"/>
          <w:szCs w:val="24"/>
        </w:rPr>
      </w:pPr>
      <w:r>
        <w:rPr>
          <w:rFonts w:hint="eastAsia" w:ascii="宋体" w:hAnsi="宋体" w:eastAsia="华文仿宋" w:cs="宋体"/>
          <w:sz w:val="24"/>
          <w:szCs w:val="24"/>
        </w:rPr>
        <w:t xml:space="preserve">备注：除可填报项目外，对本响应函的任何实质性内容修改将被视为非实质性响应，在评审时将其视为无效响应。  </w:t>
      </w:r>
    </w:p>
    <w:p>
      <w:pPr>
        <w:pStyle w:val="37"/>
        <w:ind w:firstLine="0" w:firstLineChars="0"/>
        <w:rPr>
          <w:rFonts w:ascii="宋体" w:hAnsi="宋体" w:cs="宋体"/>
          <w:sz w:val="21"/>
          <w:szCs w:val="21"/>
        </w:rPr>
      </w:pPr>
    </w:p>
    <w:p>
      <w:pPr>
        <w:pStyle w:val="37"/>
        <w:ind w:firstLine="0" w:firstLineChars="0"/>
        <w:rPr>
          <w:sz w:val="36"/>
        </w:rPr>
        <w:sectPr>
          <w:pgSz w:w="11906" w:h="16838"/>
          <w:pgMar w:top="1417" w:right="1417" w:bottom="1417" w:left="1417" w:header="850" w:footer="794" w:gutter="0"/>
          <w:pgNumType w:fmt="decimal"/>
          <w:cols w:space="720" w:num="1"/>
          <w:docGrid w:type="linesAndChars" w:linePitch="381" w:charSpace="704"/>
        </w:sectPr>
      </w:pPr>
    </w:p>
    <w:p>
      <w:pPr>
        <w:pStyle w:val="39"/>
        <w:ind w:firstLine="609"/>
        <w:jc w:val="both"/>
        <w:rPr>
          <w:rFonts w:ascii="仿宋" w:hAnsi="仿宋" w:eastAsia="仿宋" w:cs="仿宋"/>
        </w:rPr>
      </w:pPr>
      <w:bookmarkStart w:id="137" w:name="_Toc21685"/>
      <w:bookmarkStart w:id="138" w:name="_Toc4922"/>
      <w:bookmarkStart w:id="139" w:name="_Toc22738"/>
      <w:bookmarkStart w:id="140" w:name="_Toc22534"/>
      <w:bookmarkStart w:id="141" w:name="_Toc12523"/>
      <w:bookmarkStart w:id="142" w:name="_Toc701"/>
      <w:bookmarkStart w:id="143" w:name="_Toc11831"/>
      <w:bookmarkStart w:id="144" w:name="_Toc503"/>
      <w:r>
        <w:rPr>
          <w:rFonts w:hint="eastAsia" w:ascii="仿宋" w:hAnsi="仿宋" w:eastAsia="仿宋" w:cs="仿宋"/>
        </w:rPr>
        <w:t>二、第一次谈判报价表</w:t>
      </w:r>
      <w:bookmarkEnd w:id="137"/>
      <w:bookmarkEnd w:id="138"/>
      <w:bookmarkEnd w:id="139"/>
      <w:bookmarkEnd w:id="140"/>
      <w:bookmarkEnd w:id="141"/>
      <w:bookmarkEnd w:id="142"/>
      <w:bookmarkEnd w:id="143"/>
      <w:bookmarkEnd w:id="144"/>
    </w:p>
    <w:p>
      <w:pPr>
        <w:ind w:firstLine="283" w:firstLineChars="100"/>
        <w:rPr>
          <w:rFonts w:ascii="仿宋" w:hAnsi="仿宋" w:eastAsia="仿宋" w:cs="仿宋"/>
          <w:shd w:val="clear" w:color="auto" w:fill="FFFFFF"/>
        </w:rPr>
      </w:pPr>
    </w:p>
    <w:p>
      <w:pPr>
        <w:ind w:firstLine="283" w:firstLineChars="100"/>
        <w:rPr>
          <w:rFonts w:ascii="仿宋" w:hAnsi="仿宋" w:eastAsia="仿宋" w:cs="仿宋"/>
          <w:shd w:val="clear" w:color="auto" w:fill="FFFFFF"/>
        </w:rPr>
      </w:pPr>
      <w:r>
        <w:rPr>
          <w:rFonts w:hint="eastAsia" w:ascii="仿宋" w:hAnsi="仿宋" w:eastAsia="仿宋" w:cs="仿宋"/>
          <w:shd w:val="clear" w:color="auto" w:fill="FFFFFF"/>
        </w:rPr>
        <w:t>项目名称：</w:t>
      </w:r>
    </w:p>
    <w:p>
      <w:pPr>
        <w:pStyle w:val="17"/>
        <w:wordWrap w:val="0"/>
        <w:spacing w:beforeAutospacing="0" w:afterAutospacing="0" w:line="500" w:lineRule="exact"/>
        <w:ind w:firstLine="283" w:firstLineChars="100"/>
        <w:rPr>
          <w:rFonts w:ascii="仿宋" w:hAnsi="仿宋" w:eastAsia="仿宋" w:cs="仿宋"/>
          <w:sz w:val="28"/>
          <w:shd w:val="clear" w:color="auto" w:fill="FFFFFF"/>
        </w:rPr>
      </w:pPr>
      <w:r>
        <w:rPr>
          <w:rFonts w:hint="eastAsia" w:ascii="仿宋" w:hAnsi="仿宋" w:eastAsia="仿宋" w:cs="仿宋"/>
          <w:sz w:val="28"/>
          <w:shd w:val="clear" w:color="auto" w:fill="FFFFFF"/>
        </w:rPr>
        <w:t>项目编号：</w:t>
      </w:r>
    </w:p>
    <w:p>
      <w:pPr>
        <w:pStyle w:val="12"/>
        <w:rPr>
          <w:rFonts w:ascii="仿宋" w:hAnsi="仿宋" w:eastAsia="仿宋" w:cs="Arial"/>
          <w:color w:val="333333"/>
        </w:rPr>
      </w:pPr>
    </w:p>
    <w:tbl>
      <w:tblPr>
        <w:tblStyle w:val="19"/>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86"/>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2586" w:type="dxa"/>
            <w:noWrap/>
            <w:vAlign w:val="center"/>
          </w:tcPr>
          <w:p>
            <w:pPr>
              <w:pStyle w:val="4"/>
              <w:spacing w:after="190" w:line="360" w:lineRule="auto"/>
              <w:ind w:firstLine="0"/>
              <w:jc w:val="center"/>
              <w:rPr>
                <w:rFonts w:ascii="仿宋" w:hAnsi="仿宋" w:eastAsia="仿宋" w:cs="Arial"/>
                <w:color w:val="333333"/>
                <w:kern w:val="0"/>
                <w:sz w:val="21"/>
                <w:szCs w:val="21"/>
              </w:rPr>
            </w:pPr>
          </w:p>
        </w:tc>
        <w:tc>
          <w:tcPr>
            <w:tcW w:w="5752" w:type="dxa"/>
            <w:noWrap/>
            <w:vAlign w:val="center"/>
          </w:tcPr>
          <w:p>
            <w:pPr>
              <w:autoSpaceDE w:val="0"/>
              <w:autoSpaceDN w:val="0"/>
              <w:spacing w:line="360" w:lineRule="auto"/>
              <w:jc w:val="center"/>
              <w:rPr>
                <w:rFonts w:ascii="仿宋" w:hAnsi="仿宋" w:eastAsia="仿宋" w:cs="Arial"/>
                <w:color w:val="333333"/>
                <w:kern w:val="0"/>
                <w:szCs w:val="21"/>
              </w:rPr>
            </w:pPr>
            <w:r>
              <w:rPr>
                <w:rFonts w:hint="eastAsia" w:ascii="仿宋" w:hAnsi="仿宋" w:eastAsia="仿宋" w:cs="Arial"/>
                <w:color w:val="333333"/>
                <w:kern w:val="0"/>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jc w:val="center"/>
        </w:trPr>
        <w:tc>
          <w:tcPr>
            <w:tcW w:w="2586" w:type="dxa"/>
            <w:noWrap/>
            <w:vAlign w:val="center"/>
          </w:tcPr>
          <w:p>
            <w:pPr>
              <w:pStyle w:val="4"/>
              <w:ind w:firstLine="0"/>
              <w:jc w:val="center"/>
              <w:rPr>
                <w:rFonts w:ascii="仿宋" w:hAnsi="仿宋" w:eastAsia="仿宋" w:cs="Arial"/>
                <w:color w:val="333333"/>
                <w:kern w:val="0"/>
                <w:szCs w:val="21"/>
              </w:rPr>
            </w:pPr>
            <w:r>
              <w:rPr>
                <w:rFonts w:hint="eastAsia" w:ascii="仿宋" w:hAnsi="仿宋" w:eastAsia="仿宋" w:cs="Arial"/>
                <w:color w:val="333333"/>
                <w:kern w:val="0"/>
                <w:szCs w:val="21"/>
              </w:rPr>
              <w:t>谈判报价</w:t>
            </w:r>
          </w:p>
        </w:tc>
        <w:tc>
          <w:tcPr>
            <w:tcW w:w="5752" w:type="dxa"/>
            <w:noWrap/>
            <w:vAlign w:val="center"/>
          </w:tcPr>
          <w:p>
            <w:pPr>
              <w:autoSpaceDE w:val="0"/>
              <w:autoSpaceDN w:val="0"/>
              <w:rPr>
                <w:rFonts w:ascii="仿宋" w:hAnsi="仿宋" w:eastAsia="仿宋" w:cs="仿宋"/>
                <w:color w:val="000000"/>
                <w:kern w:val="0"/>
                <w:lang w:val="zh-CN"/>
              </w:rPr>
            </w:pPr>
            <w:r>
              <w:rPr>
                <w:rFonts w:hint="eastAsia" w:ascii="仿宋" w:hAnsi="仿宋" w:eastAsia="仿宋" w:cs="仿宋"/>
                <w:color w:val="000000"/>
                <w:kern w:val="0"/>
                <w:lang w:val="zh-CN"/>
              </w:rPr>
              <w:t>小写：</w:t>
            </w:r>
          </w:p>
          <w:p>
            <w:pPr>
              <w:pStyle w:val="16"/>
              <w:rPr>
                <w:rFonts w:ascii="仿宋" w:hAnsi="仿宋" w:eastAsia="仿宋" w:cs="仿宋"/>
                <w:lang w:val="zh-CN"/>
              </w:rPr>
            </w:pPr>
          </w:p>
          <w:p>
            <w:pPr>
              <w:autoSpaceDE w:val="0"/>
              <w:autoSpaceDN w:val="0"/>
              <w:rPr>
                <w:rFonts w:ascii="仿宋" w:hAnsi="仿宋" w:eastAsia="仿宋" w:cs="仿宋"/>
                <w:color w:val="000000"/>
                <w:kern w:val="0"/>
                <w:lang w:val="zh-CN"/>
              </w:rPr>
            </w:pPr>
            <w:r>
              <w:rPr>
                <w:rFonts w:hint="eastAsia" w:ascii="仿宋" w:hAnsi="仿宋" w:eastAsia="仿宋" w:cs="仿宋"/>
                <w:color w:val="000000"/>
                <w:kern w:val="0"/>
                <w:lang w:val="zh-CN"/>
              </w:rPr>
              <w:t>大写：</w:t>
            </w:r>
          </w:p>
          <w:p>
            <w:pPr>
              <w:autoSpaceDE w:val="0"/>
              <w:autoSpaceDN w:val="0"/>
              <w:spacing w:line="360" w:lineRule="auto"/>
              <w:ind w:firstLine="1944" w:firstLineChars="800"/>
            </w:pPr>
            <w:r>
              <w:rPr>
                <w:rFonts w:ascii="仿宋" w:hAnsi="仿宋" w:eastAsia="仿宋" w:cs="Arial"/>
                <w:color w:val="333333"/>
                <w:kern w:val="0"/>
                <w:sz w:val="24"/>
                <w:szCs w:val="24"/>
              </w:rPr>
              <w:t>单位：元（</w:t>
            </w:r>
            <w:r>
              <w:rPr>
                <w:rFonts w:hint="eastAsia" w:ascii="仿宋" w:hAnsi="仿宋" w:eastAsia="仿宋" w:cs="Arial"/>
                <w:color w:val="333333"/>
                <w:kern w:val="0"/>
                <w:sz w:val="24"/>
                <w:szCs w:val="24"/>
              </w:rPr>
              <w:t>保留到小数点后两位</w:t>
            </w:r>
            <w:r>
              <w:rPr>
                <w:rFonts w:ascii="仿宋" w:hAnsi="仿宋" w:eastAsia="仿宋" w:cs="Arial"/>
                <w:color w:val="333333"/>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2586" w:type="dxa"/>
            <w:noWrap/>
            <w:vAlign w:val="center"/>
          </w:tcPr>
          <w:p>
            <w:pPr>
              <w:pStyle w:val="4"/>
              <w:ind w:firstLine="0"/>
              <w:jc w:val="center"/>
              <w:rPr>
                <w:rFonts w:ascii="仿宋" w:hAnsi="仿宋" w:eastAsia="仿宋" w:cs="Arial"/>
                <w:color w:val="333333"/>
                <w:kern w:val="0"/>
                <w:szCs w:val="21"/>
              </w:rPr>
            </w:pPr>
            <w:r>
              <w:rPr>
                <w:rFonts w:hint="eastAsia" w:ascii="仿宋" w:hAnsi="仿宋" w:eastAsia="仿宋" w:cs="Arial"/>
                <w:color w:val="333333"/>
                <w:kern w:val="0"/>
                <w:szCs w:val="21"/>
              </w:rPr>
              <w:t>质保期</w:t>
            </w:r>
          </w:p>
        </w:tc>
        <w:tc>
          <w:tcPr>
            <w:tcW w:w="5752" w:type="dxa"/>
            <w:noWrap/>
            <w:vAlign w:val="center"/>
          </w:tcPr>
          <w:p>
            <w:pPr>
              <w:autoSpaceDE w:val="0"/>
              <w:autoSpaceDN w:val="0"/>
              <w:spacing w:line="360" w:lineRule="auto"/>
              <w:ind w:firstLine="3402" w:firstLineChars="1400"/>
              <w:rPr>
                <w:rFonts w:ascii="仿宋" w:hAnsi="仿宋" w:eastAsia="仿宋" w:cs="Arial"/>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4" w:hRule="atLeast"/>
          <w:jc w:val="center"/>
        </w:trPr>
        <w:tc>
          <w:tcPr>
            <w:tcW w:w="2586" w:type="dxa"/>
            <w:noWrap/>
            <w:vAlign w:val="center"/>
          </w:tcPr>
          <w:p>
            <w:pPr>
              <w:pStyle w:val="5"/>
              <w:ind w:left="0" w:leftChars="0"/>
              <w:jc w:val="center"/>
              <w:rPr>
                <w:rFonts w:ascii="仿宋" w:hAnsi="仿宋" w:eastAsia="仿宋" w:cs="Arial"/>
                <w:color w:val="333333"/>
                <w:kern w:val="0"/>
                <w:szCs w:val="21"/>
              </w:rPr>
            </w:pPr>
            <w:r>
              <w:rPr>
                <w:rFonts w:hint="eastAsia" w:ascii="仿宋" w:hAnsi="仿宋" w:eastAsia="仿宋" w:cs="Arial"/>
                <w:color w:val="333333"/>
                <w:kern w:val="0"/>
                <w:szCs w:val="21"/>
              </w:rPr>
              <w:t>交货期</w:t>
            </w:r>
          </w:p>
        </w:tc>
        <w:tc>
          <w:tcPr>
            <w:tcW w:w="5752" w:type="dxa"/>
            <w:noWrap/>
            <w:vAlign w:val="center"/>
          </w:tcPr>
          <w:p>
            <w:pPr>
              <w:autoSpaceDE w:val="0"/>
              <w:autoSpaceDN w:val="0"/>
              <w:spacing w:line="360" w:lineRule="auto"/>
              <w:ind w:firstLine="3402" w:firstLineChars="1400"/>
              <w:rPr>
                <w:rFonts w:ascii="仿宋" w:hAnsi="仿宋" w:eastAsia="仿宋" w:cs="Arial"/>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2586" w:type="dxa"/>
            <w:noWrap/>
            <w:vAlign w:val="center"/>
          </w:tcPr>
          <w:p>
            <w:pPr>
              <w:pStyle w:val="5"/>
              <w:ind w:left="0" w:leftChars="0"/>
              <w:jc w:val="center"/>
              <w:rPr>
                <w:rFonts w:ascii="仿宋" w:hAnsi="仿宋" w:eastAsia="仿宋" w:cs="Arial"/>
                <w:color w:val="333333"/>
                <w:kern w:val="0"/>
                <w:szCs w:val="21"/>
              </w:rPr>
            </w:pPr>
            <w:r>
              <w:rPr>
                <w:rFonts w:hint="eastAsia" w:ascii="仿宋" w:hAnsi="仿宋" w:eastAsia="仿宋" w:cs="Arial"/>
                <w:color w:val="333333"/>
                <w:kern w:val="0"/>
                <w:szCs w:val="21"/>
              </w:rPr>
              <w:t>备注</w:t>
            </w:r>
          </w:p>
        </w:tc>
        <w:tc>
          <w:tcPr>
            <w:tcW w:w="5752" w:type="dxa"/>
            <w:noWrap/>
            <w:vAlign w:val="center"/>
          </w:tcPr>
          <w:p>
            <w:pPr>
              <w:autoSpaceDE w:val="0"/>
              <w:autoSpaceDN w:val="0"/>
              <w:spacing w:line="360" w:lineRule="auto"/>
              <w:ind w:firstLine="3402" w:firstLineChars="1400"/>
              <w:rPr>
                <w:rFonts w:ascii="仿宋" w:hAnsi="仿宋" w:eastAsia="仿宋" w:cs="Arial"/>
                <w:color w:val="333333"/>
                <w:kern w:val="0"/>
                <w:sz w:val="24"/>
                <w:szCs w:val="24"/>
              </w:rPr>
            </w:pPr>
          </w:p>
        </w:tc>
      </w:tr>
    </w:tbl>
    <w:p>
      <w:pPr>
        <w:autoSpaceDE w:val="0"/>
        <w:autoSpaceDN w:val="0"/>
        <w:spacing w:before="190" w:beforeLines="50" w:line="240" w:lineRule="auto"/>
        <w:ind w:firstLine="482"/>
        <w:rPr>
          <w:rFonts w:ascii="宋体" w:hAnsi="宋体" w:eastAsia="宋体" w:cs="宋体"/>
          <w:color w:val="000000"/>
          <w:kern w:val="0"/>
          <w:sz w:val="21"/>
          <w:szCs w:val="21"/>
          <w:lang w:val="zh-CN"/>
        </w:rPr>
      </w:pPr>
      <w:r>
        <w:rPr>
          <w:rFonts w:hint="eastAsia" w:ascii="宋体" w:hAnsi="宋体" w:cs="宋体"/>
          <w:sz w:val="24"/>
          <w:szCs w:val="24"/>
        </w:rPr>
        <w:t>备注</w:t>
      </w:r>
      <w:r>
        <w:rPr>
          <w:rFonts w:hint="eastAsia" w:ascii="宋体" w:hAnsi="宋体" w:cs="宋体"/>
          <w:sz w:val="24"/>
          <w:szCs w:val="24"/>
          <w:lang w:val="zh-CN"/>
        </w:rPr>
        <w:t>：</w:t>
      </w:r>
      <w:r>
        <w:rPr>
          <w:rFonts w:hint="eastAsia" w:ascii="宋体" w:hAnsi="宋体" w:cs="宋体"/>
          <w:sz w:val="24"/>
          <w:szCs w:val="24"/>
        </w:rPr>
        <w:t>本表所列各项数据与响应文件其他地方表述不一致时，以本表为准。</w:t>
      </w:r>
    </w:p>
    <w:p>
      <w:pPr>
        <w:autoSpaceDE w:val="0"/>
        <w:autoSpaceDN w:val="0"/>
        <w:spacing w:line="240" w:lineRule="auto"/>
        <w:ind w:firstLine="1065" w:firstLineChars="500"/>
        <w:rPr>
          <w:rFonts w:ascii="宋体" w:hAnsi="宋体" w:eastAsia="宋体" w:cs="宋体"/>
          <w:sz w:val="21"/>
          <w:szCs w:val="21"/>
        </w:rPr>
      </w:pPr>
    </w:p>
    <w:p>
      <w:pPr>
        <w:spacing w:line="440" w:lineRule="exact"/>
        <w:ind w:right="560"/>
        <w:jc w:val="right"/>
        <w:rPr>
          <w:rFonts w:ascii="仿宋" w:hAnsi="仿宋" w:eastAsia="仿宋"/>
          <w:sz w:val="24"/>
          <w:szCs w:val="24"/>
        </w:rPr>
      </w:pPr>
    </w:p>
    <w:p>
      <w:pPr>
        <w:adjustRightInd w:val="0"/>
        <w:snapToGrid w:val="0"/>
        <w:spacing w:line="500" w:lineRule="exact"/>
        <w:rPr>
          <w:rFonts w:ascii="仿宋" w:hAnsi="仿宋" w:eastAsia="仿宋"/>
        </w:rPr>
      </w:pPr>
    </w:p>
    <w:p>
      <w:pPr>
        <w:spacing w:line="500" w:lineRule="exact"/>
        <w:ind w:firstLine="566" w:firstLineChars="200"/>
        <w:jc w:val="center"/>
      </w:pPr>
      <w:r>
        <w:rPr>
          <w:rFonts w:hint="eastAsia"/>
        </w:rPr>
        <w:t xml:space="preserve">                              供应商：</w:t>
      </w:r>
      <w:r>
        <w:rPr>
          <w:rFonts w:hint="eastAsia"/>
          <w:u w:val="single"/>
        </w:rPr>
        <w:t>名称</w:t>
      </w:r>
      <w:r>
        <w:rPr>
          <w:rFonts w:hint="eastAsia"/>
        </w:rPr>
        <w:t>（加盖公章）</w:t>
      </w:r>
    </w:p>
    <w:p>
      <w:pPr>
        <w:spacing w:line="500" w:lineRule="exact"/>
        <w:ind w:firstLine="566" w:firstLineChars="200"/>
        <w:jc w:val="center"/>
      </w:pPr>
      <w:r>
        <w:rPr>
          <w:rFonts w:hint="eastAsia"/>
        </w:rPr>
        <w:t xml:space="preserve">                            日  期：　　年　月　日</w:t>
      </w:r>
    </w:p>
    <w:p>
      <w:pPr>
        <w:spacing w:line="500" w:lineRule="exact"/>
        <w:ind w:firstLine="566" w:firstLineChars="200"/>
        <w:rPr>
          <w:rFonts w:ascii="华文仿宋" w:hAnsi="华文仿宋" w:cs="华文仿宋"/>
          <w:b/>
        </w:rPr>
      </w:pPr>
    </w:p>
    <w:p>
      <w:pPr>
        <w:spacing w:line="500" w:lineRule="exact"/>
        <w:ind w:firstLine="553" w:firstLineChars="196"/>
        <w:rPr>
          <w:rFonts w:ascii="华文仿宋" w:hAnsi="华文仿宋" w:cs="华文仿宋"/>
        </w:rPr>
      </w:pPr>
    </w:p>
    <w:p>
      <w:pPr>
        <w:adjustRightInd w:val="0"/>
        <w:snapToGrid w:val="0"/>
        <w:spacing w:line="500" w:lineRule="exact"/>
        <w:rPr>
          <w:rFonts w:ascii="华文仿宋" w:hAnsi="华文仿宋" w:cs="华文仿宋"/>
          <w:b/>
        </w:rPr>
      </w:pPr>
    </w:p>
    <w:p>
      <w:pPr>
        <w:tabs>
          <w:tab w:val="right" w:pos="9072"/>
        </w:tabs>
        <w:spacing w:line="240" w:lineRule="auto"/>
        <w:ind w:firstLine="909" w:firstLineChars="300"/>
        <w:rPr>
          <w:rFonts w:ascii="华文仿宋" w:hAnsi="华文仿宋" w:cs="华文仿宋"/>
          <w:b/>
          <w:bCs/>
          <w:sz w:val="30"/>
          <w:szCs w:val="30"/>
        </w:rPr>
      </w:pPr>
      <w:r>
        <w:rPr>
          <w:rFonts w:ascii="华文仿宋" w:hAnsi="华文仿宋" w:cs="华文仿宋"/>
          <w:b/>
          <w:bCs/>
          <w:sz w:val="30"/>
          <w:szCs w:val="30"/>
        </w:rPr>
        <w:br w:type="page"/>
      </w:r>
    </w:p>
    <w:p>
      <w:pPr>
        <w:jc w:val="left"/>
      </w:pPr>
    </w:p>
    <w:p>
      <w:pPr>
        <w:spacing w:after="190" w:afterLines="50" w:line="500" w:lineRule="exact"/>
        <w:jc w:val="center"/>
        <w:rPr>
          <w:rFonts w:ascii="华文仿宋" w:hAnsi="华文仿宋" w:cs="华文仿宋"/>
          <w:b/>
        </w:rPr>
      </w:pPr>
      <w:r>
        <w:rPr>
          <w:rFonts w:hint="eastAsia" w:ascii="华文仿宋" w:hAnsi="华文仿宋" w:cs="华文仿宋"/>
          <w:b/>
        </w:rPr>
        <w:t>分项报价表</w:t>
      </w:r>
    </w:p>
    <w:tbl>
      <w:tblPr>
        <w:tblStyle w:val="20"/>
        <w:tblW w:w="8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125"/>
        <w:gridCol w:w="1110"/>
        <w:gridCol w:w="2415"/>
        <w:gridCol w:w="1020"/>
        <w:gridCol w:w="1117"/>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84" w:type="dxa"/>
            <w:vAlign w:val="center"/>
          </w:tcPr>
          <w:p>
            <w:pPr>
              <w:pStyle w:val="39"/>
              <w:widowControl w:val="0"/>
              <w:spacing w:line="240" w:lineRule="auto"/>
              <w:ind w:firstLine="0" w:firstLineChars="0"/>
              <w:rPr>
                <w:rFonts w:ascii="仿宋" w:hAnsi="仿宋" w:eastAsia="仿宋" w:cs="仿宋"/>
                <w:bCs w:val="0"/>
                <w:sz w:val="24"/>
                <w:szCs w:val="24"/>
              </w:rPr>
            </w:pPr>
            <w:bookmarkStart w:id="145" w:name="_Toc18433"/>
            <w:bookmarkStart w:id="146" w:name="_Toc22436"/>
            <w:bookmarkStart w:id="147" w:name="_Toc1934"/>
            <w:bookmarkStart w:id="148" w:name="_Toc15555"/>
            <w:bookmarkStart w:id="149" w:name="_Toc28408"/>
            <w:bookmarkStart w:id="150" w:name="_Toc12441"/>
            <w:bookmarkStart w:id="151" w:name="_Toc17064"/>
            <w:bookmarkStart w:id="152" w:name="_Toc15851"/>
            <w:bookmarkStart w:id="153" w:name="_Toc21343"/>
            <w:bookmarkStart w:id="154" w:name="_Toc17870"/>
            <w:bookmarkStart w:id="155" w:name="_Toc11855"/>
            <w:bookmarkStart w:id="156" w:name="_Toc2250"/>
            <w:bookmarkStart w:id="157" w:name="_Toc22090"/>
            <w:bookmarkStart w:id="158" w:name="_Toc16723"/>
            <w:bookmarkStart w:id="159" w:name="_Toc32361"/>
            <w:bookmarkStart w:id="160" w:name="_Toc13948"/>
            <w:bookmarkStart w:id="161" w:name="_Toc26257"/>
            <w:r>
              <w:rPr>
                <w:rFonts w:hint="eastAsia" w:ascii="仿宋" w:hAnsi="仿宋" w:eastAsia="仿宋" w:cs="仿宋"/>
                <w:bCs w:val="0"/>
                <w:sz w:val="24"/>
                <w:szCs w:val="24"/>
              </w:rPr>
              <w:t>序号</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tc>
        <w:tc>
          <w:tcPr>
            <w:tcW w:w="1125" w:type="dxa"/>
            <w:vAlign w:val="center"/>
          </w:tcPr>
          <w:p>
            <w:pPr>
              <w:pStyle w:val="39"/>
              <w:widowControl w:val="0"/>
              <w:spacing w:line="240" w:lineRule="auto"/>
              <w:ind w:firstLine="0" w:firstLineChars="0"/>
              <w:rPr>
                <w:rFonts w:ascii="仿宋" w:hAnsi="仿宋" w:eastAsia="仿宋" w:cs="仿宋"/>
                <w:bCs w:val="0"/>
                <w:sz w:val="24"/>
                <w:szCs w:val="24"/>
              </w:rPr>
            </w:pPr>
            <w:bookmarkStart w:id="162" w:name="_Toc25988"/>
            <w:bookmarkStart w:id="163" w:name="_Toc15157"/>
            <w:bookmarkStart w:id="164" w:name="_Toc25508"/>
            <w:bookmarkStart w:id="165" w:name="_Toc16734"/>
            <w:bookmarkStart w:id="166" w:name="_Toc19967"/>
            <w:bookmarkStart w:id="167" w:name="_Toc305"/>
            <w:bookmarkStart w:id="168" w:name="_Toc15242"/>
            <w:bookmarkStart w:id="169" w:name="_Toc26803"/>
            <w:bookmarkStart w:id="170" w:name="_Toc22136"/>
            <w:bookmarkStart w:id="171" w:name="_Toc27672"/>
            <w:bookmarkStart w:id="172" w:name="_Toc15965"/>
            <w:bookmarkStart w:id="173" w:name="_Toc30628"/>
            <w:bookmarkStart w:id="174" w:name="_Toc2200"/>
            <w:bookmarkStart w:id="175" w:name="_Toc10554"/>
            <w:bookmarkStart w:id="176" w:name="_Toc18237"/>
            <w:bookmarkStart w:id="177" w:name="_Toc8494"/>
            <w:bookmarkStart w:id="178" w:name="_Toc13190"/>
            <w:r>
              <w:rPr>
                <w:rFonts w:hint="eastAsia" w:ascii="仿宋" w:hAnsi="仿宋" w:eastAsia="仿宋" w:cs="仿宋"/>
                <w:bCs w:val="0"/>
                <w:sz w:val="24"/>
                <w:szCs w:val="24"/>
              </w:rPr>
              <w:t>产品名称</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tc>
        <w:tc>
          <w:tcPr>
            <w:tcW w:w="1110" w:type="dxa"/>
            <w:vAlign w:val="center"/>
          </w:tcPr>
          <w:p>
            <w:pPr>
              <w:pStyle w:val="39"/>
              <w:widowControl w:val="0"/>
              <w:spacing w:line="240" w:lineRule="auto"/>
              <w:ind w:firstLine="0" w:firstLineChars="0"/>
              <w:rPr>
                <w:rFonts w:ascii="仿宋" w:hAnsi="仿宋" w:eastAsia="仿宋" w:cs="仿宋"/>
                <w:bCs w:val="0"/>
                <w:sz w:val="24"/>
                <w:szCs w:val="24"/>
              </w:rPr>
            </w:pPr>
            <w:bookmarkStart w:id="179" w:name="_Toc4998"/>
            <w:bookmarkStart w:id="180" w:name="_Toc19168"/>
            <w:bookmarkStart w:id="181" w:name="_Toc22215"/>
            <w:bookmarkStart w:id="182" w:name="_Toc3530"/>
            <w:bookmarkStart w:id="183" w:name="_Toc31649"/>
            <w:bookmarkStart w:id="184" w:name="_Toc24812"/>
            <w:bookmarkStart w:id="185" w:name="_Toc4171"/>
            <w:bookmarkStart w:id="186" w:name="_Toc2924"/>
            <w:bookmarkStart w:id="187" w:name="_Toc2261"/>
            <w:bookmarkStart w:id="188" w:name="_Toc26917"/>
            <w:bookmarkStart w:id="189" w:name="_Toc4954"/>
            <w:bookmarkStart w:id="190" w:name="_Toc20493"/>
            <w:bookmarkStart w:id="191" w:name="_Toc27856"/>
            <w:bookmarkStart w:id="192" w:name="_Toc8431"/>
            <w:bookmarkStart w:id="193" w:name="_Toc31990"/>
            <w:bookmarkStart w:id="194" w:name="_Toc1510"/>
            <w:bookmarkStart w:id="195" w:name="_Toc17303"/>
            <w:r>
              <w:rPr>
                <w:rFonts w:hint="eastAsia" w:ascii="仿宋" w:hAnsi="仿宋" w:eastAsia="仿宋" w:cs="仿宋"/>
                <w:bCs w:val="0"/>
                <w:sz w:val="24"/>
                <w:szCs w:val="24"/>
              </w:rPr>
              <w:t>数量、计量单位</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bCs w:val="0"/>
                <w:sz w:val="24"/>
                <w:szCs w:val="24"/>
              </w:rPr>
              <w:t>、</w:t>
            </w:r>
          </w:p>
        </w:tc>
        <w:tc>
          <w:tcPr>
            <w:tcW w:w="2415" w:type="dxa"/>
            <w:vAlign w:val="center"/>
          </w:tcPr>
          <w:p>
            <w:pPr>
              <w:pStyle w:val="39"/>
              <w:widowControl w:val="0"/>
              <w:spacing w:line="240" w:lineRule="auto"/>
              <w:ind w:firstLine="0" w:firstLineChars="0"/>
              <w:rPr>
                <w:rFonts w:ascii="仿宋" w:hAnsi="仿宋" w:eastAsia="仿宋" w:cs="仿宋"/>
                <w:bCs w:val="0"/>
                <w:sz w:val="24"/>
                <w:szCs w:val="24"/>
              </w:rPr>
            </w:pPr>
            <w:bookmarkStart w:id="196" w:name="_Toc32105"/>
            <w:bookmarkStart w:id="197" w:name="_Toc17587"/>
            <w:bookmarkStart w:id="198" w:name="_Toc13762"/>
            <w:bookmarkStart w:id="199" w:name="_Toc26426"/>
            <w:bookmarkStart w:id="200" w:name="_Toc13072"/>
            <w:bookmarkStart w:id="201" w:name="_Toc24925"/>
            <w:bookmarkStart w:id="202" w:name="_Toc10304"/>
            <w:bookmarkStart w:id="203" w:name="_Toc30533"/>
            <w:bookmarkStart w:id="204" w:name="_Toc29071"/>
            <w:bookmarkStart w:id="205" w:name="_Toc7958"/>
            <w:bookmarkStart w:id="206" w:name="_Toc2504"/>
            <w:bookmarkStart w:id="207" w:name="_Toc20600"/>
            <w:bookmarkStart w:id="208" w:name="_Toc6294"/>
            <w:bookmarkStart w:id="209" w:name="_Toc8643"/>
            <w:bookmarkStart w:id="210" w:name="_Toc28843"/>
            <w:bookmarkStart w:id="211" w:name="_Toc27981"/>
            <w:bookmarkStart w:id="212" w:name="_Toc21552"/>
            <w:r>
              <w:rPr>
                <w:rFonts w:hint="eastAsia" w:ascii="仿宋" w:hAnsi="仿宋" w:eastAsia="仿宋" w:cs="仿宋"/>
                <w:bCs w:val="0"/>
                <w:sz w:val="24"/>
                <w:szCs w:val="24"/>
              </w:rPr>
              <w:t>具体要求说明</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仿宋" w:hAnsi="仿宋" w:eastAsia="仿宋" w:cs="仿宋"/>
                <w:bCs w:val="0"/>
                <w:sz w:val="24"/>
                <w:szCs w:val="24"/>
              </w:rPr>
              <w:t>（包括型号和规格、原产地及制造厂名）</w:t>
            </w:r>
          </w:p>
        </w:tc>
        <w:tc>
          <w:tcPr>
            <w:tcW w:w="1020" w:type="dxa"/>
            <w:vAlign w:val="center"/>
          </w:tcPr>
          <w:p>
            <w:pPr>
              <w:pStyle w:val="39"/>
              <w:widowControl w:val="0"/>
              <w:spacing w:line="240" w:lineRule="auto"/>
              <w:ind w:firstLine="0" w:firstLineChars="0"/>
              <w:rPr>
                <w:rFonts w:ascii="仿宋" w:hAnsi="仿宋" w:eastAsia="仿宋" w:cs="仿宋"/>
                <w:bCs w:val="0"/>
                <w:sz w:val="24"/>
                <w:szCs w:val="24"/>
              </w:rPr>
            </w:pPr>
            <w:bookmarkStart w:id="213" w:name="_Toc29555"/>
            <w:bookmarkStart w:id="214" w:name="_Toc5319"/>
            <w:bookmarkStart w:id="215" w:name="_Toc14765"/>
            <w:bookmarkStart w:id="216" w:name="_Toc5673"/>
            <w:bookmarkStart w:id="217" w:name="_Toc1544"/>
            <w:bookmarkStart w:id="218" w:name="_Toc23804"/>
            <w:bookmarkStart w:id="219" w:name="_Toc24719"/>
            <w:bookmarkStart w:id="220" w:name="_Toc31567"/>
            <w:bookmarkStart w:id="221" w:name="_Toc25685"/>
            <w:bookmarkStart w:id="222" w:name="_Toc12016"/>
            <w:bookmarkStart w:id="223" w:name="_Toc25187"/>
            <w:bookmarkStart w:id="224" w:name="_Toc10143"/>
            <w:bookmarkStart w:id="225" w:name="_Toc28095"/>
            <w:bookmarkStart w:id="226" w:name="_Toc8623"/>
            <w:bookmarkStart w:id="227" w:name="_Toc20517"/>
            <w:bookmarkStart w:id="228" w:name="_Toc17975"/>
            <w:bookmarkStart w:id="229" w:name="_Toc28052"/>
            <w:r>
              <w:rPr>
                <w:rFonts w:hint="eastAsia" w:ascii="仿宋" w:hAnsi="仿宋" w:eastAsia="仿宋" w:cs="仿宋"/>
                <w:bCs w:val="0"/>
                <w:sz w:val="24"/>
                <w:szCs w:val="24"/>
              </w:rPr>
              <w:t>单价</w:t>
            </w:r>
          </w:p>
          <w:p>
            <w:pPr>
              <w:pStyle w:val="39"/>
              <w:widowControl w:val="0"/>
              <w:spacing w:line="240" w:lineRule="auto"/>
              <w:ind w:firstLine="0" w:firstLineChars="0"/>
              <w:rPr>
                <w:rFonts w:ascii="仿宋" w:hAnsi="仿宋" w:eastAsia="仿宋" w:cs="仿宋"/>
                <w:bCs w:val="0"/>
                <w:sz w:val="24"/>
                <w:szCs w:val="24"/>
              </w:rPr>
            </w:pPr>
            <w:r>
              <w:rPr>
                <w:rFonts w:hint="eastAsia" w:ascii="仿宋" w:hAnsi="仿宋" w:eastAsia="仿宋" w:cs="仿宋"/>
                <w:bCs w:val="0"/>
                <w:sz w:val="24"/>
                <w:szCs w:val="24"/>
              </w:rPr>
              <w:t>（元）</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tc>
        <w:tc>
          <w:tcPr>
            <w:tcW w:w="1117" w:type="dxa"/>
            <w:vAlign w:val="center"/>
          </w:tcPr>
          <w:p>
            <w:pPr>
              <w:pStyle w:val="39"/>
              <w:widowControl w:val="0"/>
              <w:spacing w:line="240" w:lineRule="auto"/>
              <w:ind w:firstLine="0" w:firstLineChars="0"/>
              <w:rPr>
                <w:rFonts w:ascii="仿宋" w:hAnsi="仿宋" w:eastAsia="仿宋" w:cs="仿宋"/>
                <w:bCs w:val="0"/>
                <w:sz w:val="24"/>
                <w:szCs w:val="24"/>
              </w:rPr>
            </w:pPr>
            <w:bookmarkStart w:id="230" w:name="_Toc27866"/>
            <w:bookmarkStart w:id="231" w:name="_Toc15910"/>
            <w:bookmarkStart w:id="232" w:name="_Toc20855"/>
            <w:bookmarkStart w:id="233" w:name="_Toc10182"/>
            <w:bookmarkStart w:id="234" w:name="_Toc16650"/>
            <w:bookmarkStart w:id="235" w:name="_Toc6972"/>
            <w:bookmarkStart w:id="236" w:name="_Toc3646"/>
            <w:bookmarkStart w:id="237" w:name="_Toc12520"/>
            <w:bookmarkStart w:id="238" w:name="_Toc30744"/>
            <w:bookmarkStart w:id="239" w:name="_Toc29565"/>
            <w:bookmarkStart w:id="240" w:name="_Toc13096"/>
            <w:bookmarkStart w:id="241" w:name="_Toc5565"/>
            <w:bookmarkStart w:id="242" w:name="_Toc25536"/>
            <w:bookmarkStart w:id="243" w:name="_Toc10368"/>
            <w:bookmarkStart w:id="244" w:name="_Toc3675"/>
            <w:r>
              <w:rPr>
                <w:rFonts w:hint="eastAsia" w:ascii="仿宋" w:hAnsi="仿宋" w:eastAsia="仿宋" w:cs="仿宋"/>
                <w:bCs w:val="0"/>
                <w:sz w:val="24"/>
                <w:szCs w:val="24"/>
              </w:rPr>
              <w:t>总价（元）</w:t>
            </w:r>
          </w:p>
        </w:tc>
        <w:tc>
          <w:tcPr>
            <w:tcW w:w="1011" w:type="dxa"/>
            <w:vAlign w:val="center"/>
          </w:tcPr>
          <w:p>
            <w:pPr>
              <w:pStyle w:val="39"/>
              <w:widowControl w:val="0"/>
              <w:spacing w:line="240" w:lineRule="auto"/>
              <w:ind w:firstLine="0" w:firstLineChars="0"/>
              <w:rPr>
                <w:rFonts w:ascii="仿宋" w:hAnsi="仿宋" w:eastAsia="仿宋" w:cs="仿宋"/>
                <w:bCs w:val="0"/>
                <w:sz w:val="24"/>
                <w:szCs w:val="24"/>
              </w:rPr>
            </w:pPr>
            <w:r>
              <w:rPr>
                <w:rFonts w:hint="eastAsia" w:ascii="仿宋" w:hAnsi="仿宋" w:eastAsia="仿宋" w:cs="仿宋"/>
                <w:bCs w:val="0"/>
                <w:sz w:val="24"/>
                <w:szCs w:val="24"/>
              </w:rPr>
              <w:t>备注</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tcPr>
          <w:p>
            <w:pPr>
              <w:pStyle w:val="39"/>
              <w:widowControl w:val="0"/>
              <w:ind w:firstLine="569"/>
              <w:jc w:val="left"/>
              <w:rPr>
                <w:rFonts w:ascii="仿宋" w:hAnsi="仿宋" w:eastAsia="仿宋" w:cs="仿宋"/>
                <w:bCs w:val="0"/>
                <w:sz w:val="28"/>
                <w:szCs w:val="28"/>
              </w:rPr>
            </w:pPr>
          </w:p>
        </w:tc>
        <w:tc>
          <w:tcPr>
            <w:tcW w:w="1125" w:type="dxa"/>
          </w:tcPr>
          <w:p>
            <w:pPr>
              <w:pStyle w:val="39"/>
              <w:widowControl w:val="0"/>
              <w:ind w:firstLine="569"/>
              <w:jc w:val="left"/>
              <w:rPr>
                <w:rFonts w:ascii="仿宋" w:hAnsi="仿宋" w:eastAsia="仿宋" w:cs="仿宋"/>
                <w:bCs w:val="0"/>
                <w:sz w:val="28"/>
                <w:szCs w:val="28"/>
              </w:rPr>
            </w:pPr>
          </w:p>
        </w:tc>
        <w:tc>
          <w:tcPr>
            <w:tcW w:w="1110" w:type="dxa"/>
          </w:tcPr>
          <w:p>
            <w:pPr>
              <w:pStyle w:val="39"/>
              <w:widowControl w:val="0"/>
              <w:ind w:firstLine="569"/>
              <w:jc w:val="left"/>
              <w:rPr>
                <w:rFonts w:ascii="仿宋" w:hAnsi="仿宋" w:eastAsia="仿宋" w:cs="仿宋"/>
                <w:bCs w:val="0"/>
                <w:sz w:val="28"/>
                <w:szCs w:val="28"/>
              </w:rPr>
            </w:pPr>
          </w:p>
        </w:tc>
        <w:tc>
          <w:tcPr>
            <w:tcW w:w="2415" w:type="dxa"/>
          </w:tcPr>
          <w:p>
            <w:pPr>
              <w:pStyle w:val="39"/>
              <w:widowControl w:val="0"/>
              <w:ind w:firstLine="569"/>
              <w:jc w:val="left"/>
              <w:rPr>
                <w:rFonts w:ascii="仿宋" w:hAnsi="仿宋" w:eastAsia="仿宋" w:cs="仿宋"/>
                <w:bCs w:val="0"/>
                <w:sz w:val="28"/>
                <w:szCs w:val="28"/>
              </w:rPr>
            </w:pPr>
          </w:p>
        </w:tc>
        <w:tc>
          <w:tcPr>
            <w:tcW w:w="1020" w:type="dxa"/>
          </w:tcPr>
          <w:p>
            <w:pPr>
              <w:pStyle w:val="39"/>
              <w:widowControl w:val="0"/>
              <w:ind w:firstLine="569"/>
              <w:jc w:val="left"/>
              <w:rPr>
                <w:rFonts w:ascii="仿宋" w:hAnsi="仿宋" w:eastAsia="仿宋" w:cs="仿宋"/>
                <w:bCs w:val="0"/>
                <w:sz w:val="28"/>
                <w:szCs w:val="28"/>
              </w:rPr>
            </w:pPr>
          </w:p>
        </w:tc>
        <w:tc>
          <w:tcPr>
            <w:tcW w:w="1117" w:type="dxa"/>
          </w:tcPr>
          <w:p>
            <w:pPr>
              <w:pStyle w:val="39"/>
              <w:widowControl w:val="0"/>
              <w:ind w:firstLine="569"/>
              <w:jc w:val="left"/>
              <w:rPr>
                <w:rFonts w:ascii="仿宋" w:hAnsi="仿宋" w:eastAsia="仿宋" w:cs="仿宋"/>
                <w:bCs w:val="0"/>
                <w:sz w:val="28"/>
                <w:szCs w:val="28"/>
              </w:rPr>
            </w:pPr>
          </w:p>
        </w:tc>
        <w:tc>
          <w:tcPr>
            <w:tcW w:w="1011" w:type="dxa"/>
          </w:tcPr>
          <w:p>
            <w:pPr>
              <w:pStyle w:val="39"/>
              <w:widowControl w:val="0"/>
              <w:ind w:firstLine="569"/>
              <w:jc w:val="left"/>
              <w:rPr>
                <w:rFonts w:ascii="仿宋" w:hAnsi="仿宋" w:eastAsia="仿宋" w:cs="仿宋"/>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tcPr>
          <w:p>
            <w:pPr>
              <w:pStyle w:val="39"/>
              <w:widowControl w:val="0"/>
              <w:ind w:firstLine="569"/>
              <w:jc w:val="left"/>
              <w:rPr>
                <w:rFonts w:ascii="仿宋" w:hAnsi="仿宋" w:eastAsia="仿宋" w:cs="仿宋"/>
                <w:bCs w:val="0"/>
                <w:sz w:val="28"/>
                <w:szCs w:val="28"/>
              </w:rPr>
            </w:pPr>
          </w:p>
        </w:tc>
        <w:tc>
          <w:tcPr>
            <w:tcW w:w="1125" w:type="dxa"/>
          </w:tcPr>
          <w:p>
            <w:pPr>
              <w:pStyle w:val="39"/>
              <w:widowControl w:val="0"/>
              <w:ind w:firstLine="569"/>
              <w:jc w:val="left"/>
              <w:rPr>
                <w:rFonts w:ascii="仿宋" w:hAnsi="仿宋" w:eastAsia="仿宋" w:cs="仿宋"/>
                <w:bCs w:val="0"/>
                <w:sz w:val="28"/>
                <w:szCs w:val="28"/>
              </w:rPr>
            </w:pPr>
          </w:p>
        </w:tc>
        <w:tc>
          <w:tcPr>
            <w:tcW w:w="1110" w:type="dxa"/>
          </w:tcPr>
          <w:p>
            <w:pPr>
              <w:pStyle w:val="39"/>
              <w:widowControl w:val="0"/>
              <w:ind w:firstLine="569"/>
              <w:jc w:val="left"/>
              <w:rPr>
                <w:rFonts w:ascii="仿宋" w:hAnsi="仿宋" w:eastAsia="仿宋" w:cs="仿宋"/>
                <w:bCs w:val="0"/>
                <w:sz w:val="28"/>
                <w:szCs w:val="28"/>
              </w:rPr>
            </w:pPr>
          </w:p>
        </w:tc>
        <w:tc>
          <w:tcPr>
            <w:tcW w:w="2415" w:type="dxa"/>
          </w:tcPr>
          <w:p>
            <w:pPr>
              <w:pStyle w:val="39"/>
              <w:widowControl w:val="0"/>
              <w:ind w:firstLine="569"/>
              <w:jc w:val="left"/>
              <w:rPr>
                <w:rFonts w:ascii="仿宋" w:hAnsi="仿宋" w:eastAsia="仿宋" w:cs="仿宋"/>
                <w:bCs w:val="0"/>
                <w:sz w:val="28"/>
                <w:szCs w:val="28"/>
              </w:rPr>
            </w:pPr>
          </w:p>
        </w:tc>
        <w:tc>
          <w:tcPr>
            <w:tcW w:w="1020" w:type="dxa"/>
          </w:tcPr>
          <w:p>
            <w:pPr>
              <w:pStyle w:val="39"/>
              <w:widowControl w:val="0"/>
              <w:ind w:firstLine="569"/>
              <w:jc w:val="left"/>
              <w:rPr>
                <w:rFonts w:ascii="仿宋" w:hAnsi="仿宋" w:eastAsia="仿宋" w:cs="仿宋"/>
                <w:bCs w:val="0"/>
                <w:sz w:val="28"/>
                <w:szCs w:val="28"/>
              </w:rPr>
            </w:pPr>
          </w:p>
        </w:tc>
        <w:tc>
          <w:tcPr>
            <w:tcW w:w="1117" w:type="dxa"/>
          </w:tcPr>
          <w:p>
            <w:pPr>
              <w:pStyle w:val="39"/>
              <w:widowControl w:val="0"/>
              <w:ind w:firstLine="569"/>
              <w:jc w:val="left"/>
              <w:rPr>
                <w:rFonts w:ascii="仿宋" w:hAnsi="仿宋" w:eastAsia="仿宋" w:cs="仿宋"/>
                <w:bCs w:val="0"/>
                <w:sz w:val="28"/>
                <w:szCs w:val="28"/>
              </w:rPr>
            </w:pPr>
          </w:p>
        </w:tc>
        <w:tc>
          <w:tcPr>
            <w:tcW w:w="1011" w:type="dxa"/>
          </w:tcPr>
          <w:p>
            <w:pPr>
              <w:pStyle w:val="39"/>
              <w:widowControl w:val="0"/>
              <w:ind w:firstLine="569"/>
              <w:jc w:val="left"/>
              <w:rPr>
                <w:rFonts w:ascii="仿宋" w:hAnsi="仿宋" w:eastAsia="仿宋" w:cs="仿宋"/>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tcPr>
          <w:p>
            <w:pPr>
              <w:pStyle w:val="39"/>
              <w:widowControl w:val="0"/>
              <w:ind w:firstLine="569"/>
              <w:jc w:val="left"/>
              <w:rPr>
                <w:rFonts w:ascii="仿宋" w:hAnsi="仿宋" w:eastAsia="仿宋" w:cs="仿宋"/>
                <w:bCs w:val="0"/>
                <w:sz w:val="28"/>
                <w:szCs w:val="28"/>
              </w:rPr>
            </w:pPr>
          </w:p>
        </w:tc>
        <w:tc>
          <w:tcPr>
            <w:tcW w:w="1125" w:type="dxa"/>
          </w:tcPr>
          <w:p>
            <w:pPr>
              <w:pStyle w:val="39"/>
              <w:widowControl w:val="0"/>
              <w:ind w:firstLine="569"/>
              <w:jc w:val="left"/>
              <w:rPr>
                <w:rFonts w:ascii="仿宋" w:hAnsi="仿宋" w:eastAsia="仿宋" w:cs="仿宋"/>
                <w:bCs w:val="0"/>
                <w:sz w:val="28"/>
                <w:szCs w:val="28"/>
              </w:rPr>
            </w:pPr>
          </w:p>
        </w:tc>
        <w:tc>
          <w:tcPr>
            <w:tcW w:w="1110" w:type="dxa"/>
          </w:tcPr>
          <w:p>
            <w:pPr>
              <w:pStyle w:val="39"/>
              <w:widowControl w:val="0"/>
              <w:ind w:firstLine="569"/>
              <w:jc w:val="left"/>
              <w:rPr>
                <w:rFonts w:ascii="仿宋" w:hAnsi="仿宋" w:eastAsia="仿宋" w:cs="仿宋"/>
                <w:bCs w:val="0"/>
                <w:sz w:val="28"/>
                <w:szCs w:val="28"/>
              </w:rPr>
            </w:pPr>
          </w:p>
        </w:tc>
        <w:tc>
          <w:tcPr>
            <w:tcW w:w="2415" w:type="dxa"/>
          </w:tcPr>
          <w:p>
            <w:pPr>
              <w:pStyle w:val="39"/>
              <w:widowControl w:val="0"/>
              <w:ind w:firstLine="569"/>
              <w:jc w:val="left"/>
              <w:rPr>
                <w:rFonts w:ascii="仿宋" w:hAnsi="仿宋" w:eastAsia="仿宋" w:cs="仿宋"/>
                <w:bCs w:val="0"/>
                <w:sz w:val="28"/>
                <w:szCs w:val="28"/>
              </w:rPr>
            </w:pPr>
          </w:p>
        </w:tc>
        <w:tc>
          <w:tcPr>
            <w:tcW w:w="1020" w:type="dxa"/>
          </w:tcPr>
          <w:p>
            <w:pPr>
              <w:pStyle w:val="39"/>
              <w:widowControl w:val="0"/>
              <w:ind w:firstLine="569"/>
              <w:jc w:val="left"/>
              <w:rPr>
                <w:rFonts w:ascii="仿宋" w:hAnsi="仿宋" w:eastAsia="仿宋" w:cs="仿宋"/>
                <w:bCs w:val="0"/>
                <w:sz w:val="28"/>
                <w:szCs w:val="28"/>
              </w:rPr>
            </w:pPr>
          </w:p>
        </w:tc>
        <w:tc>
          <w:tcPr>
            <w:tcW w:w="1117" w:type="dxa"/>
          </w:tcPr>
          <w:p>
            <w:pPr>
              <w:pStyle w:val="39"/>
              <w:widowControl w:val="0"/>
              <w:ind w:firstLine="569"/>
              <w:jc w:val="left"/>
              <w:rPr>
                <w:rFonts w:ascii="仿宋" w:hAnsi="仿宋" w:eastAsia="仿宋" w:cs="仿宋"/>
                <w:bCs w:val="0"/>
                <w:sz w:val="28"/>
                <w:szCs w:val="28"/>
              </w:rPr>
            </w:pPr>
          </w:p>
        </w:tc>
        <w:tc>
          <w:tcPr>
            <w:tcW w:w="1011" w:type="dxa"/>
          </w:tcPr>
          <w:p>
            <w:pPr>
              <w:pStyle w:val="39"/>
              <w:widowControl w:val="0"/>
              <w:ind w:firstLine="569"/>
              <w:jc w:val="left"/>
              <w:rPr>
                <w:rFonts w:ascii="仿宋" w:hAnsi="仿宋" w:eastAsia="仿宋" w:cs="仿宋"/>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tcPr>
          <w:p>
            <w:pPr>
              <w:pStyle w:val="39"/>
              <w:widowControl w:val="0"/>
              <w:ind w:firstLine="569"/>
              <w:jc w:val="left"/>
              <w:rPr>
                <w:rFonts w:ascii="仿宋" w:hAnsi="仿宋" w:eastAsia="仿宋" w:cs="仿宋"/>
                <w:bCs w:val="0"/>
                <w:sz w:val="28"/>
                <w:szCs w:val="28"/>
              </w:rPr>
            </w:pPr>
          </w:p>
        </w:tc>
        <w:tc>
          <w:tcPr>
            <w:tcW w:w="1125" w:type="dxa"/>
          </w:tcPr>
          <w:p>
            <w:pPr>
              <w:pStyle w:val="39"/>
              <w:widowControl w:val="0"/>
              <w:ind w:firstLine="569"/>
              <w:jc w:val="left"/>
              <w:rPr>
                <w:rFonts w:ascii="仿宋" w:hAnsi="仿宋" w:eastAsia="仿宋" w:cs="仿宋"/>
                <w:bCs w:val="0"/>
                <w:sz w:val="28"/>
                <w:szCs w:val="28"/>
              </w:rPr>
            </w:pPr>
          </w:p>
        </w:tc>
        <w:tc>
          <w:tcPr>
            <w:tcW w:w="1110" w:type="dxa"/>
          </w:tcPr>
          <w:p>
            <w:pPr>
              <w:pStyle w:val="39"/>
              <w:widowControl w:val="0"/>
              <w:ind w:firstLine="569"/>
              <w:jc w:val="left"/>
              <w:rPr>
                <w:rFonts w:ascii="仿宋" w:hAnsi="仿宋" w:eastAsia="仿宋" w:cs="仿宋"/>
                <w:bCs w:val="0"/>
                <w:sz w:val="28"/>
                <w:szCs w:val="28"/>
              </w:rPr>
            </w:pPr>
          </w:p>
        </w:tc>
        <w:tc>
          <w:tcPr>
            <w:tcW w:w="2415" w:type="dxa"/>
          </w:tcPr>
          <w:p>
            <w:pPr>
              <w:pStyle w:val="39"/>
              <w:widowControl w:val="0"/>
              <w:ind w:firstLine="569"/>
              <w:jc w:val="left"/>
              <w:rPr>
                <w:rFonts w:ascii="仿宋" w:hAnsi="仿宋" w:eastAsia="仿宋" w:cs="仿宋"/>
                <w:bCs w:val="0"/>
                <w:sz w:val="28"/>
                <w:szCs w:val="28"/>
              </w:rPr>
            </w:pPr>
          </w:p>
        </w:tc>
        <w:tc>
          <w:tcPr>
            <w:tcW w:w="1020" w:type="dxa"/>
          </w:tcPr>
          <w:p>
            <w:pPr>
              <w:pStyle w:val="39"/>
              <w:widowControl w:val="0"/>
              <w:ind w:firstLine="569"/>
              <w:jc w:val="left"/>
              <w:rPr>
                <w:rFonts w:ascii="仿宋" w:hAnsi="仿宋" w:eastAsia="仿宋" w:cs="仿宋"/>
                <w:bCs w:val="0"/>
                <w:sz w:val="28"/>
                <w:szCs w:val="28"/>
              </w:rPr>
            </w:pPr>
          </w:p>
        </w:tc>
        <w:tc>
          <w:tcPr>
            <w:tcW w:w="1117" w:type="dxa"/>
          </w:tcPr>
          <w:p>
            <w:pPr>
              <w:pStyle w:val="39"/>
              <w:widowControl w:val="0"/>
              <w:ind w:firstLine="569"/>
              <w:jc w:val="left"/>
              <w:rPr>
                <w:rFonts w:ascii="仿宋" w:hAnsi="仿宋" w:eastAsia="仿宋" w:cs="仿宋"/>
                <w:bCs w:val="0"/>
                <w:sz w:val="28"/>
                <w:szCs w:val="28"/>
              </w:rPr>
            </w:pPr>
          </w:p>
        </w:tc>
        <w:tc>
          <w:tcPr>
            <w:tcW w:w="1011" w:type="dxa"/>
          </w:tcPr>
          <w:p>
            <w:pPr>
              <w:pStyle w:val="39"/>
              <w:widowControl w:val="0"/>
              <w:ind w:firstLine="569"/>
              <w:jc w:val="left"/>
              <w:rPr>
                <w:rFonts w:ascii="仿宋" w:hAnsi="仿宋" w:eastAsia="仿宋" w:cs="仿宋"/>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9" w:type="dxa"/>
            <w:gridSpan w:val="2"/>
            <w:vAlign w:val="center"/>
          </w:tcPr>
          <w:p>
            <w:pPr>
              <w:pStyle w:val="39"/>
              <w:widowControl w:val="0"/>
              <w:ind w:firstLine="487"/>
              <w:jc w:val="both"/>
              <w:rPr>
                <w:rFonts w:ascii="仿宋" w:hAnsi="仿宋" w:eastAsia="仿宋" w:cs="Calibri Light"/>
                <w:b w:val="0"/>
                <w:bCs w:val="0"/>
                <w:sz w:val="24"/>
                <w:szCs w:val="24"/>
              </w:rPr>
            </w:pPr>
            <w:bookmarkStart w:id="245" w:name="_Toc266"/>
            <w:bookmarkStart w:id="246" w:name="_Toc26542"/>
            <w:bookmarkStart w:id="247" w:name="_Toc7967"/>
            <w:bookmarkStart w:id="248" w:name="_Toc27636"/>
            <w:bookmarkStart w:id="249" w:name="_Toc7340"/>
            <w:bookmarkStart w:id="250" w:name="_Toc29915"/>
            <w:bookmarkStart w:id="251" w:name="_Toc31281"/>
            <w:r>
              <w:rPr>
                <w:rFonts w:hint="eastAsia" w:ascii="仿宋" w:hAnsi="仿宋" w:eastAsia="仿宋" w:cs="Calibri Light"/>
                <w:b w:val="0"/>
                <w:bCs w:val="0"/>
                <w:sz w:val="24"/>
                <w:szCs w:val="24"/>
              </w:rPr>
              <w:t>谈判报价</w:t>
            </w:r>
            <w:bookmarkEnd w:id="245"/>
            <w:bookmarkEnd w:id="246"/>
            <w:bookmarkEnd w:id="247"/>
            <w:bookmarkEnd w:id="248"/>
            <w:bookmarkEnd w:id="249"/>
            <w:bookmarkEnd w:id="250"/>
            <w:bookmarkEnd w:id="251"/>
          </w:p>
        </w:tc>
        <w:tc>
          <w:tcPr>
            <w:tcW w:w="6673" w:type="dxa"/>
            <w:gridSpan w:val="5"/>
          </w:tcPr>
          <w:p>
            <w:pPr>
              <w:widowControl w:val="0"/>
              <w:autoSpaceDE w:val="0"/>
              <w:autoSpaceDN w:val="0"/>
              <w:spacing w:before="190" w:beforeLines="50" w:after="190" w:afterLines="50" w:line="240" w:lineRule="auto"/>
              <w:rPr>
                <w:rFonts w:ascii="仿宋" w:hAnsi="仿宋" w:eastAsia="仿宋"/>
                <w:sz w:val="24"/>
                <w:szCs w:val="24"/>
              </w:rPr>
            </w:pPr>
            <w:r>
              <w:rPr>
                <w:rFonts w:hint="eastAsia" w:ascii="仿宋" w:hAnsi="仿宋" w:eastAsia="仿宋"/>
                <w:sz w:val="24"/>
                <w:szCs w:val="24"/>
              </w:rPr>
              <w:t>大写：</w:t>
            </w:r>
          </w:p>
          <w:p>
            <w:pPr>
              <w:pStyle w:val="18"/>
              <w:widowControl w:val="0"/>
              <w:ind w:firstLine="0" w:firstLineChars="0"/>
              <w:rPr>
                <w:rFonts w:ascii="仿宋" w:hAnsi="仿宋" w:eastAsia="仿宋"/>
                <w:sz w:val="24"/>
                <w:szCs w:val="24"/>
                <w:lang w:val="zh-CN"/>
              </w:rPr>
            </w:pPr>
            <w:r>
              <w:rPr>
                <w:rFonts w:hint="eastAsia" w:ascii="仿宋" w:hAnsi="仿宋" w:eastAsia="仿宋"/>
                <w:sz w:val="24"/>
                <w:szCs w:val="24"/>
                <w:lang w:val="zh-CN"/>
              </w:rPr>
              <w:t>小写：</w:t>
            </w:r>
          </w:p>
          <w:p>
            <w:pPr>
              <w:pStyle w:val="39"/>
              <w:widowControl w:val="0"/>
              <w:ind w:firstLine="487"/>
              <w:jc w:val="left"/>
              <w:rPr>
                <w:rFonts w:ascii="仿宋" w:hAnsi="仿宋" w:eastAsia="仿宋" w:cs="Calibri Light"/>
                <w:b w:val="0"/>
                <w:bCs w:val="0"/>
                <w:sz w:val="24"/>
                <w:szCs w:val="24"/>
              </w:rPr>
            </w:pPr>
            <w:bookmarkStart w:id="252" w:name="_Toc31077"/>
            <w:bookmarkStart w:id="253" w:name="_Toc2537"/>
            <w:r>
              <w:rPr>
                <w:rFonts w:hint="eastAsia" w:ascii="仿宋" w:hAnsi="仿宋" w:eastAsia="仿宋" w:cs="Calibri Light"/>
                <w:b w:val="0"/>
                <w:bCs w:val="0"/>
                <w:sz w:val="24"/>
                <w:szCs w:val="24"/>
              </w:rPr>
              <w:t xml:space="preserve">                     </w:t>
            </w:r>
            <w:bookmarkStart w:id="254" w:name="_Toc17991"/>
            <w:bookmarkStart w:id="255" w:name="_Toc22162"/>
            <w:bookmarkStart w:id="256" w:name="_Toc8004"/>
            <w:bookmarkStart w:id="257" w:name="_Toc7253"/>
            <w:bookmarkStart w:id="258" w:name="_Toc31429"/>
            <w:bookmarkStart w:id="259" w:name="_Toc18874"/>
            <w:bookmarkStart w:id="260" w:name="_Toc7664"/>
            <w:bookmarkStart w:id="261" w:name="_Toc4311"/>
            <w:bookmarkStart w:id="262" w:name="_Toc2745"/>
            <w:bookmarkStart w:id="263" w:name="_Toc12338"/>
            <w:bookmarkStart w:id="264" w:name="_Toc22513"/>
            <w:bookmarkStart w:id="265" w:name="_Toc28010"/>
            <w:bookmarkStart w:id="266" w:name="_Toc5424"/>
            <w:r>
              <w:rPr>
                <w:rFonts w:ascii="仿宋" w:hAnsi="仿宋" w:eastAsia="仿宋" w:cs="Calibri Light"/>
                <w:b w:val="0"/>
                <w:bCs w:val="0"/>
                <w:sz w:val="24"/>
                <w:szCs w:val="24"/>
              </w:rPr>
              <w:t>单位：元（</w:t>
            </w:r>
            <w:r>
              <w:rPr>
                <w:rFonts w:hint="eastAsia" w:ascii="仿宋" w:hAnsi="仿宋" w:eastAsia="仿宋" w:cs="Calibri Light"/>
                <w:b w:val="0"/>
                <w:bCs w:val="0"/>
                <w:sz w:val="24"/>
                <w:szCs w:val="24"/>
              </w:rPr>
              <w:t>保留到小数点后两位</w:t>
            </w:r>
            <w:r>
              <w:rPr>
                <w:rFonts w:ascii="仿宋" w:hAnsi="仿宋" w:eastAsia="仿宋" w:cs="Calibri Light"/>
                <w:b w:val="0"/>
                <w:bCs w:val="0"/>
                <w:sz w:val="24"/>
                <w:szCs w:val="24"/>
              </w:rPr>
              <w:t>）</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tc>
      </w:tr>
    </w:tbl>
    <w:p>
      <w:pPr>
        <w:tabs>
          <w:tab w:val="right" w:pos="9072"/>
        </w:tabs>
        <w:ind w:firstLine="213" w:firstLineChars="100"/>
        <w:rPr>
          <w:rFonts w:ascii="宋体" w:hAnsi="宋体" w:eastAsia="宋体" w:cs="宋体"/>
          <w:sz w:val="21"/>
          <w:szCs w:val="21"/>
        </w:rPr>
      </w:pPr>
    </w:p>
    <w:p>
      <w:pPr>
        <w:autoSpaceDE w:val="0"/>
        <w:autoSpaceDN w:val="0"/>
        <w:spacing w:before="190" w:beforeLines="50" w:line="240" w:lineRule="auto"/>
        <w:rPr>
          <w:rFonts w:ascii="宋体" w:hAnsi="宋体" w:cs="宋体"/>
          <w:sz w:val="24"/>
          <w:szCs w:val="24"/>
        </w:rPr>
      </w:pPr>
      <w:r>
        <w:rPr>
          <w:rFonts w:hint="eastAsia" w:ascii="宋体" w:hAnsi="宋体" w:cs="宋体"/>
          <w:sz w:val="24"/>
          <w:szCs w:val="24"/>
        </w:rPr>
        <w:t>备注：</w:t>
      </w:r>
    </w:p>
    <w:p>
      <w:pPr>
        <w:autoSpaceDE w:val="0"/>
        <w:autoSpaceDN w:val="0"/>
        <w:spacing w:before="190" w:beforeLines="50" w:line="240" w:lineRule="auto"/>
        <w:ind w:firstLine="486" w:firstLineChars="200"/>
        <w:rPr>
          <w:rFonts w:ascii="宋体" w:hAnsi="宋体" w:cs="宋体"/>
          <w:sz w:val="24"/>
          <w:szCs w:val="24"/>
        </w:rPr>
      </w:pPr>
      <w:r>
        <w:rPr>
          <w:rFonts w:hint="eastAsia" w:ascii="宋体" w:hAnsi="宋体" w:cs="宋体"/>
          <w:sz w:val="24"/>
          <w:szCs w:val="24"/>
        </w:rPr>
        <w:t>1.本表“谈判报价”金额应与“第一次谈判报价表”中的“谈判报价”一致；</w:t>
      </w:r>
    </w:p>
    <w:p>
      <w:pPr>
        <w:autoSpaceDE w:val="0"/>
        <w:autoSpaceDN w:val="0"/>
        <w:spacing w:before="190" w:beforeLines="50" w:line="240" w:lineRule="auto"/>
        <w:ind w:firstLine="486" w:firstLineChars="200"/>
        <w:rPr>
          <w:rFonts w:ascii="宋体" w:hAnsi="宋体" w:cs="宋体"/>
          <w:sz w:val="24"/>
          <w:szCs w:val="24"/>
        </w:rPr>
      </w:pPr>
      <w:r>
        <w:rPr>
          <w:rFonts w:hint="eastAsia" w:ascii="宋体" w:hAnsi="宋体" w:cs="宋体"/>
          <w:sz w:val="24"/>
          <w:szCs w:val="24"/>
        </w:rPr>
        <w:t>2.本表为样表，仅供参考，供应商根据项目实际需求进行填写。</w:t>
      </w:r>
    </w:p>
    <w:p>
      <w:pPr>
        <w:tabs>
          <w:tab w:val="right" w:pos="9072"/>
        </w:tabs>
        <w:ind w:firstLine="243" w:firstLineChars="100"/>
        <w:rPr>
          <w:rFonts w:ascii="华文仿宋"/>
          <w:sz w:val="24"/>
          <w:szCs w:val="24"/>
        </w:rPr>
      </w:pPr>
    </w:p>
    <w:p>
      <w:pPr>
        <w:pStyle w:val="8"/>
        <w:spacing w:after="190"/>
        <w:rPr>
          <w:rFonts w:eastAsia="宋体"/>
        </w:rPr>
      </w:pPr>
    </w:p>
    <w:p>
      <w:pPr>
        <w:spacing w:line="500" w:lineRule="exact"/>
        <w:ind w:firstLine="4811" w:firstLineChars="1700"/>
        <w:jc w:val="right"/>
        <w:rPr>
          <w:rFonts w:ascii="仿宋" w:hAnsi="仿宋" w:eastAsia="仿宋"/>
        </w:rPr>
      </w:pPr>
      <w:r>
        <w:rPr>
          <w:rFonts w:hint="eastAsia" w:ascii="仿宋" w:hAnsi="仿宋" w:eastAsia="仿宋" w:cs="仿宋"/>
        </w:rPr>
        <w:t>供应商：</w:t>
      </w:r>
      <w:r>
        <w:rPr>
          <w:rFonts w:hint="eastAsia" w:ascii="仿宋" w:hAnsi="仿宋" w:eastAsia="仿宋" w:cs="仿宋"/>
          <w:u w:val="single"/>
        </w:rPr>
        <w:t>名称</w:t>
      </w:r>
      <w:r>
        <w:rPr>
          <w:rFonts w:hint="eastAsia" w:ascii="仿宋" w:hAnsi="仿宋" w:eastAsia="仿宋" w:cs="仿宋"/>
        </w:rPr>
        <w:t>（加盖公章）</w:t>
      </w:r>
    </w:p>
    <w:p>
      <w:pPr>
        <w:ind w:firstLine="5094" w:firstLineChars="1800"/>
        <w:jc w:val="center"/>
        <w:rPr>
          <w:rFonts w:ascii="仿宋" w:hAnsi="仿宋" w:eastAsia="仿宋" w:cs="仿宋"/>
        </w:rPr>
        <w:sectPr>
          <w:footerReference r:id="rId10" w:type="default"/>
          <w:pgSz w:w="11906" w:h="16838"/>
          <w:pgMar w:top="1304" w:right="1417" w:bottom="1304" w:left="1417" w:header="850" w:footer="794" w:gutter="0"/>
          <w:pgNumType w:fmt="decimal" w:chapStyle="1"/>
          <w:cols w:space="720" w:num="1"/>
          <w:docGrid w:type="linesAndChars" w:linePitch="381" w:charSpace="704"/>
        </w:sectPr>
      </w:pPr>
      <w:r>
        <w:rPr>
          <w:rFonts w:hint="eastAsia" w:ascii="仿宋" w:hAnsi="仿宋" w:eastAsia="仿宋" w:cs="仿宋"/>
        </w:rPr>
        <w:t>日期：　　年　月　日</w:t>
      </w:r>
    </w:p>
    <w:p>
      <w:pPr>
        <w:spacing w:line="500" w:lineRule="exact"/>
        <w:ind w:firstLine="650" w:firstLineChars="200"/>
        <w:outlineLvl w:val="1"/>
        <w:rPr>
          <w:rFonts w:ascii="仿宋" w:hAnsi="仿宋" w:eastAsia="仿宋" w:cs="仿宋"/>
          <w:b/>
          <w:bCs/>
          <w:kern w:val="0"/>
          <w:sz w:val="32"/>
          <w:szCs w:val="32"/>
        </w:rPr>
      </w:pPr>
      <w:bookmarkStart w:id="267" w:name="_Toc875"/>
      <w:bookmarkStart w:id="268" w:name="_Toc30858"/>
      <w:bookmarkStart w:id="269" w:name="_Toc9225"/>
      <w:bookmarkStart w:id="270" w:name="_Toc8177"/>
      <w:bookmarkStart w:id="271" w:name="_Toc14858"/>
      <w:bookmarkStart w:id="272" w:name="_Toc32016"/>
      <w:r>
        <w:rPr>
          <w:rFonts w:hint="eastAsia" w:ascii="仿宋" w:hAnsi="仿宋" w:eastAsia="仿宋" w:cs="仿宋"/>
          <w:b/>
          <w:bCs/>
          <w:kern w:val="0"/>
          <w:sz w:val="32"/>
          <w:szCs w:val="32"/>
        </w:rPr>
        <w:t>三、供应商承诺书</w:t>
      </w:r>
      <w:bookmarkEnd w:id="267"/>
      <w:bookmarkEnd w:id="268"/>
      <w:bookmarkEnd w:id="269"/>
      <w:bookmarkEnd w:id="270"/>
      <w:bookmarkEnd w:id="271"/>
      <w:bookmarkEnd w:id="272"/>
    </w:p>
    <w:p>
      <w:pPr>
        <w:spacing w:line="500" w:lineRule="exact"/>
        <w:ind w:firstLine="570" w:firstLineChars="200"/>
        <w:rPr>
          <w:rFonts w:ascii="仿宋" w:hAnsi="仿宋" w:eastAsia="仿宋" w:cs="仿宋"/>
        </w:rPr>
      </w:pPr>
      <w:r>
        <w:rPr>
          <w:rFonts w:hint="eastAsia" w:ascii="仿宋" w:hAnsi="仿宋" w:eastAsia="仿宋" w:cs="仿宋"/>
          <w:color w:val="000000"/>
        </w:rPr>
        <w:t>未签署下列承诺书的，其责任由供应商自行承担。</w:t>
      </w:r>
    </w:p>
    <w:p>
      <w:pPr>
        <w:spacing w:line="500" w:lineRule="exact"/>
        <w:ind w:firstLine="570" w:firstLineChars="200"/>
        <w:rPr>
          <w:rFonts w:ascii="仿宋" w:hAnsi="仿宋" w:eastAsia="仿宋" w:cs="仿宋"/>
          <w:b/>
        </w:rPr>
      </w:pPr>
      <w:r>
        <w:rPr>
          <w:rFonts w:hint="eastAsia" w:ascii="仿宋" w:hAnsi="仿宋" w:eastAsia="仿宋" w:cs="仿宋"/>
          <w:b/>
          <w:color w:val="000000"/>
        </w:rPr>
        <w:t>（一）</w:t>
      </w:r>
      <w:r>
        <w:rPr>
          <w:rFonts w:hint="eastAsia" w:ascii="仿宋" w:hAnsi="仿宋" w:eastAsia="仿宋" w:cs="仿宋"/>
          <w:b/>
        </w:rPr>
        <w:t>质量安全责任承诺书</w:t>
      </w:r>
    </w:p>
    <w:p>
      <w:pPr>
        <w:spacing w:line="500" w:lineRule="exact"/>
        <w:ind w:firstLine="570" w:firstLineChars="200"/>
        <w:rPr>
          <w:rFonts w:ascii="仿宋" w:hAnsi="仿宋" w:eastAsia="仿宋" w:cs="仿宋"/>
        </w:rPr>
      </w:pPr>
      <w:r>
        <w:rPr>
          <w:rFonts w:hint="eastAsia" w:ascii="仿宋" w:hAnsi="仿宋" w:eastAsia="仿宋" w:cs="仿宋"/>
        </w:rPr>
        <w:t>为保证本采购项目顺利进行，作为谈判供应商，现郑重承诺：</w:t>
      </w:r>
    </w:p>
    <w:p>
      <w:pPr>
        <w:spacing w:line="500" w:lineRule="exact"/>
        <w:ind w:firstLine="570" w:firstLineChars="200"/>
        <w:rPr>
          <w:rFonts w:ascii="仿宋" w:hAnsi="仿宋" w:eastAsia="仿宋" w:cs="仿宋"/>
        </w:rPr>
      </w:pPr>
      <w:r>
        <w:rPr>
          <w:rFonts w:hint="eastAsia" w:ascii="仿宋" w:hAnsi="仿宋" w:eastAsia="仿宋" w:cs="仿宋"/>
        </w:rPr>
        <w:t>1.我方谈判产品的生产（包括设计、制造、安装、改造、维修等）、投入使用的材料等均完全符合国家现行质量、安全、环保标准和要求。</w:t>
      </w:r>
    </w:p>
    <w:p>
      <w:pPr>
        <w:spacing w:line="500" w:lineRule="exact"/>
        <w:ind w:firstLine="570" w:firstLineChars="200"/>
        <w:rPr>
          <w:rFonts w:ascii="仿宋" w:hAnsi="仿宋" w:eastAsia="仿宋" w:cs="仿宋"/>
        </w:rPr>
      </w:pPr>
      <w:r>
        <w:rPr>
          <w:rFonts w:hint="eastAsia" w:ascii="仿宋" w:hAnsi="仿宋" w:eastAsia="仿宋" w:cs="仿宋"/>
        </w:rPr>
        <w:t>2.我方将严格按照国家现行相关储存、运输、安装调试技术标准及规范、服务标准及规范、施工标准及规范，在规定的时限内，保质、保量完成项目全部内容，并向采购人交付合格产品。</w:t>
      </w:r>
    </w:p>
    <w:p>
      <w:pPr>
        <w:spacing w:line="500" w:lineRule="exact"/>
        <w:ind w:firstLine="570" w:firstLineChars="200"/>
        <w:rPr>
          <w:rFonts w:ascii="仿宋" w:hAnsi="仿宋" w:eastAsia="仿宋" w:cs="仿宋"/>
        </w:rPr>
      </w:pPr>
      <w:r>
        <w:rPr>
          <w:rFonts w:hint="eastAsia" w:ascii="仿宋" w:hAnsi="仿宋" w:eastAsia="仿宋" w:cs="仿宋"/>
        </w:rPr>
        <w:t>3.对于因产品生产质量以及储存、运输、安装调试、服务、施工等过程中产生的任何安全事故，我方承担全部责任。</w:t>
      </w:r>
    </w:p>
    <w:p>
      <w:pPr>
        <w:spacing w:line="500" w:lineRule="exact"/>
        <w:ind w:firstLine="570" w:firstLineChars="200"/>
        <w:rPr>
          <w:rFonts w:ascii="仿宋" w:hAnsi="仿宋" w:eastAsia="仿宋" w:cs="仿宋"/>
        </w:rPr>
      </w:pPr>
      <w:r>
        <w:rPr>
          <w:rFonts w:hint="eastAsia" w:ascii="仿宋" w:hAnsi="仿宋" w:eastAsia="仿宋" w:cs="仿宋"/>
        </w:rPr>
        <w:t>4.我方提供的货物、工程、服务等符合现行的国家、行业、地区、企业标准及要求，标准不一致的，以更为严格的为准，我方对提供的货物、工程、服务等的质量、安全、环保等承担全部责任。</w:t>
      </w:r>
    </w:p>
    <w:p>
      <w:pPr>
        <w:spacing w:line="500" w:lineRule="exact"/>
        <w:ind w:firstLine="570" w:firstLineChars="200"/>
        <w:rPr>
          <w:rFonts w:ascii="仿宋" w:hAnsi="仿宋" w:eastAsia="仿宋" w:cs="仿宋"/>
        </w:rPr>
      </w:pPr>
    </w:p>
    <w:p>
      <w:pPr>
        <w:spacing w:line="500" w:lineRule="exact"/>
        <w:ind w:firstLine="570" w:firstLineChars="200"/>
        <w:jc w:val="right"/>
        <w:rPr>
          <w:rFonts w:ascii="仿宋" w:hAnsi="仿宋" w:eastAsia="仿宋" w:cs="仿宋"/>
        </w:rPr>
      </w:pPr>
      <w:r>
        <w:rPr>
          <w:rFonts w:hint="eastAsia" w:ascii="仿宋" w:hAnsi="仿宋" w:eastAsia="仿宋" w:cs="仿宋"/>
        </w:rPr>
        <w:t>供应商：</w:t>
      </w:r>
      <w:r>
        <w:rPr>
          <w:rFonts w:hint="eastAsia" w:ascii="仿宋" w:hAnsi="仿宋" w:eastAsia="仿宋" w:cs="仿宋"/>
          <w:u w:val="single"/>
        </w:rPr>
        <w:t>名称</w:t>
      </w:r>
      <w:r>
        <w:rPr>
          <w:rFonts w:hint="eastAsia" w:ascii="仿宋" w:hAnsi="仿宋" w:eastAsia="仿宋" w:cs="仿宋"/>
        </w:rPr>
        <w:t>（加盖公章）</w:t>
      </w:r>
    </w:p>
    <w:p>
      <w:pPr>
        <w:spacing w:line="500" w:lineRule="exact"/>
        <w:ind w:firstLine="570" w:firstLineChars="200"/>
        <w:jc w:val="right"/>
        <w:rPr>
          <w:rFonts w:ascii="仿宋" w:hAnsi="仿宋" w:eastAsia="仿宋" w:cs="仿宋"/>
        </w:rPr>
      </w:pPr>
      <w:r>
        <w:rPr>
          <w:rFonts w:hint="eastAsia" w:ascii="仿宋" w:hAnsi="仿宋" w:eastAsia="仿宋" w:cs="仿宋"/>
        </w:rPr>
        <w:t>日期：　　年　月　日</w:t>
      </w:r>
    </w:p>
    <w:p>
      <w:pPr>
        <w:spacing w:line="500" w:lineRule="exact"/>
        <w:jc w:val="right"/>
      </w:pPr>
    </w:p>
    <w:p>
      <w:pPr>
        <w:widowControl w:val="0"/>
        <w:spacing w:line="500" w:lineRule="exact"/>
        <w:ind w:firstLine="570" w:firstLineChars="200"/>
        <w:rPr>
          <w:rFonts w:ascii="仿宋" w:hAnsi="仿宋" w:eastAsia="仿宋" w:cs="仿宋"/>
          <w:b/>
        </w:rPr>
      </w:pPr>
      <w:r>
        <w:rPr>
          <w:rFonts w:hint="eastAsia"/>
          <w:b/>
        </w:rPr>
        <w:br w:type="page"/>
      </w:r>
      <w:r>
        <w:rPr>
          <w:rFonts w:hint="eastAsia" w:ascii="仿宋" w:hAnsi="仿宋" w:eastAsia="仿宋" w:cs="仿宋"/>
          <w:b/>
        </w:rPr>
        <w:t>（二）拒绝政府采购领域商业贿赂承诺书</w:t>
      </w:r>
    </w:p>
    <w:p>
      <w:pPr>
        <w:widowControl w:val="0"/>
        <w:spacing w:line="500" w:lineRule="exact"/>
        <w:ind w:firstLine="570" w:firstLineChars="200"/>
        <w:rPr>
          <w:rFonts w:ascii="仿宋" w:hAnsi="仿宋" w:eastAsia="仿宋" w:cs="仿宋"/>
        </w:rPr>
      </w:pPr>
    </w:p>
    <w:p>
      <w:pPr>
        <w:widowControl w:val="0"/>
        <w:spacing w:line="500" w:lineRule="exact"/>
        <w:ind w:firstLine="570" w:firstLineChars="200"/>
        <w:rPr>
          <w:rFonts w:ascii="仿宋" w:hAnsi="仿宋" w:eastAsia="仿宋" w:cs="仿宋"/>
        </w:rPr>
      </w:pPr>
      <w:r>
        <w:rPr>
          <w:rFonts w:hint="eastAsia" w:ascii="仿宋" w:hAnsi="仿宋" w:eastAsia="仿宋" w:cs="仿宋"/>
        </w:rPr>
        <w:t>为响应党中央、国务院关于治理政府采购领域商业贿赂行为的号召，我公司在此庄严承诺：</w:t>
      </w:r>
    </w:p>
    <w:p>
      <w:pPr>
        <w:widowControl w:val="0"/>
        <w:spacing w:line="500" w:lineRule="exact"/>
        <w:ind w:firstLine="570" w:firstLineChars="200"/>
        <w:rPr>
          <w:rFonts w:ascii="仿宋" w:hAnsi="仿宋" w:eastAsia="仿宋" w:cs="仿宋"/>
        </w:rPr>
      </w:pPr>
      <w:r>
        <w:rPr>
          <w:rFonts w:hint="eastAsia" w:ascii="仿宋" w:hAnsi="仿宋" w:eastAsia="仿宋" w:cs="仿宋"/>
        </w:rPr>
        <w:t>1.在参与政府采购活动中遵纪守法、诚信经营、公平竞标。</w:t>
      </w:r>
    </w:p>
    <w:p>
      <w:pPr>
        <w:widowControl w:val="0"/>
        <w:spacing w:line="500" w:lineRule="exact"/>
        <w:ind w:firstLine="570" w:firstLineChars="200"/>
        <w:rPr>
          <w:rFonts w:ascii="仿宋" w:hAnsi="仿宋" w:eastAsia="仿宋" w:cs="仿宋"/>
        </w:rPr>
      </w:pPr>
      <w:r>
        <w:rPr>
          <w:rFonts w:hint="eastAsia" w:ascii="仿宋" w:hAnsi="仿宋" w:eastAsia="仿宋" w:cs="仿宋"/>
        </w:rPr>
        <w:t>2.不向政府采购人、采购代理机构和政府采购评审专家进行任何形式的商业贿赂以谋取交易机会。</w:t>
      </w:r>
    </w:p>
    <w:p>
      <w:pPr>
        <w:widowControl w:val="0"/>
        <w:spacing w:line="500" w:lineRule="exact"/>
        <w:ind w:firstLine="570" w:firstLineChars="200"/>
        <w:rPr>
          <w:rFonts w:ascii="仿宋" w:hAnsi="仿宋" w:eastAsia="仿宋" w:cs="仿宋"/>
        </w:rPr>
      </w:pPr>
      <w:r>
        <w:rPr>
          <w:rFonts w:hint="eastAsia" w:ascii="仿宋" w:hAnsi="仿宋" w:eastAsia="仿宋" w:cs="仿宋"/>
        </w:rPr>
        <w:t>3.不向政府采购代理机构和采购人提供虚假资质文件或采用虚假应标方式参与政府采购市场竞争并谋取中标、成交。</w:t>
      </w:r>
    </w:p>
    <w:p>
      <w:pPr>
        <w:widowControl w:val="0"/>
        <w:spacing w:line="500" w:lineRule="exact"/>
        <w:ind w:firstLine="570" w:firstLineChars="200"/>
        <w:rPr>
          <w:rFonts w:ascii="仿宋" w:hAnsi="仿宋" w:eastAsia="仿宋" w:cs="仿宋"/>
        </w:rPr>
      </w:pPr>
      <w:r>
        <w:rPr>
          <w:rFonts w:hint="eastAsia" w:ascii="仿宋" w:hAnsi="仿宋" w:eastAsia="仿宋" w:cs="仿宋"/>
        </w:rPr>
        <w:t>4.不采取“围标、陪标”等商业欺诈手段获得政府采购定单。</w:t>
      </w:r>
    </w:p>
    <w:p>
      <w:pPr>
        <w:widowControl w:val="0"/>
        <w:spacing w:line="500" w:lineRule="exact"/>
        <w:ind w:firstLine="570" w:firstLineChars="200"/>
        <w:rPr>
          <w:rFonts w:ascii="仿宋" w:hAnsi="仿宋" w:eastAsia="仿宋" w:cs="仿宋"/>
        </w:rPr>
      </w:pPr>
      <w:r>
        <w:rPr>
          <w:rFonts w:hint="eastAsia" w:ascii="仿宋" w:hAnsi="仿宋" w:eastAsia="仿宋" w:cs="仿宋"/>
        </w:rPr>
        <w:t>5.不采取不正当手段诋毁、排挤其他供应商。</w:t>
      </w:r>
    </w:p>
    <w:p>
      <w:pPr>
        <w:widowControl w:val="0"/>
        <w:spacing w:line="500" w:lineRule="exact"/>
        <w:ind w:firstLine="570" w:firstLineChars="200"/>
        <w:rPr>
          <w:rFonts w:ascii="仿宋" w:hAnsi="仿宋" w:eastAsia="仿宋" w:cs="仿宋"/>
        </w:rPr>
      </w:pPr>
      <w:r>
        <w:rPr>
          <w:rFonts w:hint="eastAsia" w:ascii="仿宋" w:hAnsi="仿宋" w:eastAsia="仿宋" w:cs="仿宋"/>
        </w:rPr>
        <w:t>6.不在提供商品和服务时“偷梁换柱、以次充好”损害采购人的合法权益。</w:t>
      </w:r>
    </w:p>
    <w:p>
      <w:pPr>
        <w:widowControl w:val="0"/>
        <w:spacing w:line="500" w:lineRule="exact"/>
        <w:ind w:firstLine="570" w:firstLineChars="200"/>
        <w:rPr>
          <w:rFonts w:ascii="仿宋" w:hAnsi="仿宋" w:eastAsia="仿宋" w:cs="仿宋"/>
        </w:rPr>
      </w:pPr>
      <w:r>
        <w:rPr>
          <w:rFonts w:hint="eastAsia" w:ascii="仿宋" w:hAnsi="仿宋" w:eastAsia="仿宋" w:cs="仿宋"/>
        </w:rPr>
        <w:t>7.不与采购人、采购代理机构政府采购评审专家或其它供应商恶意串通，进行质疑和投诉，维护政府采购市场秩序。</w:t>
      </w:r>
    </w:p>
    <w:p>
      <w:pPr>
        <w:widowControl w:val="0"/>
        <w:spacing w:line="500" w:lineRule="exact"/>
        <w:ind w:firstLine="570" w:firstLineChars="200"/>
        <w:rPr>
          <w:rFonts w:ascii="仿宋" w:hAnsi="仿宋" w:eastAsia="仿宋" w:cs="仿宋"/>
        </w:rPr>
      </w:pPr>
      <w:r>
        <w:rPr>
          <w:rFonts w:hint="eastAsia" w:ascii="仿宋" w:hAnsi="仿宋" w:eastAsia="仿宋" w:cs="仿宋"/>
        </w:rPr>
        <w:t>8.尊重和接受政府采购监督管理部门的监督和政府采购代理机构谈判采购要求，承担因违约行为给采购人造成的损失。</w:t>
      </w:r>
    </w:p>
    <w:p>
      <w:pPr>
        <w:widowControl w:val="0"/>
        <w:spacing w:line="500" w:lineRule="exact"/>
        <w:ind w:firstLine="570" w:firstLineChars="200"/>
        <w:rPr>
          <w:rFonts w:ascii="仿宋" w:hAnsi="仿宋" w:eastAsia="仿宋" w:cs="仿宋"/>
        </w:rPr>
      </w:pPr>
      <w:r>
        <w:rPr>
          <w:rFonts w:hint="eastAsia" w:ascii="仿宋" w:hAnsi="仿宋" w:eastAsia="仿宋" w:cs="仿宋"/>
        </w:rPr>
        <w:t>9.不发生其他有悖于政府采购公开、公平、公正和诚信原则的行为。</w:t>
      </w:r>
    </w:p>
    <w:p>
      <w:pPr>
        <w:widowControl w:val="0"/>
        <w:spacing w:line="500" w:lineRule="exact"/>
        <w:rPr>
          <w:rFonts w:ascii="仿宋" w:hAnsi="仿宋" w:eastAsia="仿宋" w:cs="仿宋"/>
        </w:rPr>
      </w:pPr>
    </w:p>
    <w:p>
      <w:pPr>
        <w:widowControl w:val="0"/>
        <w:spacing w:line="500" w:lineRule="exact"/>
        <w:ind w:firstLine="5130" w:firstLineChars="1800"/>
        <w:rPr>
          <w:rFonts w:ascii="仿宋" w:hAnsi="仿宋" w:eastAsia="仿宋" w:cs="仿宋"/>
        </w:rPr>
      </w:pPr>
      <w:r>
        <w:rPr>
          <w:rFonts w:hint="eastAsia" w:ascii="仿宋" w:hAnsi="仿宋" w:eastAsia="仿宋" w:cs="仿宋"/>
        </w:rPr>
        <w:t>供应商：</w:t>
      </w:r>
      <w:r>
        <w:rPr>
          <w:rFonts w:hint="eastAsia" w:ascii="仿宋" w:hAnsi="仿宋" w:eastAsia="仿宋" w:cs="仿宋"/>
          <w:u w:val="single"/>
        </w:rPr>
        <w:t>名称</w:t>
      </w:r>
      <w:r>
        <w:rPr>
          <w:rFonts w:hint="eastAsia" w:ascii="仿宋" w:hAnsi="仿宋" w:eastAsia="仿宋" w:cs="仿宋"/>
        </w:rPr>
        <w:t>（加盖公章）</w:t>
      </w:r>
    </w:p>
    <w:p>
      <w:pPr>
        <w:widowControl w:val="0"/>
        <w:spacing w:line="500" w:lineRule="exact"/>
        <w:ind w:firstLine="570" w:firstLineChars="200"/>
        <w:jc w:val="right"/>
        <w:rPr>
          <w:rFonts w:ascii="仿宋" w:hAnsi="仿宋" w:eastAsia="仿宋" w:cs="仿宋"/>
        </w:rPr>
      </w:pPr>
      <w:r>
        <w:rPr>
          <w:rFonts w:hint="eastAsia" w:ascii="仿宋" w:hAnsi="仿宋" w:eastAsia="仿宋" w:cs="仿宋"/>
        </w:rPr>
        <w:t>日期：　　年　月　日</w:t>
      </w:r>
    </w:p>
    <w:p>
      <w:pPr>
        <w:spacing w:line="500" w:lineRule="exact"/>
        <w:ind w:firstLine="570" w:firstLineChars="200"/>
        <w:outlineLvl w:val="2"/>
        <w:rPr>
          <w:rFonts w:ascii="仿宋" w:hAnsi="仿宋" w:eastAsia="仿宋"/>
          <w:b/>
          <w:sz w:val="32"/>
          <w:szCs w:val="32"/>
        </w:rPr>
      </w:pPr>
      <w:r>
        <w:rPr>
          <w:rFonts w:hint="eastAsia" w:ascii="仿宋" w:hAnsi="仿宋" w:eastAsia="仿宋" w:cs="仿宋"/>
        </w:rPr>
        <w:br w:type="page"/>
      </w:r>
      <w:r>
        <w:rPr>
          <w:rFonts w:hint="eastAsia" w:ascii="仿宋" w:hAnsi="仿宋" w:eastAsia="仿宋"/>
          <w:b/>
          <w:sz w:val="32"/>
          <w:szCs w:val="32"/>
        </w:rPr>
        <w:t>四、</w:t>
      </w:r>
      <w:r>
        <w:rPr>
          <w:rFonts w:ascii="仿宋" w:hAnsi="仿宋" w:eastAsia="仿宋"/>
          <w:b/>
          <w:sz w:val="32"/>
          <w:szCs w:val="32"/>
        </w:rPr>
        <w:t>技术</w:t>
      </w:r>
      <w:r>
        <w:rPr>
          <w:rFonts w:hint="eastAsia" w:ascii="仿宋" w:hAnsi="仿宋" w:eastAsia="仿宋"/>
          <w:b/>
          <w:sz w:val="32"/>
          <w:szCs w:val="32"/>
        </w:rPr>
        <w:t>规格偏差表</w:t>
      </w:r>
    </w:p>
    <w:p>
      <w:pPr>
        <w:pStyle w:val="7"/>
      </w:pPr>
    </w:p>
    <w:tbl>
      <w:tblPr>
        <w:tblStyle w:val="19"/>
        <w:tblW w:w="8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014"/>
        <w:gridCol w:w="3098"/>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91" w:type="dxa"/>
            <w:shd w:val="clear" w:color="auto" w:fill="D8D8D8"/>
            <w:vAlign w:val="center"/>
          </w:tcPr>
          <w:p>
            <w:pPr>
              <w:spacing w:line="500" w:lineRule="exact"/>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序号</w:t>
            </w:r>
          </w:p>
        </w:tc>
        <w:tc>
          <w:tcPr>
            <w:tcW w:w="3014" w:type="dxa"/>
            <w:shd w:val="clear" w:color="auto" w:fill="D8D8D8"/>
            <w:vAlign w:val="center"/>
          </w:tcPr>
          <w:p>
            <w:pPr>
              <w:spacing w:line="500" w:lineRule="exact"/>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谈判文件实质性条款</w:t>
            </w:r>
          </w:p>
        </w:tc>
        <w:tc>
          <w:tcPr>
            <w:tcW w:w="3098" w:type="dxa"/>
            <w:shd w:val="clear" w:color="auto" w:fill="D8D8D8"/>
            <w:vAlign w:val="center"/>
          </w:tcPr>
          <w:p>
            <w:pPr>
              <w:spacing w:line="500" w:lineRule="exact"/>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响应文件响应条款</w:t>
            </w:r>
          </w:p>
        </w:tc>
        <w:tc>
          <w:tcPr>
            <w:tcW w:w="1820" w:type="dxa"/>
            <w:shd w:val="clear" w:color="auto" w:fill="D8D8D8"/>
            <w:vAlign w:val="center"/>
          </w:tcPr>
          <w:p>
            <w:pPr>
              <w:spacing w:line="500" w:lineRule="exact"/>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是否完全响应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vAlign w:val="center"/>
          </w:tcPr>
          <w:p>
            <w:pPr>
              <w:spacing w:line="50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p>
        </w:tc>
        <w:tc>
          <w:tcPr>
            <w:tcW w:w="3014" w:type="dxa"/>
            <w:vAlign w:val="center"/>
          </w:tcPr>
          <w:p>
            <w:pPr>
              <w:spacing w:line="500" w:lineRule="exact"/>
              <w:rPr>
                <w:rFonts w:ascii="仿宋" w:hAnsi="仿宋" w:eastAsia="仿宋" w:cs="仿宋"/>
                <w:color w:val="000000" w:themeColor="text1"/>
                <w:sz w:val="24"/>
                <w:szCs w:val="24"/>
                <w14:textFill>
                  <w14:solidFill>
                    <w14:schemeClr w14:val="tx1"/>
                  </w14:solidFill>
                </w14:textFill>
              </w:rPr>
            </w:pPr>
          </w:p>
        </w:tc>
        <w:tc>
          <w:tcPr>
            <w:tcW w:w="3098" w:type="dxa"/>
            <w:vAlign w:val="center"/>
          </w:tcPr>
          <w:p>
            <w:pPr>
              <w:spacing w:line="500" w:lineRule="exact"/>
              <w:rPr>
                <w:rFonts w:ascii="仿宋" w:hAnsi="仿宋" w:eastAsia="仿宋" w:cs="仿宋"/>
                <w:color w:val="000000" w:themeColor="text1"/>
                <w:sz w:val="24"/>
                <w:szCs w:val="24"/>
                <w14:textFill>
                  <w14:solidFill>
                    <w14:schemeClr w14:val="tx1"/>
                  </w14:solidFill>
                </w14:textFill>
              </w:rPr>
            </w:pPr>
          </w:p>
        </w:tc>
        <w:tc>
          <w:tcPr>
            <w:tcW w:w="1820" w:type="dxa"/>
            <w:vAlign w:val="center"/>
          </w:tcPr>
          <w:p>
            <w:pPr>
              <w:spacing w:line="500" w:lineRule="exact"/>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vAlign w:val="center"/>
          </w:tcPr>
          <w:p>
            <w:pPr>
              <w:spacing w:line="50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p>
        </w:tc>
        <w:tc>
          <w:tcPr>
            <w:tcW w:w="3014" w:type="dxa"/>
            <w:vAlign w:val="center"/>
          </w:tcPr>
          <w:p>
            <w:pPr>
              <w:spacing w:line="500" w:lineRule="exact"/>
              <w:rPr>
                <w:rFonts w:ascii="仿宋" w:hAnsi="仿宋" w:eastAsia="仿宋" w:cs="仿宋"/>
                <w:color w:val="000000" w:themeColor="text1"/>
                <w:sz w:val="24"/>
                <w:szCs w:val="24"/>
                <w14:textFill>
                  <w14:solidFill>
                    <w14:schemeClr w14:val="tx1"/>
                  </w14:solidFill>
                </w14:textFill>
              </w:rPr>
            </w:pPr>
          </w:p>
        </w:tc>
        <w:tc>
          <w:tcPr>
            <w:tcW w:w="3098" w:type="dxa"/>
            <w:vAlign w:val="center"/>
          </w:tcPr>
          <w:p>
            <w:pPr>
              <w:spacing w:line="500" w:lineRule="exact"/>
              <w:rPr>
                <w:rFonts w:ascii="仿宋" w:hAnsi="仿宋" w:eastAsia="仿宋" w:cs="仿宋"/>
                <w:color w:val="000000" w:themeColor="text1"/>
                <w:sz w:val="24"/>
                <w:szCs w:val="24"/>
                <w14:textFill>
                  <w14:solidFill>
                    <w14:schemeClr w14:val="tx1"/>
                  </w14:solidFill>
                </w14:textFill>
              </w:rPr>
            </w:pPr>
          </w:p>
        </w:tc>
        <w:tc>
          <w:tcPr>
            <w:tcW w:w="1820" w:type="dxa"/>
            <w:vAlign w:val="center"/>
          </w:tcPr>
          <w:p>
            <w:pPr>
              <w:spacing w:line="500" w:lineRule="exact"/>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vAlign w:val="center"/>
          </w:tcPr>
          <w:p>
            <w:pPr>
              <w:spacing w:line="50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p>
        </w:tc>
        <w:tc>
          <w:tcPr>
            <w:tcW w:w="3014" w:type="dxa"/>
            <w:vAlign w:val="center"/>
          </w:tcPr>
          <w:p>
            <w:pPr>
              <w:spacing w:line="500" w:lineRule="exact"/>
              <w:rPr>
                <w:rFonts w:ascii="仿宋" w:hAnsi="仿宋" w:eastAsia="仿宋" w:cs="仿宋"/>
                <w:color w:val="000000" w:themeColor="text1"/>
                <w:sz w:val="24"/>
                <w:szCs w:val="24"/>
                <w14:textFill>
                  <w14:solidFill>
                    <w14:schemeClr w14:val="tx1"/>
                  </w14:solidFill>
                </w14:textFill>
              </w:rPr>
            </w:pPr>
          </w:p>
        </w:tc>
        <w:tc>
          <w:tcPr>
            <w:tcW w:w="3098" w:type="dxa"/>
            <w:vAlign w:val="center"/>
          </w:tcPr>
          <w:p>
            <w:pPr>
              <w:spacing w:line="500" w:lineRule="exact"/>
              <w:rPr>
                <w:rFonts w:ascii="仿宋" w:hAnsi="仿宋" w:eastAsia="仿宋" w:cs="仿宋"/>
                <w:color w:val="000000" w:themeColor="text1"/>
                <w:sz w:val="24"/>
                <w:szCs w:val="24"/>
                <w14:textFill>
                  <w14:solidFill>
                    <w14:schemeClr w14:val="tx1"/>
                  </w14:solidFill>
                </w14:textFill>
              </w:rPr>
            </w:pPr>
          </w:p>
        </w:tc>
        <w:tc>
          <w:tcPr>
            <w:tcW w:w="1820" w:type="dxa"/>
            <w:vAlign w:val="center"/>
          </w:tcPr>
          <w:p>
            <w:pPr>
              <w:spacing w:line="500" w:lineRule="exact"/>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vAlign w:val="center"/>
          </w:tcPr>
          <w:p>
            <w:pPr>
              <w:spacing w:line="50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p>
        </w:tc>
        <w:tc>
          <w:tcPr>
            <w:tcW w:w="3014" w:type="dxa"/>
            <w:vAlign w:val="center"/>
          </w:tcPr>
          <w:p>
            <w:pPr>
              <w:spacing w:line="500" w:lineRule="exact"/>
              <w:rPr>
                <w:rFonts w:ascii="仿宋" w:hAnsi="仿宋" w:eastAsia="仿宋" w:cs="仿宋"/>
                <w:color w:val="000000" w:themeColor="text1"/>
                <w:sz w:val="24"/>
                <w:szCs w:val="24"/>
                <w14:textFill>
                  <w14:solidFill>
                    <w14:schemeClr w14:val="tx1"/>
                  </w14:solidFill>
                </w14:textFill>
              </w:rPr>
            </w:pPr>
          </w:p>
        </w:tc>
        <w:tc>
          <w:tcPr>
            <w:tcW w:w="3098" w:type="dxa"/>
            <w:vAlign w:val="center"/>
          </w:tcPr>
          <w:p>
            <w:pPr>
              <w:spacing w:line="500" w:lineRule="exact"/>
              <w:rPr>
                <w:rFonts w:ascii="仿宋" w:hAnsi="仿宋" w:eastAsia="仿宋" w:cs="仿宋"/>
                <w:color w:val="000000" w:themeColor="text1"/>
                <w:sz w:val="24"/>
                <w:szCs w:val="24"/>
                <w14:textFill>
                  <w14:solidFill>
                    <w14:schemeClr w14:val="tx1"/>
                  </w14:solidFill>
                </w14:textFill>
              </w:rPr>
            </w:pPr>
          </w:p>
        </w:tc>
        <w:tc>
          <w:tcPr>
            <w:tcW w:w="1820" w:type="dxa"/>
            <w:vAlign w:val="center"/>
          </w:tcPr>
          <w:p>
            <w:pPr>
              <w:spacing w:line="500" w:lineRule="exact"/>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vAlign w:val="center"/>
          </w:tcPr>
          <w:p>
            <w:pPr>
              <w:spacing w:line="50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p>
        </w:tc>
        <w:tc>
          <w:tcPr>
            <w:tcW w:w="3014" w:type="dxa"/>
            <w:vAlign w:val="center"/>
          </w:tcPr>
          <w:p>
            <w:pPr>
              <w:spacing w:line="500" w:lineRule="exact"/>
              <w:rPr>
                <w:rFonts w:ascii="仿宋" w:hAnsi="仿宋" w:eastAsia="仿宋" w:cs="仿宋"/>
                <w:color w:val="000000" w:themeColor="text1"/>
                <w:sz w:val="24"/>
                <w:szCs w:val="24"/>
                <w14:textFill>
                  <w14:solidFill>
                    <w14:schemeClr w14:val="tx1"/>
                  </w14:solidFill>
                </w14:textFill>
              </w:rPr>
            </w:pPr>
          </w:p>
        </w:tc>
        <w:tc>
          <w:tcPr>
            <w:tcW w:w="3098" w:type="dxa"/>
            <w:vAlign w:val="center"/>
          </w:tcPr>
          <w:p>
            <w:pPr>
              <w:spacing w:line="500" w:lineRule="exact"/>
              <w:rPr>
                <w:rFonts w:ascii="仿宋" w:hAnsi="仿宋" w:eastAsia="仿宋" w:cs="仿宋"/>
                <w:color w:val="000000" w:themeColor="text1"/>
                <w:sz w:val="24"/>
                <w:szCs w:val="24"/>
                <w14:textFill>
                  <w14:solidFill>
                    <w14:schemeClr w14:val="tx1"/>
                  </w14:solidFill>
                </w14:textFill>
              </w:rPr>
            </w:pPr>
          </w:p>
        </w:tc>
        <w:tc>
          <w:tcPr>
            <w:tcW w:w="1820" w:type="dxa"/>
            <w:vAlign w:val="center"/>
          </w:tcPr>
          <w:p>
            <w:pPr>
              <w:spacing w:line="500" w:lineRule="exact"/>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vAlign w:val="center"/>
          </w:tcPr>
          <w:p>
            <w:pPr>
              <w:spacing w:line="50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w:t>
            </w:r>
          </w:p>
        </w:tc>
        <w:tc>
          <w:tcPr>
            <w:tcW w:w="3014" w:type="dxa"/>
            <w:vAlign w:val="center"/>
          </w:tcPr>
          <w:p>
            <w:pPr>
              <w:spacing w:line="500" w:lineRule="exact"/>
              <w:rPr>
                <w:rFonts w:ascii="仿宋" w:hAnsi="仿宋" w:eastAsia="仿宋" w:cs="仿宋"/>
                <w:color w:val="000000" w:themeColor="text1"/>
                <w:sz w:val="24"/>
                <w:szCs w:val="24"/>
                <w14:textFill>
                  <w14:solidFill>
                    <w14:schemeClr w14:val="tx1"/>
                  </w14:solidFill>
                </w14:textFill>
              </w:rPr>
            </w:pPr>
          </w:p>
        </w:tc>
        <w:tc>
          <w:tcPr>
            <w:tcW w:w="3098" w:type="dxa"/>
            <w:vAlign w:val="center"/>
          </w:tcPr>
          <w:p>
            <w:pPr>
              <w:spacing w:line="500" w:lineRule="exact"/>
              <w:rPr>
                <w:rFonts w:ascii="仿宋" w:hAnsi="仿宋" w:eastAsia="仿宋" w:cs="仿宋"/>
                <w:color w:val="000000" w:themeColor="text1"/>
                <w:sz w:val="24"/>
                <w:szCs w:val="24"/>
                <w14:textFill>
                  <w14:solidFill>
                    <w14:schemeClr w14:val="tx1"/>
                  </w14:solidFill>
                </w14:textFill>
              </w:rPr>
            </w:pPr>
          </w:p>
        </w:tc>
        <w:tc>
          <w:tcPr>
            <w:tcW w:w="1820" w:type="dxa"/>
            <w:vAlign w:val="center"/>
          </w:tcPr>
          <w:p>
            <w:pPr>
              <w:spacing w:line="500" w:lineRule="exact"/>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vAlign w:val="center"/>
          </w:tcPr>
          <w:p>
            <w:pPr>
              <w:spacing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3014" w:type="dxa"/>
            <w:vAlign w:val="center"/>
          </w:tcPr>
          <w:p>
            <w:pPr>
              <w:spacing w:line="500" w:lineRule="exact"/>
              <w:rPr>
                <w:rFonts w:ascii="仿宋" w:hAnsi="仿宋" w:eastAsia="仿宋"/>
                <w:color w:val="000000" w:themeColor="text1"/>
                <w:sz w:val="24"/>
                <w:szCs w:val="24"/>
                <w14:textFill>
                  <w14:solidFill>
                    <w14:schemeClr w14:val="tx1"/>
                  </w14:solidFill>
                </w14:textFill>
              </w:rPr>
            </w:pPr>
          </w:p>
        </w:tc>
        <w:tc>
          <w:tcPr>
            <w:tcW w:w="3098" w:type="dxa"/>
            <w:vAlign w:val="center"/>
          </w:tcPr>
          <w:p>
            <w:pPr>
              <w:spacing w:line="500" w:lineRule="exact"/>
              <w:rPr>
                <w:rFonts w:ascii="仿宋" w:hAnsi="仿宋" w:eastAsia="仿宋"/>
                <w:color w:val="000000" w:themeColor="text1"/>
                <w:sz w:val="24"/>
                <w:szCs w:val="24"/>
                <w14:textFill>
                  <w14:solidFill>
                    <w14:schemeClr w14:val="tx1"/>
                  </w14:solidFill>
                </w14:textFill>
              </w:rPr>
            </w:pPr>
          </w:p>
        </w:tc>
        <w:tc>
          <w:tcPr>
            <w:tcW w:w="1820" w:type="dxa"/>
            <w:vAlign w:val="center"/>
          </w:tcPr>
          <w:p>
            <w:pPr>
              <w:spacing w:line="500" w:lineRule="exact"/>
              <w:rPr>
                <w:rFonts w:ascii="仿宋" w:hAnsi="仿宋" w:eastAsia="仿宋"/>
                <w:color w:val="000000" w:themeColor="text1"/>
                <w:sz w:val="24"/>
                <w:szCs w:val="24"/>
                <w14:textFill>
                  <w14:solidFill>
                    <w14:schemeClr w14:val="tx1"/>
                  </w14:solidFill>
                </w14:textFill>
              </w:rPr>
            </w:pPr>
          </w:p>
        </w:tc>
      </w:tr>
    </w:tbl>
    <w:p>
      <w:pPr>
        <w:autoSpaceDE w:val="0"/>
        <w:autoSpaceDN w:val="0"/>
        <w:spacing w:before="190" w:beforeLines="50" w:line="240" w:lineRule="auto"/>
        <w:ind w:firstLine="482"/>
        <w:rPr>
          <w:rFonts w:ascii="宋体" w:hAnsi="宋体" w:cs="宋体"/>
          <w:sz w:val="24"/>
          <w:szCs w:val="24"/>
        </w:rPr>
      </w:pPr>
      <w:r>
        <w:rPr>
          <w:rFonts w:hint="eastAsia" w:ascii="宋体" w:hAnsi="宋体" w:cs="宋体"/>
          <w:sz w:val="24"/>
          <w:szCs w:val="24"/>
        </w:rPr>
        <w:t>备注：</w:t>
      </w:r>
    </w:p>
    <w:p>
      <w:pPr>
        <w:autoSpaceDE w:val="0"/>
        <w:autoSpaceDN w:val="0"/>
        <w:spacing w:before="190" w:beforeLines="50" w:line="240" w:lineRule="auto"/>
        <w:ind w:firstLine="482"/>
        <w:rPr>
          <w:rFonts w:ascii="宋体" w:hAnsi="宋体" w:cs="宋体"/>
          <w:sz w:val="24"/>
          <w:szCs w:val="24"/>
        </w:rPr>
      </w:pPr>
      <w:r>
        <w:rPr>
          <w:rFonts w:hint="eastAsia" w:ascii="宋体" w:hAnsi="宋体" w:cs="宋体"/>
          <w:sz w:val="24"/>
          <w:szCs w:val="24"/>
        </w:rPr>
        <w:t>1.上表填写以第三章“采购内容及采购要求”内容项为基本响应要求，未逐条响应、有缺漏、负偏离将被视为无效响应。</w:t>
      </w:r>
    </w:p>
    <w:p>
      <w:pPr>
        <w:autoSpaceDE w:val="0"/>
        <w:autoSpaceDN w:val="0"/>
        <w:spacing w:before="190" w:beforeLines="50" w:line="240" w:lineRule="auto"/>
        <w:ind w:firstLine="482"/>
        <w:rPr>
          <w:rFonts w:ascii="宋体" w:hAnsi="宋体" w:cs="宋体"/>
          <w:sz w:val="24"/>
          <w:szCs w:val="24"/>
        </w:rPr>
      </w:pPr>
      <w:r>
        <w:rPr>
          <w:rFonts w:hint="eastAsia" w:ascii="宋体" w:hAnsi="宋体" w:cs="宋体"/>
          <w:sz w:val="24"/>
          <w:szCs w:val="24"/>
        </w:rPr>
        <w:t>2.“是否完全响应”一栏根据“响应文件响应条款”与谈判文件逐项对照的结果填写，填写“是”或者“否”（如填写“否”将被视为无效响应）。</w:t>
      </w:r>
    </w:p>
    <w:p>
      <w:pPr>
        <w:pStyle w:val="8"/>
        <w:spacing w:line="500" w:lineRule="exact"/>
        <w:rPr>
          <w:rFonts w:ascii="华文仿宋" w:hAnsi="华文仿宋" w:cs="华文仿宋"/>
          <w:color w:val="000000" w:themeColor="text1"/>
          <w14:textFill>
            <w14:solidFill>
              <w14:schemeClr w14:val="tx1"/>
            </w14:solidFill>
          </w14:textFill>
        </w:rPr>
      </w:pPr>
    </w:p>
    <w:p>
      <w:pPr>
        <w:pStyle w:val="8"/>
        <w:spacing w:line="500" w:lineRule="exact"/>
        <w:ind w:firstLine="5415" w:firstLineChars="1900"/>
        <w:jc w:val="right"/>
        <w:rPr>
          <w:rFonts w:ascii="华文仿宋" w:hAnsi="华文仿宋" w:cs="华文仿宋"/>
          <w:color w:val="000000" w:themeColor="text1"/>
          <w14:textFill>
            <w14:solidFill>
              <w14:schemeClr w14:val="tx1"/>
            </w14:solidFill>
          </w14:textFill>
        </w:rPr>
      </w:pPr>
      <w:r>
        <w:rPr>
          <w:rFonts w:hint="eastAsia" w:ascii="华文仿宋" w:hAnsi="华文仿宋" w:cs="华文仿宋"/>
          <w:color w:val="000000" w:themeColor="text1"/>
          <w14:textFill>
            <w14:solidFill>
              <w14:schemeClr w14:val="tx1"/>
            </w14:solidFill>
          </w14:textFill>
        </w:rPr>
        <w:t>供应商：</w:t>
      </w:r>
      <w:r>
        <w:rPr>
          <w:rFonts w:hint="eastAsia" w:ascii="华文仿宋" w:hAnsi="华文仿宋" w:cs="华文仿宋"/>
          <w:color w:val="000000" w:themeColor="text1"/>
          <w:u w:val="single"/>
          <w14:textFill>
            <w14:solidFill>
              <w14:schemeClr w14:val="tx1"/>
            </w14:solidFill>
          </w14:textFill>
        </w:rPr>
        <w:t>名称</w:t>
      </w:r>
      <w:r>
        <w:rPr>
          <w:rFonts w:hint="eastAsia" w:ascii="华文仿宋" w:hAnsi="华文仿宋" w:cs="华文仿宋"/>
          <w:color w:val="000000" w:themeColor="text1"/>
          <w14:textFill>
            <w14:solidFill>
              <w14:schemeClr w14:val="tx1"/>
            </w14:solidFill>
          </w14:textFill>
        </w:rPr>
        <w:t>（加盖公章）</w:t>
      </w:r>
    </w:p>
    <w:p>
      <w:pPr>
        <w:tabs>
          <w:tab w:val="right" w:pos="9070"/>
        </w:tabs>
        <w:spacing w:line="500" w:lineRule="exact"/>
        <w:ind w:firstLine="5700" w:firstLineChars="2000"/>
        <w:jc w:val="right"/>
        <w:rPr>
          <w:rFonts w:ascii="仿宋" w:hAnsi="仿宋" w:eastAsia="仿宋"/>
          <w:color w:val="000000" w:themeColor="text1"/>
          <w14:textFill>
            <w14:solidFill>
              <w14:schemeClr w14:val="tx1"/>
            </w14:solidFill>
          </w14:textFill>
        </w:rPr>
      </w:pPr>
      <w:r>
        <w:rPr>
          <w:rFonts w:hint="eastAsia" w:ascii="华文仿宋" w:hAnsi="华文仿宋" w:cs="华文仿宋"/>
          <w:color w:val="000000" w:themeColor="text1"/>
          <w14:textFill>
            <w14:solidFill>
              <w14:schemeClr w14:val="tx1"/>
            </w14:solidFill>
          </w14:textFill>
        </w:rPr>
        <w:t>日期：　年　月　</w:t>
      </w:r>
      <w:r>
        <w:rPr>
          <w:rFonts w:hint="eastAsia" w:ascii="华文仿宋" w:hAnsi="华文仿宋" w:cs="华文仿宋"/>
          <w:color w:val="000000" w:themeColor="text1"/>
          <w:sz w:val="24"/>
          <w:szCs w:val="24"/>
          <w14:textFill>
            <w14:solidFill>
              <w14:schemeClr w14:val="tx1"/>
            </w14:solidFill>
          </w14:textFill>
        </w:rPr>
        <w:t>日</w:t>
      </w:r>
      <w:r>
        <w:rPr>
          <w:rFonts w:ascii="仿宋" w:hAnsi="仿宋" w:eastAsia="仿宋"/>
          <w:color w:val="000000" w:themeColor="text1"/>
          <w14:textFill>
            <w14:solidFill>
              <w14:schemeClr w14:val="tx1"/>
            </w14:solidFill>
          </w14:textFill>
        </w:rPr>
        <w:tab/>
      </w:r>
    </w:p>
    <w:p>
      <w:pPr>
        <w:tabs>
          <w:tab w:val="right" w:pos="9070"/>
        </w:tabs>
        <w:spacing w:line="500" w:lineRule="exact"/>
        <w:ind w:firstLine="570" w:firstLineChars="200"/>
        <w:rPr>
          <w:rFonts w:ascii="仿宋" w:hAnsi="仿宋" w:eastAsia="仿宋"/>
          <w:color w:val="000000" w:themeColor="text1"/>
          <w14:textFill>
            <w14:solidFill>
              <w14:schemeClr w14:val="tx1"/>
            </w14:solidFill>
          </w14:textFill>
        </w:rPr>
      </w:pPr>
    </w:p>
    <w:p>
      <w:pPr>
        <w:rPr>
          <w:rFonts w:ascii="仿宋" w:hAnsi="仿宋" w:eastAsia="仿宋"/>
        </w:rPr>
      </w:pPr>
      <w:r>
        <w:rPr>
          <w:rFonts w:ascii="仿宋" w:hAnsi="仿宋" w:eastAsia="仿宋"/>
        </w:rPr>
        <w:br w:type="page"/>
      </w:r>
    </w:p>
    <w:p>
      <w:pPr>
        <w:tabs>
          <w:tab w:val="right" w:pos="9070"/>
        </w:tabs>
        <w:spacing w:line="500" w:lineRule="exact"/>
        <w:ind w:firstLine="650" w:firstLineChars="200"/>
        <w:outlineLvl w:val="1"/>
        <w:rPr>
          <w:rFonts w:ascii="仿宋" w:hAnsi="仿宋" w:eastAsia="仿宋" w:cs="仿宋"/>
          <w:b/>
          <w:bCs/>
          <w:kern w:val="0"/>
          <w:sz w:val="32"/>
          <w:szCs w:val="32"/>
        </w:rPr>
      </w:pPr>
      <w:bookmarkStart w:id="273" w:name="_Toc14203"/>
      <w:bookmarkStart w:id="274" w:name="_Toc10199"/>
      <w:bookmarkStart w:id="275" w:name="_Toc30496"/>
      <w:bookmarkStart w:id="276" w:name="_Toc7368"/>
      <w:bookmarkStart w:id="277" w:name="_Toc14180"/>
      <w:bookmarkStart w:id="278" w:name="_Toc18740"/>
      <w:r>
        <w:rPr>
          <w:rFonts w:hint="eastAsia" w:ascii="仿宋" w:hAnsi="仿宋" w:eastAsia="仿宋" w:cs="仿宋"/>
          <w:b/>
          <w:bCs/>
          <w:kern w:val="0"/>
          <w:sz w:val="32"/>
          <w:szCs w:val="32"/>
        </w:rPr>
        <w:t>五、合同基本条款响应</w:t>
      </w:r>
      <w:bookmarkEnd w:id="273"/>
      <w:bookmarkEnd w:id="274"/>
      <w:bookmarkEnd w:id="275"/>
      <w:bookmarkEnd w:id="276"/>
      <w:bookmarkEnd w:id="277"/>
      <w:bookmarkEnd w:id="278"/>
    </w:p>
    <w:p>
      <w:pPr>
        <w:spacing w:line="500" w:lineRule="exact"/>
        <w:ind w:firstLine="570" w:firstLineChars="200"/>
        <w:rPr>
          <w:bCs/>
        </w:rPr>
      </w:pPr>
      <w:r>
        <w:rPr>
          <w:rFonts w:hint="eastAsia"/>
          <w:bCs/>
        </w:rPr>
        <w:t>完全理解并接受谈判文件中“合同草案条款”要求。</w:t>
      </w:r>
    </w:p>
    <w:p>
      <w:pPr>
        <w:pStyle w:val="18"/>
        <w:ind w:firstLine="186"/>
      </w:pPr>
    </w:p>
    <w:p>
      <w:pPr>
        <w:spacing w:line="500" w:lineRule="exact"/>
        <w:ind w:firstLine="4560" w:firstLineChars="1600"/>
        <w:jc w:val="right"/>
      </w:pPr>
      <w:r>
        <w:rPr>
          <w:rFonts w:hint="eastAsia"/>
        </w:rPr>
        <w:t>供应商：名称（加盖公章）</w:t>
      </w:r>
    </w:p>
    <w:p>
      <w:pPr>
        <w:spacing w:line="500" w:lineRule="exact"/>
        <w:ind w:firstLine="4845" w:firstLineChars="1700"/>
        <w:jc w:val="right"/>
      </w:pPr>
      <w:r>
        <w:rPr>
          <w:rFonts w:hint="eastAsia"/>
        </w:rPr>
        <w:t>日期：　　年　月　日</w:t>
      </w:r>
    </w:p>
    <w:p>
      <w:pPr>
        <w:pStyle w:val="39"/>
        <w:ind w:firstLine="614"/>
        <w:jc w:val="both"/>
        <w:outlineLvl w:val="0"/>
        <w:rPr>
          <w:rFonts w:ascii="黑体" w:hAnsi="黑体" w:eastAsia="黑体"/>
        </w:rPr>
      </w:pPr>
      <w:r>
        <w:rPr>
          <w:rFonts w:ascii="黑体" w:hAnsi="黑体" w:eastAsia="黑体"/>
        </w:rPr>
        <w:br w:type="page"/>
      </w:r>
      <w:bookmarkStart w:id="279" w:name="_Toc6396"/>
      <w:bookmarkStart w:id="280" w:name="_Toc12012"/>
      <w:bookmarkStart w:id="281" w:name="_Toc3496"/>
      <w:bookmarkStart w:id="282" w:name="_Toc22583"/>
    </w:p>
    <w:p>
      <w:pPr>
        <w:pStyle w:val="39"/>
        <w:numPr>
          <w:ilvl w:val="0"/>
          <w:numId w:val="8"/>
        </w:numPr>
        <w:ind w:firstLine="652"/>
        <w:outlineLvl w:val="0"/>
        <w:rPr>
          <w:rStyle w:val="35"/>
          <w:rFonts w:ascii="黑体" w:hAnsi="黑体" w:cs="黑体"/>
          <w:b w:val="0"/>
          <w:bCs w:val="0"/>
          <w:szCs w:val="32"/>
        </w:rPr>
      </w:pPr>
      <w:bookmarkStart w:id="283" w:name="_Toc8246"/>
      <w:r>
        <w:rPr>
          <w:rStyle w:val="35"/>
          <w:rFonts w:ascii="黑体" w:hAnsi="黑体" w:cs="黑体"/>
          <w:b w:val="0"/>
          <w:bCs w:val="0"/>
          <w:szCs w:val="32"/>
        </w:rPr>
        <w:t>响应方案</w:t>
      </w:r>
      <w:bookmarkEnd w:id="279"/>
      <w:bookmarkEnd w:id="280"/>
      <w:bookmarkEnd w:id="281"/>
      <w:bookmarkEnd w:id="282"/>
      <w:bookmarkEnd w:id="283"/>
    </w:p>
    <w:p>
      <w:pPr>
        <w:pStyle w:val="39"/>
        <w:ind w:firstLine="574"/>
        <w:jc w:val="both"/>
        <w:rPr>
          <w:sz w:val="28"/>
          <w:szCs w:val="28"/>
        </w:rPr>
      </w:pPr>
      <w:bookmarkStart w:id="284" w:name="_Toc24556"/>
      <w:r>
        <w:rPr>
          <w:rFonts w:hint="eastAsia" w:ascii="仿宋" w:hAnsi="仿宋" w:eastAsia="仿宋" w:cs="仿宋"/>
          <w:sz w:val="28"/>
          <w:szCs w:val="28"/>
        </w:rPr>
        <w:t>一、供应商概况</w:t>
      </w:r>
      <w:bookmarkEnd w:id="284"/>
    </w:p>
    <w:p>
      <w:pPr>
        <w:spacing w:line="500" w:lineRule="exact"/>
        <w:ind w:firstLine="570" w:firstLineChars="200"/>
        <w:jc w:val="left"/>
        <w:rPr>
          <w:rFonts w:ascii="华文仿宋" w:hAnsi="华文仿宋" w:cs="华文仿宋"/>
        </w:rPr>
      </w:pPr>
      <w:r>
        <w:rPr>
          <w:rFonts w:hint="eastAsia" w:cs="华文仿宋"/>
        </w:rPr>
        <w:t>包括但不限于成立时间、经营范围、股权变更、总公司分公司分布及经营状况、管理制度、人员配备、用户评价、正在实施的项目、评优获奖以及</w:t>
      </w:r>
      <w:r>
        <w:rPr>
          <w:rFonts w:hint="eastAsia" w:ascii="华文仿宋" w:hAnsi="华文仿宋" w:cs="华文仿宋"/>
        </w:rPr>
        <w:t>供应商认为有利于成交的其他情况说明。</w:t>
      </w:r>
    </w:p>
    <w:p>
      <w:pPr>
        <w:rPr>
          <w:rFonts w:ascii="仿宋" w:hAnsi="仿宋" w:eastAsia="仿宋" w:cs="仿宋"/>
          <w:b/>
          <w:bCs/>
          <w:kern w:val="0"/>
          <w:sz w:val="32"/>
          <w:szCs w:val="32"/>
        </w:rPr>
      </w:pPr>
      <w:r>
        <w:rPr>
          <w:rFonts w:ascii="仿宋" w:hAnsi="仿宋" w:eastAsia="仿宋" w:cs="仿宋"/>
          <w:b/>
          <w:bCs/>
          <w:kern w:val="0"/>
          <w:sz w:val="32"/>
          <w:szCs w:val="32"/>
        </w:rPr>
        <w:br w:type="page"/>
      </w:r>
    </w:p>
    <w:p>
      <w:pPr>
        <w:spacing w:line="500" w:lineRule="exact"/>
        <w:ind w:firstLine="570" w:firstLineChars="200"/>
        <w:rPr>
          <w:b/>
        </w:rPr>
      </w:pPr>
      <w:r>
        <w:rPr>
          <w:rFonts w:hint="eastAsia"/>
          <w:b/>
        </w:rPr>
        <w:t>二、响应方案</w:t>
      </w:r>
    </w:p>
    <w:p>
      <w:pPr>
        <w:spacing w:line="500" w:lineRule="exact"/>
        <w:ind w:firstLine="570" w:firstLineChars="200"/>
        <w:rPr>
          <w:rFonts w:ascii="仿宋" w:hAnsi="仿宋" w:eastAsia="仿宋"/>
          <w:b/>
          <w:sz w:val="32"/>
          <w:szCs w:val="32"/>
        </w:rPr>
      </w:pPr>
      <w:r>
        <w:rPr>
          <w:bCs/>
        </w:rPr>
        <w:t>参照</w:t>
      </w:r>
      <w:r>
        <w:rPr>
          <w:rFonts w:hint="eastAsia"/>
          <w:bCs/>
        </w:rPr>
        <w:t>谈判</w:t>
      </w:r>
      <w:r>
        <w:rPr>
          <w:bCs/>
        </w:rPr>
        <w:t>文件第二章《</w:t>
      </w:r>
      <w:r>
        <w:rPr>
          <w:rFonts w:hint="eastAsia"/>
          <w:bCs/>
        </w:rPr>
        <w:t>组织评审</w:t>
      </w:r>
      <w:r>
        <w:rPr>
          <w:bCs/>
        </w:rPr>
        <w:t>》各条款的要求，结合第三章《</w:t>
      </w:r>
      <w:r>
        <w:rPr>
          <w:rFonts w:hint="eastAsia"/>
          <w:bCs/>
        </w:rPr>
        <w:t>采购</w:t>
      </w:r>
      <w:r>
        <w:rPr>
          <w:bCs/>
        </w:rPr>
        <w:t>内容及</w:t>
      </w:r>
      <w:r>
        <w:rPr>
          <w:rFonts w:hint="eastAsia"/>
          <w:bCs/>
        </w:rPr>
        <w:t>采购要求</w:t>
      </w:r>
      <w:r>
        <w:rPr>
          <w:bCs/>
        </w:rPr>
        <w:t>》编制</w:t>
      </w:r>
      <w:r>
        <w:rPr>
          <w:rFonts w:hint="eastAsia"/>
          <w:bCs/>
        </w:rPr>
        <w:t>响应</w:t>
      </w:r>
      <w:r>
        <w:rPr>
          <w:bCs/>
        </w:rPr>
        <w:t>方案。</w:t>
      </w:r>
    </w:p>
    <w:p>
      <w:pPr>
        <w:pStyle w:val="8"/>
      </w:pPr>
    </w:p>
    <w:p/>
    <w:p/>
    <w:p/>
    <w:p/>
    <w:p/>
    <w:p/>
    <w:p/>
    <w:p/>
    <w:p/>
    <w:p/>
    <w:p/>
    <w:p/>
    <w:p/>
    <w:p>
      <w:pPr>
        <w:tabs>
          <w:tab w:val="left" w:pos="7332"/>
        </w:tabs>
        <w:jc w:val="left"/>
      </w:pPr>
      <w:r>
        <w:rPr>
          <w:rFonts w:hint="eastAsia"/>
        </w:rPr>
        <w:tab/>
      </w:r>
    </w:p>
    <w:p/>
    <w:p/>
    <w:p>
      <w:pPr>
        <w:pStyle w:val="7"/>
      </w:pPr>
    </w:p>
    <w:p/>
    <w:p>
      <w:pPr>
        <w:pStyle w:val="7"/>
      </w:pPr>
    </w:p>
    <w:p/>
    <w:p>
      <w:pPr>
        <w:pStyle w:val="7"/>
      </w:pPr>
    </w:p>
    <w:p/>
    <w:p>
      <w:pPr>
        <w:pStyle w:val="7"/>
      </w:pPr>
    </w:p>
    <w:p/>
    <w:p>
      <w:pPr>
        <w:pStyle w:val="7"/>
      </w:pPr>
    </w:p>
    <w:p/>
    <w:p>
      <w:pPr>
        <w:pStyle w:val="7"/>
      </w:pPr>
    </w:p>
    <w:p/>
    <w:sectPr>
      <w:footerReference r:id="rId12" w:type="first"/>
      <w:footerReference r:id="rId11" w:type="even"/>
      <w:pgSz w:w="11906" w:h="16838"/>
      <w:pgMar w:top="1417" w:right="1417" w:bottom="1417" w:left="1417" w:header="851" w:footer="794" w:gutter="0"/>
      <w:pgNumType w:fmt="decimal"/>
      <w:cols w:space="720" w:num="1"/>
      <w:docGrid w:type="linesAndChars" w:linePitch="381"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tabs>
        <w:tab w:val="center" w:pos="4535"/>
        <w:tab w:val="clear" w:pos="4153"/>
        <w:tab w:val="clear" w:pos="8306"/>
      </w:tabs>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36"/>
        <w:tab w:val="right" w:pos="9070"/>
        <w:tab w:val="clear" w:pos="4153"/>
        <w:tab w:val="clear" w:pos="8306"/>
      </w:tabs>
      <w:rPr>
        <w:rFonts w:ascii="宋体" w:hAnsi="宋体"/>
      </w:rPr>
    </w:pPr>
    <w:r>
      <w:rPr>
        <w:rFonts w:hint="eastAsia" w:ascii="宋体" w:hAnsi="宋体"/>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36"/>
        <w:tab w:val="right" w:pos="10489"/>
        <w:tab w:val="clear" w:pos="4153"/>
        <w:tab w:val="clear" w:pos="8306"/>
      </w:tabs>
      <w:rPr>
        <w:rFonts w:ascii="宋体" w:hAns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36"/>
        <w:tab w:val="right" w:pos="10489"/>
        <w:tab w:val="clear" w:pos="4153"/>
        <w:tab w:val="clear" w:pos="8306"/>
      </w:tabs>
      <w:rPr>
        <w:rFonts w:asci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p>
    <w:pPr>
      <w:pStyle w:val="12"/>
      <w:tabs>
        <w:tab w:val="center" w:pos="7002"/>
        <w:tab w:val="right" w:pos="15421"/>
        <w:tab w:val="clear" w:pos="4153"/>
        <w:tab w:val="clear" w:pos="8306"/>
      </w:tabs>
      <w:ind w:right="-2"/>
      <w:jc w:val="both"/>
      <w:rPr>
        <w:rFonts w:ascii="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78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a:noFill/>
                      </a:ln>
                      <a:effectLst/>
                    </wps:spPr>
                    <wps:txbx>
                      <w:txbxContent>
                        <w:p>
                          <w:pPr>
                            <w:pStyle w:val="12"/>
                            <w:jc w:val="center"/>
                          </w:pPr>
                          <w:r>
                            <w:rPr>
                              <w:rFonts w:hint="eastAsia" w:ascii="宋体" w:hAnsi="宋体"/>
                            </w:rPr>
                            <w:t>第</w:t>
                          </w:r>
                          <w:r>
                            <w:rPr>
                              <w:rFonts w:ascii="宋体" w:hAnsi="宋体"/>
                            </w:rPr>
                            <w:fldChar w:fldCharType="begin"/>
                          </w:r>
                          <w:r>
                            <w:rPr>
                              <w:rFonts w:hint="eastAsia" w:ascii="宋体" w:hAnsi="宋体"/>
                            </w:rPr>
                            <w:instrText xml:space="preserve">PAGE   \* MERGEFORMAT</w:instrText>
                          </w:r>
                          <w:r>
                            <w:rPr>
                              <w:rFonts w:ascii="宋体" w:hAnsi="宋体"/>
                            </w:rPr>
                            <w:fldChar w:fldCharType="separate"/>
                          </w:r>
                          <w:r>
                            <w:rPr>
                              <w:rFonts w:ascii="宋体" w:hAnsi="宋体"/>
                            </w:rPr>
                            <w:t>2</w:t>
                          </w:r>
                          <w:r>
                            <w:rPr>
                              <w:rFonts w:ascii="宋体" w:hAnsi="宋体"/>
                            </w:rPr>
                            <w:fldChar w:fldCharType="end"/>
                          </w:r>
                          <w:r>
                            <w:rPr>
                              <w:rFonts w:hint="eastAsia" w:ascii="宋体" w:hAnsi="宋体"/>
                            </w:rPr>
                            <w:t>页 共48页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67.55pt;mso-position-horizontal:center;mso-position-horizontal-relative:margin;mso-wrap-style:none;z-index:251659264;mso-width-relative:page;mso-height-relative:page;" filled="f" stroked="f" coordsize="21600,21600" o:gfxdata="UEsDBAoAAAAAAIdO4kAAAAAAAAAAAAAAAAAEAAAAZHJzL1BLAwQUAAAACACHTuJA40N5R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40N5RNIAAAAEAQAADwAAAAAAAAABACAAAAAiAAAA&#10;ZHJzL2Rvd25yZXYueG1sUEsBAhQAFAAAAAgAh07iQB0FTTjUAQAApQMAAA4AAAAAAAAAAQAgAAAA&#10;IQEAAGRycy9lMm9Eb2MueG1sUEsFBgAAAAAGAAYAWQEAAGcFAAAAAA==&#10;">
              <v:fill on="f" focussize="0,0"/>
              <v:stroke on="f"/>
              <v:imagedata o:title=""/>
              <o:lock v:ext="edit" aspectratio="f"/>
              <v:textbox inset="0mm,0mm,0mm,0mm" style="mso-fit-shape-to-text:t;">
                <w:txbxContent>
                  <w:p>
                    <w:pPr>
                      <w:pStyle w:val="12"/>
                      <w:jc w:val="center"/>
                    </w:pPr>
                    <w:r>
                      <w:rPr>
                        <w:rFonts w:hint="eastAsia" w:ascii="宋体" w:hAnsi="宋体"/>
                      </w:rPr>
                      <w:t>第</w:t>
                    </w:r>
                    <w:r>
                      <w:rPr>
                        <w:rFonts w:ascii="宋体" w:hAnsi="宋体"/>
                      </w:rPr>
                      <w:fldChar w:fldCharType="begin"/>
                    </w:r>
                    <w:r>
                      <w:rPr>
                        <w:rFonts w:hint="eastAsia" w:ascii="宋体" w:hAnsi="宋体"/>
                      </w:rPr>
                      <w:instrText xml:space="preserve">PAGE   \* MERGEFORMAT</w:instrText>
                    </w:r>
                    <w:r>
                      <w:rPr>
                        <w:rFonts w:ascii="宋体" w:hAnsi="宋体"/>
                      </w:rPr>
                      <w:fldChar w:fldCharType="separate"/>
                    </w:r>
                    <w:r>
                      <w:rPr>
                        <w:rFonts w:ascii="宋体" w:hAnsi="宋体"/>
                      </w:rPr>
                      <w:t>2</w:t>
                    </w:r>
                    <w:r>
                      <w:rPr>
                        <w:rFonts w:ascii="宋体" w:hAnsi="宋体"/>
                      </w:rPr>
                      <w:fldChar w:fldCharType="end"/>
                    </w:r>
                    <w:r>
                      <w:rPr>
                        <w:rFonts w:hint="eastAsia" w:ascii="宋体" w:hAnsi="宋体"/>
                      </w:rPr>
                      <w:t>页 共48页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280"/>
        <w:tab w:val="clear" w:pos="4153"/>
        <w:tab w:val="clear" w:pos="8306"/>
      </w:tabs>
    </w:pPr>
    <w:r>
      <w:rPr>
        <w:rFonts w:hint="eastAsia" w:ascii="宋体" w:hAnsi="宋体"/>
      </w:rPr>
      <w:t>采购代理机构</w:t>
    </w:r>
    <w:r>
      <w:rPr>
        <w:rFonts w:hint="eastAsia" w:ascii="宋体" w:hAnsi="宋体"/>
      </w:rPr>
      <w:tab/>
    </w:r>
    <w:r>
      <w:rPr>
        <w:rFonts w:hint="eastAsia" w:ascii="宋体" w:hAnsi="宋体"/>
      </w:rPr>
      <w:t>第</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30</w:t>
    </w:r>
    <w:r>
      <w:rPr>
        <w:rFonts w:ascii="宋体" w:hAnsi="宋体"/>
      </w:rPr>
      <w:fldChar w:fldCharType="end"/>
    </w:r>
    <w:r>
      <w:rPr>
        <w:rFonts w:hint="eastAsia"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instrText xml:space="preserve">53</w:instrText>
    </w:r>
    <w:r>
      <w:rPr>
        <w:rFonts w:ascii="宋体" w:hAnsi="宋体"/>
      </w:rPr>
      <w:fldChar w:fldCharType="end"/>
    </w:r>
    <w:r>
      <w:rPr>
        <w:rFonts w:ascii="宋体" w:hAnsi="宋体"/>
      </w:rPr>
      <w:instrText xml:space="preserve">-1 </w:instrText>
    </w:r>
    <w:r>
      <w:rPr>
        <w:rFonts w:ascii="宋体" w:hAnsi="宋体"/>
      </w:rPr>
      <w:fldChar w:fldCharType="separate"/>
    </w:r>
    <w:r>
      <w:rPr>
        <w:rFonts w:ascii="宋体" w:hAnsi="宋体"/>
      </w:rPr>
      <w:t>52</w:t>
    </w:r>
    <w:r>
      <w:rPr>
        <w:rFonts w:ascii="宋体" w:hAnsi="宋体"/>
      </w:rPr>
      <w:fldChar w:fldCharType="end"/>
    </w:r>
    <w:r>
      <w:rPr>
        <w:rFonts w:hint="eastAsia" w:ascii="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仿宋" w:hAnsi="仿宋" w:eastAsia="仿宋" w:cs="仿宋"/>
      </w:rPr>
    </w:pPr>
  </w:p>
  <w:p>
    <w:pPr>
      <w:pStyle w:val="13"/>
      <w:jc w:val="both"/>
      <w:rPr>
        <w:rFonts w:ascii="仿宋" w:hAnsi="仿宋" w:eastAsia="仿宋" w:cs="仿宋"/>
      </w:rPr>
    </w:pPr>
    <w:r>
      <w:rPr>
        <w:rFonts w:hint="eastAsia" w:ascii="仿宋" w:hAnsi="仿宋" w:eastAsia="仿宋" w:cs="仿宋"/>
        <w:lang w:eastAsia="zh-CN"/>
      </w:rPr>
      <w:t>教学用笔记本电脑购置</w:t>
    </w:r>
    <w:r>
      <w:rPr>
        <w:rFonts w:hint="eastAsia" w:ascii="仿宋" w:hAnsi="仿宋" w:eastAsia="仿宋" w:cs="仿宋"/>
      </w:rPr>
      <w:t xml:space="preserve">                                             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2A28F"/>
    <w:multiLevelType w:val="singleLevel"/>
    <w:tmpl w:val="C852A28F"/>
    <w:lvl w:ilvl="0" w:tentative="0">
      <w:start w:val="4"/>
      <w:numFmt w:val="decimal"/>
      <w:suff w:val="nothing"/>
      <w:lvlText w:val="%1、"/>
      <w:lvlJc w:val="left"/>
    </w:lvl>
  </w:abstractNum>
  <w:abstractNum w:abstractNumId="1">
    <w:nsid w:val="D926A425"/>
    <w:multiLevelType w:val="singleLevel"/>
    <w:tmpl w:val="D926A425"/>
    <w:lvl w:ilvl="0" w:tentative="0">
      <w:start w:val="6"/>
      <w:numFmt w:val="decimal"/>
      <w:suff w:val="nothing"/>
      <w:lvlText w:val="%1、"/>
      <w:lvlJc w:val="left"/>
    </w:lvl>
  </w:abstractNum>
  <w:abstractNum w:abstractNumId="2">
    <w:nsid w:val="E1E5AEB2"/>
    <w:multiLevelType w:val="singleLevel"/>
    <w:tmpl w:val="E1E5AEB2"/>
    <w:lvl w:ilvl="0" w:tentative="0">
      <w:start w:val="2"/>
      <w:numFmt w:val="chineseCounting"/>
      <w:suff w:val="nothing"/>
      <w:lvlText w:val="%1、"/>
      <w:lvlJc w:val="left"/>
      <w:rPr>
        <w:rFonts w:hint="eastAsia"/>
      </w:rPr>
    </w:lvl>
  </w:abstractNum>
  <w:abstractNum w:abstractNumId="3">
    <w:nsid w:val="EE388AEC"/>
    <w:multiLevelType w:val="singleLevel"/>
    <w:tmpl w:val="EE388AEC"/>
    <w:lvl w:ilvl="0" w:tentative="0">
      <w:start w:val="1"/>
      <w:numFmt w:val="decimal"/>
      <w:suff w:val="space"/>
      <w:lvlText w:val="%1."/>
      <w:lvlJc w:val="left"/>
    </w:lvl>
  </w:abstractNum>
  <w:abstractNum w:abstractNumId="4">
    <w:nsid w:val="F08DA176"/>
    <w:multiLevelType w:val="singleLevel"/>
    <w:tmpl w:val="F08DA176"/>
    <w:lvl w:ilvl="0" w:tentative="0">
      <w:start w:val="3"/>
      <w:numFmt w:val="chineseCounting"/>
      <w:suff w:val="space"/>
      <w:lvlText w:val="第%1章"/>
      <w:lvlJc w:val="left"/>
      <w:rPr>
        <w:rFonts w:hint="eastAsia"/>
      </w:rPr>
    </w:lvl>
  </w:abstractNum>
  <w:abstractNum w:abstractNumId="5">
    <w:nsid w:val="00000002"/>
    <w:multiLevelType w:val="singleLevel"/>
    <w:tmpl w:val="00000002"/>
    <w:lvl w:ilvl="0" w:tentative="0">
      <w:start w:val="3"/>
      <w:numFmt w:val="chineseCounting"/>
      <w:suff w:val="nothing"/>
      <w:lvlText w:val="%1、"/>
      <w:lvlJc w:val="left"/>
    </w:lvl>
  </w:abstractNum>
  <w:abstractNum w:abstractNumId="6">
    <w:nsid w:val="19657117"/>
    <w:multiLevelType w:val="multilevel"/>
    <w:tmpl w:val="19657117"/>
    <w:lvl w:ilvl="0" w:tentative="0">
      <w:start w:val="1"/>
      <w:numFmt w:val="japaneseCounting"/>
      <w:lvlText w:val="%1、"/>
      <w:lvlJc w:val="left"/>
      <w:pPr>
        <w:ind w:left="1207" w:hanging="720"/>
      </w:pPr>
      <w:rPr>
        <w:rFonts w:hint="default"/>
      </w:rPr>
    </w:lvl>
    <w:lvl w:ilvl="1" w:tentative="0">
      <w:start w:val="1"/>
      <w:numFmt w:val="lowerLetter"/>
      <w:lvlText w:val="%2)"/>
      <w:lvlJc w:val="left"/>
      <w:pPr>
        <w:ind w:left="1327" w:hanging="420"/>
      </w:pPr>
    </w:lvl>
    <w:lvl w:ilvl="2" w:tentative="0">
      <w:start w:val="1"/>
      <w:numFmt w:val="lowerRoman"/>
      <w:lvlText w:val="%3."/>
      <w:lvlJc w:val="right"/>
      <w:pPr>
        <w:ind w:left="1747" w:hanging="420"/>
      </w:pPr>
    </w:lvl>
    <w:lvl w:ilvl="3" w:tentative="0">
      <w:start w:val="1"/>
      <w:numFmt w:val="decimal"/>
      <w:lvlText w:val="%4."/>
      <w:lvlJc w:val="left"/>
      <w:pPr>
        <w:ind w:left="2167" w:hanging="420"/>
      </w:pPr>
    </w:lvl>
    <w:lvl w:ilvl="4" w:tentative="0">
      <w:start w:val="1"/>
      <w:numFmt w:val="lowerLetter"/>
      <w:lvlText w:val="%5)"/>
      <w:lvlJc w:val="left"/>
      <w:pPr>
        <w:ind w:left="2587" w:hanging="420"/>
      </w:pPr>
    </w:lvl>
    <w:lvl w:ilvl="5" w:tentative="0">
      <w:start w:val="1"/>
      <w:numFmt w:val="lowerRoman"/>
      <w:lvlText w:val="%6."/>
      <w:lvlJc w:val="right"/>
      <w:pPr>
        <w:ind w:left="3007" w:hanging="420"/>
      </w:pPr>
    </w:lvl>
    <w:lvl w:ilvl="6" w:tentative="0">
      <w:start w:val="1"/>
      <w:numFmt w:val="decimal"/>
      <w:lvlText w:val="%7."/>
      <w:lvlJc w:val="left"/>
      <w:pPr>
        <w:ind w:left="3427" w:hanging="420"/>
      </w:pPr>
    </w:lvl>
    <w:lvl w:ilvl="7" w:tentative="0">
      <w:start w:val="1"/>
      <w:numFmt w:val="lowerLetter"/>
      <w:lvlText w:val="%8)"/>
      <w:lvlJc w:val="left"/>
      <w:pPr>
        <w:ind w:left="3847" w:hanging="420"/>
      </w:pPr>
    </w:lvl>
    <w:lvl w:ilvl="8" w:tentative="0">
      <w:start w:val="1"/>
      <w:numFmt w:val="lowerRoman"/>
      <w:lvlText w:val="%9."/>
      <w:lvlJc w:val="right"/>
      <w:pPr>
        <w:ind w:left="4267" w:hanging="420"/>
      </w:pPr>
    </w:lvl>
  </w:abstractNum>
  <w:abstractNum w:abstractNumId="7">
    <w:nsid w:val="5C9EBDAF"/>
    <w:multiLevelType w:val="singleLevel"/>
    <w:tmpl w:val="5C9EBDAF"/>
    <w:lvl w:ilvl="0" w:tentative="0">
      <w:start w:val="3"/>
      <w:numFmt w:val="chineseCounting"/>
      <w:suff w:val="space"/>
      <w:lvlText w:val="第%1部分"/>
      <w:lvlJc w:val="left"/>
      <w:rPr>
        <w:rFonts w:hint="eastAsia"/>
      </w:rPr>
    </w:lvl>
  </w:abstractNum>
  <w:num w:numId="1">
    <w:abstractNumId w:val="6"/>
  </w:num>
  <w:num w:numId="2">
    <w:abstractNumId w:val="4"/>
  </w:num>
  <w:num w:numId="3">
    <w:abstractNumId w:val="1"/>
  </w:num>
  <w:num w:numId="4">
    <w:abstractNumId w:val="0"/>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Y2UyNDExYzk5ZjUxMjg3OGM1M2JjZjM2ZmRmMmIifQ=="/>
    <w:docVar w:name="KSO_WPS_MARK_KEY" w:val="f1dda5c3-79fb-4b6e-aa05-2ac74cae6292"/>
  </w:docVars>
  <w:rsids>
    <w:rsidRoot w:val="00E94847"/>
    <w:rsid w:val="00014A2B"/>
    <w:rsid w:val="003D590B"/>
    <w:rsid w:val="003E33C4"/>
    <w:rsid w:val="00663150"/>
    <w:rsid w:val="006652FA"/>
    <w:rsid w:val="006E7A13"/>
    <w:rsid w:val="009D2B08"/>
    <w:rsid w:val="00A8342F"/>
    <w:rsid w:val="00AC71A0"/>
    <w:rsid w:val="00B31E85"/>
    <w:rsid w:val="00D54B5A"/>
    <w:rsid w:val="00D6053F"/>
    <w:rsid w:val="00E94847"/>
    <w:rsid w:val="00EC7B3B"/>
    <w:rsid w:val="012C7DBF"/>
    <w:rsid w:val="0143115E"/>
    <w:rsid w:val="02066187"/>
    <w:rsid w:val="03BA3469"/>
    <w:rsid w:val="06C74ECC"/>
    <w:rsid w:val="0B3864F3"/>
    <w:rsid w:val="0F474DFC"/>
    <w:rsid w:val="132B6CD5"/>
    <w:rsid w:val="17300DD7"/>
    <w:rsid w:val="17A36158"/>
    <w:rsid w:val="194A5F7E"/>
    <w:rsid w:val="1C7B4336"/>
    <w:rsid w:val="1E5F255A"/>
    <w:rsid w:val="216655B5"/>
    <w:rsid w:val="21D544E9"/>
    <w:rsid w:val="24221518"/>
    <w:rsid w:val="24D61F84"/>
    <w:rsid w:val="27744998"/>
    <w:rsid w:val="2A362CD5"/>
    <w:rsid w:val="2EC57836"/>
    <w:rsid w:val="2FFB7635"/>
    <w:rsid w:val="325C4DC1"/>
    <w:rsid w:val="358B786A"/>
    <w:rsid w:val="3C21455F"/>
    <w:rsid w:val="3DCD221C"/>
    <w:rsid w:val="3FCB33AE"/>
    <w:rsid w:val="415723CD"/>
    <w:rsid w:val="43923F29"/>
    <w:rsid w:val="45200FA3"/>
    <w:rsid w:val="459410FA"/>
    <w:rsid w:val="461D1004"/>
    <w:rsid w:val="489A2E92"/>
    <w:rsid w:val="4AB96492"/>
    <w:rsid w:val="4AFA6A8C"/>
    <w:rsid w:val="4D464F7C"/>
    <w:rsid w:val="4F3300F0"/>
    <w:rsid w:val="52BB0A0D"/>
    <w:rsid w:val="54587E16"/>
    <w:rsid w:val="582C0230"/>
    <w:rsid w:val="6007774F"/>
    <w:rsid w:val="609B776A"/>
    <w:rsid w:val="63815EA4"/>
    <w:rsid w:val="64124B3C"/>
    <w:rsid w:val="6A425A37"/>
    <w:rsid w:val="6A490DD5"/>
    <w:rsid w:val="6B612986"/>
    <w:rsid w:val="73212739"/>
    <w:rsid w:val="747B646F"/>
    <w:rsid w:val="74AC1ECB"/>
    <w:rsid w:val="77A40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Times New Roman"/>
      <w:kern w:val="2"/>
      <w:sz w:val="28"/>
      <w:szCs w:val="28"/>
      <w:lang w:val="en-US" w:eastAsia="zh-CN" w:bidi="ar-SA"/>
    </w:rPr>
  </w:style>
  <w:style w:type="paragraph" w:styleId="2">
    <w:name w:val="heading 1"/>
    <w:basedOn w:val="1"/>
    <w:next w:val="1"/>
    <w:link w:val="35"/>
    <w:qFormat/>
    <w:uiPriority w:val="0"/>
    <w:pPr>
      <w:keepNext/>
      <w:keepLines/>
      <w:spacing w:line="240" w:lineRule="auto"/>
      <w:jc w:val="center"/>
      <w:outlineLvl w:val="0"/>
    </w:pPr>
    <w:rPr>
      <w:rFonts w:eastAsia="黑体" w:cs="Calibri Light"/>
      <w:b/>
      <w:bCs/>
      <w:color w:val="000000"/>
      <w:kern w:val="44"/>
      <w:sz w:val="32"/>
      <w:szCs w:val="36"/>
    </w:rPr>
  </w:style>
  <w:style w:type="paragraph" w:styleId="3">
    <w:name w:val="heading 2"/>
    <w:basedOn w:val="1"/>
    <w:next w:val="4"/>
    <w:link w:val="36"/>
    <w:semiHidden/>
    <w:unhideWhenUsed/>
    <w:qFormat/>
    <w:uiPriority w:val="0"/>
    <w:pPr>
      <w:keepNext/>
      <w:keepLines/>
      <w:spacing w:line="500" w:lineRule="exact"/>
      <w:ind w:firstLine="566" w:firstLineChars="200"/>
      <w:outlineLvl w:val="1"/>
    </w:pPr>
    <w:rPr>
      <w:rFonts w:ascii="Calibri" w:hAnsi="Calibri" w:cs="Calibri"/>
      <w:b/>
      <w:bCs/>
      <w:sz w:val="30"/>
      <w:szCs w:val="32"/>
    </w:rPr>
  </w:style>
  <w:style w:type="paragraph" w:styleId="6">
    <w:name w:val="heading 3"/>
    <w:basedOn w:val="1"/>
    <w:next w:val="1"/>
    <w:semiHidden/>
    <w:unhideWhenUsed/>
    <w:qFormat/>
    <w:uiPriority w:val="0"/>
    <w:pPr>
      <w:keepNext/>
      <w:keepLines/>
      <w:pBdr>
        <w:top w:val="none" w:color="auto" w:sz="0" w:space="1"/>
        <w:left w:val="none" w:color="auto" w:sz="0" w:space="4"/>
        <w:bottom w:val="none" w:color="auto" w:sz="0" w:space="1"/>
        <w:right w:val="none" w:color="auto" w:sz="0" w:space="4"/>
      </w:pBdr>
      <w:spacing w:line="500" w:lineRule="exact"/>
      <w:ind w:firstLine="566" w:firstLineChars="200"/>
      <w:outlineLvl w:val="2"/>
    </w:pPr>
    <w:rPr>
      <w:rFonts w:cs="Calibri Light"/>
      <w:b/>
      <w:bCs/>
      <w:sz w:val="30"/>
      <w:szCs w:val="32"/>
    </w:rPr>
  </w:style>
  <w:style w:type="paragraph" w:styleId="7">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pPr>
    <w:rPr>
      <w:rFonts w:ascii="Times New Roman" w:hAnsi="Times New Roman" w:eastAsia="宋体"/>
    </w:rPr>
  </w:style>
  <w:style w:type="paragraph" w:styleId="5">
    <w:name w:val="toc 4"/>
    <w:basedOn w:val="1"/>
    <w:next w:val="1"/>
    <w:unhideWhenUsed/>
    <w:qFormat/>
    <w:uiPriority w:val="39"/>
    <w:pPr>
      <w:spacing w:line="240" w:lineRule="auto"/>
      <w:ind w:left="1260" w:leftChars="600"/>
    </w:pPr>
  </w:style>
  <w:style w:type="paragraph" w:styleId="8">
    <w:name w:val="Body Text"/>
    <w:basedOn w:val="1"/>
    <w:next w:val="9"/>
    <w:qFormat/>
    <w:uiPriority w:val="0"/>
  </w:style>
  <w:style w:type="paragraph" w:styleId="9">
    <w:name w:val="toc 2"/>
    <w:basedOn w:val="1"/>
    <w:next w:val="1"/>
    <w:qFormat/>
    <w:uiPriority w:val="0"/>
    <w:pPr>
      <w:ind w:left="420" w:leftChars="200"/>
    </w:pPr>
    <w:rPr>
      <w:rFonts w:ascii="Times New Roman" w:hAnsi="Times New Roman" w:eastAsia="宋体"/>
    </w:rPr>
  </w:style>
  <w:style w:type="paragraph" w:styleId="10">
    <w:name w:val="Body Text Indent"/>
    <w:basedOn w:val="1"/>
    <w:next w:val="11"/>
    <w:unhideWhenUsed/>
    <w:qFormat/>
    <w:uiPriority w:val="99"/>
    <w:pPr>
      <w:spacing w:after="120"/>
      <w:ind w:left="420" w:leftChars="200"/>
    </w:pPr>
  </w:style>
  <w:style w:type="paragraph" w:styleId="11">
    <w:name w:val="Body Text First Indent 2"/>
    <w:basedOn w:val="10"/>
    <w:next w:val="1"/>
    <w:qFormat/>
    <w:uiPriority w:val="0"/>
    <w:pPr>
      <w:tabs>
        <w:tab w:val="left" w:pos="0"/>
      </w:tabs>
      <w:spacing w:line="240" w:lineRule="auto"/>
      <w:ind w:firstLine="420" w:firstLineChars="200"/>
    </w:pPr>
    <w:rPr>
      <w:rFonts w:eastAsia="楷体_GB2312"/>
      <w:b/>
      <w:szCs w:val="24"/>
    </w:rPr>
  </w:style>
  <w:style w:type="paragraph" w:styleId="12">
    <w:name w:val="footer"/>
    <w:basedOn w:val="1"/>
    <w:qFormat/>
    <w:uiPriority w:val="0"/>
    <w:pPr>
      <w:widowControl w:val="0"/>
      <w:tabs>
        <w:tab w:val="center" w:pos="4153"/>
        <w:tab w:val="right" w:pos="8306"/>
      </w:tabs>
      <w:snapToGrid w:val="0"/>
      <w:spacing w:line="240" w:lineRule="auto"/>
      <w:jc w:val="left"/>
    </w:pPr>
    <w:rPr>
      <w:rFonts w:ascii="Times New Roman" w:hAnsi="Times New Roman" w:eastAsia="宋体"/>
      <w:kern w:val="0"/>
      <w:sz w:val="18"/>
      <w:szCs w:val="20"/>
    </w:rPr>
  </w:style>
  <w:style w:type="paragraph" w:styleId="13">
    <w:name w:val="header"/>
    <w:basedOn w:val="1"/>
    <w:qFormat/>
    <w:uiPriority w:val="0"/>
    <w:pPr>
      <w:widowControl w:val="0"/>
      <w:pBdr>
        <w:bottom w:val="single" w:color="auto" w:sz="6" w:space="1"/>
      </w:pBdr>
      <w:tabs>
        <w:tab w:val="center" w:pos="4153"/>
        <w:tab w:val="right" w:pos="8306"/>
      </w:tabs>
      <w:snapToGrid w:val="0"/>
      <w:spacing w:line="240" w:lineRule="auto"/>
      <w:jc w:val="center"/>
    </w:pPr>
    <w:rPr>
      <w:rFonts w:ascii="Times New Roman" w:hAnsi="Times New Roman" w:eastAsia="宋体"/>
      <w:kern w:val="0"/>
      <w:sz w:val="18"/>
      <w:szCs w:val="20"/>
    </w:rPr>
  </w:style>
  <w:style w:type="paragraph" w:styleId="14">
    <w:name w:val="toc 1"/>
    <w:basedOn w:val="1"/>
    <w:next w:val="1"/>
    <w:qFormat/>
    <w:uiPriority w:val="0"/>
    <w:rPr>
      <w:rFonts w:ascii="Times New Roman" w:hAnsi="Times New Roman" w:eastAsia="宋体"/>
    </w:rPr>
  </w:style>
  <w:style w:type="paragraph" w:styleId="15">
    <w:name w:val="Body Text 2"/>
    <w:basedOn w:val="1"/>
    <w:qFormat/>
    <w:uiPriority w:val="0"/>
    <w:pPr>
      <w:spacing w:line="440" w:lineRule="exact"/>
    </w:pPr>
    <w:rPr>
      <w:szCs w:val="24"/>
    </w:r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rPr>
  </w:style>
  <w:style w:type="paragraph" w:styleId="17">
    <w:name w:val="Normal (Web)"/>
    <w:basedOn w:val="1"/>
    <w:qFormat/>
    <w:uiPriority w:val="0"/>
    <w:pPr>
      <w:spacing w:beforeAutospacing="1" w:afterAutospacing="1"/>
      <w:jc w:val="left"/>
    </w:pPr>
    <w:rPr>
      <w:rFonts w:ascii="Times New Roman" w:hAnsi="Times New Roman" w:eastAsia="宋体"/>
      <w:kern w:val="0"/>
      <w:sz w:val="24"/>
    </w:rPr>
  </w:style>
  <w:style w:type="paragraph" w:styleId="18">
    <w:name w:val="Body Text First Indent"/>
    <w:basedOn w:val="8"/>
    <w:qFormat/>
    <w:uiPriority w:val="0"/>
    <w:pPr>
      <w:spacing w:line="240" w:lineRule="auto"/>
      <w:ind w:firstLine="420" w:firstLineChars="100"/>
    </w:pPr>
    <w:rPr>
      <w:rFonts w:ascii="Times New Roman" w:hAnsi="Times New Roman" w:eastAsia="宋体"/>
      <w:sz w:val="18"/>
      <w:szCs w:val="1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FollowedHyperlink"/>
    <w:basedOn w:val="21"/>
    <w:qFormat/>
    <w:uiPriority w:val="0"/>
    <w:rPr>
      <w:color w:val="800080"/>
      <w:u w:val="none"/>
      <w:shd w:val="clear" w:fill="FFFFFF"/>
    </w:rPr>
  </w:style>
  <w:style w:type="character" w:styleId="24">
    <w:name w:val="Emphasis"/>
    <w:basedOn w:val="21"/>
    <w:qFormat/>
    <w:uiPriority w:val="0"/>
    <w:rPr>
      <w:b/>
      <w:bCs/>
    </w:rPr>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style>
  <w:style w:type="character" w:styleId="28">
    <w:name w:val="HTML Variable"/>
    <w:basedOn w:val="21"/>
    <w:qFormat/>
    <w:uiPriority w:val="0"/>
  </w:style>
  <w:style w:type="character" w:styleId="29">
    <w:name w:val="Hyperlink"/>
    <w:basedOn w:val="21"/>
    <w:qFormat/>
    <w:uiPriority w:val="0"/>
    <w:rPr>
      <w:rFonts w:ascii="Times New Roman" w:hAnsi="Times New Roman" w:eastAsia="宋体" w:cs="Times New Roman"/>
      <w:color w:val="000000"/>
      <w:sz w:val="18"/>
      <w:szCs w:val="18"/>
      <w:u w:val="none"/>
    </w:rPr>
  </w:style>
  <w:style w:type="character" w:styleId="30">
    <w:name w:val="HTML Code"/>
    <w:basedOn w:val="21"/>
    <w:qFormat/>
    <w:uiPriority w:val="0"/>
    <w:rPr>
      <w:rFonts w:hint="default" w:ascii="monospace" w:hAnsi="monospace" w:eastAsia="monospace" w:cs="monospace"/>
      <w:sz w:val="0"/>
      <w:szCs w:val="0"/>
      <w:bdr w:val="single" w:color="auto" w:sz="2" w:space="0"/>
    </w:rPr>
  </w:style>
  <w:style w:type="character" w:styleId="31">
    <w:name w:val="HTML Cite"/>
    <w:basedOn w:val="21"/>
    <w:qFormat/>
    <w:uiPriority w:val="0"/>
  </w:style>
  <w:style w:type="character" w:styleId="32">
    <w:name w:val="HTML Keyboard"/>
    <w:basedOn w:val="21"/>
    <w:qFormat/>
    <w:uiPriority w:val="0"/>
    <w:rPr>
      <w:rFonts w:ascii="monospace" w:hAnsi="monospace" w:eastAsia="monospace" w:cs="monospace"/>
      <w:sz w:val="20"/>
    </w:rPr>
  </w:style>
  <w:style w:type="character" w:styleId="33">
    <w:name w:val="HTML Sample"/>
    <w:basedOn w:val="21"/>
    <w:autoRedefine/>
    <w:qFormat/>
    <w:uiPriority w:val="0"/>
    <w:rPr>
      <w:rFonts w:hint="default" w:ascii="monospace" w:hAnsi="monospace" w:eastAsia="monospace" w:cs="monospace"/>
    </w:rPr>
  </w:style>
  <w:style w:type="paragraph" w:customStyle="1" w:styleId="34">
    <w:name w:val="Default22"/>
    <w:autoRedefine/>
    <w:qFormat/>
    <w:uiPriority w:val="0"/>
    <w:pPr>
      <w:widowControl w:val="0"/>
      <w:autoSpaceDE w:val="0"/>
      <w:autoSpaceDN w:val="0"/>
      <w:adjustRightInd w:val="0"/>
    </w:pPr>
    <w:rPr>
      <w:rFonts w:ascii="黑体" w:hAnsi="Calibri" w:eastAsia="黑体" w:cs="Times New Roman"/>
      <w:sz w:val="21"/>
      <w:szCs w:val="22"/>
      <w:lang w:val="en-US" w:eastAsia="zh-CN" w:bidi="ar-SA"/>
    </w:rPr>
  </w:style>
  <w:style w:type="character" w:customStyle="1" w:styleId="35">
    <w:name w:val="标题 1 字符"/>
    <w:link w:val="2"/>
    <w:qFormat/>
    <w:uiPriority w:val="0"/>
    <w:rPr>
      <w:rFonts w:eastAsia="黑体" w:cs="Calibri Light"/>
      <w:b/>
      <w:bCs/>
      <w:color w:val="000000"/>
      <w:kern w:val="44"/>
      <w:sz w:val="32"/>
      <w:szCs w:val="36"/>
    </w:rPr>
  </w:style>
  <w:style w:type="character" w:customStyle="1" w:styleId="36">
    <w:name w:val="标题 2 字符"/>
    <w:link w:val="3"/>
    <w:qFormat/>
    <w:uiPriority w:val="0"/>
    <w:rPr>
      <w:rFonts w:ascii="Calibri" w:hAnsi="Calibri" w:cs="Calibri"/>
      <w:b/>
      <w:bCs/>
      <w:sz w:val="30"/>
      <w:szCs w:val="32"/>
    </w:rPr>
  </w:style>
  <w:style w:type="paragraph" w:customStyle="1" w:styleId="37">
    <w:name w:val="正文（缩进 2 字符）"/>
    <w:basedOn w:val="1"/>
    <w:autoRedefine/>
    <w:qFormat/>
    <w:uiPriority w:val="0"/>
    <w:pPr>
      <w:ind w:firstLine="200" w:firstLineChars="200"/>
    </w:pPr>
    <w:rPr>
      <w:rFonts w:ascii="Times New Roman" w:hAnsi="Times New Roman" w:eastAsia="宋体"/>
    </w:rPr>
  </w:style>
  <w:style w:type="paragraph" w:customStyle="1" w:styleId="38">
    <w:name w:val="标题 3（投标文件）"/>
    <w:basedOn w:val="6"/>
    <w:qFormat/>
    <w:uiPriority w:val="0"/>
    <w:pPr>
      <w:jc w:val="left"/>
    </w:pPr>
    <w:rPr>
      <w:rFonts w:ascii="Times New Roman" w:hAnsi="Times New Roman" w:eastAsia="宋体" w:cs="Times New Roman"/>
    </w:rPr>
  </w:style>
  <w:style w:type="paragraph" w:customStyle="1" w:styleId="39">
    <w:name w:val="标题 2（投标文件）"/>
    <w:basedOn w:val="3"/>
    <w:qFormat/>
    <w:uiPriority w:val="0"/>
    <w:pPr>
      <w:jc w:val="center"/>
    </w:pPr>
    <w:rPr>
      <w:rFonts w:ascii="Times New Roman" w:hAnsi="Times New Roman" w:eastAsia="宋体" w:cs="Times New Roman"/>
    </w:rPr>
  </w:style>
  <w:style w:type="paragraph" w:styleId="40">
    <w:name w:val="List Paragraph"/>
    <w:basedOn w:val="1"/>
    <w:autoRedefine/>
    <w:qFormat/>
    <w:uiPriority w:val="99"/>
    <w:pPr>
      <w:ind w:firstLine="420" w:firstLineChars="200"/>
    </w:pPr>
  </w:style>
  <w:style w:type="paragraph" w:customStyle="1" w:styleId="41">
    <w:name w:val="正文 New New New New"/>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customXml" Target="ink/ink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12-27T09:11:33"/>
    </inkml:context>
    <inkml:brush xml:id="br0">
      <inkml:brushProperty name="width" value="0.05292" units="cm"/>
      <inkml:brushProperty name="height" value="0.05292" units="cm"/>
      <inkml:brushProperty name="color" value="#f80600"/>
      <inkml:brushProperty name="ignorePressure" value="0"/>
    </inkml:brush>
  </inkml:definitions>
  <inkml:trace contextRef="#ctx0" brushRef="#br0">7786 55854,'0'0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29264</Words>
  <Characters>30809</Characters>
  <Lines>298</Lines>
  <Paragraphs>84</Paragraphs>
  <TotalTime>11</TotalTime>
  <ScaleCrop>false</ScaleCrop>
  <LinksUpToDate>false</LinksUpToDate>
  <CharactersWithSpaces>31670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2023-05-24T01:42:00Z</dcterms:created>
  <dc:creator>dell</dc:creator>
  <cp:lastModifiedBy>Administrator</cp:lastModifiedBy>
  <cp:lastPrinted>2024-01-04T09:15:00Z</cp:lastPrinted>
  <dcterms:modified xsi:type="dcterms:W3CDTF">2024-01-08T02:41:47Z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F1A6EC569532454E974E8C1C0A05AFEC_13</vt:lpwstr>
  </property>
</Properties>
</file>