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bidi w:val="0"/>
        <w:jc w:val="center"/>
        <w:rPr>
          <w:rFonts w:hint="eastAsia"/>
          <w:lang w:val="en-US" w:eastAsia="zh-CN"/>
        </w:rPr>
      </w:pPr>
      <w:r>
        <w:drawing>
          <wp:inline distT="0" distB="0" distL="114300" distR="114300">
            <wp:extent cx="5562600" cy="7858125"/>
            <wp:effectExtent l="0" t="0" r="0" b="9525"/>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pic:cNvPicPr>
                      <a:picLocks noChangeAspect="1"/>
                    </pic:cNvPicPr>
                  </pic:nvPicPr>
                  <pic:blipFill>
                    <a:blip r:embed="rId35"/>
                    <a:stretch>
                      <a:fillRect/>
                    </a:stretch>
                  </pic:blipFill>
                  <pic:spPr>
                    <a:xfrm>
                      <a:off x="0" y="0"/>
                      <a:ext cx="5562600" cy="7858125"/>
                    </a:xfrm>
                    <a:prstGeom prst="rect">
                      <a:avLst/>
                    </a:prstGeom>
                    <a:noFill/>
                    <a:ln>
                      <a:noFill/>
                    </a:ln>
                  </pic:spPr>
                </pic:pic>
              </a:graphicData>
            </a:graphic>
          </wp:inline>
        </w:drawing>
      </w:r>
      <w:r>
        <w:rPr>
          <w:rFonts w:hint="eastAsia"/>
          <w:lang w:val="en-US" w:eastAsia="zh-CN"/>
        </w:rPr>
        <w:br w:type="page"/>
      </w:r>
    </w:p>
    <w:p>
      <w:pPr>
        <w:shd w:val="clear"/>
        <w:spacing w:line="240" w:lineRule="auto"/>
        <w:jc w:val="center"/>
        <w:outlineLvl w:val="9"/>
        <w:rPr>
          <w:rFonts w:hint="eastAsia" w:ascii="宋体" w:hAnsi="宋体" w:eastAsia="宋体" w:cs="宋体"/>
          <w:sz w:val="40"/>
          <w:szCs w:val="18"/>
          <w:lang w:val="en-US" w:eastAsia="zh-CN"/>
        </w:rPr>
      </w:pPr>
      <w:r>
        <w:rPr>
          <w:rFonts w:hint="eastAsia" w:ascii="宋体" w:hAnsi="宋体" w:eastAsia="宋体" w:cs="宋体"/>
          <w:sz w:val="40"/>
          <w:szCs w:val="18"/>
          <w:lang w:val="en-US" w:eastAsia="zh-CN"/>
        </w:rPr>
        <w:t>目 录</w:t>
      </w:r>
    </w:p>
    <w:p>
      <w:pPr>
        <w:pStyle w:val="2"/>
        <w:shd w:val="clear"/>
        <w:rPr>
          <w:rFonts w:hint="eastAsia" w:ascii="宋体" w:hAnsi="宋体" w:eastAsia="宋体" w:cs="宋体"/>
          <w:sz w:val="40"/>
          <w:szCs w:val="18"/>
          <w:lang w:val="en-US" w:eastAsia="zh-CN"/>
        </w:rPr>
      </w:pPr>
    </w:p>
    <w:p>
      <w:pPr>
        <w:pStyle w:val="2"/>
        <w:shd w:val="clear"/>
        <w:rPr>
          <w:rFonts w:hint="eastAsia" w:ascii="宋体" w:hAnsi="宋体" w:eastAsia="宋体" w:cs="宋体"/>
          <w:sz w:val="40"/>
          <w:szCs w:val="18"/>
          <w:lang w:val="en-US" w:eastAsia="zh-CN"/>
        </w:rPr>
      </w:pPr>
    </w:p>
    <w:p>
      <w:pPr>
        <w:pStyle w:val="30"/>
        <w:shd w:val="clear"/>
        <w:tabs>
          <w:tab w:val="right" w:leader="dot" w:pos="9460"/>
        </w:tabs>
      </w:pPr>
      <w:r>
        <w:rPr>
          <w:rFonts w:hint="eastAsia"/>
        </w:rPr>
        <w:fldChar w:fldCharType="begin"/>
      </w:r>
      <w:r>
        <w:rPr>
          <w:rFonts w:hint="eastAsia"/>
        </w:rPr>
        <w:instrText xml:space="preserve">TOC \o "1-1" \h \u </w:instrText>
      </w:r>
      <w:r>
        <w:rPr>
          <w:rFonts w:hint="eastAsia"/>
        </w:rPr>
        <w:fldChar w:fldCharType="separate"/>
      </w:r>
      <w:r>
        <w:rPr>
          <w:rFonts w:hint="eastAsia"/>
        </w:rPr>
        <w:fldChar w:fldCharType="begin"/>
      </w:r>
      <w:r>
        <w:rPr>
          <w:rFonts w:hint="eastAsia"/>
        </w:rPr>
        <w:instrText xml:space="preserve"> HYPERLINK \l _Toc5137 </w:instrText>
      </w:r>
      <w:r>
        <w:rPr>
          <w:rFonts w:hint="eastAsia"/>
        </w:rPr>
        <w:fldChar w:fldCharType="separate"/>
      </w:r>
      <w:r>
        <w:rPr>
          <w:rFonts w:hint="eastAsia" w:ascii="宋体" w:hAnsi="宋体" w:eastAsia="宋体" w:cs="宋体"/>
          <w:szCs w:val="18"/>
        </w:rPr>
        <w:t>第一部分  竞争性磋商公告</w:t>
      </w:r>
      <w:r>
        <w:tab/>
      </w:r>
      <w:r>
        <w:fldChar w:fldCharType="begin"/>
      </w:r>
      <w:r>
        <w:instrText xml:space="preserve"> PAGEREF _Toc5137 \h </w:instrText>
      </w:r>
      <w:r>
        <w:fldChar w:fldCharType="separate"/>
      </w:r>
      <w:r>
        <w:t>1</w:t>
      </w:r>
      <w:r>
        <w:fldChar w:fldCharType="end"/>
      </w:r>
      <w:r>
        <w:rPr>
          <w:rFonts w:hint="eastAsia"/>
        </w:rPr>
        <w:fldChar w:fldCharType="end"/>
      </w:r>
    </w:p>
    <w:p>
      <w:pPr>
        <w:pStyle w:val="30"/>
        <w:shd w:val="clear"/>
        <w:tabs>
          <w:tab w:val="right" w:leader="dot" w:pos="9460"/>
        </w:tabs>
      </w:pPr>
      <w:r>
        <w:rPr>
          <w:rFonts w:hint="eastAsia"/>
        </w:rPr>
        <w:fldChar w:fldCharType="begin"/>
      </w:r>
      <w:r>
        <w:rPr>
          <w:rFonts w:hint="eastAsia"/>
        </w:rPr>
        <w:instrText xml:space="preserve"> HYPERLINK \l _Toc29205 </w:instrText>
      </w:r>
      <w:r>
        <w:rPr>
          <w:rFonts w:hint="eastAsia"/>
        </w:rPr>
        <w:fldChar w:fldCharType="separate"/>
      </w:r>
      <w:r>
        <w:rPr>
          <w:rFonts w:hint="eastAsia" w:ascii="宋体" w:hAnsi="宋体" w:eastAsia="宋体" w:cs="宋体"/>
          <w:szCs w:val="18"/>
        </w:rPr>
        <w:t>第二部分  供应商须知</w:t>
      </w:r>
      <w:r>
        <w:tab/>
      </w:r>
      <w:r>
        <w:fldChar w:fldCharType="begin"/>
      </w:r>
      <w:r>
        <w:instrText xml:space="preserve"> PAGEREF _Toc29205 \h </w:instrText>
      </w:r>
      <w:r>
        <w:fldChar w:fldCharType="separate"/>
      </w:r>
      <w:r>
        <w:t>6</w:t>
      </w:r>
      <w:r>
        <w:fldChar w:fldCharType="end"/>
      </w:r>
      <w:r>
        <w:rPr>
          <w:rFonts w:hint="eastAsia"/>
        </w:rPr>
        <w:fldChar w:fldCharType="end"/>
      </w:r>
    </w:p>
    <w:p>
      <w:pPr>
        <w:pStyle w:val="30"/>
        <w:shd w:val="clear"/>
        <w:tabs>
          <w:tab w:val="right" w:leader="dot" w:pos="9460"/>
        </w:tabs>
      </w:pPr>
      <w:r>
        <w:rPr>
          <w:rFonts w:hint="eastAsia"/>
        </w:rPr>
        <w:fldChar w:fldCharType="begin"/>
      </w:r>
      <w:r>
        <w:rPr>
          <w:rFonts w:hint="eastAsia"/>
        </w:rPr>
        <w:instrText xml:space="preserve"> HYPERLINK \l _Toc29282 </w:instrText>
      </w:r>
      <w:r>
        <w:rPr>
          <w:rFonts w:hint="eastAsia"/>
        </w:rPr>
        <w:fldChar w:fldCharType="separate"/>
      </w:r>
      <w:r>
        <w:rPr>
          <w:rFonts w:hint="eastAsia" w:ascii="宋体" w:hAnsi="宋体" w:eastAsia="宋体" w:cs="宋体"/>
          <w:szCs w:val="18"/>
          <w:lang w:val="en-US" w:eastAsia="zh-CN"/>
        </w:rPr>
        <w:t>第三部分</w:t>
      </w:r>
      <w:r>
        <w:rPr>
          <w:rFonts w:hint="eastAsia" w:ascii="宋体" w:hAnsi="宋体" w:eastAsia="宋体" w:cs="宋体"/>
          <w:szCs w:val="18"/>
        </w:rPr>
        <w:t xml:space="preserve">  工程量清单</w:t>
      </w:r>
      <w:r>
        <w:tab/>
      </w:r>
      <w:r>
        <w:fldChar w:fldCharType="begin"/>
      </w:r>
      <w:r>
        <w:instrText xml:space="preserve"> PAGEREF _Toc29282 \h </w:instrText>
      </w:r>
      <w:r>
        <w:fldChar w:fldCharType="separate"/>
      </w:r>
      <w:r>
        <w:t>31</w:t>
      </w:r>
      <w:r>
        <w:fldChar w:fldCharType="end"/>
      </w:r>
      <w:r>
        <w:rPr>
          <w:rFonts w:hint="eastAsia"/>
        </w:rPr>
        <w:fldChar w:fldCharType="end"/>
      </w:r>
    </w:p>
    <w:p>
      <w:pPr>
        <w:pStyle w:val="30"/>
        <w:shd w:val="clear"/>
        <w:tabs>
          <w:tab w:val="right" w:leader="dot" w:pos="9460"/>
        </w:tabs>
      </w:pPr>
      <w:r>
        <w:rPr>
          <w:rFonts w:hint="eastAsia"/>
        </w:rPr>
        <w:fldChar w:fldCharType="begin"/>
      </w:r>
      <w:r>
        <w:rPr>
          <w:rFonts w:hint="eastAsia"/>
        </w:rPr>
        <w:instrText xml:space="preserve"> HYPERLINK \l _Toc31449 </w:instrText>
      </w:r>
      <w:r>
        <w:rPr>
          <w:rFonts w:hint="eastAsia"/>
        </w:rPr>
        <w:fldChar w:fldCharType="separate"/>
      </w:r>
      <w:r>
        <w:rPr>
          <w:rFonts w:hint="eastAsia" w:ascii="宋体" w:hAnsi="宋体" w:eastAsia="宋体" w:cs="宋体"/>
          <w:szCs w:val="18"/>
          <w:lang w:val="en-US" w:eastAsia="zh-CN"/>
        </w:rPr>
        <w:t>第四部分  商务要求</w:t>
      </w:r>
      <w:r>
        <w:tab/>
      </w:r>
      <w:r>
        <w:fldChar w:fldCharType="begin"/>
      </w:r>
      <w:r>
        <w:instrText xml:space="preserve"> PAGEREF _Toc31449 \h </w:instrText>
      </w:r>
      <w:r>
        <w:fldChar w:fldCharType="separate"/>
      </w:r>
      <w:r>
        <w:t>32</w:t>
      </w:r>
      <w:r>
        <w:fldChar w:fldCharType="end"/>
      </w:r>
      <w:r>
        <w:rPr>
          <w:rFonts w:hint="eastAsia"/>
        </w:rPr>
        <w:fldChar w:fldCharType="end"/>
      </w:r>
    </w:p>
    <w:p>
      <w:pPr>
        <w:pStyle w:val="30"/>
        <w:shd w:val="clear"/>
        <w:tabs>
          <w:tab w:val="right" w:leader="dot" w:pos="9460"/>
        </w:tabs>
      </w:pPr>
      <w:r>
        <w:rPr>
          <w:rFonts w:hint="eastAsia"/>
        </w:rPr>
        <w:fldChar w:fldCharType="begin"/>
      </w:r>
      <w:r>
        <w:rPr>
          <w:rFonts w:hint="eastAsia"/>
        </w:rPr>
        <w:instrText xml:space="preserve"> HYPERLINK \l _Toc31755 </w:instrText>
      </w:r>
      <w:r>
        <w:rPr>
          <w:rFonts w:hint="eastAsia"/>
        </w:rPr>
        <w:fldChar w:fldCharType="separate"/>
      </w:r>
      <w:r>
        <w:rPr>
          <w:rFonts w:hint="eastAsia" w:ascii="宋体" w:hAnsi="宋体" w:eastAsia="宋体" w:cs="宋体"/>
          <w:szCs w:val="18"/>
          <w:lang w:val="en-US" w:eastAsia="zh-CN"/>
        </w:rPr>
        <w:t>第五部分  合同条款</w:t>
      </w:r>
      <w:r>
        <w:tab/>
      </w:r>
      <w:r>
        <w:fldChar w:fldCharType="begin"/>
      </w:r>
      <w:r>
        <w:instrText xml:space="preserve"> PAGEREF _Toc31755 \h </w:instrText>
      </w:r>
      <w:r>
        <w:fldChar w:fldCharType="separate"/>
      </w:r>
      <w:r>
        <w:t>33</w:t>
      </w:r>
      <w:r>
        <w:fldChar w:fldCharType="end"/>
      </w:r>
      <w:r>
        <w:rPr>
          <w:rFonts w:hint="eastAsia"/>
        </w:rPr>
        <w:fldChar w:fldCharType="end"/>
      </w:r>
    </w:p>
    <w:p>
      <w:pPr>
        <w:pStyle w:val="30"/>
        <w:shd w:val="clear"/>
        <w:tabs>
          <w:tab w:val="right" w:leader="dot" w:pos="9460"/>
        </w:tabs>
      </w:pPr>
      <w:r>
        <w:rPr>
          <w:rFonts w:hint="eastAsia"/>
        </w:rPr>
        <w:fldChar w:fldCharType="begin"/>
      </w:r>
      <w:r>
        <w:rPr>
          <w:rFonts w:hint="eastAsia"/>
        </w:rPr>
        <w:instrText xml:space="preserve"> HYPERLINK \l _Toc17571 </w:instrText>
      </w:r>
      <w:r>
        <w:rPr>
          <w:rFonts w:hint="eastAsia"/>
        </w:rPr>
        <w:fldChar w:fldCharType="separate"/>
      </w:r>
      <w:r>
        <w:rPr>
          <w:rFonts w:hint="eastAsia" w:ascii="宋体" w:hAnsi="宋体" w:eastAsia="宋体" w:cs="宋体"/>
          <w:szCs w:val="18"/>
          <w:lang w:val="en-US" w:eastAsia="zh-CN"/>
        </w:rPr>
        <w:t>第六部分  竞争性磋商响应文件格式</w:t>
      </w:r>
      <w:r>
        <w:tab/>
      </w:r>
      <w:r>
        <w:fldChar w:fldCharType="begin"/>
      </w:r>
      <w:r>
        <w:instrText xml:space="preserve"> PAGEREF _Toc17571 \h </w:instrText>
      </w:r>
      <w:r>
        <w:fldChar w:fldCharType="separate"/>
      </w:r>
      <w:r>
        <w:t>36</w:t>
      </w:r>
      <w:r>
        <w:fldChar w:fldCharType="end"/>
      </w:r>
      <w:r>
        <w:rPr>
          <w:rFonts w:hint="eastAsia"/>
        </w:rPr>
        <w:fldChar w:fldCharType="end"/>
      </w:r>
    </w:p>
    <w:p>
      <w:pPr>
        <w:pStyle w:val="2"/>
        <w:shd w:val="clear"/>
        <w:rPr>
          <w:rFonts w:hint="eastAsia"/>
        </w:rPr>
        <w:sectPr>
          <w:headerReference r:id="rId4" w:type="first"/>
          <w:footerReference r:id="rId6" w:type="first"/>
          <w:headerReference r:id="rId3" w:type="default"/>
          <w:footerReference r:id="rId5" w:type="default"/>
          <w:pgSz w:w="11907" w:h="16840"/>
          <w:pgMar w:top="1440" w:right="1220" w:bottom="1440" w:left="660" w:header="936" w:footer="771" w:gutter="567"/>
          <w:pgBorders>
            <w:top w:val="none" w:sz="0" w:space="0"/>
            <w:left w:val="none" w:sz="0" w:space="0"/>
            <w:bottom w:val="none" w:sz="0" w:space="0"/>
            <w:right w:val="none" w:sz="0" w:space="0"/>
          </w:pgBorders>
          <w:pgNumType w:fmt="numberInDash" w:start="1"/>
          <w:cols w:space="720" w:num="1"/>
          <w:titlePg/>
          <w:docGrid w:linePitch="312" w:charSpace="0"/>
        </w:sectPr>
      </w:pPr>
      <w:r>
        <w:rPr>
          <w:rFonts w:hint="eastAsia"/>
        </w:rPr>
        <w:fldChar w:fldCharType="end"/>
      </w:r>
    </w:p>
    <w:p>
      <w:pPr>
        <w:pStyle w:val="2"/>
        <w:shd w:val="clear"/>
        <w:rPr>
          <w:rFonts w:hint="eastAsia" w:ascii="宋体" w:hAnsi="宋体" w:eastAsia="宋体" w:cs="宋体"/>
        </w:rPr>
      </w:pPr>
    </w:p>
    <w:p>
      <w:pPr>
        <w:shd w:val="clear"/>
        <w:spacing w:line="240" w:lineRule="auto"/>
        <w:jc w:val="center"/>
        <w:outlineLvl w:val="0"/>
        <w:rPr>
          <w:rFonts w:hint="eastAsia" w:ascii="宋体" w:hAnsi="宋体" w:eastAsia="宋体" w:cs="宋体"/>
          <w:sz w:val="40"/>
          <w:szCs w:val="18"/>
        </w:rPr>
      </w:pPr>
      <w:bookmarkStart w:id="0" w:name="_Toc5137"/>
      <w:r>
        <w:rPr>
          <w:rFonts w:hint="eastAsia" w:ascii="宋体" w:hAnsi="宋体" w:eastAsia="宋体" w:cs="宋体"/>
          <w:sz w:val="40"/>
          <w:szCs w:val="18"/>
        </w:rPr>
        <w:t>第一部分  竞争性磋商公告</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0"/>
        <w:jc w:val="center"/>
        <w:outlineLvl w:val="9"/>
        <w:rPr>
          <w:rFonts w:hint="eastAsia" w:ascii="宋体" w:hAnsi="宋体" w:eastAsia="宋体" w:cs="宋体"/>
          <w:b/>
          <w:i w:val="0"/>
          <w:caps w:val="0"/>
          <w:color w:val="auto"/>
          <w:spacing w:val="0"/>
          <w:kern w:val="0"/>
          <w:sz w:val="36"/>
          <w:szCs w:val="36"/>
          <w:lang w:val="en-US" w:eastAsia="zh-CN" w:bidi="ar"/>
        </w:rPr>
      </w:pPr>
      <w:bookmarkStart w:id="1" w:name="_Toc27664782"/>
      <w:r>
        <w:rPr>
          <w:rFonts w:hint="eastAsia" w:ascii="宋体" w:hAnsi="宋体" w:eastAsia="宋体" w:cs="宋体"/>
          <w:b/>
          <w:i w:val="0"/>
          <w:caps w:val="0"/>
          <w:color w:val="auto"/>
          <w:spacing w:val="0"/>
          <w:kern w:val="0"/>
          <w:sz w:val="36"/>
          <w:szCs w:val="36"/>
          <w:lang w:val="en-US" w:eastAsia="zh-CN" w:bidi="ar"/>
        </w:rPr>
        <w:t>扶风高中男生公寓楼外墙保温及真石漆项目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0"/>
        <w:jc w:val="center"/>
        <w:outlineLvl w:val="9"/>
        <w:rPr>
          <w:rFonts w:hint="eastAsia" w:ascii="宋体" w:hAnsi="宋体" w:eastAsia="宋体" w:cs="宋体"/>
          <w:b/>
          <w:i w:val="0"/>
          <w:caps w:val="0"/>
          <w:color w:val="auto"/>
          <w:spacing w:val="0"/>
          <w:sz w:val="36"/>
          <w:szCs w:val="36"/>
        </w:rPr>
      </w:pPr>
      <w:r>
        <w:rPr>
          <w:rFonts w:hint="eastAsia" w:ascii="宋体" w:hAnsi="宋体" w:eastAsia="宋体" w:cs="宋体"/>
          <w:b/>
          <w:i w:val="0"/>
          <w:caps w:val="0"/>
          <w:color w:val="auto"/>
          <w:spacing w:val="0"/>
          <w:kern w:val="0"/>
          <w:sz w:val="36"/>
          <w:szCs w:val="36"/>
          <w:lang w:val="en-US" w:eastAsia="zh-CN" w:bidi="ar"/>
        </w:rPr>
        <w:t>竞争性磋商公告</w:t>
      </w:r>
    </w:p>
    <w:p>
      <w:pPr>
        <w:shd w:val="clear"/>
        <w:spacing w:line="500" w:lineRule="exact"/>
        <w:outlineLvl w:val="9"/>
        <w:rPr>
          <w:rFonts w:hint="eastAsia" w:ascii="宋体" w:hAnsi="宋体" w:eastAsia="宋体" w:cs="宋体"/>
          <w:b/>
          <w:bCs/>
          <w:sz w:val="30"/>
          <w:szCs w:val="30"/>
        </w:rPr>
      </w:pPr>
      <w:bookmarkStart w:id="2" w:name="_Toc17215"/>
      <w:r>
        <w:rPr>
          <w:rFonts w:hint="eastAsia" w:ascii="宋体" w:hAnsi="宋体" w:eastAsia="宋体" w:cs="宋体"/>
          <w:b/>
          <w:bCs/>
          <w:sz w:val="30"/>
          <w:szCs w:val="30"/>
        </w:rPr>
        <w:t>项目概况</w:t>
      </w:r>
      <w:bookmarkEnd w:id="2"/>
    </w:p>
    <w:p>
      <w:pPr>
        <w:shd w:val="clear"/>
        <w:spacing w:line="500" w:lineRule="exact"/>
        <w:ind w:firstLine="480" w:firstLineChars="200"/>
        <w:outlineLvl w:val="9"/>
        <w:rPr>
          <w:rFonts w:hint="eastAsia" w:ascii="宋体" w:hAnsi="宋体" w:eastAsia="宋体" w:cs="宋体"/>
          <w:sz w:val="24"/>
          <w:szCs w:val="24"/>
        </w:rPr>
      </w:pPr>
      <w:bookmarkStart w:id="3" w:name="_Toc1847"/>
      <w:r>
        <w:rPr>
          <w:rFonts w:hint="eastAsia" w:ascii="宋体" w:hAnsi="宋体" w:eastAsia="宋体" w:cs="宋体"/>
          <w:sz w:val="24"/>
          <w:szCs w:val="24"/>
          <w:lang w:eastAsia="zh-CN"/>
        </w:rPr>
        <w:t>扶风高中男生公寓楼外墙保温及真石漆项目</w:t>
      </w:r>
      <w:r>
        <w:rPr>
          <w:rFonts w:hint="eastAsia" w:ascii="宋体" w:hAnsi="宋体" w:eastAsia="宋体" w:cs="宋体"/>
          <w:sz w:val="24"/>
          <w:szCs w:val="24"/>
        </w:rPr>
        <w:t>采购项目的潜在供应商应在宝鸡市公共资源交易中心官网获取采购文件，并于</w:t>
      </w:r>
      <w:r>
        <w:rPr>
          <w:rFonts w:hint="eastAsia" w:ascii="宋体" w:hAnsi="宋体" w:eastAsia="宋体" w:cs="宋体"/>
          <w:sz w:val="24"/>
          <w:szCs w:val="24"/>
          <w:lang w:val="en-US" w:eastAsia="zh-CN"/>
        </w:rPr>
        <w:t xml:space="preserve"> </w:t>
      </w:r>
      <w:r>
        <w:rPr>
          <w:rFonts w:hint="eastAsia" w:ascii="宋体" w:hAnsi="宋体" w:eastAsia="宋体" w:cs="宋体"/>
          <w:color w:val="auto"/>
          <w:sz w:val="24"/>
          <w:szCs w:val="24"/>
        </w:rPr>
        <w:t>202</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 xml:space="preserve"> 10 </w:t>
      </w:r>
      <w:r>
        <w:rPr>
          <w:rFonts w:hint="eastAsia" w:ascii="宋体" w:hAnsi="宋体" w:eastAsia="宋体" w:cs="宋体"/>
          <w:color w:val="auto"/>
          <w:sz w:val="24"/>
          <w:szCs w:val="24"/>
          <w:lang w:eastAsia="zh-CN"/>
        </w:rPr>
        <w:t>月</w:t>
      </w:r>
      <w:r>
        <w:rPr>
          <w:rFonts w:hint="eastAsia" w:ascii="宋体" w:hAnsi="宋体" w:eastAsia="宋体" w:cs="宋体"/>
          <w:color w:val="auto"/>
          <w:sz w:val="24"/>
          <w:szCs w:val="24"/>
          <w:lang w:val="en-US" w:eastAsia="zh-CN"/>
        </w:rPr>
        <w:t xml:space="preserve"> 18 </w:t>
      </w:r>
      <w:r>
        <w:rPr>
          <w:rFonts w:hint="eastAsia" w:ascii="宋体" w:hAnsi="宋体" w:eastAsia="宋体" w:cs="宋体"/>
          <w:color w:val="auto"/>
          <w:sz w:val="24"/>
          <w:szCs w:val="24"/>
          <w:lang w:eastAsia="zh-CN"/>
        </w:rPr>
        <w:t>日</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14 </w:t>
      </w:r>
      <w:r>
        <w:rPr>
          <w:rFonts w:hint="eastAsia" w:ascii="宋体" w:hAnsi="宋体" w:eastAsia="宋体" w:cs="宋体"/>
          <w:color w:val="auto"/>
          <w:sz w:val="24"/>
          <w:szCs w:val="24"/>
        </w:rPr>
        <w:t>时</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0分</w:t>
      </w:r>
      <w:r>
        <w:rPr>
          <w:rFonts w:hint="eastAsia" w:ascii="宋体" w:hAnsi="宋体" w:eastAsia="宋体" w:cs="宋体"/>
          <w:color w:val="auto"/>
          <w:sz w:val="24"/>
          <w:szCs w:val="24"/>
          <w:lang w:val="en-US" w:eastAsia="zh-CN"/>
        </w:rPr>
        <w:t xml:space="preserve"> </w:t>
      </w:r>
      <w:r>
        <w:rPr>
          <w:rFonts w:hint="eastAsia" w:ascii="宋体" w:hAnsi="宋体" w:eastAsia="宋体" w:cs="宋体"/>
          <w:sz w:val="24"/>
          <w:szCs w:val="24"/>
        </w:rPr>
        <w:t>（北京时间）前提交响应文件。</w:t>
      </w:r>
      <w:bookmarkEnd w:id="3"/>
    </w:p>
    <w:p>
      <w:pPr>
        <w:shd w:val="clear"/>
        <w:spacing w:line="500" w:lineRule="exact"/>
        <w:outlineLvl w:val="9"/>
        <w:rPr>
          <w:rFonts w:hint="eastAsia" w:ascii="宋体" w:hAnsi="宋体" w:eastAsia="宋体" w:cs="宋体"/>
          <w:b/>
          <w:bCs/>
          <w:sz w:val="28"/>
          <w:szCs w:val="28"/>
        </w:rPr>
      </w:pPr>
      <w:bookmarkStart w:id="4" w:name="_Toc20820"/>
      <w:r>
        <w:rPr>
          <w:rFonts w:hint="eastAsia" w:ascii="宋体" w:hAnsi="宋体" w:eastAsia="宋体" w:cs="宋体"/>
          <w:b/>
          <w:bCs/>
          <w:sz w:val="28"/>
          <w:szCs w:val="28"/>
        </w:rPr>
        <w:t>一、项目基本情况</w:t>
      </w:r>
      <w:bookmarkEnd w:id="4"/>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leftChars="0" w:right="0" w:firstLine="0" w:firstLineChars="0"/>
        <w:jc w:val="both"/>
        <w:outlineLvl w:val="9"/>
        <w:rPr>
          <w:rFonts w:hint="eastAsia" w:ascii="宋体" w:hAnsi="宋体" w:eastAsia="宋体" w:cs="宋体"/>
          <w:kern w:val="2"/>
          <w:sz w:val="24"/>
          <w:szCs w:val="24"/>
          <w:lang w:val="en-US" w:eastAsia="zh-CN" w:bidi="ar-SA"/>
        </w:rPr>
      </w:pPr>
      <w:bookmarkStart w:id="5" w:name="_Toc15164"/>
      <w:r>
        <w:rPr>
          <w:rFonts w:hint="eastAsia" w:ascii="宋体" w:hAnsi="宋体" w:eastAsia="宋体" w:cs="宋体"/>
          <w:kern w:val="2"/>
          <w:sz w:val="24"/>
          <w:szCs w:val="24"/>
          <w:lang w:val="en-US" w:eastAsia="zh-CN" w:bidi="ar-SA"/>
        </w:rPr>
        <w:t>项目编号：YYZB-2023-035GC</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leftChars="0" w:right="0" w:firstLine="0" w:firstLineChars="0"/>
        <w:jc w:val="both"/>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项目名称：</w:t>
      </w:r>
      <w:r>
        <w:rPr>
          <w:rFonts w:hint="eastAsia" w:ascii="宋体" w:hAnsi="宋体" w:eastAsia="宋体" w:cs="宋体"/>
          <w:sz w:val="24"/>
          <w:szCs w:val="24"/>
          <w:lang w:eastAsia="zh-CN"/>
        </w:rPr>
        <w:t>扶风高中男生公寓楼外墙保温及真石漆项目</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leftChars="0" w:right="0" w:firstLine="0" w:firstLineChars="0"/>
        <w:jc w:val="both"/>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采购方式：竞争性磋商</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leftChars="0" w:right="0" w:firstLine="0" w:firstLineChars="0"/>
        <w:jc w:val="both"/>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预算金额：732,300.00元</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leftChars="0" w:right="0" w:firstLine="0" w:firstLineChars="0"/>
        <w:jc w:val="both"/>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采购需求：</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leftChars="0" w:right="0" w:firstLine="0" w:firstLineChars="0"/>
        <w:jc w:val="both"/>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合同包1(扶风高中男生公寓楼外墙保温及真石漆项目):</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leftChars="0" w:right="0" w:firstLine="0" w:firstLineChars="0"/>
        <w:jc w:val="both"/>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合同包预算金额：732,300.00元</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leftChars="0" w:right="0" w:firstLine="0" w:firstLineChars="0"/>
        <w:jc w:val="both"/>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合同包最高限价：732,300.00元</w:t>
      </w:r>
    </w:p>
    <w:tbl>
      <w:tblPr>
        <w:tblStyle w:val="41"/>
        <w:tblW w:w="11006" w:type="dxa"/>
        <w:tblInd w:w="-71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81"/>
        <w:gridCol w:w="1219"/>
        <w:gridCol w:w="2063"/>
        <w:gridCol w:w="1407"/>
        <w:gridCol w:w="2268"/>
        <w:gridCol w:w="1649"/>
        <w:gridCol w:w="151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88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leftChars="0" w:right="0" w:rightChars="0"/>
              <w:jc w:val="center"/>
              <w:outlineLvl w:val="9"/>
              <w:rPr>
                <w:rFonts w:hint="eastAsia" w:ascii="宋体" w:hAnsi="宋体" w:eastAsia="宋体" w:cs="宋体"/>
                <w:b/>
                <w:bCs/>
                <w:sz w:val="21"/>
                <w:szCs w:val="21"/>
              </w:rPr>
            </w:pPr>
            <w:r>
              <w:rPr>
                <w:rFonts w:hint="eastAsia" w:ascii="宋体" w:hAnsi="宋体" w:eastAsia="宋体" w:cs="宋体"/>
                <w:b/>
                <w:bCs/>
                <w:i w:val="0"/>
                <w:iCs w:val="0"/>
                <w:caps w:val="0"/>
                <w:color w:val="333333"/>
                <w:spacing w:val="0"/>
                <w:kern w:val="0"/>
                <w:sz w:val="21"/>
                <w:szCs w:val="21"/>
                <w:lang w:val="en-US" w:eastAsia="zh-CN" w:bidi="ar"/>
              </w:rPr>
              <w:t>品目号</w:t>
            </w:r>
          </w:p>
        </w:tc>
        <w:tc>
          <w:tcPr>
            <w:tcW w:w="121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leftChars="0" w:right="0" w:rightChars="0"/>
              <w:jc w:val="center"/>
              <w:outlineLvl w:val="9"/>
              <w:rPr>
                <w:rFonts w:hint="eastAsia" w:ascii="宋体" w:hAnsi="宋体" w:eastAsia="宋体" w:cs="宋体"/>
                <w:b/>
                <w:bCs/>
                <w:sz w:val="21"/>
                <w:szCs w:val="21"/>
              </w:rPr>
            </w:pPr>
            <w:r>
              <w:rPr>
                <w:rFonts w:hint="eastAsia" w:ascii="宋体" w:hAnsi="宋体" w:eastAsia="宋体" w:cs="宋体"/>
                <w:b/>
                <w:bCs/>
                <w:i w:val="0"/>
                <w:iCs w:val="0"/>
                <w:caps w:val="0"/>
                <w:color w:val="333333"/>
                <w:spacing w:val="0"/>
                <w:kern w:val="0"/>
                <w:sz w:val="21"/>
                <w:szCs w:val="21"/>
                <w:lang w:val="en-US" w:eastAsia="zh-CN" w:bidi="ar"/>
              </w:rPr>
              <w:t>品目名称</w:t>
            </w:r>
          </w:p>
        </w:tc>
        <w:tc>
          <w:tcPr>
            <w:tcW w:w="206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leftChars="0" w:right="0" w:rightChars="0"/>
              <w:jc w:val="center"/>
              <w:outlineLvl w:val="9"/>
              <w:rPr>
                <w:rFonts w:hint="eastAsia" w:ascii="宋体" w:hAnsi="宋体" w:eastAsia="宋体" w:cs="宋体"/>
                <w:b/>
                <w:bCs/>
                <w:sz w:val="21"/>
                <w:szCs w:val="21"/>
              </w:rPr>
            </w:pPr>
            <w:r>
              <w:rPr>
                <w:rFonts w:hint="eastAsia" w:ascii="宋体" w:hAnsi="宋体" w:eastAsia="宋体" w:cs="宋体"/>
                <w:b/>
                <w:bCs/>
                <w:i w:val="0"/>
                <w:iCs w:val="0"/>
                <w:caps w:val="0"/>
                <w:color w:val="333333"/>
                <w:spacing w:val="0"/>
                <w:kern w:val="0"/>
                <w:sz w:val="21"/>
                <w:szCs w:val="21"/>
                <w:lang w:val="en-US" w:eastAsia="zh-CN" w:bidi="ar"/>
              </w:rPr>
              <w:t>采购标的</w:t>
            </w:r>
          </w:p>
        </w:tc>
        <w:tc>
          <w:tcPr>
            <w:tcW w:w="140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leftChars="0" w:right="0" w:rightChars="0"/>
              <w:jc w:val="center"/>
              <w:outlineLvl w:val="9"/>
              <w:rPr>
                <w:rFonts w:hint="eastAsia" w:ascii="宋体" w:hAnsi="宋体" w:eastAsia="宋体" w:cs="宋体"/>
                <w:b/>
                <w:bCs/>
                <w:sz w:val="21"/>
                <w:szCs w:val="21"/>
              </w:rPr>
            </w:pPr>
            <w:r>
              <w:rPr>
                <w:rFonts w:hint="eastAsia" w:ascii="宋体" w:hAnsi="宋体" w:eastAsia="宋体" w:cs="宋体"/>
                <w:b/>
                <w:bCs/>
                <w:i w:val="0"/>
                <w:iCs w:val="0"/>
                <w:caps w:val="0"/>
                <w:color w:val="333333"/>
                <w:spacing w:val="0"/>
                <w:kern w:val="0"/>
                <w:sz w:val="21"/>
                <w:szCs w:val="21"/>
                <w:lang w:val="en-US" w:eastAsia="zh-CN" w:bidi="ar"/>
              </w:rPr>
              <w:t>数量（单位）</w:t>
            </w:r>
          </w:p>
        </w:tc>
        <w:tc>
          <w:tcPr>
            <w:tcW w:w="226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leftChars="0" w:right="0" w:rightChars="0"/>
              <w:jc w:val="center"/>
              <w:outlineLvl w:val="9"/>
              <w:rPr>
                <w:rFonts w:hint="eastAsia" w:ascii="宋体" w:hAnsi="宋体" w:eastAsia="宋体" w:cs="宋体"/>
                <w:b/>
                <w:bCs/>
                <w:sz w:val="21"/>
                <w:szCs w:val="21"/>
              </w:rPr>
            </w:pPr>
            <w:r>
              <w:rPr>
                <w:rFonts w:hint="eastAsia" w:ascii="宋体" w:hAnsi="宋体" w:eastAsia="宋体" w:cs="宋体"/>
                <w:b/>
                <w:bCs/>
                <w:i w:val="0"/>
                <w:iCs w:val="0"/>
                <w:caps w:val="0"/>
                <w:color w:val="333333"/>
                <w:spacing w:val="0"/>
                <w:kern w:val="0"/>
                <w:sz w:val="21"/>
                <w:szCs w:val="21"/>
                <w:lang w:val="en-US" w:eastAsia="zh-CN" w:bidi="ar"/>
              </w:rPr>
              <w:t>技术规格、参数及要求</w:t>
            </w:r>
          </w:p>
        </w:tc>
        <w:tc>
          <w:tcPr>
            <w:tcW w:w="164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leftChars="0" w:right="0" w:rightChars="0"/>
              <w:jc w:val="center"/>
              <w:outlineLvl w:val="9"/>
              <w:rPr>
                <w:rFonts w:hint="eastAsia" w:ascii="宋体" w:hAnsi="宋体" w:eastAsia="宋体" w:cs="宋体"/>
                <w:b/>
                <w:bCs/>
                <w:sz w:val="21"/>
                <w:szCs w:val="21"/>
              </w:rPr>
            </w:pPr>
            <w:r>
              <w:rPr>
                <w:rFonts w:hint="eastAsia" w:ascii="宋体" w:hAnsi="宋体" w:eastAsia="宋体" w:cs="宋体"/>
                <w:b/>
                <w:bCs/>
                <w:i w:val="0"/>
                <w:iCs w:val="0"/>
                <w:caps w:val="0"/>
                <w:color w:val="333333"/>
                <w:spacing w:val="0"/>
                <w:kern w:val="0"/>
                <w:sz w:val="21"/>
                <w:szCs w:val="21"/>
                <w:lang w:val="en-US" w:eastAsia="zh-CN" w:bidi="ar"/>
              </w:rPr>
              <w:t>品目预算(元)</w:t>
            </w:r>
          </w:p>
        </w:tc>
        <w:tc>
          <w:tcPr>
            <w:tcW w:w="151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leftChars="0" w:right="0" w:rightChars="0"/>
              <w:jc w:val="center"/>
              <w:outlineLvl w:val="9"/>
              <w:rPr>
                <w:rFonts w:hint="eastAsia" w:ascii="宋体" w:hAnsi="宋体" w:eastAsia="宋体" w:cs="宋体"/>
                <w:b/>
                <w:bCs/>
                <w:sz w:val="21"/>
                <w:szCs w:val="21"/>
              </w:rPr>
            </w:pPr>
            <w:r>
              <w:rPr>
                <w:rFonts w:hint="eastAsia" w:ascii="宋体" w:hAnsi="宋体" w:eastAsia="宋体" w:cs="宋体"/>
                <w:b/>
                <w:bCs/>
                <w:i w:val="0"/>
                <w:iCs w:val="0"/>
                <w:caps w:val="0"/>
                <w:color w:val="333333"/>
                <w:spacing w:val="0"/>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88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leftChars="0" w:right="0" w:rightChars="0"/>
              <w:jc w:val="center"/>
              <w:outlineLvl w:val="9"/>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lang w:val="en-US" w:eastAsia="zh-CN" w:bidi="ar"/>
              </w:rPr>
              <w:t>1-1</w:t>
            </w:r>
          </w:p>
        </w:tc>
        <w:tc>
          <w:tcPr>
            <w:tcW w:w="121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leftChars="0" w:right="0" w:rightChars="0"/>
              <w:jc w:val="center"/>
              <w:outlineLvl w:val="9"/>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lang w:val="en-US" w:eastAsia="zh-CN" w:bidi="ar"/>
              </w:rPr>
              <w:t>教育用房施工</w:t>
            </w:r>
          </w:p>
        </w:tc>
        <w:tc>
          <w:tcPr>
            <w:tcW w:w="206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leftChars="0" w:right="0" w:rightChars="0"/>
              <w:jc w:val="center"/>
              <w:outlineLvl w:val="9"/>
              <w:rPr>
                <w:rFonts w:hint="eastAsia" w:ascii="宋体" w:hAnsi="宋体" w:eastAsia="宋体" w:cs="宋体"/>
                <w:sz w:val="21"/>
                <w:szCs w:val="21"/>
              </w:rPr>
            </w:pPr>
            <w:r>
              <w:rPr>
                <w:rFonts w:hint="eastAsia" w:ascii="宋体" w:hAnsi="宋体" w:eastAsia="宋体" w:cs="宋体"/>
                <w:sz w:val="21"/>
                <w:szCs w:val="21"/>
                <w:lang w:val="en-US" w:eastAsia="zh-CN"/>
              </w:rPr>
              <w:t>保温面积3310平</w:t>
            </w:r>
          </w:p>
          <w:p>
            <w:pPr>
              <w:keepNext w:val="0"/>
              <w:keepLines w:val="0"/>
              <w:widowControl/>
              <w:suppressLineNumbers w:val="0"/>
              <w:shd w:val="clear"/>
              <w:wordWrap w:val="0"/>
              <w:spacing w:before="0" w:beforeAutospacing="0" w:after="0" w:afterAutospacing="0" w:line="360" w:lineRule="atLeast"/>
              <w:ind w:left="0" w:leftChars="0" w:right="0" w:rightChars="0"/>
              <w:jc w:val="center"/>
              <w:outlineLvl w:val="9"/>
              <w:rPr>
                <w:rFonts w:hint="eastAsia" w:ascii="宋体" w:hAnsi="宋体" w:eastAsia="宋体" w:cs="宋体"/>
                <w:sz w:val="21"/>
                <w:szCs w:val="21"/>
              </w:rPr>
            </w:pPr>
            <w:r>
              <w:rPr>
                <w:rFonts w:hint="eastAsia" w:ascii="宋体" w:hAnsi="宋体" w:eastAsia="宋体" w:cs="宋体"/>
                <w:sz w:val="21"/>
                <w:szCs w:val="21"/>
                <w:lang w:val="en-US" w:eastAsia="zh-CN"/>
              </w:rPr>
              <w:t>方米，真石漆面</w:t>
            </w:r>
          </w:p>
          <w:p>
            <w:pPr>
              <w:keepNext w:val="0"/>
              <w:keepLines w:val="0"/>
              <w:widowControl/>
              <w:suppressLineNumbers w:val="0"/>
              <w:shd w:val="clear"/>
              <w:wordWrap w:val="0"/>
              <w:spacing w:before="0" w:beforeAutospacing="0" w:after="0" w:afterAutospacing="0" w:line="360" w:lineRule="atLeast"/>
              <w:ind w:left="0" w:leftChars="0" w:right="0" w:rightChars="0"/>
              <w:jc w:val="center"/>
              <w:outlineLvl w:val="9"/>
              <w:rPr>
                <w:rFonts w:hint="eastAsia" w:ascii="宋体" w:hAnsi="宋体" w:eastAsia="宋体" w:cs="宋体"/>
                <w:sz w:val="21"/>
                <w:szCs w:val="21"/>
              </w:rPr>
            </w:pPr>
            <w:r>
              <w:rPr>
                <w:rFonts w:hint="eastAsia" w:ascii="宋体" w:hAnsi="宋体" w:eastAsia="宋体" w:cs="宋体"/>
                <w:sz w:val="21"/>
                <w:szCs w:val="21"/>
                <w:lang w:val="en-US" w:eastAsia="zh-CN"/>
              </w:rPr>
              <w:t>积3807平方米</w:t>
            </w:r>
          </w:p>
          <w:p>
            <w:pPr>
              <w:keepNext w:val="0"/>
              <w:keepLines w:val="0"/>
              <w:widowControl/>
              <w:suppressLineNumbers w:val="0"/>
              <w:shd w:val="clear"/>
              <w:wordWrap w:val="0"/>
              <w:spacing w:before="0" w:beforeAutospacing="0" w:after="0" w:afterAutospacing="0" w:line="360" w:lineRule="atLeast"/>
              <w:ind w:left="0" w:leftChars="0" w:right="0" w:rightChars="0"/>
              <w:jc w:val="center"/>
              <w:outlineLvl w:val="9"/>
              <w:rPr>
                <w:rFonts w:hint="eastAsia" w:ascii="宋体" w:hAnsi="宋体" w:eastAsia="宋体" w:cs="宋体"/>
                <w:sz w:val="21"/>
                <w:szCs w:val="21"/>
              </w:rPr>
            </w:pPr>
          </w:p>
        </w:tc>
        <w:tc>
          <w:tcPr>
            <w:tcW w:w="140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leftChars="0" w:right="0" w:rightChars="0"/>
              <w:jc w:val="center"/>
              <w:outlineLvl w:val="9"/>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lang w:val="en-US" w:eastAsia="zh-CN" w:bidi="ar"/>
              </w:rPr>
              <w:t>1(项)</w:t>
            </w:r>
          </w:p>
        </w:tc>
        <w:tc>
          <w:tcPr>
            <w:tcW w:w="226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val="0"/>
              <w:spacing w:before="0" w:beforeAutospacing="0" w:after="0" w:afterAutospacing="0" w:line="360" w:lineRule="atLeast"/>
              <w:ind w:left="0" w:leftChars="0" w:right="0" w:rightChars="0"/>
              <w:jc w:val="center"/>
              <w:outlineLvl w:val="9"/>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lang w:val="en-US" w:eastAsia="zh-CN" w:bidi="ar"/>
              </w:rPr>
              <w:t>详见采购文件</w:t>
            </w:r>
          </w:p>
        </w:tc>
        <w:tc>
          <w:tcPr>
            <w:tcW w:w="164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spacing w:before="0" w:beforeAutospacing="0" w:after="0" w:afterAutospacing="0" w:line="360" w:lineRule="atLeast"/>
              <w:ind w:left="0" w:leftChars="0" w:right="0" w:rightChars="0"/>
              <w:jc w:val="center"/>
              <w:outlineLvl w:val="9"/>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lang w:val="en-US" w:eastAsia="zh-CN" w:bidi="ar"/>
              </w:rPr>
              <w:t>732,300.00</w:t>
            </w:r>
          </w:p>
        </w:tc>
        <w:tc>
          <w:tcPr>
            <w:tcW w:w="151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wordWrap/>
              <w:spacing w:before="0" w:beforeAutospacing="0" w:after="0" w:afterAutospacing="0" w:line="360" w:lineRule="atLeast"/>
              <w:ind w:left="0" w:leftChars="0" w:right="0" w:rightChars="0"/>
              <w:jc w:val="center"/>
              <w:outlineLvl w:val="9"/>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lang w:val="en-US" w:eastAsia="zh-CN" w:bidi="ar"/>
              </w:rPr>
              <w:t>732,300.00</w:t>
            </w:r>
          </w:p>
        </w:tc>
      </w:tr>
    </w:tbl>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leftChars="0" w:right="0" w:firstLine="0" w:firstLineChars="0"/>
        <w:jc w:val="both"/>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本合同包不接受联合体投标</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left="0" w:leftChars="0" w:right="0" w:firstLine="0" w:firstLineChars="0"/>
        <w:jc w:val="both"/>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合同履行期限：</w:t>
      </w:r>
      <w:r>
        <w:rPr>
          <w:rFonts w:ascii="微软雅黑" w:hAnsi="微软雅黑" w:eastAsia="微软雅黑" w:cs="微软雅黑"/>
          <w:i w:val="0"/>
          <w:iCs w:val="0"/>
          <w:caps w:val="0"/>
          <w:color w:val="333333"/>
          <w:spacing w:val="0"/>
          <w:sz w:val="21"/>
          <w:szCs w:val="21"/>
          <w:shd w:val="clear" w:fill="FFFFFF"/>
        </w:rPr>
        <w:t>具体服务起止日期可随合同签订时间相应顺延</w:t>
      </w:r>
    </w:p>
    <w:p>
      <w:pPr>
        <w:shd w:val="clear"/>
        <w:spacing w:line="500" w:lineRule="exact"/>
        <w:outlineLvl w:val="9"/>
        <w:rPr>
          <w:rFonts w:hint="eastAsia" w:ascii="宋体" w:hAnsi="宋体" w:eastAsia="宋体" w:cs="宋体"/>
          <w:b/>
          <w:bCs/>
          <w:sz w:val="28"/>
          <w:szCs w:val="28"/>
        </w:rPr>
      </w:pPr>
      <w:r>
        <w:rPr>
          <w:rFonts w:hint="eastAsia" w:ascii="宋体" w:hAnsi="宋体" w:eastAsia="宋体" w:cs="宋体"/>
          <w:b/>
          <w:bCs/>
          <w:sz w:val="28"/>
          <w:szCs w:val="28"/>
        </w:rPr>
        <w:t>二、申请人的资格要求：</w:t>
      </w:r>
      <w:bookmarkEnd w:id="5"/>
    </w:p>
    <w:p>
      <w:pPr>
        <w:shd w:val="clear"/>
        <w:spacing w:line="500" w:lineRule="exact"/>
        <w:outlineLvl w:val="9"/>
        <w:rPr>
          <w:rFonts w:hint="eastAsia" w:ascii="宋体" w:hAnsi="宋体" w:eastAsia="宋体" w:cs="宋体"/>
          <w:sz w:val="24"/>
          <w:szCs w:val="24"/>
        </w:rPr>
      </w:pPr>
      <w:bookmarkStart w:id="6" w:name="_Toc16828"/>
      <w:r>
        <w:rPr>
          <w:rFonts w:hint="eastAsia" w:ascii="宋体" w:hAnsi="宋体" w:eastAsia="宋体" w:cs="宋体"/>
          <w:sz w:val="24"/>
          <w:szCs w:val="24"/>
        </w:rPr>
        <w:t>1.满足《中华人民共和国政府采购法》第二十二条规定;</w:t>
      </w:r>
      <w:bookmarkEnd w:id="6"/>
    </w:p>
    <w:p>
      <w:pPr>
        <w:shd w:val="clear"/>
        <w:spacing w:line="500" w:lineRule="exact"/>
        <w:outlineLvl w:val="9"/>
        <w:rPr>
          <w:rFonts w:hint="eastAsia" w:ascii="宋体" w:hAnsi="宋体" w:eastAsia="宋体" w:cs="宋体"/>
          <w:sz w:val="24"/>
          <w:szCs w:val="24"/>
        </w:rPr>
      </w:pPr>
      <w:bookmarkStart w:id="7" w:name="_Toc785"/>
      <w:r>
        <w:rPr>
          <w:rFonts w:hint="eastAsia" w:ascii="宋体" w:hAnsi="宋体" w:eastAsia="宋体" w:cs="宋体"/>
          <w:sz w:val="24"/>
          <w:szCs w:val="24"/>
        </w:rPr>
        <w:t>2.落实政府采购政策需满足的资格要求：</w:t>
      </w:r>
      <w:bookmarkEnd w:id="7"/>
    </w:p>
    <w:p>
      <w:pPr>
        <w:shd w:val="clear"/>
        <w:spacing w:line="500" w:lineRule="exact"/>
        <w:outlineLvl w:val="9"/>
        <w:rPr>
          <w:rFonts w:hint="eastAsia" w:ascii="宋体" w:hAnsi="宋体" w:eastAsia="宋体" w:cs="宋体"/>
          <w:sz w:val="24"/>
          <w:szCs w:val="24"/>
        </w:rPr>
      </w:pPr>
      <w:bookmarkStart w:id="8" w:name="_Toc3325"/>
      <w:r>
        <w:rPr>
          <w:rFonts w:hint="eastAsia" w:ascii="宋体" w:hAnsi="宋体" w:eastAsia="宋体" w:cs="宋体"/>
          <w:sz w:val="24"/>
          <w:szCs w:val="24"/>
        </w:rPr>
        <w:t>合同包1(</w:t>
      </w:r>
      <w:r>
        <w:rPr>
          <w:rFonts w:hint="eastAsia" w:ascii="宋体" w:hAnsi="宋体" w:eastAsia="宋体" w:cs="宋体"/>
          <w:sz w:val="24"/>
          <w:szCs w:val="24"/>
          <w:lang w:eastAsia="zh-CN"/>
        </w:rPr>
        <w:t>扶风高中男生公寓楼外墙保温及真石漆项目</w:t>
      </w:r>
      <w:r>
        <w:rPr>
          <w:rFonts w:hint="eastAsia" w:ascii="宋体" w:hAnsi="宋体" w:eastAsia="宋体" w:cs="宋体"/>
          <w:sz w:val="24"/>
          <w:szCs w:val="24"/>
        </w:rPr>
        <w:t>)落实政府采购政策需满足的资格要求如下:</w:t>
      </w:r>
    </w:p>
    <w:p>
      <w:pPr>
        <w:shd w:val="clear"/>
        <w:spacing w:line="500" w:lineRule="exact"/>
        <w:outlineLvl w:val="9"/>
        <w:rPr>
          <w:rFonts w:hint="eastAsia" w:ascii="宋体" w:hAnsi="宋体" w:eastAsia="宋体" w:cs="宋体"/>
          <w:sz w:val="24"/>
          <w:szCs w:val="24"/>
        </w:rPr>
      </w:pPr>
      <w:r>
        <w:rPr>
          <w:rFonts w:hint="eastAsia" w:ascii="宋体" w:hAnsi="宋体" w:eastAsia="宋体" w:cs="宋体"/>
          <w:sz w:val="24"/>
          <w:szCs w:val="24"/>
        </w:rPr>
        <w:t xml:space="preserve">（1）《政府采购促进中小企业发展管理办法》（财库〔2020〕46号）； </w:t>
      </w:r>
    </w:p>
    <w:p>
      <w:pPr>
        <w:shd w:val="clear"/>
        <w:spacing w:line="500" w:lineRule="exact"/>
        <w:outlineLvl w:val="9"/>
        <w:rPr>
          <w:rFonts w:hint="eastAsia" w:ascii="宋体" w:hAnsi="宋体" w:eastAsia="宋体" w:cs="宋体"/>
          <w:sz w:val="24"/>
          <w:szCs w:val="24"/>
        </w:rPr>
      </w:pPr>
      <w:r>
        <w:rPr>
          <w:rFonts w:hint="eastAsia" w:ascii="宋体" w:hAnsi="宋体" w:eastAsia="宋体" w:cs="宋体"/>
          <w:sz w:val="24"/>
          <w:szCs w:val="24"/>
        </w:rPr>
        <w:t xml:space="preserve">（2）《财政部、司法部关于政府采购支持监狱企业发展有关问题的通知》（财库〔2014〕68号）； </w:t>
      </w:r>
    </w:p>
    <w:p>
      <w:pPr>
        <w:shd w:val="clear"/>
        <w:spacing w:line="500" w:lineRule="exact"/>
        <w:outlineLvl w:val="9"/>
        <w:rPr>
          <w:rFonts w:hint="eastAsia" w:ascii="宋体" w:hAnsi="宋体" w:eastAsia="宋体" w:cs="宋体"/>
          <w:sz w:val="24"/>
          <w:szCs w:val="24"/>
        </w:rPr>
      </w:pPr>
      <w:r>
        <w:rPr>
          <w:rFonts w:hint="eastAsia" w:ascii="宋体" w:hAnsi="宋体" w:eastAsia="宋体" w:cs="宋体"/>
          <w:sz w:val="24"/>
          <w:szCs w:val="24"/>
        </w:rPr>
        <w:t xml:space="preserve">（3）《国务院办公厅关于建立政府强制采购节能产品制度的通知》（国发办〔2007〕51号）； </w:t>
      </w:r>
    </w:p>
    <w:p>
      <w:pPr>
        <w:shd w:val="clear"/>
        <w:spacing w:line="500" w:lineRule="exact"/>
        <w:outlineLvl w:val="9"/>
        <w:rPr>
          <w:rFonts w:hint="eastAsia" w:ascii="宋体" w:hAnsi="宋体" w:eastAsia="宋体" w:cs="宋体"/>
          <w:sz w:val="24"/>
          <w:szCs w:val="24"/>
        </w:rPr>
      </w:pPr>
      <w:r>
        <w:rPr>
          <w:rFonts w:hint="eastAsia" w:ascii="宋体" w:hAnsi="宋体" w:eastAsia="宋体" w:cs="宋体"/>
          <w:sz w:val="24"/>
          <w:szCs w:val="24"/>
        </w:rPr>
        <w:t xml:space="preserve">（4）《节能产品政府采购实施意见》（财库〔2004〕185号）； </w:t>
      </w:r>
    </w:p>
    <w:p>
      <w:pPr>
        <w:shd w:val="clear"/>
        <w:spacing w:line="500" w:lineRule="exact"/>
        <w:outlineLvl w:val="9"/>
        <w:rPr>
          <w:rFonts w:hint="eastAsia" w:ascii="宋体" w:hAnsi="宋体" w:eastAsia="宋体" w:cs="宋体"/>
          <w:sz w:val="24"/>
          <w:szCs w:val="24"/>
        </w:rPr>
      </w:pPr>
      <w:r>
        <w:rPr>
          <w:rFonts w:hint="eastAsia" w:ascii="宋体" w:hAnsi="宋体" w:eastAsia="宋体" w:cs="宋体"/>
          <w:sz w:val="24"/>
          <w:szCs w:val="24"/>
        </w:rPr>
        <w:t xml:space="preserve">（5）《关于环境标志产品政府采购实施的意见》（财库〔2006〕90号）； </w:t>
      </w:r>
    </w:p>
    <w:p>
      <w:pPr>
        <w:shd w:val="clear"/>
        <w:spacing w:line="500" w:lineRule="exact"/>
        <w:outlineLvl w:val="9"/>
        <w:rPr>
          <w:rFonts w:hint="eastAsia" w:ascii="宋体" w:hAnsi="宋体" w:eastAsia="宋体" w:cs="宋体"/>
          <w:sz w:val="24"/>
          <w:szCs w:val="24"/>
        </w:rPr>
      </w:pPr>
      <w:r>
        <w:rPr>
          <w:rFonts w:hint="eastAsia" w:ascii="宋体" w:hAnsi="宋体" w:eastAsia="宋体" w:cs="宋体"/>
          <w:sz w:val="24"/>
          <w:szCs w:val="24"/>
        </w:rPr>
        <w:t xml:space="preserve">（6）《三部门联合发布关于促进残疾人就业政府采购政策的通知》（财库〔2017〕141号）； </w:t>
      </w:r>
    </w:p>
    <w:p>
      <w:pPr>
        <w:shd w:val="clear"/>
        <w:spacing w:line="500" w:lineRule="exact"/>
        <w:outlineLvl w:val="9"/>
        <w:rPr>
          <w:rFonts w:hint="eastAsia" w:ascii="宋体" w:hAnsi="宋体" w:eastAsia="宋体" w:cs="宋体"/>
          <w:sz w:val="24"/>
          <w:szCs w:val="24"/>
        </w:rPr>
      </w:pPr>
      <w:r>
        <w:rPr>
          <w:rFonts w:hint="eastAsia" w:ascii="宋体" w:hAnsi="宋体" w:eastAsia="宋体" w:cs="宋体"/>
          <w:sz w:val="24"/>
          <w:szCs w:val="24"/>
        </w:rPr>
        <w:t xml:space="preserve">（7）《财政部发展改革委生态环境部市场监管总局关于调整优化节能产品、环境标志产品政府采购执行机制的通知》（财库〔2019〕9号）； </w:t>
      </w:r>
    </w:p>
    <w:p>
      <w:pPr>
        <w:shd w:val="clear"/>
        <w:spacing w:line="500" w:lineRule="exact"/>
        <w:outlineLvl w:val="9"/>
        <w:rPr>
          <w:rFonts w:hint="eastAsia" w:ascii="宋体" w:hAnsi="宋体" w:eastAsia="宋体" w:cs="宋体"/>
          <w:sz w:val="24"/>
          <w:szCs w:val="24"/>
        </w:rPr>
      </w:pPr>
      <w:r>
        <w:rPr>
          <w:rFonts w:hint="eastAsia" w:ascii="宋体" w:hAnsi="宋体" w:eastAsia="宋体" w:cs="宋体"/>
          <w:sz w:val="24"/>
          <w:szCs w:val="24"/>
        </w:rPr>
        <w:t xml:space="preserve">（8）陕西省财政厅关于印发《陕西省中小企业政府采购信用融资办法》（陕财办采〔2018〕23号）； </w:t>
      </w:r>
    </w:p>
    <w:p>
      <w:pPr>
        <w:shd w:val="clear"/>
        <w:spacing w:line="500" w:lineRule="exact"/>
        <w:outlineLvl w:val="9"/>
        <w:rPr>
          <w:rFonts w:hint="eastAsia" w:ascii="宋体" w:hAnsi="宋体" w:eastAsia="宋体" w:cs="宋体"/>
          <w:sz w:val="24"/>
          <w:szCs w:val="24"/>
        </w:rPr>
      </w:pPr>
      <w:r>
        <w:rPr>
          <w:rFonts w:hint="eastAsia" w:ascii="宋体" w:hAnsi="宋体" w:eastAsia="宋体" w:cs="宋体"/>
          <w:sz w:val="24"/>
          <w:szCs w:val="24"/>
        </w:rPr>
        <w:t xml:space="preserve">（9）《财政部农业农村部国家乡村振兴局关于运用政府采购政策支持乡村产业振兴的通知》（财库〔2021〕19号）； </w:t>
      </w:r>
    </w:p>
    <w:p>
      <w:pPr>
        <w:shd w:val="clear"/>
        <w:spacing w:line="500" w:lineRule="exact"/>
        <w:outlineLvl w:val="9"/>
        <w:rPr>
          <w:rFonts w:hint="eastAsia" w:ascii="宋体" w:hAnsi="宋体" w:eastAsia="宋体" w:cs="宋体"/>
          <w:sz w:val="24"/>
          <w:szCs w:val="24"/>
        </w:rPr>
      </w:pPr>
      <w:r>
        <w:rPr>
          <w:rFonts w:hint="eastAsia" w:ascii="宋体" w:hAnsi="宋体" w:eastAsia="宋体" w:cs="宋体"/>
          <w:sz w:val="24"/>
          <w:szCs w:val="24"/>
        </w:rPr>
        <w:t>（10）《陕西省财政厅关于进一步加强政府绿色采购有关问题的通知》（陕财办采〔2021〕29号）；</w:t>
      </w:r>
    </w:p>
    <w:p>
      <w:pPr>
        <w:shd w:val="clear"/>
        <w:spacing w:line="500" w:lineRule="exact"/>
        <w:outlineLvl w:val="9"/>
        <w:rPr>
          <w:rFonts w:hint="eastAsia" w:ascii="宋体" w:hAnsi="宋体" w:eastAsia="宋体" w:cs="宋体"/>
          <w:sz w:val="24"/>
          <w:szCs w:val="24"/>
        </w:rPr>
      </w:pPr>
      <w:r>
        <w:rPr>
          <w:rFonts w:hint="eastAsia" w:ascii="宋体" w:hAnsi="宋体" w:eastAsia="宋体" w:cs="宋体"/>
          <w:sz w:val="24"/>
          <w:szCs w:val="24"/>
        </w:rPr>
        <w:t>（11）《财政部关于在政府采购活动中落实平等对待内外资企业有关政策的通知》（财 库〔2021〕35号）；</w:t>
      </w:r>
    </w:p>
    <w:p>
      <w:pPr>
        <w:shd w:val="clear"/>
        <w:spacing w:line="500" w:lineRule="exact"/>
        <w:outlineLvl w:val="9"/>
        <w:rPr>
          <w:rFonts w:hint="eastAsia" w:ascii="宋体" w:hAnsi="宋体" w:eastAsia="宋体" w:cs="宋体"/>
          <w:sz w:val="24"/>
          <w:szCs w:val="24"/>
        </w:rPr>
      </w:pPr>
      <w:r>
        <w:rPr>
          <w:rFonts w:hint="eastAsia" w:ascii="宋体" w:hAnsi="宋体" w:eastAsia="宋体" w:cs="宋体"/>
          <w:sz w:val="24"/>
          <w:szCs w:val="24"/>
        </w:rPr>
        <w:t>（12）宝鸡市财政局关于推进我市中小企业政府采购信用融资工作新提升有关事项的通知（宝市财办采〔2023〕9号）；</w:t>
      </w:r>
    </w:p>
    <w:p>
      <w:pPr>
        <w:shd w:val="clear"/>
        <w:spacing w:line="500" w:lineRule="exact"/>
        <w:outlineLvl w:val="9"/>
        <w:rPr>
          <w:rFonts w:hint="eastAsia" w:ascii="宋体" w:hAnsi="宋体" w:eastAsia="宋体" w:cs="宋体"/>
          <w:sz w:val="24"/>
          <w:szCs w:val="24"/>
        </w:rPr>
      </w:pPr>
      <w:r>
        <w:rPr>
          <w:rFonts w:hint="eastAsia" w:ascii="宋体" w:hAnsi="宋体" w:eastAsia="宋体" w:cs="宋体"/>
          <w:sz w:val="24"/>
          <w:szCs w:val="24"/>
        </w:rPr>
        <w:t>（13）中华人民共和国财政部《关于进一步加大政府采购支持中小企业力度的通知》（财库{2022}19号）；</w:t>
      </w:r>
    </w:p>
    <w:p>
      <w:pPr>
        <w:shd w:val="clear"/>
        <w:spacing w:line="500" w:lineRule="exact"/>
        <w:outlineLvl w:val="9"/>
        <w:rPr>
          <w:rFonts w:hint="eastAsia" w:ascii="宋体" w:hAnsi="宋体" w:eastAsia="宋体" w:cs="宋体"/>
          <w:sz w:val="24"/>
          <w:szCs w:val="24"/>
        </w:rPr>
      </w:pPr>
      <w:r>
        <w:rPr>
          <w:rFonts w:hint="eastAsia" w:ascii="宋体" w:hAnsi="宋体" w:eastAsia="宋体" w:cs="宋体"/>
          <w:sz w:val="24"/>
          <w:szCs w:val="24"/>
        </w:rPr>
        <w:t>（14）如有最新颁布的政府采购政策，按最新的文件执行。</w:t>
      </w:r>
    </w:p>
    <w:p>
      <w:pPr>
        <w:shd w:val="clear"/>
        <w:spacing w:line="500" w:lineRule="exact"/>
        <w:outlineLvl w:val="9"/>
        <w:rPr>
          <w:rFonts w:hint="eastAsia" w:ascii="宋体" w:hAnsi="宋体" w:eastAsia="宋体" w:cs="宋体"/>
          <w:sz w:val="24"/>
          <w:szCs w:val="24"/>
        </w:rPr>
      </w:pPr>
      <w:r>
        <w:rPr>
          <w:rFonts w:hint="eastAsia" w:ascii="宋体" w:hAnsi="宋体" w:eastAsia="宋体" w:cs="宋体"/>
          <w:sz w:val="24"/>
          <w:szCs w:val="24"/>
        </w:rPr>
        <w:t>3.本项目的特定资格要求：</w:t>
      </w:r>
      <w:bookmarkEnd w:id="8"/>
    </w:p>
    <w:p>
      <w:pPr>
        <w:shd w:val="clear"/>
        <w:spacing w:line="500" w:lineRule="exact"/>
        <w:outlineLvl w:val="9"/>
        <w:rPr>
          <w:rFonts w:hint="eastAsia" w:ascii="宋体" w:hAnsi="宋体" w:eastAsia="宋体" w:cs="宋体"/>
          <w:sz w:val="24"/>
          <w:szCs w:val="24"/>
        </w:rPr>
      </w:pPr>
      <w:bookmarkStart w:id="9" w:name="_Toc7815"/>
      <w:r>
        <w:rPr>
          <w:rFonts w:hint="eastAsia" w:ascii="宋体" w:hAnsi="宋体" w:eastAsia="宋体" w:cs="宋体"/>
          <w:sz w:val="24"/>
          <w:szCs w:val="24"/>
        </w:rPr>
        <w:t>合同包1(</w:t>
      </w:r>
      <w:r>
        <w:rPr>
          <w:rFonts w:hint="eastAsia" w:ascii="宋体" w:hAnsi="宋体" w:eastAsia="宋体" w:cs="宋体"/>
          <w:sz w:val="24"/>
          <w:szCs w:val="24"/>
          <w:lang w:eastAsia="zh-CN"/>
        </w:rPr>
        <w:t>扶风高中男生公寓楼外墙保温及真石漆项目</w:t>
      </w:r>
      <w:r>
        <w:rPr>
          <w:rFonts w:hint="eastAsia" w:ascii="宋体" w:hAnsi="宋体" w:eastAsia="宋体" w:cs="宋体"/>
          <w:sz w:val="24"/>
          <w:szCs w:val="24"/>
        </w:rPr>
        <w:t>)特定资格要求如下:</w:t>
      </w:r>
    </w:p>
    <w:p>
      <w:pPr>
        <w:shd w:val="clear"/>
        <w:spacing w:line="500" w:lineRule="exact"/>
        <w:outlineLvl w:val="9"/>
        <w:rPr>
          <w:rFonts w:hint="eastAsia" w:ascii="宋体" w:hAnsi="宋体" w:eastAsia="宋体" w:cs="宋体"/>
          <w:sz w:val="24"/>
          <w:szCs w:val="24"/>
        </w:rPr>
      </w:pPr>
      <w:r>
        <w:rPr>
          <w:rFonts w:hint="eastAsia" w:ascii="宋体" w:hAnsi="宋体" w:eastAsia="宋体" w:cs="宋体"/>
          <w:sz w:val="24"/>
          <w:szCs w:val="24"/>
        </w:rPr>
        <w:t>（1）供应商须为合法注册的法人、其他组织或者自然人，并具有独立承担民事责任的能力；提供统一社会信用代码的营业执照（或事业法人证、自然人身份证）等证明文件；</w:t>
      </w:r>
      <w:r>
        <w:rPr>
          <w:rFonts w:hint="eastAsia" w:ascii="宋体" w:hAnsi="宋体" w:eastAsia="宋体" w:cs="宋体"/>
          <w:sz w:val="24"/>
          <w:szCs w:val="24"/>
        </w:rPr>
        <w:br w:type="textWrapping"/>
      </w:r>
      <w:r>
        <w:rPr>
          <w:rFonts w:hint="eastAsia" w:ascii="宋体" w:hAnsi="宋体" w:eastAsia="宋体" w:cs="宋体"/>
          <w:sz w:val="24"/>
          <w:szCs w:val="24"/>
        </w:rPr>
        <w:t>（2）供应商应授权合法的人员参加磋商全过程，其中法定代表人直接参加磋商的，须出具法人身份证原件，并与营业执照上信息一致。法定代表人授权代表参加磋商的，须出具法定代表人授权书和身份证（原件）；</w:t>
      </w:r>
      <w:r>
        <w:rPr>
          <w:rFonts w:hint="eastAsia" w:ascii="宋体" w:hAnsi="宋体" w:eastAsia="宋体" w:cs="宋体"/>
          <w:sz w:val="24"/>
          <w:szCs w:val="24"/>
        </w:rPr>
        <w:br w:type="textWrapping"/>
      </w:r>
      <w:r>
        <w:rPr>
          <w:rFonts w:hint="eastAsia" w:ascii="宋体" w:hAnsi="宋体" w:eastAsia="宋体" w:cs="宋体"/>
          <w:sz w:val="24"/>
          <w:szCs w:val="24"/>
        </w:rPr>
        <w:t>（3）供应商须具备建筑工程施工总承包三级及以上资质，具有有效的安全生产许可证，在人员、设备、资金等方面具备相应的施工能力；</w:t>
      </w:r>
    </w:p>
    <w:p>
      <w:pPr>
        <w:shd w:val="clear"/>
        <w:spacing w:line="500" w:lineRule="exact"/>
        <w:outlineLvl w:val="9"/>
        <w:rPr>
          <w:rFonts w:hint="eastAsia" w:ascii="宋体" w:hAnsi="宋体" w:eastAsia="宋体" w:cs="宋体"/>
          <w:sz w:val="21"/>
          <w:szCs w:val="21"/>
        </w:rPr>
      </w:pPr>
      <w:r>
        <w:rPr>
          <w:rFonts w:hint="eastAsia" w:ascii="宋体" w:hAnsi="宋体" w:eastAsia="宋体" w:cs="宋体"/>
          <w:sz w:val="24"/>
          <w:szCs w:val="24"/>
        </w:rPr>
        <w:t>（4）拟派项目经理须具建筑工程注册建造师二级及以上级资格、具备有效的安全生产考核合格证书，且无在建项目；</w:t>
      </w:r>
      <w:r>
        <w:rPr>
          <w:rFonts w:hint="eastAsia" w:ascii="宋体" w:hAnsi="宋体" w:eastAsia="宋体" w:cs="宋体"/>
          <w:sz w:val="24"/>
          <w:szCs w:val="24"/>
        </w:rPr>
        <w:br w:type="textWrapping"/>
      </w:r>
      <w:r>
        <w:rPr>
          <w:rFonts w:hint="eastAsia" w:ascii="宋体" w:hAnsi="宋体" w:eastAsia="宋体" w:cs="宋体"/>
          <w:sz w:val="24"/>
          <w:szCs w:val="24"/>
        </w:rPr>
        <w:t>（5）财务状况报告：提供具有财务审计资质单位出具的近两年任意一年财务报告（成立时间至磋商时间不足一年的可提供成立后任意时段的资产负债表及开户许可证）；</w:t>
      </w:r>
      <w:r>
        <w:rPr>
          <w:rFonts w:hint="eastAsia" w:ascii="宋体" w:hAnsi="宋体" w:eastAsia="宋体" w:cs="宋体"/>
          <w:sz w:val="24"/>
          <w:szCs w:val="24"/>
        </w:rPr>
        <w:br w:type="textWrapping"/>
      </w:r>
      <w:r>
        <w:rPr>
          <w:rFonts w:hint="eastAsia" w:ascii="宋体" w:hAnsi="宋体" w:eastAsia="宋体" w:cs="宋体"/>
          <w:sz w:val="24"/>
          <w:szCs w:val="24"/>
        </w:rPr>
        <w:t>（6）社会保障资金缴纳证明：提供截止至磋商时间前六个月内任意三个月的社保缴费凭据或社保机构开具的社会保险参保缴费情况证明（依法不需要缴纳社会保障资金的供应商应提供相关证明）；</w:t>
      </w:r>
      <w:r>
        <w:rPr>
          <w:rFonts w:hint="eastAsia" w:ascii="宋体" w:hAnsi="宋体" w:eastAsia="宋体" w:cs="宋体"/>
          <w:sz w:val="24"/>
          <w:szCs w:val="24"/>
        </w:rPr>
        <w:br w:type="textWrapping"/>
      </w:r>
      <w:r>
        <w:rPr>
          <w:rFonts w:hint="eastAsia" w:ascii="宋体" w:hAnsi="宋体" w:eastAsia="宋体" w:cs="宋体"/>
          <w:sz w:val="24"/>
          <w:szCs w:val="24"/>
        </w:rPr>
        <w:t>（7）完税证明：提供截止至磋商时间前六个月内任意三个月的纳税证明或完税证明，依法免税的单位应提供相关证明材料；</w:t>
      </w:r>
      <w:r>
        <w:rPr>
          <w:rFonts w:hint="eastAsia" w:ascii="宋体" w:hAnsi="宋体" w:eastAsia="宋体" w:cs="宋体"/>
          <w:sz w:val="24"/>
          <w:szCs w:val="24"/>
        </w:rPr>
        <w:br w:type="textWrapping"/>
      </w:r>
      <w:r>
        <w:rPr>
          <w:rFonts w:hint="eastAsia" w:ascii="宋体" w:hAnsi="宋体" w:eastAsia="宋体" w:cs="宋体"/>
          <w:sz w:val="24"/>
          <w:szCs w:val="24"/>
        </w:rPr>
        <w:t>（8）参加政府采购活动前3年内在经营活动中没有重大违法记录的书面声明；</w:t>
      </w:r>
      <w:r>
        <w:rPr>
          <w:rFonts w:hint="eastAsia" w:ascii="宋体" w:hAnsi="宋体" w:eastAsia="宋体" w:cs="宋体"/>
          <w:sz w:val="24"/>
          <w:szCs w:val="24"/>
        </w:rPr>
        <w:br w:type="textWrapping"/>
      </w:r>
      <w:r>
        <w:rPr>
          <w:rFonts w:hint="eastAsia" w:ascii="宋体" w:hAnsi="宋体" w:eastAsia="宋体" w:cs="宋体"/>
          <w:sz w:val="24"/>
          <w:szCs w:val="24"/>
        </w:rPr>
        <w:t>（9）单位负责人为同一人或者存在控股、管理关系的不同单位，不得参加同一合同项下的政府采购活动，（通过“国家企业信用信息公示平台”上查询的打印件，加盖供应商公章）；</w:t>
      </w:r>
      <w:r>
        <w:rPr>
          <w:rFonts w:hint="eastAsia" w:ascii="宋体" w:hAnsi="宋体" w:eastAsia="宋体" w:cs="宋体"/>
          <w:sz w:val="24"/>
          <w:szCs w:val="24"/>
        </w:rPr>
        <w:br w:type="textWrapping"/>
      </w:r>
      <w:r>
        <w:rPr>
          <w:rFonts w:hint="eastAsia" w:ascii="宋体" w:hAnsi="宋体" w:eastAsia="宋体" w:cs="宋体"/>
          <w:sz w:val="24"/>
          <w:szCs w:val="24"/>
        </w:rPr>
        <w:t>（10）供应商不得为“信用中国(www.creditchina.gov.cn)”中列入失信被执行人和重大税收违法案件当事人名单的供应商，不得为“中国政府采购网(www.ccgp.gov.cn” 政府采购严重违法失信行为记录名单中被财政部门禁止参加政府采购活动的供应商；</w:t>
      </w:r>
      <w:r>
        <w:rPr>
          <w:rFonts w:hint="eastAsia" w:ascii="宋体" w:hAnsi="宋体" w:eastAsia="宋体" w:cs="宋体"/>
          <w:sz w:val="24"/>
          <w:szCs w:val="24"/>
        </w:rPr>
        <w:br w:type="textWrapping"/>
      </w:r>
      <w:r>
        <w:rPr>
          <w:rFonts w:hint="eastAsia" w:ascii="宋体" w:hAnsi="宋体" w:eastAsia="宋体" w:cs="宋体"/>
          <w:sz w:val="24"/>
          <w:szCs w:val="24"/>
        </w:rPr>
        <w:t>（11）本项目专门面向中小企业采购，仅限符合《政府采购促进中小企业发展管理办法》（财库〔2020〕46号）条件的中小企业参与，提供中小企业声明函。</w:t>
      </w:r>
    </w:p>
    <w:p>
      <w:pPr>
        <w:shd w:val="clear"/>
        <w:spacing w:line="500" w:lineRule="exact"/>
        <w:outlineLvl w:val="9"/>
        <w:rPr>
          <w:rFonts w:hint="eastAsia" w:ascii="宋体" w:hAnsi="宋体" w:eastAsia="宋体" w:cs="宋体"/>
          <w:b/>
          <w:bCs/>
          <w:sz w:val="28"/>
          <w:szCs w:val="28"/>
        </w:rPr>
      </w:pPr>
      <w:r>
        <w:rPr>
          <w:rFonts w:hint="eastAsia" w:ascii="宋体" w:hAnsi="宋体" w:eastAsia="宋体" w:cs="宋体"/>
          <w:b/>
          <w:bCs/>
          <w:sz w:val="28"/>
          <w:szCs w:val="28"/>
        </w:rPr>
        <w:t>三、获取采购文件</w:t>
      </w:r>
      <w:bookmarkEnd w:id="9"/>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right="0"/>
        <w:jc w:val="both"/>
        <w:outlineLvl w:val="9"/>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时间：2023年 </w:t>
      </w:r>
      <w:r>
        <w:rPr>
          <w:rFonts w:hint="eastAsia" w:eastAsia="宋体" w:cs="宋体"/>
          <w:color w:val="auto"/>
          <w:kern w:val="2"/>
          <w:sz w:val="24"/>
          <w:szCs w:val="24"/>
          <w:lang w:val="en-US" w:eastAsia="zh-CN" w:bidi="ar-SA"/>
        </w:rPr>
        <w:t>10</w:t>
      </w:r>
      <w:r>
        <w:rPr>
          <w:rFonts w:hint="eastAsia" w:ascii="宋体" w:hAnsi="宋体" w:eastAsia="宋体" w:cs="宋体"/>
          <w:color w:val="auto"/>
          <w:kern w:val="2"/>
          <w:sz w:val="24"/>
          <w:szCs w:val="24"/>
          <w:lang w:val="en-US" w:eastAsia="zh-CN" w:bidi="ar-SA"/>
        </w:rPr>
        <w:t xml:space="preserve"> 月 </w:t>
      </w:r>
      <w:r>
        <w:rPr>
          <w:rFonts w:hint="eastAsia" w:eastAsia="宋体" w:cs="宋体"/>
          <w:color w:val="auto"/>
          <w:kern w:val="2"/>
          <w:sz w:val="24"/>
          <w:szCs w:val="24"/>
          <w:lang w:val="en-US" w:eastAsia="zh-CN" w:bidi="ar-SA"/>
        </w:rPr>
        <w:t>08</w:t>
      </w:r>
      <w:r>
        <w:rPr>
          <w:rFonts w:hint="eastAsia" w:ascii="宋体" w:hAnsi="宋体" w:eastAsia="宋体" w:cs="宋体"/>
          <w:color w:val="auto"/>
          <w:kern w:val="2"/>
          <w:sz w:val="24"/>
          <w:szCs w:val="24"/>
          <w:lang w:val="en-US" w:eastAsia="zh-CN" w:bidi="ar-SA"/>
        </w:rPr>
        <w:t xml:space="preserve"> 日至2023年 </w:t>
      </w:r>
      <w:r>
        <w:rPr>
          <w:rFonts w:hint="eastAsia" w:eastAsia="宋体" w:cs="宋体"/>
          <w:color w:val="auto"/>
          <w:kern w:val="2"/>
          <w:sz w:val="24"/>
          <w:szCs w:val="24"/>
          <w:lang w:val="en-US" w:eastAsia="zh-CN" w:bidi="ar-SA"/>
        </w:rPr>
        <w:t>10</w:t>
      </w:r>
      <w:r>
        <w:rPr>
          <w:rFonts w:hint="eastAsia" w:ascii="宋体" w:hAnsi="宋体" w:eastAsia="宋体" w:cs="宋体"/>
          <w:color w:val="auto"/>
          <w:kern w:val="2"/>
          <w:sz w:val="24"/>
          <w:szCs w:val="24"/>
          <w:lang w:val="en-US" w:eastAsia="zh-CN" w:bidi="ar-SA"/>
        </w:rPr>
        <w:t xml:space="preserve"> 月 </w:t>
      </w:r>
      <w:r>
        <w:rPr>
          <w:rFonts w:hint="eastAsia" w:eastAsia="宋体" w:cs="宋体"/>
          <w:color w:val="auto"/>
          <w:kern w:val="2"/>
          <w:sz w:val="24"/>
          <w:szCs w:val="24"/>
          <w:lang w:val="en-US" w:eastAsia="zh-CN" w:bidi="ar-SA"/>
        </w:rPr>
        <w:t>12</w:t>
      </w:r>
      <w:r>
        <w:rPr>
          <w:rFonts w:hint="eastAsia" w:ascii="宋体" w:hAnsi="宋体" w:eastAsia="宋体" w:cs="宋体"/>
          <w:color w:val="auto"/>
          <w:kern w:val="2"/>
          <w:sz w:val="24"/>
          <w:szCs w:val="24"/>
          <w:lang w:val="en-US" w:eastAsia="zh-CN" w:bidi="ar-SA"/>
        </w:rPr>
        <w:t xml:space="preserve"> 日，每天上午 09:00:00 至 12:00:00 ，下午 14:00:00 至 17:00:00 （北京时间,法定节假日除外）</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right="0"/>
        <w:jc w:val="both"/>
        <w:outlineLvl w:val="9"/>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地点：宝鸡市公共资源交易中心官网</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right="0"/>
        <w:jc w:val="both"/>
        <w:outlineLvl w:val="9"/>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方式：在线获取</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right="0"/>
        <w:jc w:val="both"/>
        <w:outlineLvl w:val="9"/>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售价：0元</w:t>
      </w:r>
    </w:p>
    <w:p>
      <w:pPr>
        <w:shd w:val="clear"/>
        <w:spacing w:line="500" w:lineRule="exact"/>
        <w:outlineLvl w:val="9"/>
        <w:rPr>
          <w:rFonts w:hint="eastAsia" w:ascii="宋体" w:hAnsi="宋体" w:eastAsia="宋体" w:cs="宋体"/>
          <w:b/>
          <w:bCs/>
          <w:color w:val="auto"/>
          <w:sz w:val="28"/>
          <w:szCs w:val="28"/>
          <w:lang w:val="en-US" w:eastAsia="zh-CN"/>
        </w:rPr>
      </w:pPr>
      <w:bookmarkStart w:id="10" w:name="_Toc8132"/>
      <w:r>
        <w:rPr>
          <w:rFonts w:hint="eastAsia" w:ascii="宋体" w:hAnsi="宋体" w:eastAsia="宋体" w:cs="宋体"/>
          <w:b/>
          <w:bCs/>
          <w:color w:val="auto"/>
          <w:sz w:val="28"/>
          <w:szCs w:val="28"/>
          <w:lang w:val="en-US" w:eastAsia="zh-CN"/>
        </w:rPr>
        <w:t>四、响应文件提交</w:t>
      </w:r>
      <w:bookmarkEnd w:id="10"/>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right="0"/>
        <w:jc w:val="both"/>
        <w:outlineLvl w:val="9"/>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截止时间：</w:t>
      </w:r>
      <w:r>
        <w:rPr>
          <w:rFonts w:hint="eastAsia" w:ascii="宋体" w:hAnsi="宋体" w:eastAsia="宋体" w:cs="宋体"/>
          <w:color w:val="auto"/>
          <w:kern w:val="2"/>
          <w:sz w:val="24"/>
          <w:szCs w:val="24"/>
          <w:lang w:val="en-US" w:eastAsia="zh-CN" w:bidi="ar-SA"/>
        </w:rPr>
        <w:t xml:space="preserve">2023年 </w:t>
      </w:r>
      <w:r>
        <w:rPr>
          <w:rFonts w:hint="eastAsia" w:eastAsia="宋体" w:cs="宋体"/>
          <w:color w:val="auto"/>
          <w:kern w:val="2"/>
          <w:sz w:val="24"/>
          <w:szCs w:val="24"/>
          <w:lang w:val="en-US" w:eastAsia="zh-CN" w:bidi="ar-SA"/>
        </w:rPr>
        <w:t>10</w:t>
      </w:r>
      <w:r>
        <w:rPr>
          <w:rFonts w:hint="eastAsia" w:ascii="宋体" w:hAnsi="宋体" w:eastAsia="宋体" w:cs="宋体"/>
          <w:color w:val="auto"/>
          <w:kern w:val="2"/>
          <w:sz w:val="24"/>
          <w:szCs w:val="24"/>
          <w:lang w:val="en-US" w:eastAsia="zh-CN" w:bidi="ar-SA"/>
        </w:rPr>
        <w:t xml:space="preserve"> 月 </w:t>
      </w:r>
      <w:r>
        <w:rPr>
          <w:rFonts w:hint="eastAsia" w:eastAsia="宋体" w:cs="宋体"/>
          <w:color w:val="auto"/>
          <w:kern w:val="2"/>
          <w:sz w:val="24"/>
          <w:szCs w:val="24"/>
          <w:lang w:val="en-US" w:eastAsia="zh-CN" w:bidi="ar-SA"/>
        </w:rPr>
        <w:t>18</w:t>
      </w:r>
      <w:r>
        <w:rPr>
          <w:rFonts w:hint="eastAsia" w:ascii="宋体" w:hAnsi="宋体" w:eastAsia="宋体" w:cs="宋体"/>
          <w:color w:val="auto"/>
          <w:kern w:val="2"/>
          <w:sz w:val="24"/>
          <w:szCs w:val="24"/>
          <w:lang w:val="en-US" w:eastAsia="zh-CN" w:bidi="ar-SA"/>
        </w:rPr>
        <w:t xml:space="preserve"> 日 14时30分00秒（北京时间） </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right="0"/>
        <w:jc w:val="both"/>
        <w:outlineLvl w:val="9"/>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地点：宝鸡市公共资源交易中心五楼10开标室</w:t>
      </w:r>
    </w:p>
    <w:p>
      <w:pPr>
        <w:shd w:val="clear"/>
        <w:spacing w:line="500" w:lineRule="exact"/>
        <w:outlineLvl w:val="9"/>
        <w:rPr>
          <w:rFonts w:hint="eastAsia" w:ascii="宋体" w:hAnsi="宋体" w:eastAsia="宋体" w:cs="宋体"/>
          <w:b/>
          <w:bCs/>
          <w:color w:val="auto"/>
          <w:sz w:val="28"/>
          <w:szCs w:val="28"/>
        </w:rPr>
      </w:pPr>
      <w:bookmarkStart w:id="11" w:name="_Toc22966"/>
      <w:r>
        <w:rPr>
          <w:rFonts w:hint="eastAsia" w:ascii="宋体" w:hAnsi="宋体" w:eastAsia="宋体" w:cs="宋体"/>
          <w:b/>
          <w:bCs/>
          <w:color w:val="auto"/>
          <w:sz w:val="28"/>
          <w:szCs w:val="28"/>
        </w:rPr>
        <w:t>五、开启</w:t>
      </w:r>
      <w:bookmarkEnd w:id="11"/>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right="0"/>
        <w:jc w:val="both"/>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时间：</w:t>
      </w:r>
      <w:r>
        <w:rPr>
          <w:rFonts w:hint="eastAsia" w:ascii="宋体" w:hAnsi="宋体" w:eastAsia="宋体" w:cs="宋体"/>
          <w:color w:val="auto"/>
          <w:kern w:val="2"/>
          <w:sz w:val="24"/>
          <w:szCs w:val="24"/>
          <w:lang w:val="en-US" w:eastAsia="zh-CN" w:bidi="ar-SA"/>
        </w:rPr>
        <w:t xml:space="preserve">2023年 </w:t>
      </w:r>
      <w:r>
        <w:rPr>
          <w:rFonts w:hint="eastAsia" w:eastAsia="宋体" w:cs="宋体"/>
          <w:color w:val="auto"/>
          <w:kern w:val="2"/>
          <w:sz w:val="24"/>
          <w:szCs w:val="24"/>
          <w:lang w:val="en-US" w:eastAsia="zh-CN" w:bidi="ar-SA"/>
        </w:rPr>
        <w:t>10</w:t>
      </w:r>
      <w:r>
        <w:rPr>
          <w:rFonts w:hint="eastAsia" w:ascii="宋体" w:hAnsi="宋体" w:eastAsia="宋体" w:cs="宋体"/>
          <w:color w:val="auto"/>
          <w:kern w:val="2"/>
          <w:sz w:val="24"/>
          <w:szCs w:val="24"/>
          <w:lang w:val="en-US" w:eastAsia="zh-CN" w:bidi="ar-SA"/>
        </w:rPr>
        <w:t xml:space="preserve"> 月 </w:t>
      </w:r>
      <w:r>
        <w:rPr>
          <w:rFonts w:hint="eastAsia" w:eastAsia="宋体" w:cs="宋体"/>
          <w:color w:val="auto"/>
          <w:kern w:val="2"/>
          <w:sz w:val="24"/>
          <w:szCs w:val="24"/>
          <w:lang w:val="en-US" w:eastAsia="zh-CN" w:bidi="ar-SA"/>
        </w:rPr>
        <w:t>18</w:t>
      </w:r>
      <w:r>
        <w:rPr>
          <w:rFonts w:hint="eastAsia" w:ascii="宋体" w:hAnsi="宋体" w:eastAsia="宋体" w:cs="宋体"/>
          <w:color w:val="auto"/>
          <w:kern w:val="2"/>
          <w:sz w:val="24"/>
          <w:szCs w:val="24"/>
          <w:lang w:val="en-US" w:eastAsia="zh-CN" w:bidi="ar-SA"/>
        </w:rPr>
        <w:t xml:space="preserve"> 日 14时30分00秒（北京时间）</w:t>
      </w:r>
      <w:r>
        <w:rPr>
          <w:rFonts w:hint="eastAsia" w:ascii="宋体" w:hAnsi="宋体" w:eastAsia="宋体" w:cs="宋体"/>
          <w:color w:val="auto"/>
          <w:sz w:val="24"/>
          <w:szCs w:val="24"/>
        </w:rPr>
        <w:t xml:space="preserve"> </w:t>
      </w:r>
    </w:p>
    <w:p>
      <w:pPr>
        <w:pStyle w:val="3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80" w:lineRule="atLeast"/>
        <w:ind w:right="0"/>
        <w:jc w:val="both"/>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地点：宝鸡市公共资源交易中心五楼10开标室</w:t>
      </w:r>
    </w:p>
    <w:p>
      <w:pPr>
        <w:shd w:val="clear"/>
        <w:spacing w:line="500" w:lineRule="exact"/>
        <w:outlineLvl w:val="9"/>
        <w:rPr>
          <w:rFonts w:hint="eastAsia" w:ascii="宋体" w:hAnsi="宋体" w:eastAsia="宋体" w:cs="宋体"/>
          <w:b/>
          <w:bCs/>
          <w:sz w:val="28"/>
          <w:szCs w:val="28"/>
        </w:rPr>
      </w:pPr>
      <w:bookmarkStart w:id="12" w:name="_Toc11541"/>
      <w:r>
        <w:rPr>
          <w:rFonts w:hint="eastAsia" w:ascii="宋体" w:hAnsi="宋体" w:eastAsia="宋体" w:cs="宋体"/>
          <w:b/>
          <w:bCs/>
          <w:sz w:val="28"/>
          <w:szCs w:val="28"/>
        </w:rPr>
        <w:t>六、公告期限</w:t>
      </w:r>
      <w:bookmarkEnd w:id="12"/>
    </w:p>
    <w:p>
      <w:pPr>
        <w:shd w:val="clear"/>
        <w:spacing w:line="500" w:lineRule="exact"/>
        <w:outlineLvl w:val="9"/>
        <w:rPr>
          <w:rFonts w:hint="eastAsia" w:ascii="宋体" w:hAnsi="宋体" w:eastAsia="宋体" w:cs="宋体"/>
          <w:sz w:val="24"/>
          <w:szCs w:val="24"/>
        </w:rPr>
      </w:pPr>
      <w:bookmarkStart w:id="13" w:name="_Toc16583"/>
      <w:r>
        <w:rPr>
          <w:rFonts w:hint="eastAsia" w:ascii="宋体" w:hAnsi="宋体" w:eastAsia="宋体" w:cs="宋体"/>
          <w:sz w:val="24"/>
          <w:szCs w:val="24"/>
        </w:rPr>
        <w:t>自本公告发布之日起3个工作日。</w:t>
      </w:r>
      <w:bookmarkEnd w:id="13"/>
    </w:p>
    <w:p>
      <w:pPr>
        <w:numPr>
          <w:ilvl w:val="0"/>
          <w:numId w:val="1"/>
        </w:numPr>
        <w:shd w:val="clear"/>
        <w:spacing w:line="500" w:lineRule="exact"/>
        <w:outlineLvl w:val="9"/>
        <w:rPr>
          <w:rFonts w:hint="eastAsia" w:ascii="宋体" w:hAnsi="宋体" w:eastAsia="宋体" w:cs="宋体"/>
          <w:b/>
          <w:bCs/>
          <w:sz w:val="28"/>
          <w:szCs w:val="28"/>
        </w:rPr>
      </w:pPr>
      <w:bookmarkStart w:id="14" w:name="_Toc26611"/>
      <w:r>
        <w:rPr>
          <w:rFonts w:hint="eastAsia" w:ascii="宋体" w:hAnsi="宋体" w:eastAsia="宋体" w:cs="宋体"/>
          <w:b/>
          <w:bCs/>
          <w:sz w:val="28"/>
          <w:szCs w:val="28"/>
        </w:rPr>
        <w:t>其他补充事宜</w:t>
      </w:r>
      <w:bookmarkEnd w:id="14"/>
    </w:p>
    <w:p>
      <w:pPr>
        <w:shd w:val="clear"/>
        <w:spacing w:line="500" w:lineRule="exact"/>
        <w:ind w:firstLine="480" w:firstLineChars="200"/>
        <w:outlineLvl w:val="9"/>
        <w:rPr>
          <w:rFonts w:hint="eastAsia" w:ascii="宋体" w:hAnsi="宋体" w:eastAsia="宋体" w:cs="宋体"/>
          <w:sz w:val="24"/>
          <w:szCs w:val="24"/>
          <w:lang w:val="en-US" w:eastAsia="zh-CN"/>
        </w:rPr>
      </w:pPr>
      <w:bookmarkStart w:id="15" w:name="_Toc23142"/>
      <w:r>
        <w:rPr>
          <w:rFonts w:hint="eastAsia" w:ascii="宋体" w:hAnsi="宋体" w:eastAsia="宋体" w:cs="宋体"/>
          <w:sz w:val="24"/>
          <w:szCs w:val="24"/>
          <w:lang w:val="en-US" w:eastAsia="zh-CN"/>
        </w:rPr>
        <w:t>1、各供应商使用 CA 证书登录全国公共资源交易平台（陕西省宝鸡市）宝鸡市公共资源交易中心（http://bj.sxggzyjy.cn/）交易平台〖首页〉电子交易平台〉企业端〗后，在〖招标公告/出让公告〗模块中选择有意向的项目点击“我要投标”，并打印报名成功回执单，在规定发售时间段内各供应商将网上报名回执单、单位介绍信、加盖公章的授权委托书、被委托人身份证复印件及中小企业声明函。（复印件加盖公章）发送至1049686326@qq.com邮箱，经代理公司确认报名成功后方可从〖我的项目〉项目流程〉交易文件下载〗中下载电子文件（*.SXSZF格式），下载截止时间为招标文件发售截止时间，逾期下载通道将关闭，未及时下载招标文件导致的任何后果请供应商自行负责；</w:t>
      </w:r>
    </w:p>
    <w:p>
      <w:pPr>
        <w:shd w:val="clear"/>
        <w:spacing w:line="500" w:lineRule="exact"/>
        <w:ind w:firstLine="480" w:firstLineChars="20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2、参与本次项目的投标人请及时登录陕西省政府采购网（http://www.ccgp-shaanxi.gov.cn/），办理投标人入库申请并及时办理CA数字证书（陕西CA锁）；</w:t>
      </w:r>
    </w:p>
    <w:p>
      <w:pPr>
        <w:shd w:val="clear"/>
        <w:spacing w:line="500" w:lineRule="exact"/>
        <w:ind w:firstLine="480" w:firstLineChars="20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本项目为“全流程电子化”采购模式，各投标人须自行在网上下载招标文件、缴纳投标保证金，并登录全国公共资源交易平台（陕西省宝鸡市）宝鸡市公共资源交易中心（http://bj.sxggzyjy.cn/）-服务指南-下载专区-下载政府采购电子标书制作工具，按照流程制作电子标书并在规定的响应截止时前上传电子投标响应文件。</w:t>
      </w:r>
    </w:p>
    <w:p>
      <w:pPr>
        <w:shd w:val="clear"/>
        <w:spacing w:line="500" w:lineRule="exact"/>
        <w:ind w:firstLine="480" w:firstLineChars="20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4、未完成网上投标或未在规定时间内在平台上下载电子招标文件的，导致无法完成后续流程的责任自负。</w:t>
      </w:r>
    </w:p>
    <w:bookmarkEnd w:id="15"/>
    <w:p>
      <w:pPr>
        <w:shd w:val="clear"/>
        <w:spacing w:line="500" w:lineRule="exact"/>
        <w:outlineLvl w:val="9"/>
        <w:rPr>
          <w:rFonts w:hint="eastAsia" w:ascii="宋体" w:hAnsi="宋体" w:eastAsia="宋体" w:cs="宋体"/>
          <w:sz w:val="24"/>
          <w:szCs w:val="24"/>
        </w:rPr>
      </w:pPr>
      <w:bookmarkStart w:id="16" w:name="_Toc23330"/>
      <w:r>
        <w:rPr>
          <w:rFonts w:hint="eastAsia" w:ascii="宋体" w:hAnsi="宋体" w:eastAsia="宋体" w:cs="宋体"/>
          <w:b/>
          <w:bCs/>
          <w:sz w:val="28"/>
          <w:szCs w:val="28"/>
        </w:rPr>
        <w:t>八、凡对本次采购提出询问，请按以下方式联系。</w:t>
      </w:r>
      <w:bookmarkEnd w:id="16"/>
    </w:p>
    <w:p>
      <w:pPr>
        <w:shd w:val="clear"/>
        <w:spacing w:line="500" w:lineRule="exact"/>
        <w:outlineLvl w:val="9"/>
        <w:rPr>
          <w:rFonts w:hint="eastAsia" w:ascii="宋体" w:hAnsi="宋体" w:eastAsia="宋体" w:cs="宋体"/>
          <w:sz w:val="24"/>
          <w:szCs w:val="24"/>
        </w:rPr>
      </w:pPr>
      <w:bookmarkStart w:id="17" w:name="_Toc26722"/>
      <w:r>
        <w:rPr>
          <w:rFonts w:hint="eastAsia" w:ascii="宋体" w:hAnsi="宋体" w:eastAsia="宋体" w:cs="宋体"/>
          <w:sz w:val="24"/>
          <w:szCs w:val="24"/>
        </w:rPr>
        <w:t>1.采购人信息</w:t>
      </w:r>
      <w:bookmarkEnd w:id="17"/>
    </w:p>
    <w:p>
      <w:pPr>
        <w:shd w:val="clear"/>
        <w:spacing w:line="500" w:lineRule="exact"/>
        <w:outlineLvl w:val="9"/>
        <w:rPr>
          <w:rFonts w:hint="eastAsia" w:ascii="宋体" w:hAnsi="宋体" w:eastAsia="宋体" w:cs="宋体"/>
          <w:sz w:val="24"/>
          <w:szCs w:val="24"/>
          <w:lang w:eastAsia="zh-CN"/>
        </w:rPr>
      </w:pPr>
      <w:bookmarkStart w:id="18" w:name="_Toc19526"/>
      <w:r>
        <w:rPr>
          <w:rFonts w:hint="eastAsia" w:ascii="宋体" w:hAnsi="宋体" w:eastAsia="宋体" w:cs="宋体"/>
          <w:sz w:val="24"/>
          <w:szCs w:val="24"/>
        </w:rPr>
        <w:t>名称：</w:t>
      </w:r>
      <w:r>
        <w:rPr>
          <w:rFonts w:hint="eastAsia" w:ascii="宋体" w:hAnsi="宋体" w:eastAsia="宋体" w:cs="宋体"/>
          <w:sz w:val="24"/>
          <w:szCs w:val="24"/>
          <w:lang w:eastAsia="zh-CN"/>
        </w:rPr>
        <w:t>扶风县扶风高中</w:t>
      </w:r>
    </w:p>
    <w:p>
      <w:pPr>
        <w:shd w:val="clear"/>
        <w:spacing w:line="500" w:lineRule="exact"/>
        <w:outlineLvl w:val="9"/>
        <w:rPr>
          <w:rFonts w:hint="eastAsia" w:ascii="宋体" w:hAnsi="宋体" w:eastAsia="宋体" w:cs="宋体"/>
          <w:sz w:val="24"/>
          <w:szCs w:val="24"/>
        </w:rPr>
      </w:pPr>
      <w:r>
        <w:rPr>
          <w:rFonts w:hint="eastAsia" w:ascii="宋体" w:hAnsi="宋体" w:eastAsia="宋体" w:cs="宋体"/>
          <w:sz w:val="24"/>
          <w:szCs w:val="24"/>
        </w:rPr>
        <w:t>地址：扶风县城关镇八岔村</w:t>
      </w:r>
    </w:p>
    <w:p>
      <w:pPr>
        <w:shd w:val="clear"/>
        <w:spacing w:line="500" w:lineRule="exact"/>
        <w:outlineLvl w:val="9"/>
        <w:rPr>
          <w:rFonts w:hint="eastAsia" w:ascii="宋体" w:hAnsi="宋体" w:eastAsia="宋体" w:cs="宋体"/>
          <w:sz w:val="24"/>
          <w:szCs w:val="24"/>
        </w:rPr>
      </w:pPr>
      <w:r>
        <w:rPr>
          <w:rFonts w:hint="eastAsia" w:ascii="宋体" w:hAnsi="宋体" w:eastAsia="宋体" w:cs="宋体"/>
          <w:sz w:val="24"/>
          <w:szCs w:val="24"/>
        </w:rPr>
        <w:t>联系方式：</w:t>
      </w:r>
      <w:r>
        <w:rPr>
          <w:rFonts w:hint="eastAsia" w:ascii="宋体" w:hAnsi="宋体" w:eastAsia="宋体" w:cs="宋体"/>
          <w:spacing w:val="-3"/>
          <w:sz w:val="24"/>
          <w:szCs w:val="24"/>
          <w:lang w:eastAsia="zh-CN"/>
        </w:rPr>
        <w:t>0917-5216679</w:t>
      </w:r>
    </w:p>
    <w:p>
      <w:pPr>
        <w:shd w:val="clear"/>
        <w:spacing w:line="500" w:lineRule="exact"/>
        <w:outlineLvl w:val="9"/>
        <w:rPr>
          <w:rFonts w:hint="eastAsia" w:ascii="宋体" w:hAnsi="宋体" w:eastAsia="宋体" w:cs="宋体"/>
          <w:sz w:val="24"/>
          <w:szCs w:val="24"/>
        </w:rPr>
      </w:pPr>
      <w:r>
        <w:rPr>
          <w:rFonts w:hint="eastAsia" w:ascii="宋体" w:hAnsi="宋体" w:eastAsia="宋体" w:cs="宋体"/>
          <w:sz w:val="24"/>
          <w:szCs w:val="24"/>
        </w:rPr>
        <w:t>2.采购代理机构信息</w:t>
      </w:r>
      <w:bookmarkEnd w:id="18"/>
    </w:p>
    <w:p>
      <w:pPr>
        <w:shd w:val="clear"/>
        <w:spacing w:line="500" w:lineRule="exact"/>
        <w:outlineLvl w:val="9"/>
        <w:rPr>
          <w:rFonts w:hint="eastAsia" w:ascii="宋体" w:hAnsi="宋体" w:eastAsia="宋体" w:cs="宋体"/>
          <w:sz w:val="24"/>
          <w:szCs w:val="24"/>
        </w:rPr>
      </w:pPr>
      <w:bookmarkStart w:id="19" w:name="_Toc24533"/>
      <w:r>
        <w:rPr>
          <w:rFonts w:hint="eastAsia" w:ascii="宋体" w:hAnsi="宋体" w:eastAsia="宋体" w:cs="宋体"/>
          <w:sz w:val="24"/>
          <w:szCs w:val="24"/>
        </w:rPr>
        <w:t>名称：</w:t>
      </w:r>
      <w:r>
        <w:rPr>
          <w:rFonts w:hint="eastAsia" w:ascii="宋体" w:hAnsi="宋体" w:eastAsia="宋体" w:cs="宋体"/>
          <w:sz w:val="24"/>
          <w:szCs w:val="24"/>
          <w:lang w:val="en-US" w:eastAsia="zh-CN"/>
        </w:rPr>
        <w:t>誉盈国际项目管理有限公司</w:t>
      </w:r>
      <w:bookmarkEnd w:id="19"/>
    </w:p>
    <w:p>
      <w:pPr>
        <w:shd w:val="clear"/>
        <w:spacing w:line="500" w:lineRule="exact"/>
        <w:outlineLvl w:val="9"/>
        <w:rPr>
          <w:rFonts w:hint="eastAsia" w:ascii="宋体" w:hAnsi="宋体" w:eastAsia="宋体" w:cs="宋体"/>
          <w:sz w:val="24"/>
          <w:szCs w:val="24"/>
        </w:rPr>
      </w:pPr>
      <w:bookmarkStart w:id="20" w:name="_Toc7369"/>
      <w:r>
        <w:rPr>
          <w:rFonts w:hint="eastAsia" w:ascii="宋体" w:hAnsi="宋体" w:eastAsia="宋体" w:cs="宋体"/>
          <w:sz w:val="24"/>
          <w:szCs w:val="24"/>
        </w:rPr>
        <w:t>地址：宝鸡市金台区行政大道16号鹏博财富中心2号楼B座100</w:t>
      </w:r>
      <w:r>
        <w:rPr>
          <w:rFonts w:hint="eastAsia" w:ascii="宋体" w:hAnsi="宋体" w:eastAsia="宋体" w:cs="宋体"/>
          <w:sz w:val="24"/>
          <w:szCs w:val="24"/>
          <w:lang w:val="en-US" w:eastAsia="zh-CN"/>
        </w:rPr>
        <w:t>5</w:t>
      </w:r>
      <w:r>
        <w:rPr>
          <w:rFonts w:hint="eastAsia" w:ascii="宋体" w:hAnsi="宋体" w:eastAsia="宋体" w:cs="宋体"/>
          <w:sz w:val="24"/>
          <w:szCs w:val="24"/>
        </w:rPr>
        <w:t>室</w:t>
      </w:r>
      <w:bookmarkEnd w:id="20"/>
    </w:p>
    <w:p>
      <w:pPr>
        <w:shd w:val="clear"/>
        <w:spacing w:line="500" w:lineRule="exact"/>
        <w:outlineLvl w:val="9"/>
        <w:rPr>
          <w:rFonts w:hint="eastAsia" w:ascii="宋体" w:hAnsi="宋体" w:eastAsia="宋体" w:cs="宋体"/>
          <w:sz w:val="24"/>
          <w:szCs w:val="24"/>
          <w:lang w:val="en-US" w:eastAsia="zh-CN"/>
        </w:rPr>
      </w:pPr>
      <w:bookmarkStart w:id="21" w:name="_Toc31867"/>
      <w:r>
        <w:rPr>
          <w:rFonts w:hint="eastAsia" w:ascii="宋体" w:hAnsi="宋体" w:eastAsia="宋体" w:cs="宋体"/>
          <w:sz w:val="24"/>
          <w:szCs w:val="24"/>
        </w:rPr>
        <w:t>联系方式：0917-</w:t>
      </w:r>
      <w:r>
        <w:rPr>
          <w:rFonts w:hint="eastAsia" w:ascii="宋体" w:hAnsi="宋体" w:eastAsia="宋体" w:cs="宋体"/>
          <w:sz w:val="24"/>
          <w:szCs w:val="24"/>
          <w:lang w:val="en-US" w:eastAsia="zh-CN"/>
        </w:rPr>
        <w:t>3</w:t>
      </w:r>
      <w:bookmarkEnd w:id="21"/>
      <w:r>
        <w:rPr>
          <w:rFonts w:hint="eastAsia" w:ascii="宋体" w:hAnsi="宋体" w:eastAsia="宋体" w:cs="宋体"/>
          <w:sz w:val="24"/>
          <w:szCs w:val="24"/>
          <w:lang w:val="en-US" w:eastAsia="zh-CN"/>
        </w:rPr>
        <w:t>338833</w:t>
      </w:r>
    </w:p>
    <w:p>
      <w:pPr>
        <w:shd w:val="clear"/>
        <w:spacing w:line="500" w:lineRule="exact"/>
        <w:outlineLvl w:val="9"/>
        <w:rPr>
          <w:rFonts w:hint="eastAsia" w:ascii="宋体" w:hAnsi="宋体" w:eastAsia="宋体" w:cs="宋体"/>
          <w:sz w:val="24"/>
          <w:szCs w:val="24"/>
        </w:rPr>
      </w:pPr>
      <w:bookmarkStart w:id="22" w:name="_Toc24938"/>
      <w:r>
        <w:rPr>
          <w:rFonts w:hint="eastAsia" w:ascii="宋体" w:hAnsi="宋体" w:eastAsia="宋体" w:cs="宋体"/>
          <w:sz w:val="24"/>
          <w:szCs w:val="24"/>
        </w:rPr>
        <w:t>3.项目联系方式</w:t>
      </w:r>
      <w:bookmarkEnd w:id="22"/>
    </w:p>
    <w:p>
      <w:pPr>
        <w:shd w:val="clear"/>
        <w:spacing w:line="500" w:lineRule="exact"/>
        <w:outlineLvl w:val="9"/>
        <w:rPr>
          <w:rFonts w:hint="eastAsia" w:ascii="宋体" w:hAnsi="宋体" w:eastAsia="宋体" w:cs="宋体"/>
          <w:sz w:val="24"/>
          <w:szCs w:val="24"/>
          <w:lang w:val="en-US" w:eastAsia="zh-CN"/>
        </w:rPr>
      </w:pPr>
      <w:bookmarkStart w:id="23" w:name="_Toc3963"/>
      <w:r>
        <w:rPr>
          <w:rFonts w:hint="eastAsia" w:ascii="宋体" w:hAnsi="宋体" w:eastAsia="宋体" w:cs="宋体"/>
          <w:sz w:val="24"/>
          <w:szCs w:val="24"/>
          <w:lang w:val="en-US" w:eastAsia="zh-CN"/>
        </w:rPr>
        <w:t>项目联系人：誉盈国际项目管理有限公司</w:t>
      </w:r>
      <w:bookmarkEnd w:id="23"/>
    </w:p>
    <w:p>
      <w:pPr>
        <w:shd w:val="clear"/>
        <w:spacing w:line="500" w:lineRule="exact"/>
        <w:outlineLvl w:val="9"/>
        <w:rPr>
          <w:rFonts w:hint="eastAsia" w:ascii="宋体" w:hAnsi="宋体" w:eastAsia="宋体" w:cs="宋体"/>
          <w:sz w:val="24"/>
          <w:szCs w:val="24"/>
          <w:lang w:val="en-US" w:eastAsia="zh-CN"/>
        </w:rPr>
      </w:pPr>
      <w:bookmarkStart w:id="24" w:name="_Toc29659"/>
      <w:r>
        <w:rPr>
          <w:rFonts w:hint="eastAsia" w:ascii="宋体" w:hAnsi="宋体" w:eastAsia="宋体" w:cs="宋体"/>
          <w:sz w:val="24"/>
          <w:szCs w:val="24"/>
          <w:lang w:val="en-US" w:eastAsia="zh-CN"/>
        </w:rPr>
        <w:t>电话：0917-3</w:t>
      </w:r>
      <w:bookmarkEnd w:id="24"/>
      <w:r>
        <w:rPr>
          <w:rFonts w:hint="eastAsia" w:ascii="宋体" w:hAnsi="宋体" w:eastAsia="宋体" w:cs="宋体"/>
          <w:sz w:val="24"/>
          <w:szCs w:val="24"/>
          <w:lang w:val="en-US" w:eastAsia="zh-CN"/>
        </w:rPr>
        <w:t>338833</w:t>
      </w:r>
    </w:p>
    <w:p>
      <w:pPr>
        <w:pStyle w:val="2"/>
        <w:shd w:val="clear"/>
        <w:outlineLvl w:val="9"/>
        <w:rPr>
          <w:rFonts w:hint="eastAsia" w:ascii="宋体" w:hAnsi="宋体" w:eastAsia="宋体" w:cs="宋体"/>
          <w:sz w:val="24"/>
          <w:szCs w:val="24"/>
          <w:lang w:val="en-US" w:eastAsia="zh-CN"/>
        </w:rPr>
      </w:pPr>
    </w:p>
    <w:p>
      <w:pPr>
        <w:pStyle w:val="2"/>
        <w:shd w:val="clear"/>
        <w:outlineLvl w:val="9"/>
        <w:rPr>
          <w:rFonts w:hint="eastAsia" w:ascii="宋体" w:hAnsi="宋体" w:eastAsia="宋体" w:cs="宋体"/>
          <w:sz w:val="24"/>
          <w:szCs w:val="24"/>
          <w:lang w:val="en-US" w:eastAsia="zh-CN"/>
        </w:rPr>
      </w:pPr>
    </w:p>
    <w:p>
      <w:pPr>
        <w:pStyle w:val="2"/>
        <w:shd w:val="clear"/>
        <w:outlineLvl w:val="9"/>
        <w:rPr>
          <w:rFonts w:hint="eastAsia" w:ascii="宋体" w:hAnsi="宋体" w:eastAsia="宋体" w:cs="宋体"/>
          <w:sz w:val="24"/>
          <w:szCs w:val="24"/>
          <w:lang w:val="en-US" w:eastAsia="zh-CN"/>
        </w:rPr>
        <w:sectPr>
          <w:footerReference r:id="rId8" w:type="first"/>
          <w:footerReference r:id="rId7" w:type="default"/>
          <w:pgSz w:w="11907" w:h="16840"/>
          <w:pgMar w:top="1440" w:right="1220" w:bottom="1440" w:left="660" w:header="936" w:footer="771" w:gutter="567"/>
          <w:pgBorders>
            <w:top w:val="none" w:sz="0" w:space="0"/>
            <w:left w:val="none" w:sz="0" w:space="0"/>
            <w:bottom w:val="none" w:sz="0" w:space="0"/>
            <w:right w:val="none" w:sz="0" w:space="0"/>
          </w:pgBorders>
          <w:pgNumType w:fmt="decimal" w:start="1"/>
          <w:cols w:space="720" w:num="1"/>
          <w:titlePg/>
          <w:docGrid w:linePitch="312" w:charSpace="0"/>
        </w:sectPr>
      </w:pPr>
    </w:p>
    <w:p>
      <w:pPr>
        <w:shd w:val="clear"/>
        <w:spacing w:line="240" w:lineRule="auto"/>
        <w:jc w:val="center"/>
        <w:outlineLvl w:val="0"/>
        <w:rPr>
          <w:rFonts w:hint="eastAsia" w:ascii="宋体" w:hAnsi="宋体" w:eastAsia="宋体" w:cs="宋体"/>
          <w:sz w:val="40"/>
          <w:szCs w:val="18"/>
        </w:rPr>
      </w:pPr>
      <w:bookmarkStart w:id="25" w:name="_Toc9883"/>
      <w:bookmarkStart w:id="26" w:name="_Toc1062"/>
      <w:bookmarkStart w:id="27" w:name="_Toc29205"/>
      <w:r>
        <w:rPr>
          <w:rFonts w:hint="eastAsia" w:ascii="宋体" w:hAnsi="宋体" w:eastAsia="宋体" w:cs="宋体"/>
          <w:sz w:val="40"/>
          <w:szCs w:val="18"/>
        </w:rPr>
        <w:t>第二部分  供应商须知</w:t>
      </w:r>
      <w:bookmarkEnd w:id="1"/>
      <w:bookmarkEnd w:id="25"/>
      <w:bookmarkEnd w:id="26"/>
      <w:bookmarkEnd w:id="27"/>
    </w:p>
    <w:p>
      <w:pPr>
        <w:shd w:val="clear"/>
        <w:spacing w:line="500" w:lineRule="exact"/>
        <w:outlineLvl w:val="9"/>
        <w:rPr>
          <w:rFonts w:hint="eastAsia" w:ascii="宋体" w:hAnsi="宋体" w:eastAsia="宋体" w:cs="宋体"/>
          <w:b/>
          <w:sz w:val="24"/>
          <w:szCs w:val="24"/>
        </w:rPr>
      </w:pPr>
      <w:r>
        <w:rPr>
          <w:rFonts w:hint="eastAsia" w:ascii="宋体" w:hAnsi="宋体" w:eastAsia="宋体" w:cs="宋体"/>
          <w:b/>
          <w:sz w:val="24"/>
          <w:szCs w:val="24"/>
        </w:rPr>
        <w:t>一、供应商须知前附表</w:t>
      </w:r>
    </w:p>
    <w:tbl>
      <w:tblPr>
        <w:tblStyle w:val="41"/>
        <w:tblW w:w="9780" w:type="dxa"/>
        <w:tblInd w:w="-2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738"/>
        <w:gridCol w:w="7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5" w:type="dxa"/>
            <w:vAlign w:val="center"/>
          </w:tcPr>
          <w:p>
            <w:pPr>
              <w:shd w:val="clear"/>
              <w:spacing w:line="500" w:lineRule="exact"/>
              <w:jc w:val="center"/>
              <w:outlineLvl w:val="9"/>
              <w:rPr>
                <w:rFonts w:hint="eastAsia" w:ascii="宋体" w:hAnsi="宋体" w:eastAsia="宋体" w:cs="宋体"/>
                <w:b/>
                <w:sz w:val="24"/>
                <w:szCs w:val="24"/>
              </w:rPr>
            </w:pPr>
            <w:r>
              <w:rPr>
                <w:rFonts w:hint="eastAsia" w:ascii="宋体" w:hAnsi="宋体" w:eastAsia="宋体" w:cs="宋体"/>
                <w:b/>
                <w:sz w:val="24"/>
                <w:szCs w:val="24"/>
              </w:rPr>
              <w:t>序号</w:t>
            </w:r>
          </w:p>
        </w:tc>
        <w:tc>
          <w:tcPr>
            <w:tcW w:w="1738" w:type="dxa"/>
            <w:vAlign w:val="center"/>
          </w:tcPr>
          <w:p>
            <w:pPr>
              <w:shd w:val="clear"/>
              <w:spacing w:line="500" w:lineRule="exact"/>
              <w:jc w:val="center"/>
              <w:outlineLvl w:val="9"/>
              <w:rPr>
                <w:rFonts w:hint="eastAsia" w:ascii="宋体" w:hAnsi="宋体" w:eastAsia="宋体" w:cs="宋体"/>
                <w:b/>
                <w:sz w:val="24"/>
                <w:szCs w:val="24"/>
              </w:rPr>
            </w:pPr>
            <w:r>
              <w:rPr>
                <w:rFonts w:hint="eastAsia" w:ascii="宋体" w:hAnsi="宋体" w:eastAsia="宋体" w:cs="宋体"/>
                <w:b/>
                <w:sz w:val="24"/>
                <w:szCs w:val="24"/>
              </w:rPr>
              <w:t>条款名称</w:t>
            </w:r>
          </w:p>
        </w:tc>
        <w:tc>
          <w:tcPr>
            <w:tcW w:w="7217" w:type="dxa"/>
            <w:vAlign w:val="center"/>
          </w:tcPr>
          <w:p>
            <w:pPr>
              <w:shd w:val="clear"/>
              <w:spacing w:line="500" w:lineRule="exact"/>
              <w:jc w:val="center"/>
              <w:outlineLvl w:val="9"/>
              <w:rPr>
                <w:rFonts w:hint="eastAsia" w:ascii="宋体" w:hAnsi="宋体" w:eastAsia="宋体" w:cs="宋体"/>
                <w:b/>
                <w:sz w:val="24"/>
                <w:szCs w:val="24"/>
              </w:rPr>
            </w:pPr>
            <w:r>
              <w:rPr>
                <w:rFonts w:hint="eastAsia" w:ascii="宋体" w:hAnsi="宋体" w:eastAsia="宋体" w:cs="宋体"/>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5" w:type="dxa"/>
            <w:vAlign w:val="center"/>
          </w:tcPr>
          <w:p>
            <w:pPr>
              <w:shd w:val="clear"/>
              <w:spacing w:line="500" w:lineRule="exact"/>
              <w:jc w:val="center"/>
              <w:outlineLvl w:val="9"/>
              <w:rPr>
                <w:rFonts w:hint="eastAsia" w:ascii="宋体" w:hAnsi="宋体" w:eastAsia="宋体" w:cs="宋体"/>
                <w:sz w:val="24"/>
                <w:szCs w:val="24"/>
              </w:rPr>
            </w:pPr>
            <w:r>
              <w:rPr>
                <w:rFonts w:hint="eastAsia" w:ascii="宋体" w:hAnsi="宋体" w:eastAsia="宋体" w:cs="宋体"/>
                <w:sz w:val="24"/>
                <w:szCs w:val="24"/>
              </w:rPr>
              <w:t>1</w:t>
            </w:r>
          </w:p>
        </w:tc>
        <w:tc>
          <w:tcPr>
            <w:tcW w:w="1738" w:type="dxa"/>
            <w:vAlign w:val="center"/>
          </w:tcPr>
          <w:p>
            <w:pPr>
              <w:shd w:val="clear"/>
              <w:spacing w:line="500" w:lineRule="exact"/>
              <w:jc w:val="center"/>
              <w:outlineLvl w:val="9"/>
              <w:rPr>
                <w:rFonts w:hint="eastAsia" w:ascii="宋体" w:hAnsi="宋体" w:eastAsia="宋体" w:cs="宋体"/>
                <w:sz w:val="24"/>
                <w:szCs w:val="24"/>
              </w:rPr>
            </w:pPr>
            <w:r>
              <w:rPr>
                <w:rFonts w:hint="eastAsia" w:ascii="宋体" w:hAnsi="宋体" w:eastAsia="宋体" w:cs="宋体"/>
                <w:sz w:val="24"/>
                <w:szCs w:val="24"/>
              </w:rPr>
              <w:t>采购人</w:t>
            </w:r>
          </w:p>
        </w:tc>
        <w:tc>
          <w:tcPr>
            <w:tcW w:w="7217" w:type="dxa"/>
          </w:tcPr>
          <w:p>
            <w:pPr>
              <w:shd w:val="clear"/>
              <w:spacing w:line="500" w:lineRule="exact"/>
              <w:outlineLvl w:val="9"/>
              <w:rPr>
                <w:rFonts w:hint="eastAsia" w:ascii="宋体" w:hAnsi="宋体" w:eastAsia="宋体" w:cs="宋体"/>
                <w:sz w:val="24"/>
                <w:szCs w:val="24"/>
                <w:lang w:val="en-US" w:eastAsia="zh-CN"/>
              </w:rPr>
            </w:pPr>
            <w:bookmarkStart w:id="28" w:name="_Toc1313"/>
            <w:r>
              <w:rPr>
                <w:rFonts w:hint="eastAsia" w:ascii="宋体" w:hAnsi="宋体" w:eastAsia="宋体" w:cs="宋体"/>
                <w:sz w:val="24"/>
                <w:szCs w:val="24"/>
                <w:lang w:val="en-US" w:eastAsia="zh-CN"/>
              </w:rPr>
              <w:t>名称：</w:t>
            </w:r>
            <w:bookmarkEnd w:id="28"/>
            <w:r>
              <w:rPr>
                <w:rFonts w:hint="eastAsia" w:ascii="宋体" w:hAnsi="宋体" w:eastAsia="宋体" w:cs="宋体"/>
                <w:sz w:val="24"/>
                <w:szCs w:val="24"/>
                <w:lang w:eastAsia="zh-CN"/>
              </w:rPr>
              <w:t>扶风县扶风高中</w:t>
            </w:r>
          </w:p>
          <w:p>
            <w:pPr>
              <w:shd w:val="clear"/>
              <w:spacing w:line="500" w:lineRule="exact"/>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地址：扶风县城关镇八岔村</w:t>
            </w:r>
          </w:p>
          <w:p>
            <w:pPr>
              <w:shd w:val="clear"/>
              <w:spacing w:line="500" w:lineRule="exact"/>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联系人：王老师</w:t>
            </w:r>
          </w:p>
          <w:p>
            <w:pPr>
              <w:shd w:val="clear"/>
              <w:spacing w:line="500" w:lineRule="exact"/>
              <w:outlineLvl w:val="9"/>
              <w:rPr>
                <w:rFonts w:hint="eastAsia" w:ascii="宋体" w:hAnsi="宋体" w:eastAsia="宋体" w:cs="宋体"/>
                <w:color w:val="333333"/>
                <w:sz w:val="24"/>
                <w:szCs w:val="24"/>
                <w:shd w:val="clear" w:color="auto" w:fill="FFFFFF"/>
                <w:lang w:val="en-US" w:eastAsia="zh-CN"/>
              </w:rPr>
            </w:pPr>
            <w:bookmarkStart w:id="29" w:name="_Toc10907"/>
            <w:r>
              <w:rPr>
                <w:rFonts w:hint="eastAsia" w:ascii="宋体" w:hAnsi="宋体" w:eastAsia="宋体" w:cs="宋体"/>
                <w:sz w:val="24"/>
                <w:szCs w:val="24"/>
                <w:lang w:val="en-US" w:eastAsia="zh-CN"/>
              </w:rPr>
              <w:t>联系方式：</w:t>
            </w:r>
            <w:bookmarkEnd w:id="29"/>
            <w:r>
              <w:rPr>
                <w:rFonts w:hint="eastAsia" w:ascii="宋体" w:hAnsi="宋体" w:eastAsia="宋体" w:cs="宋体"/>
                <w:spacing w:val="-3"/>
                <w:sz w:val="24"/>
                <w:szCs w:val="24"/>
                <w:lang w:eastAsia="zh-CN"/>
              </w:rPr>
              <w:t>0917-5216679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4" w:hRule="atLeast"/>
        </w:trPr>
        <w:tc>
          <w:tcPr>
            <w:tcW w:w="825" w:type="dxa"/>
            <w:vAlign w:val="center"/>
          </w:tcPr>
          <w:p>
            <w:pPr>
              <w:shd w:val="clear"/>
              <w:spacing w:line="500" w:lineRule="exact"/>
              <w:jc w:val="center"/>
              <w:outlineLvl w:val="9"/>
              <w:rPr>
                <w:rFonts w:hint="eastAsia" w:ascii="宋体" w:hAnsi="宋体" w:eastAsia="宋体" w:cs="宋体"/>
                <w:sz w:val="24"/>
                <w:szCs w:val="24"/>
              </w:rPr>
            </w:pPr>
            <w:r>
              <w:rPr>
                <w:rFonts w:hint="eastAsia" w:ascii="宋体" w:hAnsi="宋体" w:eastAsia="宋体" w:cs="宋体"/>
                <w:sz w:val="24"/>
                <w:szCs w:val="24"/>
              </w:rPr>
              <w:t>2</w:t>
            </w:r>
          </w:p>
        </w:tc>
        <w:tc>
          <w:tcPr>
            <w:tcW w:w="1738" w:type="dxa"/>
            <w:vAlign w:val="center"/>
          </w:tcPr>
          <w:p>
            <w:pPr>
              <w:shd w:val="clear"/>
              <w:spacing w:line="500" w:lineRule="exact"/>
              <w:jc w:val="center"/>
              <w:outlineLvl w:val="9"/>
              <w:rPr>
                <w:rFonts w:hint="eastAsia" w:ascii="宋体" w:hAnsi="宋体" w:eastAsia="宋体" w:cs="宋体"/>
                <w:sz w:val="24"/>
                <w:szCs w:val="24"/>
              </w:rPr>
            </w:pPr>
            <w:r>
              <w:rPr>
                <w:rFonts w:hint="eastAsia" w:ascii="宋体" w:hAnsi="宋体" w:eastAsia="宋体" w:cs="宋体"/>
                <w:sz w:val="24"/>
                <w:szCs w:val="24"/>
              </w:rPr>
              <w:t>采购代理机构</w:t>
            </w:r>
          </w:p>
        </w:tc>
        <w:tc>
          <w:tcPr>
            <w:tcW w:w="7217" w:type="dxa"/>
          </w:tcPr>
          <w:p>
            <w:pPr>
              <w:shd w:val="clear"/>
              <w:spacing w:line="500" w:lineRule="exact"/>
              <w:outlineLvl w:val="9"/>
              <w:rPr>
                <w:rFonts w:hint="eastAsia" w:ascii="宋体" w:hAnsi="宋体" w:eastAsia="宋体" w:cs="宋体"/>
                <w:sz w:val="24"/>
                <w:szCs w:val="24"/>
              </w:rPr>
            </w:pPr>
            <w:bookmarkStart w:id="30" w:name="_Toc18492"/>
            <w:bookmarkStart w:id="31" w:name="_Toc14482"/>
            <w:bookmarkStart w:id="32" w:name="_Toc6470"/>
            <w:bookmarkStart w:id="33" w:name="_Toc24172"/>
            <w:bookmarkStart w:id="34" w:name="_Toc18154"/>
            <w:r>
              <w:rPr>
                <w:rFonts w:hint="eastAsia" w:ascii="宋体" w:hAnsi="宋体" w:eastAsia="宋体" w:cs="宋体"/>
                <w:sz w:val="24"/>
                <w:szCs w:val="24"/>
              </w:rPr>
              <w:t>名称：</w:t>
            </w:r>
            <w:bookmarkEnd w:id="30"/>
            <w:bookmarkEnd w:id="31"/>
            <w:bookmarkEnd w:id="32"/>
            <w:bookmarkEnd w:id="33"/>
            <w:bookmarkEnd w:id="34"/>
            <w:r>
              <w:rPr>
                <w:rFonts w:hint="eastAsia" w:ascii="宋体" w:hAnsi="宋体" w:eastAsia="宋体" w:cs="宋体"/>
                <w:sz w:val="24"/>
                <w:szCs w:val="24"/>
                <w:lang w:val="en-US" w:eastAsia="zh-CN"/>
              </w:rPr>
              <w:t>誉盈国际项目管理有限公司</w:t>
            </w:r>
          </w:p>
          <w:p>
            <w:pPr>
              <w:shd w:val="clear"/>
              <w:spacing w:line="500" w:lineRule="exact"/>
              <w:outlineLvl w:val="9"/>
              <w:rPr>
                <w:rFonts w:hint="eastAsia" w:ascii="宋体" w:hAnsi="宋体" w:eastAsia="宋体" w:cs="宋体"/>
                <w:sz w:val="24"/>
                <w:szCs w:val="24"/>
                <w:lang w:eastAsia="zh-CN"/>
              </w:rPr>
            </w:pPr>
            <w:bookmarkStart w:id="35" w:name="_Toc7988"/>
            <w:bookmarkStart w:id="36" w:name="_Toc29082"/>
            <w:bookmarkStart w:id="37" w:name="_Toc11307"/>
            <w:bookmarkStart w:id="38" w:name="_Toc27992"/>
            <w:bookmarkStart w:id="39" w:name="_Toc15532"/>
            <w:r>
              <w:rPr>
                <w:rFonts w:hint="eastAsia" w:ascii="宋体" w:hAnsi="宋体" w:eastAsia="宋体" w:cs="宋体"/>
                <w:sz w:val="24"/>
                <w:szCs w:val="24"/>
              </w:rPr>
              <w:t>地址：</w:t>
            </w:r>
            <w:bookmarkEnd w:id="35"/>
            <w:bookmarkEnd w:id="36"/>
            <w:bookmarkEnd w:id="37"/>
            <w:bookmarkEnd w:id="38"/>
            <w:bookmarkEnd w:id="39"/>
            <w:r>
              <w:rPr>
                <w:rFonts w:hint="eastAsia" w:ascii="宋体" w:hAnsi="宋体" w:eastAsia="宋体" w:cs="宋体"/>
                <w:sz w:val="24"/>
                <w:szCs w:val="24"/>
                <w:lang w:eastAsia="zh-CN"/>
              </w:rPr>
              <w:t>宝鸡市金台区行政大道16号鹏博财富中心2号楼B座1005室</w:t>
            </w:r>
          </w:p>
          <w:p>
            <w:pPr>
              <w:shd w:val="clear"/>
              <w:spacing w:line="500" w:lineRule="exact"/>
              <w:outlineLvl w:val="9"/>
              <w:rPr>
                <w:rFonts w:hint="eastAsia" w:ascii="宋体" w:hAnsi="宋体" w:eastAsia="宋体" w:cs="宋体"/>
                <w:sz w:val="24"/>
                <w:szCs w:val="24"/>
                <w:lang w:eastAsia="zh-CN"/>
              </w:rPr>
            </w:pPr>
            <w:r>
              <w:rPr>
                <w:rFonts w:hint="eastAsia" w:ascii="宋体" w:hAnsi="宋体" w:eastAsia="宋体" w:cs="宋体"/>
                <w:sz w:val="24"/>
                <w:szCs w:val="24"/>
              </w:rPr>
              <w:t>联系人：</w:t>
            </w:r>
            <w:r>
              <w:rPr>
                <w:rFonts w:hint="eastAsia" w:ascii="宋体" w:hAnsi="宋体" w:eastAsia="宋体" w:cs="宋体"/>
                <w:sz w:val="24"/>
                <w:szCs w:val="24"/>
                <w:lang w:val="en-US" w:eastAsia="zh-CN"/>
              </w:rPr>
              <w:t>黄永辉</w:t>
            </w:r>
          </w:p>
          <w:p>
            <w:pPr>
              <w:shd w:val="clear"/>
              <w:spacing w:line="500" w:lineRule="exact"/>
              <w:outlineLvl w:val="9"/>
              <w:rPr>
                <w:rFonts w:hint="eastAsia" w:ascii="宋体" w:hAnsi="宋体" w:eastAsia="宋体" w:cs="宋体"/>
                <w:sz w:val="24"/>
                <w:szCs w:val="24"/>
                <w:lang w:val="en-US" w:eastAsia="zh-CN"/>
              </w:rPr>
            </w:pPr>
            <w:r>
              <w:rPr>
                <w:rFonts w:hint="eastAsia" w:ascii="宋体" w:hAnsi="宋体" w:eastAsia="宋体" w:cs="宋体"/>
                <w:sz w:val="24"/>
                <w:szCs w:val="24"/>
              </w:rPr>
              <w:t>联系方式：0917-</w:t>
            </w:r>
            <w:r>
              <w:rPr>
                <w:rFonts w:hint="eastAsia" w:ascii="宋体" w:hAnsi="宋体" w:eastAsia="宋体" w:cs="宋体"/>
                <w:sz w:val="24"/>
                <w:szCs w:val="24"/>
                <w:lang w:val="en-US" w:eastAsia="zh-CN"/>
              </w:rPr>
              <w:t>3338833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25" w:type="dxa"/>
            <w:vAlign w:val="center"/>
          </w:tcPr>
          <w:p>
            <w:pPr>
              <w:shd w:val="clear"/>
              <w:spacing w:line="500" w:lineRule="exact"/>
              <w:jc w:val="center"/>
              <w:outlineLvl w:val="9"/>
              <w:rPr>
                <w:rFonts w:hint="eastAsia" w:ascii="宋体" w:hAnsi="宋体" w:eastAsia="宋体" w:cs="宋体"/>
                <w:sz w:val="24"/>
                <w:szCs w:val="24"/>
              </w:rPr>
            </w:pPr>
            <w:r>
              <w:rPr>
                <w:rFonts w:hint="eastAsia" w:ascii="宋体" w:hAnsi="宋体" w:eastAsia="宋体" w:cs="宋体"/>
                <w:sz w:val="24"/>
                <w:szCs w:val="24"/>
              </w:rPr>
              <w:t>3</w:t>
            </w:r>
          </w:p>
        </w:tc>
        <w:tc>
          <w:tcPr>
            <w:tcW w:w="1738" w:type="dxa"/>
            <w:vAlign w:val="center"/>
          </w:tcPr>
          <w:p>
            <w:pPr>
              <w:shd w:val="clear"/>
              <w:spacing w:line="500" w:lineRule="exact"/>
              <w:jc w:val="center"/>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监督管理机构</w:t>
            </w:r>
          </w:p>
        </w:tc>
        <w:tc>
          <w:tcPr>
            <w:tcW w:w="7217" w:type="dxa"/>
          </w:tcPr>
          <w:p>
            <w:pPr>
              <w:shd w:val="clear"/>
              <w:spacing w:line="500" w:lineRule="exact"/>
              <w:outlineLvl w:val="9"/>
              <w:rPr>
                <w:rFonts w:hint="eastAsia" w:ascii="宋体" w:hAnsi="宋体" w:eastAsia="宋体" w:cs="宋体"/>
                <w:b w:val="0"/>
                <w:bCs w:val="0"/>
                <w:spacing w:val="-6"/>
                <w:sz w:val="24"/>
                <w:szCs w:val="24"/>
                <w:highlight w:val="none"/>
                <w:lang w:val="en-US" w:eastAsia="zh-CN"/>
              </w:rPr>
            </w:pPr>
            <w:r>
              <w:rPr>
                <w:rFonts w:hint="eastAsia" w:ascii="宋体" w:hAnsi="宋体" w:eastAsia="宋体" w:cs="宋体"/>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5" w:type="dxa"/>
            <w:vAlign w:val="center"/>
          </w:tcPr>
          <w:p>
            <w:pPr>
              <w:shd w:val="clear"/>
              <w:spacing w:line="500" w:lineRule="exact"/>
              <w:jc w:val="center"/>
              <w:outlineLvl w:val="9"/>
              <w:rPr>
                <w:rFonts w:hint="eastAsia" w:ascii="宋体" w:hAnsi="宋体" w:eastAsia="宋体" w:cs="宋体"/>
                <w:sz w:val="24"/>
                <w:szCs w:val="24"/>
              </w:rPr>
            </w:pPr>
            <w:r>
              <w:rPr>
                <w:rFonts w:hint="eastAsia" w:ascii="宋体" w:hAnsi="宋体" w:eastAsia="宋体" w:cs="宋体"/>
                <w:sz w:val="24"/>
                <w:szCs w:val="24"/>
              </w:rPr>
              <w:t>4</w:t>
            </w:r>
          </w:p>
        </w:tc>
        <w:tc>
          <w:tcPr>
            <w:tcW w:w="1738" w:type="dxa"/>
            <w:vAlign w:val="center"/>
          </w:tcPr>
          <w:p>
            <w:pPr>
              <w:shd w:val="clear"/>
              <w:spacing w:line="500" w:lineRule="exact"/>
              <w:jc w:val="center"/>
              <w:outlineLvl w:val="9"/>
              <w:rPr>
                <w:rFonts w:hint="eastAsia" w:ascii="宋体" w:hAnsi="宋体" w:eastAsia="宋体" w:cs="宋体"/>
                <w:sz w:val="24"/>
                <w:szCs w:val="24"/>
              </w:rPr>
            </w:pPr>
            <w:r>
              <w:rPr>
                <w:rFonts w:hint="eastAsia" w:ascii="宋体" w:hAnsi="宋体" w:eastAsia="宋体" w:cs="宋体"/>
                <w:sz w:val="24"/>
                <w:szCs w:val="24"/>
              </w:rPr>
              <w:t>供应商</w:t>
            </w:r>
          </w:p>
        </w:tc>
        <w:tc>
          <w:tcPr>
            <w:tcW w:w="7217" w:type="dxa"/>
          </w:tcPr>
          <w:p>
            <w:pPr>
              <w:shd w:val="clear"/>
              <w:spacing w:line="500" w:lineRule="exact"/>
              <w:outlineLvl w:val="9"/>
              <w:rPr>
                <w:rFonts w:hint="eastAsia" w:ascii="宋体" w:hAnsi="宋体" w:eastAsia="宋体" w:cs="宋体"/>
                <w:sz w:val="24"/>
                <w:szCs w:val="24"/>
              </w:rPr>
            </w:pPr>
            <w:r>
              <w:rPr>
                <w:rFonts w:hint="eastAsia" w:ascii="宋体" w:hAnsi="宋体" w:eastAsia="宋体" w:cs="宋体"/>
                <w:sz w:val="24"/>
                <w:szCs w:val="24"/>
              </w:rPr>
              <w:t>响应</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"http://baike.baidu.com/view/8707.htm" \t "_blank" </w:instrText>
            </w:r>
            <w:r>
              <w:rPr>
                <w:rFonts w:hint="eastAsia" w:ascii="宋体" w:hAnsi="宋体" w:eastAsia="宋体" w:cs="宋体"/>
                <w:sz w:val="24"/>
                <w:szCs w:val="24"/>
              </w:rPr>
              <w:fldChar w:fldCharType="separate"/>
            </w:r>
            <w:r>
              <w:rPr>
                <w:rFonts w:hint="eastAsia" w:ascii="宋体" w:hAnsi="宋体" w:eastAsia="宋体" w:cs="宋体"/>
                <w:sz w:val="24"/>
                <w:szCs w:val="24"/>
              </w:rPr>
              <w:t>招标</w:t>
            </w:r>
            <w:r>
              <w:rPr>
                <w:rFonts w:hint="eastAsia" w:ascii="宋体" w:hAnsi="宋体" w:eastAsia="宋体" w:cs="宋体"/>
                <w:sz w:val="24"/>
                <w:szCs w:val="24"/>
              </w:rPr>
              <w:fldChar w:fldCharType="end"/>
            </w:r>
            <w:r>
              <w:rPr>
                <w:rFonts w:hint="eastAsia" w:ascii="宋体" w:hAnsi="宋体" w:eastAsia="宋体" w:cs="宋体"/>
                <w:sz w:val="24"/>
                <w:szCs w:val="24"/>
              </w:rPr>
              <w:t>并且符合磋商文件规定资格条件和参加投标竞争的法人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825" w:type="dxa"/>
            <w:vAlign w:val="center"/>
          </w:tcPr>
          <w:p>
            <w:pPr>
              <w:shd w:val="clear"/>
              <w:spacing w:line="500" w:lineRule="exact"/>
              <w:jc w:val="center"/>
              <w:outlineLvl w:val="9"/>
              <w:rPr>
                <w:rFonts w:hint="eastAsia" w:ascii="宋体" w:hAnsi="宋体" w:eastAsia="宋体" w:cs="宋体"/>
                <w:sz w:val="24"/>
                <w:szCs w:val="24"/>
              </w:rPr>
            </w:pPr>
            <w:r>
              <w:rPr>
                <w:rFonts w:hint="eastAsia" w:ascii="宋体" w:hAnsi="宋体" w:eastAsia="宋体" w:cs="宋体"/>
                <w:sz w:val="24"/>
                <w:szCs w:val="24"/>
              </w:rPr>
              <w:t>5</w:t>
            </w:r>
          </w:p>
        </w:tc>
        <w:tc>
          <w:tcPr>
            <w:tcW w:w="1738" w:type="dxa"/>
            <w:vAlign w:val="center"/>
          </w:tcPr>
          <w:p>
            <w:pPr>
              <w:shd w:val="clear"/>
              <w:spacing w:line="500" w:lineRule="exact"/>
              <w:jc w:val="center"/>
              <w:outlineLvl w:val="9"/>
              <w:rPr>
                <w:rFonts w:hint="eastAsia" w:ascii="宋体" w:hAnsi="宋体" w:eastAsia="宋体" w:cs="宋体"/>
                <w:sz w:val="24"/>
                <w:szCs w:val="24"/>
              </w:rPr>
            </w:pPr>
            <w:r>
              <w:rPr>
                <w:rFonts w:hint="eastAsia" w:ascii="宋体" w:hAnsi="宋体" w:eastAsia="宋体" w:cs="宋体"/>
                <w:sz w:val="24"/>
                <w:szCs w:val="24"/>
              </w:rPr>
              <w:t>项目名称</w:t>
            </w:r>
          </w:p>
        </w:tc>
        <w:tc>
          <w:tcPr>
            <w:tcW w:w="7217" w:type="dxa"/>
            <w:vAlign w:val="center"/>
          </w:tcPr>
          <w:p>
            <w:pPr>
              <w:shd w:val="clear"/>
              <w:spacing w:line="500" w:lineRule="exact"/>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扶风高中男生公寓楼外墙保温及真石漆项目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25" w:type="dxa"/>
            <w:vAlign w:val="center"/>
          </w:tcPr>
          <w:p>
            <w:pPr>
              <w:shd w:val="clear"/>
              <w:spacing w:line="500" w:lineRule="exact"/>
              <w:jc w:val="center"/>
              <w:outlineLvl w:val="9"/>
              <w:rPr>
                <w:rFonts w:hint="eastAsia" w:ascii="宋体" w:hAnsi="宋体" w:eastAsia="宋体" w:cs="宋体"/>
                <w:sz w:val="24"/>
                <w:szCs w:val="24"/>
              </w:rPr>
            </w:pPr>
            <w:r>
              <w:rPr>
                <w:rFonts w:hint="eastAsia" w:ascii="宋体" w:hAnsi="宋体" w:eastAsia="宋体" w:cs="宋体"/>
                <w:sz w:val="24"/>
                <w:szCs w:val="24"/>
              </w:rPr>
              <w:t>6</w:t>
            </w:r>
          </w:p>
        </w:tc>
        <w:tc>
          <w:tcPr>
            <w:tcW w:w="1738" w:type="dxa"/>
            <w:vAlign w:val="center"/>
          </w:tcPr>
          <w:p>
            <w:pPr>
              <w:shd w:val="clear"/>
              <w:spacing w:line="500" w:lineRule="exact"/>
              <w:jc w:val="center"/>
              <w:outlineLvl w:val="9"/>
              <w:rPr>
                <w:rFonts w:hint="eastAsia" w:ascii="宋体" w:hAnsi="宋体" w:eastAsia="宋体" w:cs="宋体"/>
                <w:sz w:val="24"/>
                <w:szCs w:val="24"/>
              </w:rPr>
            </w:pPr>
            <w:r>
              <w:rPr>
                <w:rFonts w:hint="eastAsia" w:ascii="宋体" w:hAnsi="宋体" w:eastAsia="宋体" w:cs="宋体"/>
                <w:sz w:val="24"/>
                <w:szCs w:val="24"/>
              </w:rPr>
              <w:t>项目编号</w:t>
            </w:r>
          </w:p>
        </w:tc>
        <w:tc>
          <w:tcPr>
            <w:tcW w:w="7217" w:type="dxa"/>
          </w:tcPr>
          <w:p>
            <w:pPr>
              <w:shd w:val="clear"/>
              <w:spacing w:line="500" w:lineRule="exact"/>
              <w:outlineLvl w:val="9"/>
              <w:rPr>
                <w:rFonts w:hint="eastAsia" w:ascii="宋体" w:hAnsi="宋体" w:eastAsia="宋体" w:cs="宋体"/>
                <w:lang w:val="en-US" w:eastAsia="zh-CN"/>
              </w:rPr>
            </w:pPr>
            <w:r>
              <w:rPr>
                <w:rFonts w:hint="eastAsia" w:ascii="宋体" w:hAnsi="宋体" w:eastAsia="宋体" w:cs="宋体"/>
                <w:sz w:val="24"/>
                <w:szCs w:val="24"/>
                <w:lang w:eastAsia="zh-CN"/>
              </w:rPr>
              <w:t>YYZB-2023-035GC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Align w:val="center"/>
          </w:tcPr>
          <w:p>
            <w:pPr>
              <w:shd w:val="clear"/>
              <w:spacing w:line="500" w:lineRule="exact"/>
              <w:jc w:val="center"/>
              <w:outlineLvl w:val="9"/>
              <w:rPr>
                <w:rFonts w:hint="eastAsia" w:ascii="宋体" w:hAnsi="宋体" w:eastAsia="宋体" w:cs="宋体"/>
                <w:sz w:val="24"/>
                <w:szCs w:val="24"/>
              </w:rPr>
            </w:pPr>
            <w:r>
              <w:rPr>
                <w:rFonts w:hint="eastAsia" w:ascii="宋体" w:hAnsi="宋体" w:eastAsia="宋体" w:cs="宋体"/>
                <w:sz w:val="24"/>
                <w:szCs w:val="24"/>
              </w:rPr>
              <w:t>7</w:t>
            </w:r>
          </w:p>
        </w:tc>
        <w:tc>
          <w:tcPr>
            <w:tcW w:w="1738" w:type="dxa"/>
            <w:vAlign w:val="center"/>
          </w:tcPr>
          <w:p>
            <w:pPr>
              <w:shd w:val="clear"/>
              <w:spacing w:line="500" w:lineRule="exact"/>
              <w:jc w:val="center"/>
              <w:outlineLvl w:val="9"/>
              <w:rPr>
                <w:rFonts w:hint="eastAsia" w:ascii="宋体" w:hAnsi="宋体" w:eastAsia="宋体" w:cs="宋体"/>
                <w:sz w:val="24"/>
                <w:szCs w:val="24"/>
              </w:rPr>
            </w:pPr>
            <w:r>
              <w:rPr>
                <w:rFonts w:hint="eastAsia" w:ascii="宋体" w:hAnsi="宋体" w:eastAsia="宋体" w:cs="宋体"/>
                <w:sz w:val="24"/>
                <w:szCs w:val="24"/>
              </w:rPr>
              <w:t>项目性质</w:t>
            </w:r>
          </w:p>
        </w:tc>
        <w:tc>
          <w:tcPr>
            <w:tcW w:w="7217" w:type="dxa"/>
          </w:tcPr>
          <w:p>
            <w:pPr>
              <w:shd w:val="clear"/>
              <w:spacing w:line="500" w:lineRule="exact"/>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5" w:type="dxa"/>
            <w:vAlign w:val="center"/>
          </w:tcPr>
          <w:p>
            <w:pPr>
              <w:shd w:val="clear"/>
              <w:spacing w:line="500" w:lineRule="exact"/>
              <w:jc w:val="center"/>
              <w:outlineLvl w:val="9"/>
              <w:rPr>
                <w:rFonts w:hint="eastAsia" w:ascii="宋体" w:hAnsi="宋体" w:eastAsia="宋体" w:cs="宋体"/>
                <w:sz w:val="24"/>
                <w:szCs w:val="24"/>
              </w:rPr>
            </w:pPr>
            <w:r>
              <w:rPr>
                <w:rFonts w:hint="eastAsia" w:ascii="宋体" w:hAnsi="宋体" w:eastAsia="宋体" w:cs="宋体"/>
                <w:sz w:val="24"/>
                <w:szCs w:val="24"/>
              </w:rPr>
              <w:t>8</w:t>
            </w:r>
          </w:p>
        </w:tc>
        <w:tc>
          <w:tcPr>
            <w:tcW w:w="1738" w:type="dxa"/>
            <w:vAlign w:val="center"/>
          </w:tcPr>
          <w:p>
            <w:pPr>
              <w:shd w:val="clear"/>
              <w:spacing w:line="500" w:lineRule="exact"/>
              <w:jc w:val="center"/>
              <w:outlineLvl w:val="9"/>
              <w:rPr>
                <w:rFonts w:hint="eastAsia" w:ascii="宋体" w:hAnsi="宋体" w:eastAsia="宋体" w:cs="宋体"/>
                <w:sz w:val="24"/>
                <w:szCs w:val="24"/>
                <w:highlight w:val="none"/>
                <w:lang w:eastAsia="zh-CN"/>
              </w:rPr>
            </w:pPr>
            <w:r>
              <w:rPr>
                <w:rFonts w:hint="eastAsia" w:ascii="宋体" w:hAnsi="宋体" w:eastAsia="宋体" w:cs="宋体"/>
                <w:sz w:val="24"/>
                <w:szCs w:val="24"/>
                <w:lang w:eastAsia="zh-CN"/>
              </w:rPr>
              <w:t>最高限价</w:t>
            </w:r>
          </w:p>
        </w:tc>
        <w:tc>
          <w:tcPr>
            <w:tcW w:w="7217" w:type="dxa"/>
            <w:vAlign w:val="center"/>
          </w:tcPr>
          <w:p>
            <w:pPr>
              <w:pStyle w:val="17"/>
              <w:shd w:val="clear"/>
              <w:outlineLvl w:val="9"/>
              <w:rPr>
                <w:rFonts w:hint="eastAsia" w:ascii="宋体" w:hAnsi="宋体" w:eastAsia="宋体" w:cs="宋体"/>
                <w:highlight w:val="none"/>
                <w:lang w:val="en-US" w:eastAsia="zh-CN"/>
              </w:rPr>
            </w:pPr>
            <w:r>
              <w:rPr>
                <w:rFonts w:hint="eastAsia" w:ascii="宋体" w:hAnsi="宋体" w:eastAsia="宋体" w:cs="宋体"/>
                <w:sz w:val="24"/>
                <w:szCs w:val="24"/>
                <w:highlight w:val="none"/>
                <w:lang w:val="en-US" w:eastAsia="zh-CN"/>
              </w:rPr>
              <w:t>最高限价：732,300.00元（大写：柒拾叁万贰仟叁佰元整）</w:t>
            </w:r>
          </w:p>
          <w:p>
            <w:pPr>
              <w:shd w:val="clear"/>
              <w:spacing w:line="500" w:lineRule="exact"/>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注：各供应商的报价超出项目最高限价，作为不实质性响应竞争性磋商响应文件，按无效投标处理。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25" w:type="dxa"/>
            <w:vAlign w:val="center"/>
          </w:tcPr>
          <w:p>
            <w:pPr>
              <w:shd w:val="clear"/>
              <w:spacing w:line="500" w:lineRule="exact"/>
              <w:jc w:val="center"/>
              <w:outlineLvl w:val="9"/>
              <w:rPr>
                <w:rFonts w:hint="eastAsia" w:ascii="宋体" w:hAnsi="宋体" w:eastAsia="宋体" w:cs="宋体"/>
                <w:sz w:val="24"/>
                <w:szCs w:val="24"/>
              </w:rPr>
            </w:pPr>
            <w:r>
              <w:rPr>
                <w:rFonts w:hint="eastAsia" w:ascii="宋体" w:hAnsi="宋体" w:eastAsia="宋体" w:cs="宋体"/>
                <w:sz w:val="24"/>
                <w:szCs w:val="24"/>
              </w:rPr>
              <w:t>9</w:t>
            </w:r>
          </w:p>
        </w:tc>
        <w:tc>
          <w:tcPr>
            <w:tcW w:w="1738" w:type="dxa"/>
            <w:vAlign w:val="center"/>
          </w:tcPr>
          <w:p>
            <w:pPr>
              <w:shd w:val="clear"/>
              <w:spacing w:line="500" w:lineRule="exact"/>
              <w:jc w:val="center"/>
              <w:outlineLvl w:val="9"/>
              <w:rPr>
                <w:rFonts w:hint="eastAsia" w:ascii="宋体" w:hAnsi="宋体" w:eastAsia="宋体" w:cs="宋体"/>
                <w:sz w:val="24"/>
                <w:szCs w:val="24"/>
              </w:rPr>
            </w:pPr>
            <w:r>
              <w:rPr>
                <w:rFonts w:hint="eastAsia" w:ascii="宋体" w:hAnsi="宋体" w:eastAsia="宋体" w:cs="宋体"/>
                <w:sz w:val="24"/>
                <w:szCs w:val="24"/>
              </w:rPr>
              <w:t>项目用途</w:t>
            </w:r>
          </w:p>
        </w:tc>
        <w:tc>
          <w:tcPr>
            <w:tcW w:w="7217" w:type="dxa"/>
          </w:tcPr>
          <w:p>
            <w:pPr>
              <w:shd w:val="clear"/>
              <w:spacing w:line="500" w:lineRule="exact"/>
              <w:outlineLvl w:val="9"/>
              <w:rPr>
                <w:rFonts w:hint="eastAsia" w:ascii="宋体" w:hAnsi="宋体" w:eastAsia="宋体" w:cs="宋体"/>
                <w:sz w:val="24"/>
                <w:szCs w:val="24"/>
              </w:rPr>
            </w:pPr>
            <w:r>
              <w:rPr>
                <w:rFonts w:hint="eastAsia" w:ascii="宋体" w:hAnsi="宋体" w:eastAsia="宋体" w:cs="宋体"/>
                <w:sz w:val="24"/>
                <w:szCs w:val="24"/>
                <w:lang w:eastAsia="zh-CN"/>
              </w:rPr>
              <w:t>自</w:t>
            </w:r>
            <w:r>
              <w:rPr>
                <w:rFonts w:hint="eastAsia" w:ascii="宋体" w:hAnsi="宋体" w:eastAsia="宋体" w:cs="宋体"/>
                <w:sz w:val="24"/>
                <w:szCs w:val="24"/>
              </w:rPr>
              <w:t>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25" w:type="dxa"/>
            <w:vAlign w:val="center"/>
          </w:tcPr>
          <w:p>
            <w:pPr>
              <w:shd w:val="clear"/>
              <w:spacing w:line="500" w:lineRule="exact"/>
              <w:jc w:val="center"/>
              <w:outlineLvl w:val="9"/>
              <w:rPr>
                <w:rFonts w:hint="eastAsia" w:ascii="宋体" w:hAnsi="宋体" w:eastAsia="宋体" w:cs="宋体"/>
                <w:sz w:val="24"/>
                <w:szCs w:val="24"/>
              </w:rPr>
            </w:pPr>
            <w:r>
              <w:rPr>
                <w:rFonts w:hint="eastAsia" w:ascii="宋体" w:hAnsi="宋体" w:eastAsia="宋体" w:cs="宋体"/>
                <w:sz w:val="24"/>
                <w:szCs w:val="24"/>
              </w:rPr>
              <w:t>10</w:t>
            </w:r>
          </w:p>
        </w:tc>
        <w:tc>
          <w:tcPr>
            <w:tcW w:w="1738" w:type="dxa"/>
            <w:vAlign w:val="center"/>
          </w:tcPr>
          <w:p>
            <w:pPr>
              <w:shd w:val="clear"/>
              <w:spacing w:line="500" w:lineRule="exact"/>
              <w:jc w:val="center"/>
              <w:outlineLvl w:val="9"/>
              <w:rPr>
                <w:rFonts w:hint="eastAsia" w:ascii="宋体" w:hAnsi="宋体" w:eastAsia="宋体" w:cs="宋体"/>
                <w:sz w:val="24"/>
                <w:szCs w:val="24"/>
              </w:rPr>
            </w:pPr>
            <w:r>
              <w:rPr>
                <w:rFonts w:hint="eastAsia" w:ascii="宋体" w:hAnsi="宋体" w:eastAsia="宋体" w:cs="宋体"/>
                <w:sz w:val="24"/>
                <w:szCs w:val="24"/>
              </w:rPr>
              <w:t>采购内容</w:t>
            </w:r>
          </w:p>
        </w:tc>
        <w:tc>
          <w:tcPr>
            <w:tcW w:w="7217" w:type="dxa"/>
            <w:vAlign w:val="bottom"/>
          </w:tcPr>
          <w:p>
            <w:pPr>
              <w:pStyle w:val="37"/>
              <w:keepNext w:val="0"/>
              <w:keepLines w:val="0"/>
              <w:pageBreakBefore w:val="0"/>
              <w:widowControl/>
              <w:suppressLineNumbers w:val="0"/>
              <w:shd w:val="clear"/>
              <w:kinsoku/>
              <w:wordWrap/>
              <w:overflowPunct/>
              <w:topLinePunct w:val="0"/>
              <w:autoSpaceDE/>
              <w:autoSpaceDN/>
              <w:bidi w:val="0"/>
              <w:adjustRightInd/>
              <w:snapToGrid/>
              <w:spacing w:before="313" w:beforeLines="100" w:beforeAutospacing="0" w:line="360" w:lineRule="auto"/>
              <w:jc w:val="left"/>
              <w:textAlignment w:val="auto"/>
              <w:outlineLvl w:val="9"/>
              <w:rPr>
                <w:rFonts w:hint="eastAsia" w:ascii="宋体" w:hAnsi="宋体" w:eastAsia="宋体" w:cs="宋体"/>
                <w:b/>
                <w:sz w:val="24"/>
                <w:szCs w:val="24"/>
                <w:lang w:val="en-US"/>
              </w:rPr>
            </w:pPr>
            <w:r>
              <w:rPr>
                <w:rFonts w:hint="eastAsia" w:ascii="宋体" w:hAnsi="宋体" w:eastAsia="宋体" w:cs="宋体"/>
                <w:kern w:val="0"/>
                <w:sz w:val="24"/>
                <w:szCs w:val="24"/>
                <w:highlight w:val="none"/>
                <w:lang w:val="en-US" w:eastAsia="zh-CN" w:bidi="ar-SA"/>
              </w:rPr>
              <w:t>扶风高中男生公寓楼外墙保温及真石漆项目主要工作内容为：保温面积3310平方米，真石漆面积3807平方米，具体内容以工程量清单为准。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trPr>
        <w:tc>
          <w:tcPr>
            <w:tcW w:w="825" w:type="dxa"/>
            <w:vAlign w:val="center"/>
          </w:tcPr>
          <w:p>
            <w:pPr>
              <w:shd w:val="clear"/>
              <w:spacing w:line="500" w:lineRule="exact"/>
              <w:jc w:val="center"/>
              <w:outlineLvl w:val="9"/>
              <w:rPr>
                <w:rFonts w:hint="eastAsia" w:ascii="宋体" w:hAnsi="宋体" w:eastAsia="宋体" w:cs="宋体"/>
                <w:sz w:val="24"/>
                <w:szCs w:val="24"/>
              </w:rPr>
            </w:pPr>
            <w:r>
              <w:rPr>
                <w:rFonts w:hint="eastAsia" w:ascii="宋体" w:hAnsi="宋体" w:eastAsia="宋体" w:cs="宋体"/>
                <w:sz w:val="24"/>
                <w:szCs w:val="24"/>
              </w:rPr>
              <w:t>11</w:t>
            </w:r>
          </w:p>
        </w:tc>
        <w:tc>
          <w:tcPr>
            <w:tcW w:w="1738" w:type="dxa"/>
            <w:vAlign w:val="center"/>
          </w:tcPr>
          <w:p>
            <w:pPr>
              <w:shd w:val="clear"/>
              <w:spacing w:line="500" w:lineRule="exact"/>
              <w:jc w:val="center"/>
              <w:outlineLvl w:val="9"/>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项目</w:t>
            </w:r>
            <w:r>
              <w:rPr>
                <w:rFonts w:hint="eastAsia" w:ascii="宋体" w:hAnsi="宋体" w:eastAsia="宋体" w:cs="宋体"/>
                <w:sz w:val="24"/>
                <w:szCs w:val="24"/>
                <w:highlight w:val="none"/>
                <w:lang w:eastAsia="zh-CN"/>
              </w:rPr>
              <w:t>工期</w:t>
            </w:r>
          </w:p>
          <w:p>
            <w:pPr>
              <w:shd w:val="clear"/>
              <w:spacing w:line="500" w:lineRule="exact"/>
              <w:jc w:val="center"/>
              <w:outlineLvl w:val="9"/>
              <w:rPr>
                <w:rFonts w:hint="eastAsia" w:ascii="宋体" w:hAnsi="宋体" w:eastAsia="宋体" w:cs="宋体"/>
                <w:sz w:val="24"/>
                <w:szCs w:val="24"/>
              </w:rPr>
            </w:pPr>
            <w:r>
              <w:rPr>
                <w:rFonts w:hint="eastAsia" w:ascii="宋体" w:hAnsi="宋体" w:eastAsia="宋体" w:cs="宋体"/>
                <w:sz w:val="24"/>
                <w:szCs w:val="24"/>
              </w:rPr>
              <w:t>项目地点</w:t>
            </w:r>
          </w:p>
          <w:p>
            <w:pPr>
              <w:shd w:val="clear"/>
              <w:spacing w:line="500" w:lineRule="exact"/>
              <w:jc w:val="center"/>
              <w:outlineLvl w:val="9"/>
              <w:rPr>
                <w:rFonts w:hint="eastAsia" w:ascii="宋体" w:hAnsi="宋体" w:eastAsia="宋体" w:cs="宋体"/>
                <w:sz w:val="24"/>
                <w:szCs w:val="24"/>
              </w:rPr>
            </w:pPr>
            <w:r>
              <w:rPr>
                <w:rFonts w:hint="eastAsia" w:ascii="宋体" w:hAnsi="宋体" w:eastAsia="宋体" w:cs="宋体"/>
                <w:sz w:val="24"/>
                <w:szCs w:val="24"/>
              </w:rPr>
              <w:t>质量</w:t>
            </w:r>
          </w:p>
        </w:tc>
        <w:tc>
          <w:tcPr>
            <w:tcW w:w="7217" w:type="dxa"/>
          </w:tcPr>
          <w:p>
            <w:pPr>
              <w:shd w:val="clear"/>
              <w:spacing w:line="500" w:lineRule="exact"/>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sz w:val="24"/>
                <w:szCs w:val="24"/>
                <w:highlight w:val="none"/>
              </w:rPr>
              <w:t>项目</w:t>
            </w:r>
            <w:r>
              <w:rPr>
                <w:rFonts w:hint="eastAsia" w:ascii="宋体" w:hAnsi="宋体" w:eastAsia="宋体" w:cs="宋体"/>
                <w:b w:val="0"/>
                <w:bCs/>
                <w:sz w:val="24"/>
                <w:szCs w:val="24"/>
                <w:highlight w:val="none"/>
                <w:lang w:eastAsia="zh-CN"/>
              </w:rPr>
              <w:t>工期</w:t>
            </w:r>
            <w:r>
              <w:rPr>
                <w:rFonts w:hint="eastAsia" w:ascii="宋体" w:hAnsi="宋体" w:eastAsia="宋体" w:cs="宋体"/>
                <w:b w:val="0"/>
                <w:bCs/>
                <w:sz w:val="24"/>
                <w:szCs w:val="24"/>
                <w:highlight w:val="none"/>
              </w:rPr>
              <w:t>：</w:t>
            </w:r>
            <w:r>
              <w:rPr>
                <w:rFonts w:hint="eastAsia" w:ascii="宋体" w:hAnsi="宋体" w:eastAsia="宋体" w:cs="宋体"/>
                <w:b w:val="0"/>
                <w:bCs/>
                <w:sz w:val="24"/>
                <w:szCs w:val="24"/>
                <w:highlight w:val="none"/>
                <w:lang w:val="en-US" w:eastAsia="zh-CN"/>
              </w:rPr>
              <w:t>4</w:t>
            </w:r>
            <w:r>
              <w:rPr>
                <w:rFonts w:hint="eastAsia" w:ascii="宋体" w:hAnsi="宋体" w:eastAsia="宋体" w:cs="宋体"/>
                <w:b w:val="0"/>
                <w:bCs/>
                <w:color w:val="auto"/>
                <w:sz w:val="24"/>
                <w:szCs w:val="24"/>
                <w:highlight w:val="none"/>
                <w:lang w:val="en-US" w:eastAsia="zh-CN"/>
              </w:rPr>
              <w:t>0</w:t>
            </w:r>
            <w:r>
              <w:rPr>
                <w:rFonts w:hint="eastAsia" w:ascii="宋体" w:hAnsi="宋体" w:eastAsia="宋体" w:cs="宋体"/>
                <w:b w:val="0"/>
                <w:bCs/>
                <w:color w:val="auto"/>
                <w:sz w:val="24"/>
                <w:szCs w:val="24"/>
                <w:highlight w:val="none"/>
                <w:lang w:eastAsia="zh-CN"/>
              </w:rPr>
              <w:t>日历天</w:t>
            </w:r>
          </w:p>
          <w:p>
            <w:pPr>
              <w:shd w:val="clear"/>
              <w:spacing w:line="500" w:lineRule="exact"/>
              <w:outlineLvl w:val="9"/>
              <w:rPr>
                <w:rFonts w:hint="eastAsia" w:ascii="宋体" w:hAnsi="宋体" w:eastAsia="宋体" w:cs="宋体"/>
                <w:sz w:val="24"/>
                <w:szCs w:val="24"/>
                <w:highlight w:val="none"/>
                <w:lang w:val="en-US" w:eastAsia="zh-CN"/>
              </w:rPr>
            </w:pPr>
            <w:r>
              <w:rPr>
                <w:rFonts w:hint="eastAsia" w:ascii="宋体" w:hAnsi="宋体" w:eastAsia="宋体" w:cs="宋体"/>
                <w:b w:val="0"/>
                <w:bCs/>
                <w:color w:val="auto"/>
                <w:sz w:val="24"/>
                <w:szCs w:val="24"/>
                <w:highlight w:val="none"/>
              </w:rPr>
              <w:t>项目地点：</w:t>
            </w:r>
            <w:r>
              <w:rPr>
                <w:rFonts w:hint="eastAsia" w:ascii="宋体" w:hAnsi="宋体" w:eastAsia="宋体" w:cs="宋体"/>
                <w:sz w:val="24"/>
                <w:szCs w:val="24"/>
                <w:highlight w:val="none"/>
                <w:lang w:eastAsia="zh-CN"/>
              </w:rPr>
              <w:t>扶风县扶风高中</w:t>
            </w:r>
          </w:p>
          <w:p>
            <w:pPr>
              <w:shd w:val="clear"/>
              <w:spacing w:line="500" w:lineRule="exact"/>
              <w:outlineLvl w:val="9"/>
              <w:rPr>
                <w:rFonts w:hint="eastAsia" w:ascii="宋体" w:hAnsi="宋体" w:eastAsia="宋体" w:cs="宋体"/>
                <w:sz w:val="24"/>
                <w:szCs w:val="24"/>
                <w:highlight w:val="none"/>
              </w:rPr>
            </w:pPr>
            <w:r>
              <w:rPr>
                <w:rFonts w:hint="eastAsia" w:ascii="宋体" w:hAnsi="宋体" w:eastAsia="宋体" w:cs="宋体"/>
                <w:b w:val="0"/>
                <w:bCs/>
                <w:sz w:val="24"/>
                <w:szCs w:val="24"/>
                <w:highlight w:val="none"/>
              </w:rPr>
              <w:t>质量：合格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5" w:type="dxa"/>
            <w:vAlign w:val="center"/>
          </w:tcPr>
          <w:p>
            <w:pPr>
              <w:shd w:val="clear"/>
              <w:spacing w:line="500" w:lineRule="exact"/>
              <w:jc w:val="center"/>
              <w:outlineLvl w:val="9"/>
              <w:rPr>
                <w:rFonts w:hint="eastAsia" w:ascii="宋体" w:hAnsi="宋体" w:eastAsia="宋体" w:cs="宋体"/>
                <w:sz w:val="24"/>
                <w:szCs w:val="24"/>
              </w:rPr>
            </w:pPr>
            <w:r>
              <w:rPr>
                <w:rFonts w:hint="eastAsia" w:ascii="宋体" w:hAnsi="宋体" w:eastAsia="宋体" w:cs="宋体"/>
                <w:sz w:val="24"/>
                <w:szCs w:val="24"/>
              </w:rPr>
              <w:t>12</w:t>
            </w:r>
          </w:p>
        </w:tc>
        <w:tc>
          <w:tcPr>
            <w:tcW w:w="1738" w:type="dxa"/>
            <w:vAlign w:val="center"/>
          </w:tcPr>
          <w:p>
            <w:pPr>
              <w:shd w:val="clear"/>
              <w:spacing w:line="500" w:lineRule="exact"/>
              <w:jc w:val="center"/>
              <w:outlineLvl w:val="9"/>
              <w:rPr>
                <w:rFonts w:hint="eastAsia" w:ascii="宋体" w:hAnsi="宋体" w:eastAsia="宋体" w:cs="宋体"/>
                <w:sz w:val="24"/>
                <w:szCs w:val="24"/>
              </w:rPr>
            </w:pPr>
            <w:r>
              <w:rPr>
                <w:rFonts w:hint="eastAsia" w:ascii="宋体" w:hAnsi="宋体" w:eastAsia="宋体" w:cs="宋体"/>
                <w:sz w:val="24"/>
                <w:szCs w:val="24"/>
              </w:rPr>
              <w:t>竞争性磋商文件发售</w:t>
            </w:r>
          </w:p>
        </w:tc>
        <w:tc>
          <w:tcPr>
            <w:tcW w:w="7217" w:type="dxa"/>
          </w:tcPr>
          <w:p>
            <w:pPr>
              <w:shd w:val="clear"/>
              <w:spacing w:line="500" w:lineRule="exact"/>
              <w:outlineLvl w:val="9"/>
              <w:rPr>
                <w:rFonts w:hint="eastAsia" w:ascii="宋体" w:hAnsi="宋体" w:eastAsia="宋体" w:cs="宋体"/>
                <w:sz w:val="24"/>
                <w:szCs w:val="24"/>
              </w:rPr>
            </w:pPr>
            <w:bookmarkStart w:id="40" w:name="_Toc21605"/>
            <w:r>
              <w:rPr>
                <w:rFonts w:hint="eastAsia" w:ascii="宋体" w:hAnsi="宋体" w:eastAsia="宋体" w:cs="宋体"/>
                <w:sz w:val="24"/>
                <w:szCs w:val="24"/>
              </w:rPr>
              <w:t>时间：即日起</w:t>
            </w:r>
            <w:r>
              <w:rPr>
                <w:rFonts w:hint="eastAsia" w:ascii="宋体" w:hAnsi="宋体" w:eastAsia="宋体" w:cs="宋体"/>
                <w:color w:val="auto"/>
                <w:sz w:val="24"/>
                <w:szCs w:val="24"/>
              </w:rPr>
              <w:t>至</w:t>
            </w:r>
            <w:r>
              <w:rPr>
                <w:rFonts w:hint="eastAsia" w:ascii="宋体" w:hAnsi="宋体" w:eastAsia="宋体" w:cs="宋体"/>
                <w:color w:val="auto"/>
                <w:sz w:val="24"/>
                <w:szCs w:val="24"/>
                <w:lang w:eastAsia="zh-CN"/>
              </w:rPr>
              <w:t>2023年</w:t>
            </w:r>
            <w:r>
              <w:rPr>
                <w:rFonts w:hint="eastAsia" w:ascii="宋体" w:hAnsi="宋体" w:eastAsia="宋体" w:cs="宋体"/>
                <w:color w:val="auto"/>
                <w:sz w:val="24"/>
                <w:szCs w:val="24"/>
                <w:lang w:val="en-US" w:eastAsia="zh-CN"/>
              </w:rPr>
              <w:t xml:space="preserve"> 10 </w:t>
            </w:r>
            <w:r>
              <w:rPr>
                <w:rFonts w:hint="eastAsia" w:ascii="宋体" w:hAnsi="宋体" w:eastAsia="宋体" w:cs="宋体"/>
                <w:color w:val="auto"/>
                <w:sz w:val="24"/>
                <w:szCs w:val="24"/>
                <w:lang w:eastAsia="zh-CN"/>
              </w:rPr>
              <w:t>月</w:t>
            </w:r>
            <w:r>
              <w:rPr>
                <w:rFonts w:hint="eastAsia" w:ascii="宋体" w:hAnsi="宋体" w:eastAsia="宋体" w:cs="宋体"/>
                <w:color w:val="auto"/>
                <w:sz w:val="24"/>
                <w:szCs w:val="24"/>
                <w:lang w:val="en-US" w:eastAsia="zh-CN"/>
              </w:rPr>
              <w:t xml:space="preserve"> 12 </w:t>
            </w:r>
            <w:r>
              <w:rPr>
                <w:rFonts w:hint="eastAsia" w:ascii="宋体" w:hAnsi="宋体" w:eastAsia="宋体" w:cs="宋体"/>
                <w:color w:val="auto"/>
                <w:sz w:val="24"/>
                <w:szCs w:val="24"/>
                <w:lang w:eastAsia="zh-CN"/>
              </w:rPr>
              <w:t>日</w:t>
            </w:r>
            <w:r>
              <w:rPr>
                <w:rFonts w:hint="eastAsia" w:ascii="宋体" w:hAnsi="宋体" w:eastAsia="宋体" w:cs="宋体"/>
                <w:color w:val="auto"/>
                <w:sz w:val="24"/>
                <w:szCs w:val="24"/>
                <w:lang w:val="en-US" w:eastAsia="zh-CN"/>
              </w:rPr>
              <w:t>17</w:t>
            </w:r>
            <w:r>
              <w:rPr>
                <w:rFonts w:hint="eastAsia" w:ascii="宋体" w:hAnsi="宋体" w:eastAsia="宋体" w:cs="宋体"/>
                <w:color w:val="auto"/>
                <w:sz w:val="24"/>
                <w:szCs w:val="24"/>
              </w:rPr>
              <w:t>:00:00</w:t>
            </w:r>
            <w:r>
              <w:rPr>
                <w:rFonts w:hint="eastAsia" w:ascii="宋体" w:hAnsi="宋体" w:eastAsia="宋体" w:cs="宋体"/>
                <w:sz w:val="24"/>
                <w:szCs w:val="24"/>
              </w:rPr>
              <w:t xml:space="preserve"> 止</w:t>
            </w:r>
            <w:bookmarkEnd w:id="40"/>
          </w:p>
          <w:p>
            <w:pPr>
              <w:shd w:val="clear"/>
              <w:spacing w:line="500" w:lineRule="exact"/>
              <w:outlineLvl w:val="9"/>
              <w:rPr>
                <w:rFonts w:hint="eastAsia" w:ascii="宋体" w:hAnsi="宋体" w:eastAsia="宋体" w:cs="宋体"/>
                <w:sz w:val="24"/>
                <w:szCs w:val="24"/>
                <w:lang w:eastAsia="zh-CN"/>
              </w:rPr>
            </w:pPr>
            <w:bookmarkStart w:id="41" w:name="_Toc27028"/>
            <w:r>
              <w:rPr>
                <w:rFonts w:hint="eastAsia" w:ascii="宋体" w:hAnsi="宋体" w:eastAsia="宋体" w:cs="宋体"/>
                <w:sz w:val="24"/>
                <w:szCs w:val="24"/>
              </w:rPr>
              <w:t>地点：宝鸡市公共资源交易中心官网获取</w:t>
            </w:r>
            <w:r>
              <w:rPr>
                <w:rFonts w:hint="eastAsia" w:ascii="宋体" w:hAnsi="宋体" w:eastAsia="宋体" w:cs="宋体"/>
                <w:sz w:val="24"/>
                <w:szCs w:val="24"/>
                <w:lang w:eastAsia="zh-CN"/>
              </w:rPr>
              <w:t>磋商文件</w:t>
            </w:r>
            <w:bookmarkEnd w:id="41"/>
          </w:p>
          <w:p>
            <w:pPr>
              <w:shd w:val="clear"/>
              <w:spacing w:line="500" w:lineRule="exact"/>
              <w:ind w:left="0" w:leftChars="0" w:firstLine="0" w:firstLineChars="0"/>
              <w:outlineLvl w:val="9"/>
              <w:rPr>
                <w:rFonts w:hint="eastAsia" w:ascii="宋体" w:hAnsi="宋体" w:eastAsia="宋体" w:cs="宋体"/>
                <w:sz w:val="24"/>
                <w:szCs w:val="24"/>
                <w:lang w:eastAsia="zh-CN"/>
              </w:rPr>
            </w:pPr>
            <w:bookmarkStart w:id="42" w:name="_Toc32494"/>
            <w:r>
              <w:rPr>
                <w:rFonts w:hint="eastAsia" w:ascii="宋体" w:hAnsi="宋体" w:eastAsia="宋体" w:cs="宋体"/>
                <w:sz w:val="24"/>
                <w:szCs w:val="24"/>
              </w:rPr>
              <w:t>文件售价：</w:t>
            </w:r>
            <w:r>
              <w:rPr>
                <w:rFonts w:hint="eastAsia" w:ascii="宋体" w:hAnsi="宋体" w:eastAsia="宋体" w:cs="宋体"/>
                <w:sz w:val="24"/>
                <w:szCs w:val="24"/>
                <w:lang w:val="en-US" w:eastAsia="zh-CN"/>
              </w:rPr>
              <w:t>0</w:t>
            </w:r>
            <w:r>
              <w:rPr>
                <w:rFonts w:hint="eastAsia" w:ascii="宋体" w:hAnsi="宋体" w:eastAsia="宋体" w:cs="宋体"/>
                <w:sz w:val="24"/>
                <w:szCs w:val="24"/>
              </w:rPr>
              <w:t>元</w:t>
            </w:r>
            <w:r>
              <w:rPr>
                <w:rFonts w:hint="eastAsia" w:ascii="宋体" w:hAnsi="宋体" w:eastAsia="宋体" w:cs="宋体"/>
                <w:sz w:val="24"/>
                <w:szCs w:val="24"/>
                <w:lang w:val="en-US" w:eastAsia="zh-CN"/>
              </w:rPr>
              <w:t>/份</w:t>
            </w:r>
            <w:bookmarkEnd w:id="42"/>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5" w:type="dxa"/>
            <w:vAlign w:val="center"/>
          </w:tcPr>
          <w:p>
            <w:pPr>
              <w:shd w:val="clear"/>
              <w:spacing w:line="500" w:lineRule="exact"/>
              <w:jc w:val="center"/>
              <w:outlineLvl w:val="9"/>
              <w:rPr>
                <w:rFonts w:hint="eastAsia" w:ascii="宋体" w:hAnsi="宋体" w:eastAsia="宋体" w:cs="宋体"/>
                <w:sz w:val="24"/>
                <w:szCs w:val="24"/>
              </w:rPr>
            </w:pPr>
            <w:r>
              <w:rPr>
                <w:rFonts w:hint="eastAsia" w:ascii="宋体" w:hAnsi="宋体" w:eastAsia="宋体" w:cs="宋体"/>
                <w:sz w:val="24"/>
                <w:szCs w:val="24"/>
              </w:rPr>
              <w:t>13</w:t>
            </w:r>
          </w:p>
        </w:tc>
        <w:tc>
          <w:tcPr>
            <w:tcW w:w="1738" w:type="dxa"/>
            <w:vAlign w:val="center"/>
          </w:tcPr>
          <w:p>
            <w:pPr>
              <w:shd w:val="clear"/>
              <w:spacing w:line="500" w:lineRule="exact"/>
              <w:jc w:val="center"/>
              <w:outlineLvl w:val="9"/>
              <w:rPr>
                <w:rFonts w:hint="eastAsia" w:ascii="宋体" w:hAnsi="宋体" w:eastAsia="宋体" w:cs="宋体"/>
                <w:sz w:val="24"/>
                <w:szCs w:val="24"/>
              </w:rPr>
            </w:pPr>
            <w:r>
              <w:rPr>
                <w:rFonts w:hint="eastAsia" w:ascii="宋体" w:hAnsi="宋体" w:eastAsia="宋体" w:cs="宋体"/>
                <w:sz w:val="24"/>
                <w:szCs w:val="24"/>
              </w:rPr>
              <w:t>联合体投标</w:t>
            </w:r>
          </w:p>
        </w:tc>
        <w:tc>
          <w:tcPr>
            <w:tcW w:w="7217" w:type="dxa"/>
          </w:tcPr>
          <w:p>
            <w:pPr>
              <w:shd w:val="clear"/>
              <w:spacing w:line="500" w:lineRule="exact"/>
              <w:outlineLvl w:val="9"/>
              <w:rPr>
                <w:rFonts w:hint="eastAsia" w:ascii="宋体" w:hAnsi="宋体" w:eastAsia="宋体" w:cs="宋体"/>
                <w:sz w:val="24"/>
                <w:szCs w:val="24"/>
              </w:rPr>
            </w:pPr>
            <w:r>
              <w:rPr>
                <w:rFonts w:hint="eastAsia" w:ascii="宋体" w:hAnsi="宋体" w:eastAsia="宋体" w:cs="宋体"/>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Align w:val="center"/>
          </w:tcPr>
          <w:p>
            <w:pPr>
              <w:shd w:val="clear"/>
              <w:spacing w:line="500" w:lineRule="exact"/>
              <w:jc w:val="center"/>
              <w:outlineLvl w:val="9"/>
              <w:rPr>
                <w:rFonts w:hint="eastAsia" w:ascii="宋体" w:hAnsi="宋体" w:eastAsia="宋体" w:cs="宋体"/>
                <w:sz w:val="24"/>
                <w:szCs w:val="24"/>
              </w:rPr>
            </w:pPr>
            <w:r>
              <w:rPr>
                <w:rFonts w:hint="eastAsia" w:ascii="宋体" w:hAnsi="宋体" w:eastAsia="宋体" w:cs="宋体"/>
                <w:sz w:val="24"/>
                <w:szCs w:val="24"/>
              </w:rPr>
              <w:t>14</w:t>
            </w:r>
          </w:p>
        </w:tc>
        <w:tc>
          <w:tcPr>
            <w:tcW w:w="1738" w:type="dxa"/>
            <w:vAlign w:val="center"/>
          </w:tcPr>
          <w:p>
            <w:pPr>
              <w:shd w:val="clear"/>
              <w:spacing w:line="500" w:lineRule="exact"/>
              <w:jc w:val="center"/>
              <w:outlineLvl w:val="9"/>
              <w:rPr>
                <w:rFonts w:hint="eastAsia" w:ascii="宋体" w:hAnsi="宋体" w:eastAsia="宋体" w:cs="宋体"/>
                <w:sz w:val="24"/>
                <w:szCs w:val="24"/>
              </w:rPr>
            </w:pPr>
            <w:r>
              <w:rPr>
                <w:rFonts w:hint="eastAsia" w:ascii="宋体" w:hAnsi="宋体" w:eastAsia="宋体" w:cs="宋体"/>
                <w:sz w:val="24"/>
                <w:szCs w:val="24"/>
              </w:rPr>
              <w:t>现场勘查、标前答疑会</w:t>
            </w:r>
          </w:p>
        </w:tc>
        <w:tc>
          <w:tcPr>
            <w:tcW w:w="7217" w:type="dxa"/>
            <w:vAlign w:val="center"/>
          </w:tcPr>
          <w:p>
            <w:pPr>
              <w:shd w:val="clear"/>
              <w:spacing w:line="500" w:lineRule="exact"/>
              <w:outlineLvl w:val="9"/>
              <w:rPr>
                <w:rFonts w:hint="eastAsia" w:ascii="宋体" w:hAnsi="宋体" w:eastAsia="宋体" w:cs="宋体"/>
                <w:sz w:val="24"/>
                <w:szCs w:val="24"/>
              </w:rPr>
            </w:pPr>
            <w:r>
              <w:rPr>
                <w:rFonts w:hint="eastAsia" w:ascii="宋体" w:hAnsi="宋体" w:eastAsia="宋体" w:cs="宋体"/>
                <w:sz w:val="24"/>
                <w:szCs w:val="24"/>
              </w:rPr>
              <w:t>不组织。采购人认为有必要，另行书面通知。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0" w:hRule="atLeast"/>
        </w:trPr>
        <w:tc>
          <w:tcPr>
            <w:tcW w:w="825" w:type="dxa"/>
            <w:vAlign w:val="center"/>
          </w:tcPr>
          <w:p>
            <w:pPr>
              <w:shd w:val="clear"/>
              <w:spacing w:line="500" w:lineRule="exact"/>
              <w:jc w:val="center"/>
              <w:outlineLvl w:val="9"/>
              <w:rPr>
                <w:rFonts w:hint="eastAsia" w:ascii="宋体" w:hAnsi="宋体" w:eastAsia="宋体" w:cs="宋体"/>
                <w:sz w:val="24"/>
                <w:szCs w:val="24"/>
              </w:rPr>
            </w:pPr>
            <w:r>
              <w:rPr>
                <w:rFonts w:hint="eastAsia" w:ascii="宋体" w:hAnsi="宋体" w:eastAsia="宋体" w:cs="宋体"/>
                <w:sz w:val="24"/>
                <w:szCs w:val="24"/>
              </w:rPr>
              <w:t>15</w:t>
            </w:r>
          </w:p>
        </w:tc>
        <w:tc>
          <w:tcPr>
            <w:tcW w:w="1738" w:type="dxa"/>
            <w:vAlign w:val="center"/>
          </w:tcPr>
          <w:p>
            <w:pPr>
              <w:shd w:val="clear"/>
              <w:spacing w:line="500" w:lineRule="exact"/>
              <w:jc w:val="center"/>
              <w:outlineLvl w:val="9"/>
              <w:rPr>
                <w:rFonts w:hint="eastAsia" w:ascii="宋体" w:hAnsi="宋体" w:eastAsia="宋体" w:cs="宋体"/>
                <w:sz w:val="24"/>
                <w:szCs w:val="24"/>
              </w:rPr>
            </w:pPr>
            <w:r>
              <w:rPr>
                <w:rFonts w:hint="eastAsia" w:ascii="宋体" w:hAnsi="宋体" w:eastAsia="宋体" w:cs="宋体"/>
                <w:sz w:val="24"/>
                <w:szCs w:val="24"/>
              </w:rPr>
              <w:t>供应商对竞争性磋商文件提出质疑的时间</w:t>
            </w:r>
          </w:p>
        </w:tc>
        <w:tc>
          <w:tcPr>
            <w:tcW w:w="7217" w:type="dxa"/>
          </w:tcPr>
          <w:p>
            <w:pPr>
              <w:shd w:val="clear"/>
              <w:spacing w:line="500" w:lineRule="exact"/>
              <w:outlineLvl w:val="9"/>
              <w:rPr>
                <w:rFonts w:hint="eastAsia" w:ascii="宋体" w:hAnsi="宋体" w:eastAsia="宋体" w:cs="宋体"/>
                <w:sz w:val="24"/>
                <w:szCs w:val="24"/>
              </w:rPr>
            </w:pPr>
            <w:r>
              <w:rPr>
                <w:rFonts w:hint="eastAsia" w:ascii="宋体" w:hAnsi="宋体" w:eastAsia="宋体" w:cs="宋体"/>
                <w:sz w:val="24"/>
                <w:szCs w:val="24"/>
              </w:rPr>
              <w:t>供应商若对竞争性磋商文件有任何疑问要求澄清，或认为有必要与采购人进行技术交流的，在获取竞争性磋商文件或者竞争性磋商文件公告期限届满之日起3个工作日内提出。以书面形式向采购代理机构提出，在此之后提出的无效，因此带来的一切不利后果由供应商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825" w:type="dxa"/>
            <w:vAlign w:val="center"/>
          </w:tcPr>
          <w:p>
            <w:pPr>
              <w:shd w:val="clear"/>
              <w:spacing w:line="500" w:lineRule="exact"/>
              <w:jc w:val="center"/>
              <w:outlineLvl w:val="9"/>
              <w:rPr>
                <w:rFonts w:hint="eastAsia" w:ascii="宋体" w:hAnsi="宋体" w:eastAsia="宋体" w:cs="宋体"/>
                <w:sz w:val="24"/>
                <w:szCs w:val="24"/>
              </w:rPr>
            </w:pPr>
            <w:r>
              <w:rPr>
                <w:rFonts w:hint="eastAsia" w:ascii="宋体" w:hAnsi="宋体" w:eastAsia="宋体" w:cs="宋体"/>
                <w:sz w:val="24"/>
                <w:szCs w:val="24"/>
              </w:rPr>
              <w:t>16</w:t>
            </w:r>
          </w:p>
        </w:tc>
        <w:tc>
          <w:tcPr>
            <w:tcW w:w="1738" w:type="dxa"/>
            <w:vAlign w:val="center"/>
          </w:tcPr>
          <w:p>
            <w:pPr>
              <w:shd w:val="clear"/>
              <w:spacing w:line="500" w:lineRule="exact"/>
              <w:jc w:val="center"/>
              <w:outlineLvl w:val="9"/>
              <w:rPr>
                <w:rFonts w:hint="eastAsia" w:ascii="宋体" w:hAnsi="宋体" w:eastAsia="宋体" w:cs="宋体"/>
                <w:sz w:val="24"/>
                <w:szCs w:val="24"/>
              </w:rPr>
            </w:pPr>
            <w:r>
              <w:rPr>
                <w:rFonts w:hint="eastAsia" w:ascii="宋体" w:hAnsi="宋体" w:eastAsia="宋体" w:cs="宋体"/>
                <w:sz w:val="24"/>
                <w:szCs w:val="24"/>
              </w:rPr>
              <w:t>构成竞争性磋商文件的其他文件</w:t>
            </w:r>
          </w:p>
        </w:tc>
        <w:tc>
          <w:tcPr>
            <w:tcW w:w="7217" w:type="dxa"/>
          </w:tcPr>
          <w:p>
            <w:pPr>
              <w:shd w:val="clear"/>
              <w:spacing w:line="500" w:lineRule="exact"/>
              <w:outlineLvl w:val="9"/>
              <w:rPr>
                <w:rFonts w:hint="eastAsia" w:ascii="宋体" w:hAnsi="宋体" w:eastAsia="宋体" w:cs="宋体"/>
                <w:sz w:val="24"/>
                <w:szCs w:val="24"/>
              </w:rPr>
            </w:pPr>
            <w:r>
              <w:rPr>
                <w:rFonts w:hint="eastAsia" w:ascii="宋体" w:hAnsi="宋体" w:eastAsia="宋体" w:cs="宋体"/>
                <w:sz w:val="24"/>
                <w:szCs w:val="24"/>
              </w:rPr>
              <w:t>竞争性磋商文件的澄清、修改书及有关补充通知为竞争性磋商文件的有效组成部分。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8" w:hRule="atLeast"/>
        </w:trPr>
        <w:tc>
          <w:tcPr>
            <w:tcW w:w="825" w:type="dxa"/>
            <w:vAlign w:val="center"/>
          </w:tcPr>
          <w:p>
            <w:pPr>
              <w:shd w:val="clear"/>
              <w:spacing w:line="500" w:lineRule="exact"/>
              <w:jc w:val="center"/>
              <w:outlineLvl w:val="9"/>
              <w:rPr>
                <w:rFonts w:hint="eastAsia" w:ascii="宋体" w:hAnsi="宋体" w:eastAsia="宋体" w:cs="宋体"/>
                <w:sz w:val="24"/>
                <w:szCs w:val="24"/>
              </w:rPr>
            </w:pPr>
            <w:r>
              <w:rPr>
                <w:rFonts w:hint="eastAsia" w:ascii="宋体" w:hAnsi="宋体" w:eastAsia="宋体" w:cs="宋体"/>
                <w:sz w:val="24"/>
                <w:szCs w:val="24"/>
              </w:rPr>
              <w:t>17</w:t>
            </w:r>
          </w:p>
        </w:tc>
        <w:tc>
          <w:tcPr>
            <w:tcW w:w="1738" w:type="dxa"/>
            <w:vAlign w:val="center"/>
          </w:tcPr>
          <w:p>
            <w:pPr>
              <w:pStyle w:val="95"/>
              <w:shd w:val="clear"/>
              <w:spacing w:line="500" w:lineRule="exact"/>
              <w:outlineLvl w:val="9"/>
              <w:rPr>
                <w:rFonts w:hint="eastAsia" w:ascii="宋体" w:hAnsi="宋体" w:eastAsia="宋体" w:cs="宋体"/>
                <w:sz w:val="24"/>
                <w:szCs w:val="24"/>
              </w:rPr>
            </w:pPr>
            <w:r>
              <w:rPr>
                <w:rFonts w:hint="eastAsia" w:ascii="宋体" w:hAnsi="宋体" w:eastAsia="宋体" w:cs="宋体"/>
                <w:sz w:val="24"/>
                <w:szCs w:val="24"/>
              </w:rPr>
              <w:t>竞争性磋商响应文件递交截止时间及开标时间和地点</w:t>
            </w:r>
          </w:p>
        </w:tc>
        <w:tc>
          <w:tcPr>
            <w:tcW w:w="7217" w:type="dxa"/>
          </w:tcPr>
          <w:p>
            <w:pPr>
              <w:keepNext w:val="0"/>
              <w:keepLines w:val="0"/>
              <w:pageBreakBefore w:val="0"/>
              <w:shd w:val="clear"/>
              <w:kinsoku/>
              <w:wordWrap/>
              <w:overflowPunct/>
              <w:topLinePunct w:val="0"/>
              <w:autoSpaceDE/>
              <w:autoSpaceDN/>
              <w:bidi w:val="0"/>
              <w:adjustRightInd/>
              <w:snapToGrid/>
              <w:spacing w:before="240" w:line="500" w:lineRule="exact"/>
              <w:textAlignment w:val="auto"/>
              <w:outlineLvl w:val="9"/>
              <w:rPr>
                <w:rFonts w:hint="eastAsia" w:ascii="宋体" w:hAnsi="宋体" w:eastAsia="宋体" w:cs="宋体"/>
                <w:color w:val="FF0000"/>
                <w:sz w:val="24"/>
                <w:szCs w:val="24"/>
                <w:lang w:val="en-US" w:eastAsia="zh-CN"/>
              </w:rPr>
            </w:pPr>
            <w:bookmarkStart w:id="43" w:name="_Toc9884"/>
            <w:r>
              <w:rPr>
                <w:rFonts w:hint="eastAsia" w:ascii="宋体" w:hAnsi="宋体" w:eastAsia="宋体" w:cs="宋体"/>
                <w:sz w:val="24"/>
                <w:szCs w:val="24"/>
              </w:rPr>
              <w:t>截止时间</w:t>
            </w:r>
            <w:r>
              <w:rPr>
                <w:rFonts w:hint="eastAsia" w:ascii="宋体" w:hAnsi="宋体" w:eastAsia="宋体" w:cs="宋体"/>
                <w:color w:val="FF0000"/>
                <w:sz w:val="24"/>
                <w:szCs w:val="24"/>
              </w:rPr>
              <w:t>：</w:t>
            </w:r>
            <w:bookmarkEnd w:id="43"/>
            <w:r>
              <w:rPr>
                <w:rFonts w:hint="eastAsia" w:ascii="宋体" w:hAnsi="宋体" w:eastAsia="宋体" w:cs="宋体"/>
                <w:color w:val="auto"/>
                <w:kern w:val="2"/>
                <w:sz w:val="24"/>
                <w:szCs w:val="24"/>
                <w:lang w:val="en-US" w:eastAsia="zh-CN" w:bidi="ar-SA"/>
              </w:rPr>
              <w:t>2023年 10 月 18 日 14时30分00秒（北京时间）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240" w:beforeAutospacing="0" w:after="150" w:afterAutospacing="0" w:line="390" w:lineRule="atLeast"/>
              <w:ind w:left="0" w:right="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地点：</w:t>
            </w:r>
            <w:r>
              <w:rPr>
                <w:rFonts w:hint="eastAsia" w:ascii="宋体" w:hAnsi="宋体" w:eastAsia="宋体" w:cs="宋体"/>
                <w:sz w:val="24"/>
                <w:szCs w:val="24"/>
                <w:highlight w:val="none"/>
                <w:lang w:val="en-US" w:eastAsia="zh-CN"/>
              </w:rPr>
              <w:t>宝鸡市公共资源交易</w:t>
            </w:r>
            <w:r>
              <w:rPr>
                <w:rFonts w:hint="eastAsia" w:ascii="宋体" w:hAnsi="宋体" w:eastAsia="宋体" w:cs="宋体"/>
                <w:sz w:val="24"/>
                <w:szCs w:val="24"/>
                <w:lang w:val="en-US" w:eastAsia="zh-CN"/>
              </w:rPr>
              <w:t>中心五楼10开标室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240" w:beforeAutospacing="0" w:after="150" w:afterAutospacing="0" w:line="390" w:lineRule="atLeast"/>
              <w:ind w:left="0" w:right="0"/>
              <w:jc w:val="left"/>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（纸质标书与电子标书同时递交）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825" w:type="dxa"/>
            <w:vAlign w:val="center"/>
          </w:tcPr>
          <w:p>
            <w:pPr>
              <w:shd w:val="clear"/>
              <w:spacing w:line="500" w:lineRule="exact"/>
              <w:jc w:val="center"/>
              <w:outlineLvl w:val="9"/>
              <w:rPr>
                <w:rFonts w:hint="eastAsia" w:ascii="宋体" w:hAnsi="宋体" w:eastAsia="宋体" w:cs="宋体"/>
                <w:sz w:val="24"/>
                <w:szCs w:val="24"/>
              </w:rPr>
            </w:pPr>
            <w:r>
              <w:rPr>
                <w:rFonts w:hint="eastAsia" w:ascii="宋体" w:hAnsi="宋体" w:eastAsia="宋体" w:cs="宋体"/>
                <w:sz w:val="24"/>
                <w:szCs w:val="24"/>
              </w:rPr>
              <w:t>18</w:t>
            </w:r>
          </w:p>
        </w:tc>
        <w:tc>
          <w:tcPr>
            <w:tcW w:w="1738" w:type="dxa"/>
            <w:vAlign w:val="center"/>
          </w:tcPr>
          <w:p>
            <w:pPr>
              <w:shd w:val="clear"/>
              <w:spacing w:line="500" w:lineRule="exact"/>
              <w:jc w:val="center"/>
              <w:outlineLvl w:val="9"/>
              <w:rPr>
                <w:rFonts w:hint="eastAsia" w:ascii="宋体" w:hAnsi="宋体" w:eastAsia="宋体" w:cs="宋体"/>
                <w:sz w:val="24"/>
                <w:szCs w:val="24"/>
              </w:rPr>
            </w:pPr>
            <w:r>
              <w:rPr>
                <w:rFonts w:hint="eastAsia" w:ascii="宋体" w:hAnsi="宋体" w:eastAsia="宋体" w:cs="宋体"/>
                <w:sz w:val="24"/>
                <w:szCs w:val="24"/>
              </w:rPr>
              <w:t>投标有效期</w:t>
            </w:r>
          </w:p>
        </w:tc>
        <w:tc>
          <w:tcPr>
            <w:tcW w:w="7217" w:type="dxa"/>
            <w:vAlign w:val="center"/>
          </w:tcPr>
          <w:p>
            <w:pPr>
              <w:shd w:val="clear"/>
              <w:spacing w:line="500" w:lineRule="exact"/>
              <w:jc w:val="left"/>
              <w:outlineLvl w:val="9"/>
              <w:rPr>
                <w:rFonts w:hint="eastAsia" w:ascii="宋体" w:hAnsi="宋体" w:eastAsia="宋体" w:cs="宋体"/>
                <w:sz w:val="24"/>
                <w:szCs w:val="24"/>
              </w:rPr>
            </w:pPr>
            <w:r>
              <w:rPr>
                <w:rFonts w:hint="eastAsia" w:ascii="宋体" w:hAnsi="宋体" w:eastAsia="宋体" w:cs="宋体"/>
                <w:spacing w:val="-4"/>
                <w:sz w:val="24"/>
                <w:szCs w:val="24"/>
              </w:rPr>
              <w:t>自开标之日起算90个日历日。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Align w:val="center"/>
          </w:tcPr>
          <w:p>
            <w:pPr>
              <w:shd w:val="clear"/>
              <w:spacing w:line="500" w:lineRule="exact"/>
              <w:jc w:val="center"/>
              <w:outlineLvl w:val="9"/>
              <w:rPr>
                <w:rFonts w:hint="eastAsia" w:ascii="宋体" w:hAnsi="宋体" w:eastAsia="宋体" w:cs="宋体"/>
                <w:sz w:val="24"/>
                <w:szCs w:val="24"/>
              </w:rPr>
            </w:pPr>
            <w:r>
              <w:rPr>
                <w:rFonts w:hint="eastAsia" w:ascii="宋体" w:hAnsi="宋体" w:eastAsia="宋体" w:cs="宋体"/>
                <w:sz w:val="24"/>
                <w:szCs w:val="24"/>
              </w:rPr>
              <w:t>19</w:t>
            </w:r>
          </w:p>
        </w:tc>
        <w:tc>
          <w:tcPr>
            <w:tcW w:w="1738" w:type="dxa"/>
            <w:vAlign w:val="center"/>
          </w:tcPr>
          <w:p>
            <w:pPr>
              <w:shd w:val="clear"/>
              <w:spacing w:line="500" w:lineRule="exact"/>
              <w:jc w:val="center"/>
              <w:outlineLvl w:val="9"/>
              <w:rPr>
                <w:rFonts w:hint="eastAsia" w:ascii="宋体" w:hAnsi="宋体" w:eastAsia="宋体" w:cs="宋体"/>
                <w:sz w:val="24"/>
                <w:szCs w:val="24"/>
              </w:rPr>
            </w:pPr>
            <w:r>
              <w:rPr>
                <w:rFonts w:hint="eastAsia" w:ascii="宋体" w:hAnsi="宋体" w:eastAsia="宋体" w:cs="宋体"/>
                <w:sz w:val="24"/>
                <w:szCs w:val="24"/>
              </w:rPr>
              <w:t>投标担保</w:t>
            </w:r>
          </w:p>
        </w:tc>
        <w:tc>
          <w:tcPr>
            <w:tcW w:w="7217" w:type="dxa"/>
          </w:tcPr>
          <w:p>
            <w:pPr>
              <w:shd w:val="clear"/>
              <w:tabs>
                <w:tab w:val="left" w:pos="7013"/>
              </w:tabs>
              <w:spacing w:line="360" w:lineRule="auto"/>
              <w:outlineLvl w:val="9"/>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1、担保方式：(任选其一)</w:t>
            </w:r>
          </w:p>
          <w:p>
            <w:pPr>
              <w:pStyle w:val="17"/>
              <w:shd w:val="clear"/>
              <w:spacing w:line="360" w:lineRule="auto"/>
              <w:ind w:left="0" w:leftChars="0" w:right="63"/>
              <w:jc w:val="both"/>
              <w:outlineLvl w:val="9"/>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lang w:val="en-US" w:eastAsia="zh-CN" w:bidi="ar-SA"/>
              </w:rPr>
              <w:t>（1）投标保证金：</w:t>
            </w:r>
          </w:p>
          <w:p>
            <w:pPr>
              <w:pageBreakBefore w:val="0"/>
              <w:shd w:val="clear"/>
              <w:kinsoku/>
              <w:wordWrap/>
              <w:overflowPunct/>
              <w:topLinePunct w:val="0"/>
              <w:bidi w:val="0"/>
              <w:spacing w:line="360" w:lineRule="auto"/>
              <w:textAlignment w:val="auto"/>
              <w:outlineLvl w:val="9"/>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金额：14000元（壹万肆仟元整）</w:t>
            </w:r>
          </w:p>
          <w:p>
            <w:pPr>
              <w:pageBreakBefore w:val="0"/>
              <w:shd w:val="clear"/>
              <w:kinsoku/>
              <w:wordWrap/>
              <w:overflowPunct/>
              <w:topLinePunct w:val="0"/>
              <w:bidi w:val="0"/>
              <w:spacing w:line="360" w:lineRule="auto"/>
              <w:textAlignment w:val="auto"/>
              <w:outlineLvl w:val="9"/>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名  称：宝鸡市公共资源交易中心保证金专户</w:t>
            </w:r>
          </w:p>
          <w:p>
            <w:pPr>
              <w:pageBreakBefore w:val="0"/>
              <w:shd w:val="clear"/>
              <w:kinsoku/>
              <w:wordWrap/>
              <w:overflowPunct/>
              <w:topLinePunct w:val="0"/>
              <w:bidi w:val="0"/>
              <w:spacing w:line="360" w:lineRule="auto"/>
              <w:textAlignment w:val="auto"/>
              <w:outlineLvl w:val="9"/>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开户行：长安银行股份有限公司宝鸡分行营业部</w:t>
            </w:r>
          </w:p>
          <w:p>
            <w:pPr>
              <w:pageBreakBefore w:val="0"/>
              <w:shd w:val="clear"/>
              <w:kinsoku/>
              <w:wordWrap/>
              <w:overflowPunct/>
              <w:topLinePunct w:val="0"/>
              <w:bidi w:val="0"/>
              <w:spacing w:line="360" w:lineRule="auto"/>
              <w:jc w:val="left"/>
              <w:textAlignment w:val="auto"/>
              <w:outlineLvl w:val="9"/>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账号：80602000142101980607505</w:t>
            </w:r>
          </w:p>
          <w:p>
            <w:pPr>
              <w:pageBreakBefore w:val="0"/>
              <w:shd w:val="clear"/>
              <w:kinsoku/>
              <w:wordWrap/>
              <w:overflowPunct/>
              <w:topLinePunct w:val="0"/>
              <w:bidi w:val="0"/>
              <w:spacing w:line="360" w:lineRule="auto"/>
              <w:textAlignment w:val="auto"/>
              <w:outlineLvl w:val="9"/>
              <w:rPr>
                <w:rFonts w:hint="default"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备注：YYZB-2023-035GC磋商保证金</w:t>
            </w:r>
          </w:p>
          <w:p>
            <w:pPr>
              <w:pStyle w:val="17"/>
              <w:shd w:val="clear"/>
              <w:spacing w:line="360" w:lineRule="auto"/>
              <w:ind w:right="63"/>
              <w:jc w:val="both"/>
              <w:outlineLvl w:val="9"/>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供应商须在投标截止时间之前向保证金专户交纳投标保证金（以资金到账时间为确认保证金缴纳完毕时间），投标保证金仅限于通过对公账户以转账形式交纳，招标结束后以转账形式退至供应商对公账户内。</w:t>
            </w:r>
          </w:p>
          <w:p>
            <w:pPr>
              <w:shd w:val="clear"/>
              <w:spacing w:line="360" w:lineRule="auto"/>
              <w:outlineLvl w:val="9"/>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（2）银行保函。</w:t>
            </w:r>
          </w:p>
          <w:p>
            <w:pPr>
              <w:pStyle w:val="17"/>
              <w:keepNext w:val="0"/>
              <w:keepLines w:val="0"/>
              <w:pageBreakBefore w:val="0"/>
              <w:widowControl w:val="0"/>
              <w:shd w:val="clear"/>
              <w:kinsoku/>
              <w:wordWrap/>
              <w:overflowPunct/>
              <w:topLinePunct w:val="0"/>
              <w:autoSpaceDE/>
              <w:autoSpaceDN/>
              <w:bidi w:val="0"/>
              <w:snapToGrid/>
              <w:spacing w:line="360" w:lineRule="auto"/>
              <w:ind w:firstLine="480" w:firstLineChars="200"/>
              <w:jc w:val="left"/>
              <w:outlineLvl w:val="9"/>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采用银行保函形式的供应商须在开标现场向监督人提交银行保函。</w:t>
            </w:r>
          </w:p>
          <w:p>
            <w:pPr>
              <w:keepNext w:val="0"/>
              <w:keepLines w:val="0"/>
              <w:pageBreakBefore w:val="0"/>
              <w:widowControl w:val="0"/>
              <w:shd w:val="clear"/>
              <w:kinsoku/>
              <w:wordWrap/>
              <w:overflowPunct/>
              <w:topLinePunct w:val="0"/>
              <w:autoSpaceDE/>
              <w:autoSpaceDN/>
              <w:bidi w:val="0"/>
              <w:snapToGrid/>
              <w:spacing w:line="360" w:lineRule="auto"/>
              <w:ind w:firstLine="480" w:firstLineChars="200"/>
              <w:outlineLvl w:val="9"/>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采用银行保函形式的供应商在开标前三个工作日之前，持银行保函原件在宝鸡市公共资源交易中心（宝鸡市金台区行政大道8号）6楼614室财务科及招标代理机构备案，逾期未提供视为放弃磋商。</w:t>
            </w:r>
          </w:p>
          <w:p>
            <w:pPr>
              <w:keepNext w:val="0"/>
              <w:keepLines w:val="0"/>
              <w:pageBreakBefore w:val="0"/>
              <w:widowControl w:val="0"/>
              <w:shd w:val="clear"/>
              <w:tabs>
                <w:tab w:val="left" w:pos="0"/>
              </w:tabs>
              <w:kinsoku/>
              <w:wordWrap/>
              <w:overflowPunct/>
              <w:topLinePunct w:val="0"/>
              <w:autoSpaceDE/>
              <w:autoSpaceDN/>
              <w:bidi w:val="0"/>
              <w:adjustRightInd w:val="0"/>
              <w:snapToGrid w:val="0"/>
              <w:spacing w:line="360" w:lineRule="auto"/>
              <w:ind w:left="0" w:leftChars="0" w:firstLine="484" w:firstLineChars="202"/>
              <w:jc w:val="left"/>
              <w:textAlignment w:val="auto"/>
              <w:outlineLvl w:val="9"/>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按以上要求提交保证金的供应商须将银行转账凭证/银行保函附在响应文件中（未按规定时间、金额缴纳投标保证金或未附票据的投标文件均视为无效标书）。</w:t>
            </w:r>
          </w:p>
          <w:p>
            <w:pPr>
              <w:pStyle w:val="17"/>
              <w:shd w:val="clear"/>
              <w:spacing w:line="360" w:lineRule="auto"/>
              <w:ind w:firstLine="480" w:firstLineChars="200"/>
              <w:jc w:val="left"/>
              <w:outlineLvl w:val="9"/>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重要提示：根据法律法规，投标保证金属于投标的一部分，必须在投标截止时间前缴纳方能证明投标有效。请投标单位考虑资金在银行之间的转账要求和时间成本，确保在投标截止时间之前能将投标保证金递交至以上账户，如果在投标截止时间之前以上账户未能收到投标保证金，则该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Align w:val="center"/>
          </w:tcPr>
          <w:p>
            <w:pPr>
              <w:shd w:val="clear"/>
              <w:spacing w:line="500" w:lineRule="exact"/>
              <w:jc w:val="center"/>
              <w:outlineLvl w:val="9"/>
              <w:rPr>
                <w:rFonts w:hint="eastAsia" w:ascii="宋体" w:hAnsi="宋体" w:eastAsia="宋体" w:cs="宋体"/>
                <w:sz w:val="24"/>
                <w:szCs w:val="24"/>
              </w:rPr>
            </w:pPr>
            <w:r>
              <w:rPr>
                <w:rFonts w:hint="eastAsia" w:ascii="宋体" w:hAnsi="宋体" w:eastAsia="宋体" w:cs="宋体"/>
                <w:sz w:val="24"/>
                <w:szCs w:val="24"/>
              </w:rPr>
              <w:t>20</w:t>
            </w:r>
          </w:p>
        </w:tc>
        <w:tc>
          <w:tcPr>
            <w:tcW w:w="1738" w:type="dxa"/>
            <w:vAlign w:val="center"/>
          </w:tcPr>
          <w:p>
            <w:pPr>
              <w:shd w:val="clear"/>
              <w:spacing w:line="500" w:lineRule="exact"/>
              <w:jc w:val="center"/>
              <w:outlineLvl w:val="9"/>
              <w:rPr>
                <w:rFonts w:hint="eastAsia" w:ascii="宋体" w:hAnsi="宋体" w:eastAsia="宋体" w:cs="宋体"/>
                <w:sz w:val="24"/>
                <w:szCs w:val="24"/>
              </w:rPr>
            </w:pPr>
            <w:r>
              <w:rPr>
                <w:rFonts w:hint="eastAsia" w:ascii="宋体" w:hAnsi="宋体" w:eastAsia="宋体" w:cs="宋体"/>
                <w:sz w:val="24"/>
                <w:szCs w:val="24"/>
              </w:rPr>
              <w:t>备选投标方案</w:t>
            </w:r>
          </w:p>
          <w:p>
            <w:pPr>
              <w:shd w:val="clear"/>
              <w:spacing w:line="500" w:lineRule="exact"/>
              <w:jc w:val="center"/>
              <w:outlineLvl w:val="9"/>
              <w:rPr>
                <w:rFonts w:hint="eastAsia" w:ascii="宋体" w:hAnsi="宋体" w:eastAsia="宋体" w:cs="宋体"/>
                <w:sz w:val="24"/>
                <w:szCs w:val="24"/>
              </w:rPr>
            </w:pPr>
            <w:r>
              <w:rPr>
                <w:rFonts w:hint="eastAsia" w:ascii="宋体" w:hAnsi="宋体" w:eastAsia="宋体" w:cs="宋体"/>
                <w:sz w:val="24"/>
                <w:szCs w:val="24"/>
              </w:rPr>
              <w:t>和报价</w:t>
            </w:r>
          </w:p>
        </w:tc>
        <w:tc>
          <w:tcPr>
            <w:tcW w:w="7217" w:type="dxa"/>
            <w:vAlign w:val="center"/>
          </w:tcPr>
          <w:p>
            <w:pPr>
              <w:shd w:val="clear"/>
              <w:tabs>
                <w:tab w:val="left" w:pos="7013"/>
              </w:tabs>
              <w:spacing w:line="500" w:lineRule="exact"/>
              <w:outlineLvl w:val="9"/>
              <w:rPr>
                <w:rFonts w:hint="eastAsia" w:ascii="宋体" w:hAnsi="宋体" w:eastAsia="宋体" w:cs="宋体"/>
                <w:sz w:val="24"/>
                <w:szCs w:val="24"/>
              </w:rPr>
            </w:pPr>
            <w:r>
              <w:rPr>
                <w:rFonts w:hint="eastAsia" w:ascii="宋体" w:hAnsi="宋体" w:eastAsia="宋体" w:cs="宋体"/>
                <w:sz w:val="24"/>
                <w:szCs w:val="24"/>
              </w:rPr>
              <w:t>不接受备选投标方案和多个报价。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Align w:val="center"/>
          </w:tcPr>
          <w:p>
            <w:pPr>
              <w:shd w:val="clear"/>
              <w:spacing w:line="500" w:lineRule="exact"/>
              <w:jc w:val="center"/>
              <w:outlineLvl w:val="9"/>
              <w:rPr>
                <w:rFonts w:hint="eastAsia" w:ascii="宋体" w:hAnsi="宋体" w:eastAsia="宋体" w:cs="宋体"/>
                <w:sz w:val="24"/>
                <w:szCs w:val="24"/>
              </w:rPr>
            </w:pPr>
            <w:r>
              <w:rPr>
                <w:rFonts w:hint="eastAsia" w:ascii="宋体" w:hAnsi="宋体" w:eastAsia="宋体" w:cs="宋体"/>
                <w:sz w:val="24"/>
                <w:szCs w:val="24"/>
              </w:rPr>
              <w:t>21</w:t>
            </w:r>
          </w:p>
        </w:tc>
        <w:tc>
          <w:tcPr>
            <w:tcW w:w="1738" w:type="dxa"/>
            <w:vAlign w:val="center"/>
          </w:tcPr>
          <w:p>
            <w:pPr>
              <w:shd w:val="clear"/>
              <w:spacing w:line="500" w:lineRule="exact"/>
              <w:jc w:val="center"/>
              <w:outlineLvl w:val="9"/>
              <w:rPr>
                <w:rFonts w:hint="eastAsia" w:ascii="宋体" w:hAnsi="宋体" w:eastAsia="宋体" w:cs="宋体"/>
                <w:sz w:val="24"/>
                <w:szCs w:val="24"/>
              </w:rPr>
            </w:pPr>
            <w:r>
              <w:rPr>
                <w:rFonts w:hint="eastAsia" w:ascii="宋体" w:hAnsi="宋体" w:eastAsia="宋体" w:cs="宋体"/>
                <w:sz w:val="24"/>
                <w:szCs w:val="24"/>
              </w:rPr>
              <w:t>盖章签字</w:t>
            </w:r>
          </w:p>
        </w:tc>
        <w:tc>
          <w:tcPr>
            <w:tcW w:w="7217" w:type="dxa"/>
            <w:vAlign w:val="center"/>
          </w:tcPr>
          <w:p>
            <w:pPr>
              <w:shd w:val="clear"/>
              <w:tabs>
                <w:tab w:val="left" w:pos="7013"/>
              </w:tabs>
              <w:spacing w:line="500" w:lineRule="exact"/>
              <w:outlineLvl w:val="9"/>
              <w:rPr>
                <w:rFonts w:hint="eastAsia" w:ascii="宋体" w:hAnsi="宋体" w:eastAsia="宋体" w:cs="宋体"/>
                <w:sz w:val="24"/>
                <w:szCs w:val="24"/>
              </w:rPr>
            </w:pPr>
            <w:r>
              <w:rPr>
                <w:rFonts w:hint="eastAsia" w:ascii="宋体" w:hAnsi="宋体" w:eastAsia="宋体" w:cs="宋体"/>
                <w:sz w:val="24"/>
                <w:szCs w:val="24"/>
              </w:rPr>
              <w:t>供应商必须按照竞争性磋商文件的规定和要求盖章、签字。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Align w:val="center"/>
          </w:tcPr>
          <w:p>
            <w:pPr>
              <w:shd w:val="clear"/>
              <w:spacing w:line="500" w:lineRule="exact"/>
              <w:jc w:val="center"/>
              <w:outlineLvl w:val="9"/>
              <w:rPr>
                <w:rFonts w:hint="eastAsia" w:ascii="宋体" w:hAnsi="宋体" w:eastAsia="宋体" w:cs="宋体"/>
                <w:sz w:val="24"/>
                <w:szCs w:val="24"/>
              </w:rPr>
            </w:pPr>
            <w:r>
              <w:rPr>
                <w:rFonts w:hint="eastAsia" w:ascii="宋体" w:hAnsi="宋体" w:eastAsia="宋体" w:cs="宋体"/>
                <w:sz w:val="24"/>
                <w:szCs w:val="24"/>
              </w:rPr>
              <w:t>22</w:t>
            </w:r>
          </w:p>
        </w:tc>
        <w:tc>
          <w:tcPr>
            <w:tcW w:w="1738" w:type="dxa"/>
            <w:vAlign w:val="center"/>
          </w:tcPr>
          <w:p>
            <w:pPr>
              <w:shd w:val="clear"/>
              <w:spacing w:line="500" w:lineRule="exact"/>
              <w:jc w:val="center"/>
              <w:outlineLvl w:val="9"/>
              <w:rPr>
                <w:rFonts w:hint="eastAsia" w:ascii="宋体" w:hAnsi="宋体" w:eastAsia="宋体" w:cs="宋体"/>
                <w:spacing w:val="-30"/>
                <w:sz w:val="24"/>
                <w:szCs w:val="24"/>
              </w:rPr>
            </w:pPr>
            <w:r>
              <w:rPr>
                <w:rFonts w:hint="eastAsia" w:ascii="宋体" w:hAnsi="宋体" w:eastAsia="宋体" w:cs="宋体"/>
                <w:sz w:val="24"/>
                <w:szCs w:val="24"/>
              </w:rPr>
              <w:t>竞争性磋商响应文件数量、装订</w:t>
            </w:r>
          </w:p>
        </w:tc>
        <w:tc>
          <w:tcPr>
            <w:tcW w:w="7217" w:type="dxa"/>
            <w:vAlign w:val="center"/>
          </w:tcPr>
          <w:p>
            <w:pPr>
              <w:shd w:val="clear"/>
              <w:spacing w:line="500" w:lineRule="exact"/>
              <w:outlineLvl w:val="9"/>
              <w:rPr>
                <w:rFonts w:hint="eastAsia" w:ascii="宋体" w:hAnsi="宋体" w:eastAsia="宋体" w:cs="宋体"/>
                <w:sz w:val="24"/>
                <w:szCs w:val="24"/>
              </w:rPr>
            </w:pPr>
            <w:r>
              <w:rPr>
                <w:rFonts w:hint="eastAsia" w:ascii="宋体" w:hAnsi="宋体" w:eastAsia="宋体" w:cs="宋体"/>
                <w:sz w:val="24"/>
                <w:szCs w:val="24"/>
              </w:rPr>
              <w:t>竞争性磋商响应文件一律采用书籍（胶装）方式装订。</w:t>
            </w:r>
          </w:p>
          <w:p>
            <w:pPr>
              <w:shd w:val="clear"/>
              <w:spacing w:line="500" w:lineRule="exact"/>
              <w:outlineLvl w:val="9"/>
              <w:rPr>
                <w:rFonts w:hint="eastAsia" w:ascii="宋体" w:hAnsi="宋体" w:eastAsia="宋体" w:cs="宋体"/>
                <w:b/>
                <w:sz w:val="24"/>
                <w:szCs w:val="24"/>
                <w:u w:val="single"/>
                <w:lang w:val="en-US" w:eastAsia="zh-CN"/>
              </w:rPr>
            </w:pPr>
            <w:r>
              <w:rPr>
                <w:rFonts w:hint="eastAsia" w:ascii="宋体" w:hAnsi="宋体" w:eastAsia="宋体" w:cs="宋体"/>
                <w:sz w:val="24"/>
                <w:szCs w:val="24"/>
              </w:rPr>
              <w:t>竞争性磋商响应文件正本一份，副本二份，电子文件（U盘）一份。竞争性磋商响应文件的正本和副本均须A4纸打印，并编制目录和页码。正本须按规定和要求进行签字(或盖章），并逐页加盖公章（鲜章），副本可以是正本的复印件，电子文件与正本保持一致（电子文件为PDF格式</w:t>
            </w:r>
            <w:r>
              <w:rPr>
                <w:rFonts w:hint="eastAsia" w:ascii="宋体" w:hAnsi="宋体" w:eastAsia="宋体" w:cs="宋体"/>
                <w:sz w:val="24"/>
                <w:szCs w:val="24"/>
                <w:lang w:eastAsia="zh-CN"/>
              </w:rPr>
              <w:t>和</w:t>
            </w:r>
            <w:r>
              <w:rPr>
                <w:rFonts w:hint="eastAsia" w:ascii="宋体" w:hAnsi="宋体" w:eastAsia="宋体" w:cs="宋体"/>
                <w:sz w:val="24"/>
                <w:szCs w:val="24"/>
              </w:rPr>
              <w:t>WORD版格式，无须签字盖章），具有同等法律效力。</w:t>
            </w:r>
          </w:p>
        </w:tc>
      </w:tr>
    </w:tbl>
    <w:p>
      <w:pPr>
        <w:shd w:val="clear"/>
        <w:spacing w:line="240" w:lineRule="auto"/>
        <w:jc w:val="left"/>
        <w:outlineLvl w:val="9"/>
        <w:rPr>
          <w:rFonts w:hint="eastAsia" w:ascii="宋体" w:hAnsi="宋体" w:eastAsia="宋体" w:cs="宋体"/>
          <w:b/>
          <w:sz w:val="24"/>
          <w:szCs w:val="24"/>
        </w:rPr>
      </w:pPr>
      <w:bookmarkStart w:id="44" w:name="_Toc5430"/>
    </w:p>
    <w:p>
      <w:pPr>
        <w:shd w:val="clear"/>
        <w:spacing w:line="498" w:lineRule="exact"/>
        <w:jc w:val="left"/>
        <w:outlineLvl w:val="9"/>
        <w:rPr>
          <w:rFonts w:hint="eastAsia" w:ascii="宋体" w:hAnsi="宋体" w:eastAsia="宋体" w:cs="宋体"/>
          <w:b/>
          <w:sz w:val="24"/>
          <w:szCs w:val="24"/>
        </w:rPr>
      </w:pPr>
      <w:r>
        <w:rPr>
          <w:rFonts w:hint="eastAsia" w:ascii="宋体" w:hAnsi="宋体" w:eastAsia="宋体" w:cs="宋体"/>
          <w:b/>
          <w:sz w:val="24"/>
          <w:szCs w:val="24"/>
        </w:rPr>
        <w:t>二、项目说明</w:t>
      </w:r>
      <w:bookmarkEnd w:id="44"/>
    </w:p>
    <w:p>
      <w:pPr>
        <w:shd w:val="clear"/>
        <w:spacing w:line="498" w:lineRule="exact"/>
        <w:ind w:firstLine="436" w:firstLineChars="182"/>
        <w:outlineLvl w:val="9"/>
        <w:rPr>
          <w:rFonts w:hint="eastAsia" w:ascii="宋体" w:hAnsi="宋体" w:eastAsia="宋体" w:cs="宋体"/>
          <w:sz w:val="24"/>
          <w:szCs w:val="24"/>
        </w:rPr>
      </w:pPr>
      <w:r>
        <w:rPr>
          <w:rFonts w:hint="eastAsia" w:ascii="宋体" w:hAnsi="宋体" w:eastAsia="宋体" w:cs="宋体"/>
          <w:sz w:val="24"/>
          <w:szCs w:val="24"/>
        </w:rPr>
        <w:t>1、本项目说明详见供应商须知前附表。</w:t>
      </w:r>
      <w:bookmarkStart w:id="45" w:name="_Toc458617732"/>
      <w:bookmarkStart w:id="46" w:name="_Toc458617783"/>
      <w:bookmarkStart w:id="47" w:name="_Toc458617455"/>
    </w:p>
    <w:p>
      <w:pPr>
        <w:shd w:val="clear"/>
        <w:spacing w:line="498" w:lineRule="exact"/>
        <w:ind w:firstLine="436" w:firstLineChars="182"/>
        <w:outlineLvl w:val="9"/>
        <w:rPr>
          <w:rFonts w:hint="eastAsia" w:ascii="宋体" w:hAnsi="宋体" w:eastAsia="宋体" w:cs="宋体"/>
          <w:b/>
          <w:sz w:val="24"/>
          <w:szCs w:val="24"/>
        </w:rPr>
      </w:pPr>
      <w:r>
        <w:rPr>
          <w:rFonts w:hint="eastAsia" w:ascii="宋体" w:hAnsi="宋体" w:eastAsia="宋体" w:cs="宋体"/>
          <w:sz w:val="24"/>
          <w:szCs w:val="24"/>
        </w:rPr>
        <w:t>2、本项目按照《中华人民共和国政府采购法》等有关法律、行政法规和部门规章，通过竞争性磋商方式择优选定中标人。</w:t>
      </w:r>
    </w:p>
    <w:bookmarkEnd w:id="45"/>
    <w:bookmarkEnd w:id="46"/>
    <w:bookmarkEnd w:id="47"/>
    <w:p>
      <w:pPr>
        <w:shd w:val="clear"/>
        <w:spacing w:line="498" w:lineRule="exact"/>
        <w:outlineLvl w:val="9"/>
        <w:rPr>
          <w:rFonts w:hint="eastAsia" w:ascii="宋体" w:hAnsi="宋体" w:eastAsia="宋体" w:cs="宋体"/>
          <w:b/>
          <w:sz w:val="24"/>
          <w:szCs w:val="24"/>
        </w:rPr>
      </w:pPr>
      <w:bookmarkStart w:id="48" w:name="_Toc458617733"/>
      <w:bookmarkStart w:id="49" w:name="_Toc458617456"/>
      <w:bookmarkStart w:id="50" w:name="_Toc458617784"/>
      <w:bookmarkStart w:id="51" w:name="_Toc21554"/>
      <w:r>
        <w:rPr>
          <w:rFonts w:hint="eastAsia" w:ascii="宋体" w:hAnsi="宋体" w:eastAsia="宋体" w:cs="宋体"/>
          <w:b/>
          <w:sz w:val="24"/>
          <w:szCs w:val="24"/>
        </w:rPr>
        <w:t>三、</w:t>
      </w:r>
      <w:bookmarkEnd w:id="48"/>
      <w:bookmarkEnd w:id="49"/>
      <w:bookmarkEnd w:id="50"/>
      <w:bookmarkEnd w:id="51"/>
      <w:r>
        <w:rPr>
          <w:rFonts w:hint="eastAsia" w:ascii="宋体" w:hAnsi="宋体" w:eastAsia="宋体" w:cs="宋体"/>
          <w:b/>
          <w:sz w:val="24"/>
          <w:szCs w:val="24"/>
        </w:rPr>
        <w:t>竞争性磋商文件</w:t>
      </w:r>
    </w:p>
    <w:p>
      <w:pPr>
        <w:shd w:val="clear"/>
        <w:spacing w:line="498" w:lineRule="exact"/>
        <w:ind w:firstLine="436" w:firstLineChars="182"/>
        <w:outlineLvl w:val="9"/>
        <w:rPr>
          <w:rFonts w:hint="eastAsia" w:ascii="宋体" w:hAnsi="宋体" w:eastAsia="宋体" w:cs="宋体"/>
          <w:sz w:val="24"/>
          <w:szCs w:val="24"/>
        </w:rPr>
      </w:pPr>
      <w:r>
        <w:rPr>
          <w:rFonts w:hint="eastAsia" w:ascii="宋体" w:hAnsi="宋体" w:eastAsia="宋体" w:cs="宋体"/>
          <w:sz w:val="24"/>
          <w:szCs w:val="24"/>
        </w:rPr>
        <w:t>1、竞争性磋商文件购买：供应商须经过正常渠道购买竞争性磋商文件，且供应商名称与登记领取竞争性磋商文件的单位名称一致，否则将作为无效投标处理。</w:t>
      </w:r>
    </w:p>
    <w:p>
      <w:pPr>
        <w:shd w:val="clear"/>
        <w:spacing w:line="498" w:lineRule="exact"/>
        <w:ind w:firstLine="436" w:firstLineChars="182"/>
        <w:outlineLvl w:val="9"/>
        <w:rPr>
          <w:rFonts w:hint="eastAsia" w:ascii="宋体" w:hAnsi="宋体" w:eastAsia="宋体" w:cs="宋体"/>
          <w:sz w:val="24"/>
          <w:szCs w:val="24"/>
        </w:rPr>
      </w:pPr>
      <w:r>
        <w:rPr>
          <w:rFonts w:hint="eastAsia" w:ascii="宋体" w:hAnsi="宋体" w:eastAsia="宋体" w:cs="宋体"/>
          <w:sz w:val="24"/>
          <w:szCs w:val="24"/>
        </w:rPr>
        <w:t>2、竞争性磋商文件的组成：包括目录中所列的前五部分。</w:t>
      </w:r>
    </w:p>
    <w:p>
      <w:pPr>
        <w:shd w:val="clear"/>
        <w:spacing w:line="498" w:lineRule="exact"/>
        <w:ind w:firstLine="436" w:firstLineChars="182"/>
        <w:outlineLvl w:val="9"/>
        <w:rPr>
          <w:rFonts w:hint="eastAsia" w:ascii="宋体" w:hAnsi="宋体" w:eastAsia="宋体" w:cs="宋体"/>
          <w:sz w:val="24"/>
          <w:szCs w:val="24"/>
        </w:rPr>
      </w:pPr>
      <w:r>
        <w:rPr>
          <w:rFonts w:hint="eastAsia" w:ascii="宋体" w:hAnsi="宋体" w:eastAsia="宋体" w:cs="宋体"/>
          <w:sz w:val="24"/>
          <w:szCs w:val="24"/>
        </w:rPr>
        <w:t>3、供应商应认真审阅和充分理解竞争性磋商文件所有的事项、格式、条款和规范要求等，在竞争性磋商响应文件中对竞争性磋商文件的各方面都做出实质性的响应，按照竞争性磋商文件的要求提交全部资料。</w:t>
      </w:r>
    </w:p>
    <w:p>
      <w:pPr>
        <w:shd w:val="clear"/>
        <w:spacing w:line="498" w:lineRule="exact"/>
        <w:ind w:firstLine="436" w:firstLineChars="182"/>
        <w:outlineLvl w:val="9"/>
        <w:rPr>
          <w:rFonts w:hint="eastAsia" w:ascii="宋体" w:hAnsi="宋体" w:eastAsia="宋体" w:cs="宋体"/>
          <w:sz w:val="24"/>
          <w:szCs w:val="24"/>
        </w:rPr>
      </w:pPr>
      <w:r>
        <w:rPr>
          <w:rFonts w:hint="eastAsia" w:ascii="宋体" w:hAnsi="宋体" w:eastAsia="宋体" w:cs="宋体"/>
          <w:sz w:val="24"/>
          <w:szCs w:val="24"/>
        </w:rPr>
        <w:t>4、竞争性磋商文件的澄清或修改：</w:t>
      </w:r>
    </w:p>
    <w:p>
      <w:pPr>
        <w:shd w:val="clear"/>
        <w:spacing w:line="498" w:lineRule="exact"/>
        <w:ind w:firstLine="436" w:firstLineChars="182"/>
        <w:outlineLvl w:val="9"/>
        <w:rPr>
          <w:rFonts w:hint="eastAsia" w:ascii="宋体" w:hAnsi="宋体" w:eastAsia="宋体" w:cs="宋体"/>
          <w:sz w:val="24"/>
          <w:szCs w:val="24"/>
        </w:rPr>
      </w:pPr>
      <w:r>
        <w:rPr>
          <w:rFonts w:hint="eastAsia" w:ascii="宋体" w:hAnsi="宋体" w:eastAsia="宋体" w:cs="宋体"/>
          <w:sz w:val="24"/>
          <w:szCs w:val="24"/>
        </w:rPr>
        <w:t>4-1、提交竞争性磋商响应文件截止时间前，采购人、采购代理机构可以以书面形式对竞争性磋商文件进行必要的澄清或修改，并在原信息发布媒体上发布变更公告。澄清或修改的内容均为竞争性磋商文件的组成部分，并对供应商起约束作用。澄清或修改的内容可能影响竞争性磋商响应文件编制的，都将于提交竞争性磋商响应文件截止时间3日前以书面形式发送给所有参加投标的供应商；不足3日的，采购人、采购代理机构顺延递交竞争性磋商响应文件的截止时间。</w:t>
      </w:r>
    </w:p>
    <w:p>
      <w:pPr>
        <w:shd w:val="clear"/>
        <w:spacing w:line="498" w:lineRule="exact"/>
        <w:ind w:firstLine="436" w:firstLineChars="182"/>
        <w:outlineLvl w:val="9"/>
        <w:rPr>
          <w:rFonts w:hint="eastAsia" w:ascii="宋体" w:hAnsi="宋体" w:eastAsia="宋体" w:cs="宋体"/>
          <w:sz w:val="24"/>
          <w:szCs w:val="24"/>
        </w:rPr>
      </w:pPr>
      <w:r>
        <w:rPr>
          <w:rFonts w:hint="eastAsia" w:ascii="宋体" w:hAnsi="宋体" w:eastAsia="宋体" w:cs="宋体"/>
          <w:sz w:val="24"/>
          <w:szCs w:val="24"/>
        </w:rPr>
        <w:t>4-2、供应商若对竞争性磋商文件有任何疑问要求澄清，或认为有必要与采购人进行技术交流的，在获取竞争性磋商文件或者竞争性磋商文件公告期限届满之日起3个工作日内提出。以书面形式向采购代理机构提出，在此之后提出的无效，因此带来的一切不利后果由供应商自负。</w:t>
      </w:r>
    </w:p>
    <w:p>
      <w:pPr>
        <w:shd w:val="clear"/>
        <w:spacing w:line="498" w:lineRule="exact"/>
        <w:ind w:firstLine="436" w:firstLineChars="182"/>
        <w:outlineLvl w:val="9"/>
        <w:rPr>
          <w:rFonts w:hint="eastAsia" w:ascii="宋体" w:hAnsi="宋体" w:eastAsia="宋体" w:cs="宋体"/>
          <w:sz w:val="24"/>
          <w:szCs w:val="24"/>
        </w:rPr>
      </w:pPr>
      <w:r>
        <w:rPr>
          <w:rFonts w:hint="eastAsia" w:ascii="宋体" w:hAnsi="宋体" w:eastAsia="宋体" w:cs="宋体"/>
          <w:sz w:val="24"/>
          <w:szCs w:val="24"/>
        </w:rPr>
        <w:t>4-3、竞争性磋商文件的澄清或修改内容均以书面形式明确的内容为准。当竞争性磋商文件的澄清、修改、补充等在同一内容的表述上不一致时，以最后发出的书面文件为准。所有补充文件将作为竞争性磋商文件的组成部分，对所有供应商具有约束力。</w:t>
      </w:r>
    </w:p>
    <w:p>
      <w:pPr>
        <w:shd w:val="clear"/>
        <w:spacing w:line="498" w:lineRule="exact"/>
        <w:ind w:firstLine="436" w:firstLineChars="182"/>
        <w:outlineLvl w:val="9"/>
        <w:rPr>
          <w:rFonts w:hint="eastAsia" w:ascii="宋体" w:hAnsi="宋体" w:eastAsia="宋体" w:cs="宋体"/>
          <w:sz w:val="24"/>
          <w:szCs w:val="24"/>
        </w:rPr>
      </w:pPr>
      <w:r>
        <w:rPr>
          <w:rFonts w:hint="eastAsia" w:ascii="宋体" w:hAnsi="宋体" w:eastAsia="宋体" w:cs="宋体"/>
          <w:sz w:val="24"/>
          <w:szCs w:val="24"/>
        </w:rPr>
        <w:t>4-4、在投标截止时间前，根据招标工作进展实际情况，采购人可酌情延长递交竞争性磋商响应文件的截止时间，若延长将另行以书面形式通知各供应商并在原信息发布媒体上发布变更公告。</w:t>
      </w:r>
      <w:bookmarkStart w:id="52" w:name="OLE_LINK7"/>
      <w:r>
        <w:rPr>
          <w:rFonts w:hint="eastAsia" w:ascii="宋体" w:hAnsi="宋体" w:eastAsia="宋体" w:cs="宋体"/>
          <w:sz w:val="24"/>
          <w:szCs w:val="24"/>
        </w:rPr>
        <w:t>采购代理机构和供应商的权利和义务将受到新的截止期的约束。</w:t>
      </w:r>
    </w:p>
    <w:bookmarkEnd w:id="52"/>
    <w:p>
      <w:pPr>
        <w:shd w:val="clear"/>
        <w:spacing w:line="498" w:lineRule="exact"/>
        <w:ind w:firstLine="436" w:firstLineChars="182"/>
        <w:outlineLvl w:val="9"/>
        <w:rPr>
          <w:rFonts w:hint="eastAsia" w:ascii="宋体" w:hAnsi="宋体" w:eastAsia="宋体" w:cs="宋体"/>
          <w:sz w:val="24"/>
          <w:szCs w:val="24"/>
        </w:rPr>
      </w:pPr>
      <w:r>
        <w:rPr>
          <w:rFonts w:hint="eastAsia" w:ascii="宋体" w:hAnsi="宋体" w:eastAsia="宋体" w:cs="宋体"/>
          <w:sz w:val="24"/>
          <w:szCs w:val="24"/>
        </w:rPr>
        <w:t>5、供应商必须从采购代理机构购买竞争性磋商文件，供应商自行转让或复制竞争性磋商文件视为无效。竞争性磋商文件售后不退，仅作为本次招标使用。</w:t>
      </w:r>
    </w:p>
    <w:p>
      <w:pPr>
        <w:shd w:val="clear"/>
        <w:spacing w:line="498" w:lineRule="exact"/>
        <w:ind w:firstLine="436" w:firstLineChars="182"/>
        <w:outlineLvl w:val="9"/>
        <w:rPr>
          <w:rFonts w:hint="eastAsia" w:ascii="宋体" w:hAnsi="宋体" w:eastAsia="宋体" w:cs="宋体"/>
          <w:sz w:val="24"/>
          <w:szCs w:val="24"/>
        </w:rPr>
      </w:pPr>
      <w:r>
        <w:rPr>
          <w:rFonts w:hint="eastAsia" w:ascii="宋体" w:hAnsi="宋体" w:eastAsia="宋体" w:cs="宋体"/>
          <w:sz w:val="24"/>
          <w:szCs w:val="24"/>
        </w:rPr>
        <w:t>6、竞争性磋商文件的解释权归采购代理机构，如发现竞争性磋商文件内容与现行法律法规不相符的情况，以现行法律法规为准。</w:t>
      </w:r>
    </w:p>
    <w:p>
      <w:pPr>
        <w:shd w:val="clear"/>
        <w:spacing w:line="498" w:lineRule="exact"/>
        <w:ind w:firstLine="436" w:firstLineChars="182"/>
        <w:outlineLvl w:val="9"/>
        <w:rPr>
          <w:rFonts w:hint="eastAsia" w:ascii="宋体" w:hAnsi="宋体" w:eastAsia="宋体" w:cs="宋体"/>
          <w:sz w:val="24"/>
          <w:szCs w:val="24"/>
        </w:rPr>
      </w:pPr>
      <w:r>
        <w:rPr>
          <w:rFonts w:hint="eastAsia" w:ascii="宋体" w:hAnsi="宋体" w:eastAsia="宋体" w:cs="宋体"/>
          <w:sz w:val="24"/>
          <w:szCs w:val="24"/>
        </w:rPr>
        <w:t>7、现场勘查、标前答疑会：见须知前附表。</w:t>
      </w:r>
      <w:bookmarkStart w:id="53" w:name="_Toc458617734"/>
      <w:bookmarkStart w:id="54" w:name="_Toc458617457"/>
      <w:bookmarkStart w:id="55" w:name="_Toc458617785"/>
    </w:p>
    <w:p>
      <w:pPr>
        <w:shd w:val="clear"/>
        <w:spacing w:line="498" w:lineRule="exact"/>
        <w:outlineLvl w:val="9"/>
        <w:rPr>
          <w:rFonts w:hint="eastAsia" w:ascii="宋体" w:hAnsi="宋体" w:eastAsia="宋体" w:cs="宋体"/>
          <w:b/>
          <w:sz w:val="24"/>
          <w:szCs w:val="24"/>
        </w:rPr>
      </w:pPr>
      <w:bookmarkStart w:id="56" w:name="_Toc30706"/>
      <w:r>
        <w:rPr>
          <w:rFonts w:hint="eastAsia" w:ascii="宋体" w:hAnsi="宋体" w:eastAsia="宋体" w:cs="宋体"/>
          <w:b/>
          <w:sz w:val="24"/>
          <w:szCs w:val="24"/>
        </w:rPr>
        <w:t>四、</w:t>
      </w:r>
      <w:bookmarkEnd w:id="53"/>
      <w:bookmarkEnd w:id="54"/>
      <w:bookmarkEnd w:id="55"/>
      <w:bookmarkEnd w:id="56"/>
      <w:r>
        <w:rPr>
          <w:rFonts w:hint="eastAsia" w:ascii="宋体" w:hAnsi="宋体" w:eastAsia="宋体" w:cs="宋体"/>
          <w:b/>
          <w:sz w:val="24"/>
          <w:szCs w:val="24"/>
        </w:rPr>
        <w:t>竞争性磋商响应文件</w:t>
      </w:r>
    </w:p>
    <w:p>
      <w:pPr>
        <w:shd w:val="clear"/>
        <w:spacing w:line="498" w:lineRule="exact"/>
        <w:ind w:firstLine="436" w:firstLineChars="182"/>
        <w:outlineLvl w:val="9"/>
        <w:rPr>
          <w:rFonts w:hint="eastAsia" w:ascii="宋体" w:hAnsi="宋体" w:eastAsia="宋体" w:cs="宋体"/>
          <w:sz w:val="24"/>
          <w:szCs w:val="24"/>
        </w:rPr>
      </w:pPr>
      <w:r>
        <w:rPr>
          <w:rFonts w:hint="eastAsia" w:ascii="宋体" w:hAnsi="宋体" w:eastAsia="宋体" w:cs="宋体"/>
          <w:sz w:val="24"/>
          <w:szCs w:val="24"/>
        </w:rPr>
        <w:t>1、供应商资格条件：</w:t>
      </w:r>
    </w:p>
    <w:p>
      <w:pPr>
        <w:shd w:val="clear"/>
        <w:spacing w:line="498" w:lineRule="exact"/>
        <w:ind w:firstLine="436" w:firstLineChars="182"/>
        <w:outlineLvl w:val="9"/>
        <w:rPr>
          <w:rFonts w:hint="eastAsia" w:ascii="宋体" w:hAnsi="宋体" w:eastAsia="宋体" w:cs="宋体"/>
          <w:sz w:val="24"/>
          <w:szCs w:val="24"/>
        </w:rPr>
      </w:pPr>
      <w:r>
        <w:rPr>
          <w:rFonts w:hint="eastAsia" w:ascii="宋体" w:hAnsi="宋体" w:eastAsia="宋体" w:cs="宋体"/>
          <w:sz w:val="24"/>
          <w:szCs w:val="24"/>
          <w:lang w:val="en-US" w:eastAsia="zh-CN"/>
        </w:rPr>
        <w:t>1.1</w:t>
      </w:r>
      <w:r>
        <w:rPr>
          <w:rFonts w:hint="eastAsia" w:ascii="宋体" w:hAnsi="宋体" w:eastAsia="宋体" w:cs="宋体"/>
          <w:sz w:val="24"/>
          <w:szCs w:val="24"/>
        </w:rPr>
        <w:t>基本资格条件：符合《中华人民共和国政府采购法》第二十二条的规定；</w:t>
      </w:r>
    </w:p>
    <w:p>
      <w:pPr>
        <w:shd w:val="clear"/>
        <w:spacing w:line="498" w:lineRule="exact"/>
        <w:ind w:firstLine="436" w:firstLineChars="182"/>
        <w:outlineLvl w:val="9"/>
        <w:rPr>
          <w:rFonts w:hint="eastAsia" w:ascii="宋体" w:hAnsi="宋体" w:eastAsia="宋体" w:cs="宋体"/>
          <w:sz w:val="24"/>
          <w:szCs w:val="24"/>
        </w:rPr>
      </w:pPr>
      <w:r>
        <w:rPr>
          <w:rFonts w:hint="eastAsia" w:ascii="宋体" w:hAnsi="宋体" w:eastAsia="宋体" w:cs="宋体"/>
          <w:sz w:val="24"/>
          <w:szCs w:val="24"/>
          <w:lang w:val="en-US" w:eastAsia="zh-CN"/>
        </w:rPr>
        <w:t>1.2</w:t>
      </w:r>
      <w:r>
        <w:rPr>
          <w:rFonts w:hint="eastAsia" w:ascii="宋体" w:hAnsi="宋体" w:eastAsia="宋体" w:cs="宋体"/>
          <w:sz w:val="24"/>
          <w:szCs w:val="24"/>
        </w:rPr>
        <w:t>特定资格条件：</w:t>
      </w:r>
    </w:p>
    <w:p>
      <w:pPr>
        <w:numPr>
          <w:ilvl w:val="0"/>
          <w:numId w:val="0"/>
        </w:numPr>
        <w:shd w:val="clear"/>
        <w:spacing w:line="500" w:lineRule="exact"/>
        <w:ind w:left="8" w:leftChars="0" w:firstLine="360" w:firstLineChars="150"/>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供应商须为合法注册的法人、其他组织或者自然人，并具有独立承担民事责任的能力；提供统一社会信用代码的营业执照（或事业法人证、自然人身份证）等证明文件；</w:t>
      </w:r>
    </w:p>
    <w:p>
      <w:pPr>
        <w:numPr>
          <w:ilvl w:val="0"/>
          <w:numId w:val="0"/>
        </w:numPr>
        <w:shd w:val="clear"/>
        <w:spacing w:line="500" w:lineRule="exact"/>
        <w:ind w:left="8" w:leftChars="0" w:firstLine="360" w:firstLineChars="150"/>
        <w:outlineLvl w:val="9"/>
        <w:rPr>
          <w:rFonts w:hint="eastAsia" w:ascii="宋体" w:hAnsi="宋体" w:eastAsia="宋体" w:cs="宋体"/>
          <w:sz w:val="24"/>
          <w:szCs w:val="24"/>
          <w:lang w:eastAsia="zh-CN"/>
        </w:rPr>
      </w:pPr>
      <w:r>
        <w:rPr>
          <w:rFonts w:hint="eastAsia" w:ascii="宋体" w:hAnsi="宋体" w:eastAsia="宋体" w:cs="宋体"/>
          <w:sz w:val="24"/>
          <w:szCs w:val="24"/>
        </w:rPr>
        <w:t>（2）供应商应授权合法的人员参加磋商全过程，其中法定代表人直接参加磋商的，须出具法人身份证原件，并与营业执照上信息一致。法定代表人授权代表参加磋商的，须出具法定代表人授权书和身份证（原件）；</w:t>
      </w:r>
    </w:p>
    <w:p>
      <w:pPr>
        <w:numPr>
          <w:ilvl w:val="0"/>
          <w:numId w:val="0"/>
        </w:numPr>
        <w:shd w:val="clear"/>
        <w:spacing w:line="500" w:lineRule="exact"/>
        <w:ind w:left="8" w:leftChars="0" w:firstLine="360" w:firstLineChars="150"/>
        <w:outlineLvl w:val="9"/>
        <w:rPr>
          <w:rFonts w:hint="eastAsia" w:ascii="宋体" w:hAnsi="宋体" w:eastAsia="宋体" w:cs="宋体"/>
          <w:sz w:val="24"/>
          <w:szCs w:val="24"/>
        </w:rPr>
      </w:pPr>
      <w:r>
        <w:rPr>
          <w:rFonts w:hint="eastAsia" w:ascii="宋体" w:hAnsi="宋体" w:eastAsia="宋体" w:cs="宋体"/>
          <w:sz w:val="24"/>
          <w:szCs w:val="24"/>
        </w:rPr>
        <w:t>（3）供应商须具备房屋建筑工程施工总承包三级</w:t>
      </w:r>
      <w:r>
        <w:rPr>
          <w:rFonts w:hint="eastAsia" w:ascii="宋体" w:hAnsi="宋体" w:eastAsia="宋体" w:cs="宋体"/>
          <w:sz w:val="24"/>
          <w:szCs w:val="24"/>
          <w:lang w:val="en-US" w:eastAsia="zh-CN"/>
        </w:rPr>
        <w:t>及</w:t>
      </w:r>
      <w:r>
        <w:rPr>
          <w:rFonts w:hint="eastAsia" w:ascii="宋体" w:hAnsi="宋体" w:eastAsia="宋体" w:cs="宋体"/>
          <w:sz w:val="24"/>
          <w:szCs w:val="24"/>
        </w:rPr>
        <w:t>以上资质，具有有效的安全生产许可证，在人员、设备、资金等方面具备相应的施工能力；</w:t>
      </w:r>
    </w:p>
    <w:p>
      <w:pPr>
        <w:numPr>
          <w:ilvl w:val="0"/>
          <w:numId w:val="0"/>
        </w:numPr>
        <w:shd w:val="clear"/>
        <w:spacing w:line="500" w:lineRule="exact"/>
        <w:ind w:left="8" w:leftChars="0" w:firstLine="360" w:firstLineChars="150"/>
        <w:outlineLvl w:val="9"/>
        <w:rPr>
          <w:rFonts w:hint="eastAsia" w:ascii="宋体" w:hAnsi="宋体" w:eastAsia="宋体" w:cs="宋体"/>
          <w:sz w:val="24"/>
          <w:szCs w:val="24"/>
        </w:rPr>
      </w:pPr>
      <w:r>
        <w:rPr>
          <w:rFonts w:hint="eastAsia" w:ascii="宋体" w:hAnsi="宋体" w:eastAsia="宋体" w:cs="宋体"/>
          <w:sz w:val="24"/>
          <w:szCs w:val="24"/>
        </w:rPr>
        <w:t>（4）拟派项目经理须具房屋建筑工程注册建造师二级及以上级资格、具备有效的安全生产考核合格证书，且无在建项目；</w:t>
      </w:r>
    </w:p>
    <w:p>
      <w:pPr>
        <w:numPr>
          <w:ilvl w:val="0"/>
          <w:numId w:val="0"/>
        </w:numPr>
        <w:shd w:val="clear"/>
        <w:spacing w:line="500" w:lineRule="exact"/>
        <w:ind w:left="8" w:leftChars="0" w:firstLine="360" w:firstLineChars="150"/>
        <w:outlineLvl w:val="9"/>
        <w:rPr>
          <w:rFonts w:hint="eastAsia" w:ascii="宋体" w:hAnsi="宋体" w:eastAsia="宋体" w:cs="宋体"/>
          <w:sz w:val="24"/>
          <w:szCs w:val="24"/>
          <w:lang w:eastAsia="zh-CN"/>
        </w:rPr>
      </w:pPr>
      <w:r>
        <w:rPr>
          <w:rFonts w:hint="eastAsia" w:ascii="宋体" w:hAnsi="宋体" w:eastAsia="宋体" w:cs="宋体"/>
          <w:sz w:val="24"/>
          <w:szCs w:val="24"/>
        </w:rPr>
        <w:t>（5）财务状况报告：提供具有财务审计资质单位出具的近两年任意一年财务报告（成立时间至磋商时间不足一年的可提供成立后任意时段的资产负债表及开户许可证）；</w:t>
      </w:r>
    </w:p>
    <w:p>
      <w:pPr>
        <w:numPr>
          <w:ilvl w:val="0"/>
          <w:numId w:val="0"/>
        </w:numPr>
        <w:shd w:val="clear"/>
        <w:spacing w:line="500" w:lineRule="exact"/>
        <w:ind w:left="8" w:leftChars="0" w:firstLine="360" w:firstLineChars="150"/>
        <w:outlineLvl w:val="9"/>
        <w:rPr>
          <w:rFonts w:hint="eastAsia" w:ascii="宋体" w:hAnsi="宋体" w:eastAsia="宋体" w:cs="宋体"/>
          <w:sz w:val="24"/>
          <w:szCs w:val="24"/>
          <w:lang w:eastAsia="zh-CN"/>
        </w:rPr>
      </w:pPr>
      <w:r>
        <w:rPr>
          <w:rFonts w:hint="eastAsia" w:ascii="宋体" w:hAnsi="宋体" w:eastAsia="宋体" w:cs="宋体"/>
          <w:sz w:val="24"/>
          <w:szCs w:val="24"/>
        </w:rPr>
        <w:t>（6）社会保障资金缴纳证明：提供截止至磋商时间前六个月内任意三个月的社保缴费凭据或社保机构开具的社会保险参保缴费情况证明（依法不需要缴纳社会保障资金的供应商应提供相关证明）；</w:t>
      </w:r>
    </w:p>
    <w:p>
      <w:pPr>
        <w:numPr>
          <w:ilvl w:val="0"/>
          <w:numId w:val="0"/>
        </w:numPr>
        <w:shd w:val="clear"/>
        <w:spacing w:line="500" w:lineRule="exact"/>
        <w:ind w:left="8" w:leftChars="0" w:firstLine="360" w:firstLineChars="150"/>
        <w:outlineLvl w:val="9"/>
        <w:rPr>
          <w:rFonts w:hint="eastAsia" w:ascii="宋体" w:hAnsi="宋体" w:eastAsia="宋体" w:cs="宋体"/>
          <w:sz w:val="24"/>
          <w:szCs w:val="24"/>
          <w:lang w:eastAsia="zh-CN"/>
        </w:rPr>
      </w:pPr>
      <w:r>
        <w:rPr>
          <w:rFonts w:hint="eastAsia" w:ascii="宋体" w:hAnsi="宋体" w:eastAsia="宋体" w:cs="宋体"/>
          <w:sz w:val="24"/>
          <w:szCs w:val="24"/>
        </w:rPr>
        <w:t>（7）完税证明：提供截止至磋商时间前六个月内任意三个月的纳税证明或完税证明，依法免税的单位应提供相关证明材料；</w:t>
      </w:r>
    </w:p>
    <w:p>
      <w:pPr>
        <w:numPr>
          <w:ilvl w:val="0"/>
          <w:numId w:val="0"/>
        </w:numPr>
        <w:shd w:val="clear"/>
        <w:spacing w:line="500" w:lineRule="exact"/>
        <w:ind w:left="8" w:leftChars="0" w:firstLine="360" w:firstLineChars="150"/>
        <w:outlineLvl w:val="9"/>
        <w:rPr>
          <w:rFonts w:hint="eastAsia" w:ascii="宋体" w:hAnsi="宋体" w:eastAsia="宋体" w:cs="宋体"/>
          <w:sz w:val="24"/>
          <w:szCs w:val="24"/>
          <w:lang w:eastAsia="zh-CN"/>
        </w:rPr>
      </w:pPr>
      <w:r>
        <w:rPr>
          <w:rFonts w:hint="eastAsia" w:ascii="宋体" w:hAnsi="宋体" w:eastAsia="宋体" w:cs="宋体"/>
          <w:sz w:val="24"/>
          <w:szCs w:val="24"/>
        </w:rPr>
        <w:t>（8）参加政府采购活动前3年内在经营活动中没有重大违法记录的书面声明；</w:t>
      </w:r>
    </w:p>
    <w:p>
      <w:pPr>
        <w:numPr>
          <w:ilvl w:val="0"/>
          <w:numId w:val="0"/>
        </w:numPr>
        <w:shd w:val="clear"/>
        <w:spacing w:line="500" w:lineRule="exact"/>
        <w:ind w:left="8" w:leftChars="0" w:firstLine="360" w:firstLineChars="150"/>
        <w:outlineLvl w:val="9"/>
        <w:rPr>
          <w:rFonts w:hint="eastAsia" w:ascii="宋体" w:hAnsi="宋体" w:eastAsia="宋体" w:cs="宋体"/>
          <w:sz w:val="24"/>
          <w:szCs w:val="24"/>
          <w:lang w:eastAsia="zh-CN"/>
        </w:rPr>
      </w:pPr>
      <w:r>
        <w:rPr>
          <w:rFonts w:hint="eastAsia" w:ascii="宋体" w:hAnsi="宋体" w:eastAsia="宋体" w:cs="宋体"/>
          <w:sz w:val="24"/>
          <w:szCs w:val="24"/>
        </w:rPr>
        <w:t>（9）单位负责人为同一人或者存在控股、管理关系的不同单位，不得参加同一合同项下的政府采购活动，（通过“国家企业信用信息公示平台”上查询的打印件，加盖供应商公章）；</w:t>
      </w:r>
    </w:p>
    <w:p>
      <w:pPr>
        <w:numPr>
          <w:ilvl w:val="0"/>
          <w:numId w:val="0"/>
        </w:numPr>
        <w:shd w:val="clear"/>
        <w:spacing w:line="500" w:lineRule="exact"/>
        <w:ind w:left="8" w:leftChars="0" w:firstLine="360" w:firstLineChars="150"/>
        <w:outlineLvl w:val="9"/>
        <w:rPr>
          <w:rFonts w:hint="eastAsia" w:ascii="宋体" w:hAnsi="宋体" w:eastAsia="宋体" w:cs="宋体"/>
          <w:sz w:val="24"/>
          <w:szCs w:val="24"/>
        </w:rPr>
      </w:pPr>
      <w:r>
        <w:rPr>
          <w:rFonts w:hint="eastAsia" w:ascii="宋体" w:hAnsi="宋体" w:eastAsia="宋体" w:cs="宋体"/>
          <w:sz w:val="24"/>
          <w:szCs w:val="24"/>
        </w:rPr>
        <w:t>（10）供应商不得为“信用中国(www.creditchina.gov.cn)”中列入失信被执行人和重大税收违法案件当事人名单的供应商，不得为“中国政府采购网(www.ccgp.gov.cn” 政府采购严重违法失信行为记录名单中被财政部门禁止参加政府采购活动的供应商；</w:t>
      </w:r>
    </w:p>
    <w:p>
      <w:pPr>
        <w:numPr>
          <w:ilvl w:val="0"/>
          <w:numId w:val="0"/>
        </w:numPr>
        <w:shd w:val="clear"/>
        <w:spacing w:line="500" w:lineRule="exact"/>
        <w:ind w:left="8" w:leftChars="0" w:firstLine="360" w:firstLineChars="15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（11）本项目专门面向中小企业采购，仅限符合《政府采购促进中小企业发展管理办法》（财库〔2020〕46号）条件的中小企业参与，提供中小企业声明函。</w:t>
      </w:r>
    </w:p>
    <w:p>
      <w:pPr>
        <w:shd w:val="clear"/>
        <w:spacing w:line="500" w:lineRule="exact"/>
        <w:ind w:firstLine="480" w:firstLineChars="20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本项目不接受联合体投标。</w:t>
      </w:r>
    </w:p>
    <w:p>
      <w:pPr>
        <w:shd w:val="clear"/>
        <w:spacing w:line="498" w:lineRule="exact"/>
        <w:ind w:firstLine="470" w:firstLineChars="196"/>
        <w:outlineLvl w:val="9"/>
        <w:rPr>
          <w:rFonts w:hint="eastAsia" w:ascii="宋体" w:hAnsi="宋体" w:eastAsia="宋体" w:cs="宋体"/>
          <w:sz w:val="24"/>
          <w:szCs w:val="24"/>
        </w:rPr>
      </w:pPr>
      <w:r>
        <w:rPr>
          <w:rFonts w:hint="eastAsia" w:ascii="宋体" w:hAnsi="宋体" w:eastAsia="宋体" w:cs="宋体"/>
          <w:sz w:val="24"/>
          <w:szCs w:val="24"/>
        </w:rPr>
        <w:t>2、合格供应商</w:t>
      </w:r>
    </w:p>
    <w:p>
      <w:pPr>
        <w:shd w:val="clear"/>
        <w:spacing w:line="498" w:lineRule="exact"/>
        <w:ind w:firstLine="470" w:firstLineChars="196"/>
        <w:outlineLvl w:val="9"/>
        <w:rPr>
          <w:rFonts w:hint="eastAsia" w:ascii="宋体" w:hAnsi="宋体" w:eastAsia="宋体" w:cs="宋体"/>
          <w:sz w:val="24"/>
          <w:szCs w:val="24"/>
        </w:rPr>
      </w:pPr>
      <w:r>
        <w:rPr>
          <w:rFonts w:hint="eastAsia" w:ascii="宋体" w:hAnsi="宋体" w:eastAsia="宋体" w:cs="宋体"/>
          <w:sz w:val="24"/>
          <w:szCs w:val="24"/>
        </w:rPr>
        <w:t>依照《中华人民共和国公司法》合法注册的法人或其他组织、符合《中华人民共和国政府采购法》及其实施条例等有关法律法规的规定并满足本项目资格条件。不符合上述规定的供应商，投标无效。</w:t>
      </w:r>
    </w:p>
    <w:p>
      <w:pPr>
        <w:shd w:val="clear"/>
        <w:spacing w:line="498" w:lineRule="exact"/>
        <w:ind w:firstLine="470" w:firstLineChars="196"/>
        <w:outlineLvl w:val="9"/>
        <w:rPr>
          <w:rFonts w:hint="eastAsia" w:ascii="宋体" w:hAnsi="宋体" w:eastAsia="宋体" w:cs="宋体"/>
          <w:sz w:val="24"/>
          <w:szCs w:val="24"/>
        </w:rPr>
      </w:pPr>
      <w:r>
        <w:rPr>
          <w:rFonts w:hint="eastAsia" w:ascii="宋体" w:hAnsi="宋体" w:eastAsia="宋体" w:cs="宋体"/>
          <w:sz w:val="24"/>
          <w:szCs w:val="24"/>
        </w:rPr>
        <w:t>3、供应商信用信息：</w:t>
      </w:r>
    </w:p>
    <w:p>
      <w:pPr>
        <w:shd w:val="clear"/>
        <w:spacing w:line="498" w:lineRule="exact"/>
        <w:ind w:firstLine="470" w:firstLineChars="196"/>
        <w:outlineLvl w:val="9"/>
        <w:rPr>
          <w:rFonts w:hint="eastAsia" w:ascii="宋体" w:hAnsi="宋体" w:eastAsia="宋体" w:cs="宋体"/>
          <w:sz w:val="24"/>
          <w:szCs w:val="24"/>
          <w:lang w:eastAsia="zh-CN"/>
        </w:rPr>
      </w:pPr>
      <w:r>
        <w:rPr>
          <w:rFonts w:hint="eastAsia" w:ascii="宋体" w:hAnsi="宋体" w:eastAsia="宋体" w:cs="宋体"/>
          <w:sz w:val="24"/>
          <w:szCs w:val="24"/>
        </w:rPr>
        <w:t>3-1、查询渠道：“信用中国”网站</w:t>
      </w:r>
      <w:r>
        <w:rPr>
          <w:rFonts w:hint="eastAsia" w:ascii="宋体" w:hAnsi="宋体" w:eastAsia="宋体" w:cs="宋体"/>
          <w:b w:val="0"/>
          <w:bCs w:val="0"/>
          <w:sz w:val="24"/>
          <w:szCs w:val="24"/>
        </w:rPr>
        <w:t>（</w:t>
      </w:r>
      <w:r>
        <w:rPr>
          <w:rStyle w:val="52"/>
          <w:rFonts w:hint="eastAsia" w:ascii="宋体" w:hAnsi="宋体" w:eastAsia="宋体" w:cs="宋体"/>
          <w:b w:val="0"/>
          <w:bCs w:val="0"/>
          <w:color w:val="auto"/>
          <w:sz w:val="24"/>
          <w:szCs w:val="24"/>
        </w:rPr>
        <w:t>www.creditchina.gov.cn</w:t>
      </w:r>
      <w:r>
        <w:rPr>
          <w:rFonts w:hint="eastAsia" w:ascii="宋体" w:hAnsi="宋体" w:eastAsia="宋体" w:cs="宋体"/>
          <w:b w:val="0"/>
          <w:bCs w:val="0"/>
          <w:sz w:val="24"/>
          <w:szCs w:val="24"/>
        </w:rPr>
        <w:t>）</w:t>
      </w:r>
      <w:r>
        <w:rPr>
          <w:rFonts w:hint="eastAsia" w:ascii="宋体" w:hAnsi="宋体" w:eastAsia="宋体" w:cs="宋体"/>
          <w:b w:val="0"/>
          <w:bCs w:val="0"/>
          <w:sz w:val="24"/>
          <w:szCs w:val="24"/>
          <w:lang w:eastAsia="zh-CN"/>
        </w:rPr>
        <w:t>和</w:t>
      </w:r>
      <w:r>
        <w:rPr>
          <w:rFonts w:hint="eastAsia" w:ascii="宋体" w:hAnsi="宋体" w:eastAsia="宋体" w:cs="宋体"/>
          <w:b w:val="0"/>
          <w:bCs w:val="0"/>
          <w:sz w:val="24"/>
          <w:szCs w:val="24"/>
          <w:lang w:val="en-US" w:eastAsia="zh-CN"/>
        </w:rPr>
        <w:t>“</w:t>
      </w:r>
      <w:r>
        <w:rPr>
          <w:rFonts w:hint="eastAsia" w:ascii="宋体" w:hAnsi="宋体" w:eastAsia="宋体" w:cs="宋体"/>
          <w:sz w:val="24"/>
          <w:szCs w:val="24"/>
          <w:lang w:val="en-US" w:eastAsia="zh-CN"/>
        </w:rPr>
        <w:t>中国政府采购”网(www.ccgp.gov.cn）。</w:t>
      </w:r>
    </w:p>
    <w:p>
      <w:pPr>
        <w:shd w:val="clear"/>
        <w:spacing w:line="498" w:lineRule="exact"/>
        <w:ind w:firstLine="470" w:firstLineChars="196"/>
        <w:outlineLvl w:val="9"/>
        <w:rPr>
          <w:rFonts w:hint="eastAsia" w:ascii="宋体" w:hAnsi="宋体" w:eastAsia="宋体" w:cs="宋体"/>
          <w:sz w:val="24"/>
          <w:szCs w:val="24"/>
        </w:rPr>
      </w:pPr>
      <w:r>
        <w:rPr>
          <w:rFonts w:hint="eastAsia" w:ascii="宋体" w:hAnsi="宋体" w:eastAsia="宋体" w:cs="宋体"/>
          <w:sz w:val="24"/>
          <w:szCs w:val="24"/>
        </w:rPr>
        <w:t>3-2、查询截止时间：</w:t>
      </w:r>
      <w:r>
        <w:rPr>
          <w:rFonts w:hint="eastAsia" w:ascii="宋体" w:hAnsi="宋体" w:eastAsia="宋体" w:cs="宋体"/>
          <w:sz w:val="24"/>
          <w:szCs w:val="24"/>
          <w:lang w:eastAsia="zh-CN"/>
        </w:rPr>
        <w:t>本项目磋商时间前</w:t>
      </w:r>
      <w:r>
        <w:rPr>
          <w:rFonts w:hint="eastAsia" w:ascii="宋体" w:hAnsi="宋体" w:eastAsia="宋体" w:cs="宋体"/>
          <w:sz w:val="24"/>
          <w:szCs w:val="24"/>
        </w:rPr>
        <w:t>；</w:t>
      </w:r>
    </w:p>
    <w:p>
      <w:pPr>
        <w:shd w:val="clear"/>
        <w:spacing w:line="498" w:lineRule="exact"/>
        <w:ind w:firstLine="470" w:firstLineChars="196"/>
        <w:outlineLvl w:val="9"/>
        <w:rPr>
          <w:rFonts w:hint="eastAsia" w:ascii="宋体" w:hAnsi="宋体" w:eastAsia="宋体" w:cs="宋体"/>
          <w:sz w:val="24"/>
          <w:szCs w:val="24"/>
        </w:rPr>
      </w:pPr>
      <w:r>
        <w:rPr>
          <w:rFonts w:hint="eastAsia" w:ascii="宋体" w:hAnsi="宋体" w:eastAsia="宋体" w:cs="宋体"/>
          <w:sz w:val="24"/>
          <w:szCs w:val="24"/>
        </w:rPr>
        <w:t>3-3、查询记录和证据留存方式：供应商提供在网站查询的截图</w:t>
      </w:r>
      <w:r>
        <w:rPr>
          <w:rFonts w:hint="eastAsia" w:ascii="宋体" w:hAnsi="宋体" w:eastAsia="宋体" w:cs="宋体"/>
          <w:sz w:val="24"/>
          <w:szCs w:val="24"/>
          <w:lang w:eastAsia="zh-CN"/>
        </w:rPr>
        <w:t>并签字</w:t>
      </w:r>
      <w:r>
        <w:rPr>
          <w:rFonts w:hint="eastAsia" w:ascii="宋体" w:hAnsi="宋体" w:eastAsia="宋体" w:cs="宋体"/>
          <w:sz w:val="24"/>
          <w:szCs w:val="24"/>
          <w:lang w:val="en-US" w:eastAsia="zh-CN"/>
        </w:rPr>
        <w:t>注明时间</w:t>
      </w:r>
      <w:r>
        <w:rPr>
          <w:rFonts w:hint="eastAsia" w:ascii="宋体" w:hAnsi="宋体" w:eastAsia="宋体" w:cs="宋体"/>
          <w:sz w:val="24"/>
          <w:szCs w:val="24"/>
        </w:rPr>
        <w:t>，并附在竞争性磋商响应文件中；</w:t>
      </w:r>
    </w:p>
    <w:p>
      <w:pPr>
        <w:shd w:val="clear"/>
        <w:spacing w:line="498" w:lineRule="exact"/>
        <w:ind w:firstLine="470" w:firstLineChars="196"/>
        <w:outlineLvl w:val="9"/>
        <w:rPr>
          <w:rFonts w:hint="eastAsia" w:ascii="宋体" w:hAnsi="宋体" w:eastAsia="宋体" w:cs="宋体"/>
          <w:sz w:val="24"/>
          <w:szCs w:val="24"/>
        </w:rPr>
      </w:pPr>
      <w:r>
        <w:rPr>
          <w:rFonts w:hint="eastAsia" w:ascii="宋体" w:hAnsi="宋体" w:eastAsia="宋体" w:cs="宋体"/>
          <w:sz w:val="24"/>
          <w:szCs w:val="24"/>
        </w:rPr>
        <w:t>3-4、使用规则：对列入失信被执行人、重大税收违法案件当事人名单的供应商，其投标无效；</w:t>
      </w:r>
    </w:p>
    <w:p>
      <w:pPr>
        <w:shd w:val="clear"/>
        <w:spacing w:line="498" w:lineRule="exact"/>
        <w:ind w:firstLine="470" w:firstLineChars="196"/>
        <w:outlineLvl w:val="9"/>
        <w:rPr>
          <w:rFonts w:hint="eastAsia" w:ascii="宋体" w:hAnsi="宋体" w:eastAsia="宋体" w:cs="宋体"/>
          <w:sz w:val="24"/>
          <w:szCs w:val="24"/>
        </w:rPr>
      </w:pPr>
      <w:r>
        <w:rPr>
          <w:rFonts w:hint="eastAsia" w:ascii="宋体" w:hAnsi="宋体" w:eastAsia="宋体" w:cs="宋体"/>
          <w:sz w:val="24"/>
          <w:szCs w:val="24"/>
        </w:rPr>
        <w:t>3-5、特别说明：</w:t>
      </w:r>
    </w:p>
    <w:p>
      <w:pPr>
        <w:shd w:val="clear"/>
        <w:spacing w:line="498" w:lineRule="exact"/>
        <w:ind w:firstLine="470" w:firstLineChars="196"/>
        <w:outlineLvl w:val="9"/>
        <w:rPr>
          <w:rFonts w:hint="eastAsia" w:ascii="宋体" w:hAnsi="宋体" w:eastAsia="宋体" w:cs="宋体"/>
          <w:sz w:val="24"/>
          <w:szCs w:val="24"/>
        </w:rPr>
      </w:pPr>
      <w:r>
        <w:rPr>
          <w:rFonts w:hint="eastAsia" w:ascii="宋体" w:hAnsi="宋体" w:eastAsia="宋体" w:cs="宋体"/>
          <w:sz w:val="24"/>
          <w:szCs w:val="24"/>
        </w:rPr>
        <w:t>（1）供应商如在中标通知书发出前出现违法失信行为，采购人仍有权利提请磋商小组取消其中标资格；</w:t>
      </w:r>
    </w:p>
    <w:p>
      <w:pPr>
        <w:shd w:val="clear"/>
        <w:spacing w:line="498" w:lineRule="exact"/>
        <w:ind w:firstLine="470" w:firstLineChars="196"/>
        <w:outlineLvl w:val="9"/>
        <w:rPr>
          <w:rFonts w:hint="eastAsia" w:ascii="宋体" w:hAnsi="宋体" w:eastAsia="宋体" w:cs="宋体"/>
          <w:sz w:val="24"/>
          <w:szCs w:val="24"/>
        </w:rPr>
      </w:pPr>
      <w:r>
        <w:rPr>
          <w:rFonts w:hint="eastAsia" w:ascii="宋体" w:hAnsi="宋体" w:eastAsia="宋体" w:cs="宋体"/>
          <w:sz w:val="24"/>
          <w:szCs w:val="24"/>
        </w:rPr>
        <w:t>（2）供应商在竞争性磋商响应文件中已出具的信用查询结果并不能取代采购人或采购代理机构在磋商前进行复查。</w:t>
      </w:r>
    </w:p>
    <w:p>
      <w:pPr>
        <w:shd w:val="clear"/>
        <w:spacing w:line="498" w:lineRule="exact"/>
        <w:ind w:firstLine="470" w:firstLineChars="196"/>
        <w:outlineLvl w:val="9"/>
        <w:rPr>
          <w:rFonts w:hint="eastAsia" w:ascii="宋体" w:hAnsi="宋体" w:eastAsia="宋体" w:cs="宋体"/>
          <w:b/>
          <w:sz w:val="24"/>
          <w:szCs w:val="24"/>
        </w:rPr>
      </w:pPr>
      <w:r>
        <w:rPr>
          <w:rFonts w:hint="eastAsia" w:ascii="宋体" w:hAnsi="宋体" w:eastAsia="宋体" w:cs="宋体"/>
          <w:sz w:val="24"/>
          <w:szCs w:val="24"/>
        </w:rPr>
        <w:t>4、竞争性磋商响应文件的组成：</w:t>
      </w:r>
    </w:p>
    <w:p>
      <w:pPr>
        <w:shd w:val="clear"/>
        <w:spacing w:line="498" w:lineRule="exact"/>
        <w:ind w:firstLine="470" w:firstLineChars="196"/>
        <w:outlineLvl w:val="9"/>
        <w:rPr>
          <w:rFonts w:hint="eastAsia" w:ascii="宋体" w:hAnsi="宋体" w:eastAsia="宋体" w:cs="宋体"/>
          <w:b/>
          <w:sz w:val="24"/>
          <w:szCs w:val="24"/>
        </w:rPr>
      </w:pPr>
      <w:r>
        <w:rPr>
          <w:rFonts w:hint="eastAsia" w:ascii="宋体" w:hAnsi="宋体" w:eastAsia="宋体" w:cs="宋体"/>
          <w:sz w:val="24"/>
          <w:szCs w:val="24"/>
        </w:rPr>
        <w:t>4-1、各供应商应根据竞争性磋商文件要求编制竞争性磋商响应文件。</w:t>
      </w:r>
    </w:p>
    <w:p>
      <w:pPr>
        <w:shd w:val="clear"/>
        <w:spacing w:line="498" w:lineRule="exact"/>
        <w:ind w:firstLine="470" w:firstLineChars="196"/>
        <w:outlineLvl w:val="9"/>
        <w:rPr>
          <w:rFonts w:hint="eastAsia" w:ascii="宋体" w:hAnsi="宋体" w:eastAsia="宋体" w:cs="宋体"/>
          <w:sz w:val="24"/>
          <w:szCs w:val="24"/>
        </w:rPr>
      </w:pPr>
      <w:r>
        <w:rPr>
          <w:rFonts w:hint="eastAsia" w:ascii="宋体" w:hAnsi="宋体" w:eastAsia="宋体" w:cs="宋体"/>
          <w:sz w:val="24"/>
          <w:szCs w:val="24"/>
        </w:rPr>
        <w:t>4-2、竞争性磋商响应文件包括：竞争性磋商响应文件应由投标函、投标报价一览表、资格证明文件等竞争性磋商响应文件部分组成。</w:t>
      </w:r>
    </w:p>
    <w:p>
      <w:pPr>
        <w:shd w:val="clear"/>
        <w:spacing w:line="500"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投标函</w:t>
      </w:r>
      <w:r>
        <w:rPr>
          <w:rFonts w:hint="eastAsia" w:ascii="宋体" w:hAnsi="宋体" w:eastAsia="宋体" w:cs="宋体"/>
          <w:sz w:val="24"/>
          <w:szCs w:val="24"/>
        </w:rPr>
        <w:t>（格式）</w:t>
      </w:r>
    </w:p>
    <w:p>
      <w:pPr>
        <w:shd w:val="clear"/>
        <w:spacing w:line="500"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投标报价一览表（格式）</w:t>
      </w:r>
    </w:p>
    <w:p>
      <w:pPr>
        <w:shd w:val="clear"/>
        <w:spacing w:line="500" w:lineRule="exact"/>
        <w:ind w:left="0" w:leftChars="0" w:firstLine="480" w:firstLineChars="200"/>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法定代表人资格证明书及法定代表人授权委托书（格式）</w:t>
      </w:r>
    </w:p>
    <w:p>
      <w:pPr>
        <w:shd w:val="clear"/>
        <w:spacing w:line="500"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rPr>
        <w:t>资格证明文件</w:t>
      </w:r>
    </w:p>
    <w:p>
      <w:pPr>
        <w:shd w:val="clear"/>
        <w:spacing w:line="500" w:lineRule="exact"/>
        <w:ind w:firstLine="480" w:firstLineChars="200"/>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技术部分</w:t>
      </w:r>
    </w:p>
    <w:p>
      <w:pPr>
        <w:shd w:val="clear"/>
        <w:autoSpaceDE w:val="0"/>
        <w:autoSpaceDN w:val="0"/>
        <w:spacing w:line="500"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w:t>
      </w:r>
      <w:r>
        <w:rPr>
          <w:rFonts w:hint="eastAsia" w:ascii="宋体" w:hAnsi="宋体" w:eastAsia="宋体" w:cs="宋体"/>
          <w:sz w:val="24"/>
          <w:szCs w:val="24"/>
        </w:rPr>
        <w:t>投标声明书</w:t>
      </w:r>
    </w:p>
    <w:p>
      <w:pPr>
        <w:shd w:val="clear"/>
        <w:autoSpaceDE w:val="0"/>
        <w:autoSpaceDN w:val="0"/>
        <w:spacing w:line="500"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7</w:t>
      </w:r>
      <w:r>
        <w:rPr>
          <w:rFonts w:hint="eastAsia" w:ascii="宋体" w:hAnsi="宋体" w:eastAsia="宋体" w:cs="宋体"/>
          <w:sz w:val="24"/>
          <w:szCs w:val="24"/>
          <w:lang w:eastAsia="zh-CN"/>
        </w:rPr>
        <w:t>）</w:t>
      </w:r>
      <w:r>
        <w:rPr>
          <w:rFonts w:hint="eastAsia" w:ascii="宋体" w:hAnsi="宋体" w:eastAsia="宋体" w:cs="宋体"/>
          <w:sz w:val="24"/>
          <w:szCs w:val="24"/>
        </w:rPr>
        <w:t>《拒绝政府采购领域商业贿赂承诺书》（格式）</w:t>
      </w:r>
    </w:p>
    <w:p>
      <w:pPr>
        <w:shd w:val="clear"/>
        <w:autoSpaceDE w:val="0"/>
        <w:autoSpaceDN w:val="0"/>
        <w:spacing w:line="500"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8</w:t>
      </w:r>
      <w:r>
        <w:rPr>
          <w:rFonts w:hint="eastAsia" w:ascii="宋体" w:hAnsi="宋体" w:eastAsia="宋体" w:cs="宋体"/>
          <w:sz w:val="24"/>
          <w:szCs w:val="24"/>
          <w:lang w:eastAsia="zh-CN"/>
        </w:rPr>
        <w:t>）</w:t>
      </w:r>
      <w:r>
        <w:rPr>
          <w:rFonts w:hint="eastAsia" w:ascii="宋体" w:hAnsi="宋体" w:eastAsia="宋体" w:cs="宋体"/>
          <w:sz w:val="24"/>
          <w:szCs w:val="24"/>
        </w:rPr>
        <w:t>《小微企业声明函》及证明文件（若有）</w:t>
      </w:r>
    </w:p>
    <w:p>
      <w:pPr>
        <w:shd w:val="clear"/>
        <w:spacing w:line="498" w:lineRule="exact"/>
        <w:outlineLvl w:val="9"/>
        <w:rPr>
          <w:rFonts w:hint="eastAsia" w:ascii="宋体" w:hAnsi="宋体" w:eastAsia="宋体" w:cs="宋体"/>
          <w:b/>
          <w:sz w:val="24"/>
          <w:szCs w:val="24"/>
        </w:rPr>
      </w:pPr>
      <w:r>
        <w:rPr>
          <w:rFonts w:hint="eastAsia" w:ascii="宋体" w:hAnsi="宋体" w:eastAsia="宋体" w:cs="宋体"/>
          <w:sz w:val="24"/>
          <w:szCs w:val="24"/>
        </w:rPr>
        <w:t>5、竞争性磋商响应文件编写说明</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5-1、竞争性磋商响应文件格式：竞争性磋商响应文件应当使用竞争性磋商文件规定的全部格式（表格可以按同样格式扩展）编写，除明确允许供应商可以自行编写的外，供应商不得以“竞争性磋商响应文件格式”规定之外的方式填写相关内容。否则，将作为无效投标处理。</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5-2、供应商必须按照竞争性磋商文件的规定和要求由</w:t>
      </w:r>
      <w:r>
        <w:rPr>
          <w:rFonts w:hint="eastAsia" w:ascii="宋体" w:hAnsi="宋体" w:eastAsia="宋体" w:cs="宋体"/>
          <w:b/>
          <w:bCs/>
          <w:sz w:val="24"/>
          <w:szCs w:val="24"/>
        </w:rPr>
        <w:t>法定代表人或被授权人签字（或盖章），并逐页加盖供应商公章（正本为鲜章），</w:t>
      </w:r>
      <w:r>
        <w:rPr>
          <w:rFonts w:hint="eastAsia" w:ascii="宋体" w:hAnsi="宋体" w:eastAsia="宋体" w:cs="宋体"/>
          <w:sz w:val="24"/>
          <w:szCs w:val="24"/>
        </w:rPr>
        <w:t>如有遗漏，将作为无效投标处理。</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5-3、除供应商对错误处需修改外，全套竞争性磋商响应文件应无涂改或行间插字或增删。如有修改，修改处应加盖供应商公章及法定代表人或被授权人签字（或盖章）确认。</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5-4、竞争性磋商响应文件的正本和副本均需打印或用不褪色、不变质的墨水书写。因字迹潦草或表达不清所引起的后果由供应商自行负责。</w:t>
      </w:r>
    </w:p>
    <w:p>
      <w:pPr>
        <w:shd w:val="clear"/>
        <w:spacing w:line="498" w:lineRule="exact"/>
        <w:ind w:firstLine="480" w:firstLineChars="200"/>
        <w:outlineLvl w:val="9"/>
        <w:rPr>
          <w:rFonts w:hint="eastAsia" w:ascii="宋体" w:hAnsi="宋体" w:eastAsia="宋体" w:cs="宋体"/>
          <w:b/>
          <w:sz w:val="24"/>
          <w:szCs w:val="24"/>
        </w:rPr>
      </w:pPr>
      <w:r>
        <w:rPr>
          <w:rFonts w:hint="eastAsia" w:ascii="宋体" w:hAnsi="宋体" w:eastAsia="宋体" w:cs="宋体"/>
          <w:sz w:val="24"/>
          <w:szCs w:val="24"/>
        </w:rPr>
        <w:t>5-5、竞争性磋商响应文件电子版内容须与竞争性磋商响应文件纸质版正本中的内容一致，电子版中包含资质证明文件等材料的扫描件。</w:t>
      </w:r>
    </w:p>
    <w:p>
      <w:pPr>
        <w:shd w:val="clear"/>
        <w:spacing w:line="498" w:lineRule="exact"/>
        <w:ind w:firstLine="480" w:firstLineChars="200"/>
        <w:outlineLvl w:val="9"/>
        <w:rPr>
          <w:rFonts w:hint="eastAsia" w:ascii="宋体" w:hAnsi="宋体" w:eastAsia="宋体" w:cs="宋体"/>
          <w:b/>
          <w:sz w:val="24"/>
          <w:szCs w:val="24"/>
        </w:rPr>
      </w:pPr>
      <w:r>
        <w:rPr>
          <w:rFonts w:hint="eastAsia" w:ascii="宋体" w:hAnsi="宋体" w:eastAsia="宋体" w:cs="宋体"/>
          <w:sz w:val="24"/>
          <w:szCs w:val="24"/>
        </w:rPr>
        <w:t>5-6、投标报价一览表为在开标会议上的内容，按格式要求填写。资质证书</w:t>
      </w:r>
      <w:r>
        <w:rPr>
          <w:rFonts w:hint="eastAsia" w:ascii="宋体" w:hAnsi="宋体" w:eastAsia="宋体" w:cs="宋体"/>
          <w:sz w:val="24"/>
          <w:szCs w:val="24"/>
          <w:lang w:val="en-US" w:eastAsia="zh-CN"/>
        </w:rPr>
        <w:t>需</w:t>
      </w:r>
      <w:r>
        <w:rPr>
          <w:rFonts w:hint="eastAsia" w:ascii="宋体" w:hAnsi="宋体" w:eastAsia="宋体" w:cs="宋体"/>
          <w:sz w:val="24"/>
          <w:szCs w:val="24"/>
        </w:rPr>
        <w:t>提供原件复印件或加盖公章标明使用用途(写明具体项目名称+投标)和使用期限的电子证书复印件否则，将作为无效投标处理。</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6、竞争性磋商响应文件的装订</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6-1、投标时，供应商应自行将竞争性磋商响应文件密封完好</w:t>
      </w:r>
      <w:bookmarkStart w:id="57" w:name="OLE_LINK12"/>
      <w:r>
        <w:rPr>
          <w:rFonts w:hint="eastAsia" w:ascii="宋体" w:hAnsi="宋体" w:eastAsia="宋体" w:cs="宋体"/>
          <w:sz w:val="24"/>
          <w:szCs w:val="24"/>
        </w:rPr>
        <w:t>（封袋不得有破损）</w:t>
      </w:r>
      <w:bookmarkEnd w:id="57"/>
      <w:r>
        <w:rPr>
          <w:rFonts w:hint="eastAsia" w:ascii="宋体" w:hAnsi="宋体" w:eastAsia="宋体" w:cs="宋体"/>
          <w:sz w:val="24"/>
          <w:szCs w:val="24"/>
        </w:rPr>
        <w:t>。标袋上应写明项目名称、项目编号、供应商名称及“正本”、“副本”字样，并在密封条接缝处加盖单位公章（鲜章）和</w:t>
      </w:r>
      <w:bookmarkStart w:id="58" w:name="OLE_LINK2"/>
      <w:r>
        <w:rPr>
          <w:rFonts w:hint="eastAsia" w:ascii="宋体" w:hAnsi="宋体" w:eastAsia="宋体" w:cs="宋体"/>
          <w:sz w:val="24"/>
          <w:szCs w:val="24"/>
        </w:rPr>
        <w:t>法定代表人或被授权人</w:t>
      </w:r>
      <w:bookmarkEnd w:id="58"/>
      <w:r>
        <w:rPr>
          <w:rFonts w:hint="eastAsia" w:ascii="宋体" w:hAnsi="宋体" w:eastAsia="宋体" w:cs="宋体"/>
          <w:sz w:val="24"/>
          <w:szCs w:val="24"/>
        </w:rPr>
        <w:t>签字；</w:t>
      </w:r>
    </w:p>
    <w:p>
      <w:pPr>
        <w:shd w:val="clear"/>
        <w:spacing w:line="498" w:lineRule="exact"/>
        <w:ind w:firstLine="480" w:firstLineChars="200"/>
        <w:outlineLvl w:val="9"/>
        <w:rPr>
          <w:rFonts w:hint="eastAsia" w:ascii="宋体" w:hAnsi="宋体" w:eastAsia="宋体" w:cs="宋体"/>
          <w:sz w:val="24"/>
          <w:szCs w:val="24"/>
          <w:lang w:val="en-US" w:eastAsia="zh-CN"/>
        </w:rPr>
      </w:pPr>
      <w:r>
        <w:rPr>
          <w:rFonts w:hint="eastAsia" w:ascii="宋体" w:hAnsi="宋体" w:eastAsia="宋体" w:cs="宋体"/>
          <w:sz w:val="24"/>
          <w:szCs w:val="24"/>
        </w:rPr>
        <w:t>6-2、竞争性磋商响应文件一律采用书籍（胶装）方式装订。竞争性磋商响应文件正本一份，副本二份，电子文件（U盘）一份。竞争性磋商响应文件的正本和副本均须A4纸打印，并编制目录和页码。正本须按规定和要求进行签字(或盖章），并逐页加盖公章（鲜章），副本可以是正本的复印件，电子文件与正本保持一致（电子文件为PDF格式</w:t>
      </w:r>
      <w:r>
        <w:rPr>
          <w:rFonts w:hint="eastAsia" w:ascii="宋体" w:hAnsi="宋体" w:eastAsia="宋体" w:cs="宋体"/>
          <w:sz w:val="24"/>
          <w:szCs w:val="24"/>
          <w:lang w:eastAsia="zh-CN"/>
        </w:rPr>
        <w:t>和</w:t>
      </w:r>
      <w:r>
        <w:rPr>
          <w:rFonts w:hint="eastAsia" w:ascii="宋体" w:hAnsi="宋体" w:eastAsia="宋体" w:cs="宋体"/>
          <w:sz w:val="24"/>
          <w:szCs w:val="24"/>
        </w:rPr>
        <w:t>WORD版格式，无须签字盖章），具有同等法律效力。正、副本分别各自装订成册，正本一个密封袋，副本一个密封袋。电子文件放置“正本”密封袋内。如果正本与副本不符，以正本为准。</w:t>
      </w:r>
      <w:r>
        <w:rPr>
          <w:rFonts w:hint="eastAsia" w:ascii="宋体" w:hAnsi="宋体" w:eastAsia="宋体" w:cs="宋体"/>
          <w:sz w:val="24"/>
          <w:szCs w:val="24"/>
          <w:lang w:val="en-US" w:eastAsia="zh-CN"/>
        </w:rPr>
        <w:t xml:space="preserve">     </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封袋正面标识式样：</w:t>
      </w:r>
    </w:p>
    <w:p>
      <w:pPr>
        <w:pStyle w:val="59"/>
        <w:shd w:val="clear"/>
        <w:ind w:left="0" w:leftChars="0" w:firstLine="0" w:firstLineChars="0"/>
        <w:outlineLvl w:val="9"/>
        <w:rPr>
          <w:rFonts w:hint="eastAsia" w:ascii="宋体" w:hAnsi="宋体" w:eastAsia="宋体" w:cs="宋体"/>
          <w:b/>
          <w:sz w:val="24"/>
          <w:szCs w:val="24"/>
        </w:rPr>
      </w:pPr>
      <w:r>
        <w:rPr>
          <w:rFonts w:hint="eastAsia" w:ascii="宋体" w:hAnsi="宋体" w:eastAsia="宋体" w:cs="宋体"/>
          <w:b/>
          <w:sz w:val="24"/>
          <w:szCs w:val="24"/>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93980</wp:posOffset>
                </wp:positionV>
                <wp:extent cx="5982970" cy="2303780"/>
                <wp:effectExtent l="12700" t="12700" r="24130" b="26670"/>
                <wp:wrapNone/>
                <wp:docPr id="13" name="矩形 13"/>
                <wp:cNvGraphicFramePr/>
                <a:graphic xmlns:a="http://schemas.openxmlformats.org/drawingml/2006/main">
                  <a:graphicData uri="http://schemas.microsoft.com/office/word/2010/wordprocessingShape">
                    <wps:wsp>
                      <wps:cNvSpPr/>
                      <wps:spPr>
                        <a:xfrm>
                          <a:off x="0" y="0"/>
                          <a:ext cx="5982970" cy="23037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spacing w:line="500" w:lineRule="exact"/>
                              <w:outlineLvl w:val="9"/>
                              <w:rPr>
                                <w:rFonts w:hint="eastAsia" w:ascii="黑体" w:hAnsi="黑体" w:eastAsia="黑体" w:cs="黑体"/>
                                <w:sz w:val="24"/>
                                <w:szCs w:val="18"/>
                              </w:rPr>
                            </w:pPr>
                            <w:r>
                              <w:rPr>
                                <w:rFonts w:hint="eastAsia" w:ascii="黑体" w:hAnsi="黑体" w:eastAsia="黑体" w:cs="黑体"/>
                                <w:sz w:val="24"/>
                                <w:szCs w:val="18"/>
                              </w:rPr>
                              <w:t>致：</w:t>
                            </w:r>
                            <w:r>
                              <w:rPr>
                                <w:rFonts w:hint="eastAsia" w:ascii="黑体" w:hAnsi="黑体" w:eastAsia="黑体" w:cs="黑体"/>
                                <w:sz w:val="24"/>
                                <w:szCs w:val="24"/>
                                <w:lang w:val="en-US" w:eastAsia="zh-CN"/>
                              </w:rPr>
                              <w:t>誉盈国际项目管理有限公司</w:t>
                            </w:r>
                          </w:p>
                          <w:p>
                            <w:pPr>
                              <w:spacing w:line="440" w:lineRule="exact"/>
                              <w:jc w:val="both"/>
                              <w:rPr>
                                <w:rFonts w:hint="eastAsia" w:ascii="黑体" w:hAnsi="黑体" w:eastAsia="黑体" w:cs="黑体"/>
                                <w:sz w:val="24"/>
                                <w:szCs w:val="18"/>
                                <w:lang w:val="en-US" w:eastAsia="zh-CN"/>
                              </w:rPr>
                            </w:pPr>
                            <w:r>
                              <w:rPr>
                                <w:rFonts w:hint="eastAsia" w:ascii="黑体" w:hAnsi="黑体" w:eastAsia="黑体" w:cs="黑体"/>
                                <w:sz w:val="24"/>
                                <w:szCs w:val="18"/>
                              </w:rPr>
                              <w:t>项目名称：</w:t>
                            </w:r>
                            <w:r>
                              <w:rPr>
                                <w:rFonts w:hint="eastAsia" w:ascii="黑体" w:hAnsi="黑体" w:eastAsia="黑体" w:cs="黑体"/>
                                <w:sz w:val="24"/>
                                <w:szCs w:val="24"/>
                                <w:lang w:eastAsia="zh-CN"/>
                              </w:rPr>
                              <w:t>扶风高中男生公寓楼外墙保温及真石漆项目</w:t>
                            </w:r>
                          </w:p>
                          <w:p>
                            <w:pPr>
                              <w:spacing w:line="440" w:lineRule="exact"/>
                              <w:jc w:val="both"/>
                              <w:rPr>
                                <w:rFonts w:hint="eastAsia" w:ascii="黑体" w:hAnsi="黑体" w:eastAsia="黑体" w:cs="黑体"/>
                                <w:sz w:val="24"/>
                                <w:szCs w:val="18"/>
                                <w:lang w:eastAsia="zh-CN"/>
                              </w:rPr>
                            </w:pPr>
                            <w:r>
                              <w:rPr>
                                <w:rFonts w:hint="eastAsia" w:ascii="黑体" w:hAnsi="黑体" w:eastAsia="黑体" w:cs="黑体"/>
                                <w:sz w:val="24"/>
                                <w:szCs w:val="18"/>
                              </w:rPr>
                              <w:t>项目编号：</w:t>
                            </w:r>
                            <w:r>
                              <w:rPr>
                                <w:rFonts w:hint="eastAsia" w:ascii="黑体" w:hAnsi="黑体" w:eastAsia="黑体" w:cs="黑体"/>
                                <w:sz w:val="24"/>
                                <w:szCs w:val="18"/>
                                <w:lang w:eastAsia="zh-CN"/>
                              </w:rPr>
                              <w:t>YYZB-2023-035GC</w:t>
                            </w:r>
                          </w:p>
                          <w:p>
                            <w:pPr>
                              <w:spacing w:line="440" w:lineRule="exact"/>
                              <w:jc w:val="center"/>
                              <w:rPr>
                                <w:rFonts w:hint="eastAsia" w:ascii="黑体" w:hAnsi="黑体" w:eastAsia="黑体" w:cs="黑体"/>
                                <w:sz w:val="24"/>
                                <w:szCs w:val="18"/>
                              </w:rPr>
                            </w:pPr>
                            <w:r>
                              <w:rPr>
                                <w:rFonts w:hint="eastAsia" w:ascii="黑体" w:hAnsi="黑体" w:eastAsia="黑体" w:cs="黑体"/>
                                <w:b/>
                                <w:bCs/>
                                <w:sz w:val="24"/>
                                <w:szCs w:val="24"/>
                              </w:rPr>
                              <w:t>竞争性磋商响应文件</w:t>
                            </w:r>
                          </w:p>
                          <w:p>
                            <w:pPr>
                              <w:spacing w:line="440" w:lineRule="exact"/>
                              <w:jc w:val="center"/>
                              <w:rPr>
                                <w:rFonts w:hint="eastAsia" w:ascii="黑体" w:hAnsi="黑体" w:eastAsia="黑体" w:cs="黑体"/>
                                <w:sz w:val="24"/>
                                <w:szCs w:val="18"/>
                              </w:rPr>
                            </w:pPr>
                            <w:r>
                              <w:rPr>
                                <w:rFonts w:hint="eastAsia" w:ascii="黑体" w:hAnsi="黑体" w:eastAsia="黑体" w:cs="黑体"/>
                                <w:sz w:val="24"/>
                                <w:szCs w:val="18"/>
                              </w:rPr>
                              <w:t>（非</w:t>
                            </w:r>
                            <w:r>
                              <w:rPr>
                                <w:rFonts w:hint="eastAsia" w:ascii="黑体" w:hAnsi="黑体" w:eastAsia="黑体" w:cs="黑体"/>
                                <w:sz w:val="24"/>
                                <w:szCs w:val="18"/>
                                <w:lang w:eastAsia="zh-CN"/>
                              </w:rPr>
                              <w:t>磋商</w:t>
                            </w:r>
                            <w:r>
                              <w:rPr>
                                <w:rFonts w:hint="eastAsia" w:ascii="黑体" w:hAnsi="黑体" w:eastAsia="黑体" w:cs="黑体"/>
                                <w:sz w:val="24"/>
                                <w:szCs w:val="18"/>
                              </w:rPr>
                              <w:t>大会不得启封）</w:t>
                            </w:r>
                          </w:p>
                          <w:p>
                            <w:pPr>
                              <w:spacing w:line="360" w:lineRule="auto"/>
                              <w:ind w:firstLine="1680" w:firstLineChars="700"/>
                              <w:jc w:val="both"/>
                              <w:rPr>
                                <w:rFonts w:hint="eastAsia" w:ascii="黑体" w:hAnsi="黑体" w:eastAsia="黑体" w:cs="黑体"/>
                                <w:sz w:val="24"/>
                                <w:szCs w:val="18"/>
                              </w:rPr>
                            </w:pPr>
                            <w:r>
                              <w:rPr>
                                <w:rFonts w:hint="eastAsia" w:ascii="黑体" w:hAnsi="黑体" w:eastAsia="黑体" w:cs="黑体"/>
                                <w:sz w:val="24"/>
                                <w:szCs w:val="18"/>
                              </w:rPr>
                              <w:t>供应商名称：</w:t>
                            </w:r>
                            <w:r>
                              <w:rPr>
                                <w:rFonts w:hint="eastAsia" w:ascii="黑体" w:hAnsi="黑体" w:eastAsia="黑体" w:cs="黑体"/>
                                <w:sz w:val="24"/>
                                <w:szCs w:val="18"/>
                                <w:u w:val="single"/>
                                <w:lang w:val="en-US" w:eastAsia="zh-CN"/>
                              </w:rPr>
                              <w:t xml:space="preserve">                        </w:t>
                            </w:r>
                            <w:r>
                              <w:rPr>
                                <w:rFonts w:hint="eastAsia" w:ascii="黑体" w:hAnsi="黑体" w:eastAsia="黑体" w:cs="黑体"/>
                                <w:sz w:val="24"/>
                                <w:szCs w:val="18"/>
                              </w:rPr>
                              <w:t>（公章）</w:t>
                            </w:r>
                          </w:p>
                          <w:p>
                            <w:pPr>
                              <w:spacing w:line="360" w:lineRule="auto"/>
                              <w:ind w:firstLine="1680" w:firstLineChars="700"/>
                              <w:jc w:val="both"/>
                              <w:rPr>
                                <w:rFonts w:hint="eastAsia" w:ascii="黑体" w:hAnsi="黑体" w:eastAsia="黑体" w:cs="黑体"/>
                                <w:sz w:val="24"/>
                                <w:szCs w:val="18"/>
                              </w:rPr>
                            </w:pPr>
                            <w:r>
                              <w:rPr>
                                <w:rFonts w:hint="eastAsia" w:ascii="黑体" w:hAnsi="黑体" w:eastAsia="黑体" w:cs="黑体"/>
                                <w:sz w:val="24"/>
                                <w:szCs w:val="18"/>
                              </w:rPr>
                              <w:t>通讯地址：</w:t>
                            </w:r>
                            <w:r>
                              <w:rPr>
                                <w:rFonts w:hint="eastAsia" w:ascii="黑体" w:hAnsi="黑体" w:eastAsia="黑体" w:cs="黑体"/>
                                <w:sz w:val="24"/>
                                <w:szCs w:val="18"/>
                                <w:u w:val="single"/>
                                <w:lang w:val="en-US" w:eastAsia="zh-CN"/>
                              </w:rPr>
                              <w:t xml:space="preserve">                          </w:t>
                            </w:r>
                          </w:p>
                          <w:p>
                            <w:pPr>
                              <w:spacing w:line="360" w:lineRule="auto"/>
                              <w:ind w:firstLine="1680" w:firstLineChars="700"/>
                              <w:jc w:val="both"/>
                              <w:rPr>
                                <w:rFonts w:hint="eastAsia" w:ascii="黑体" w:hAnsi="黑体" w:eastAsia="黑体" w:cs="黑体"/>
                                <w:sz w:val="24"/>
                                <w:szCs w:val="18"/>
                              </w:rPr>
                            </w:pPr>
                            <w:r>
                              <w:rPr>
                                <w:rFonts w:hint="eastAsia" w:ascii="黑体" w:hAnsi="黑体" w:eastAsia="黑体" w:cs="黑体"/>
                                <w:sz w:val="24"/>
                                <w:szCs w:val="18"/>
                              </w:rPr>
                              <w:t>邮编：</w:t>
                            </w:r>
                            <w:r>
                              <w:rPr>
                                <w:rFonts w:hint="eastAsia" w:ascii="黑体" w:hAnsi="黑体" w:eastAsia="黑体" w:cs="黑体"/>
                                <w:sz w:val="24"/>
                                <w:szCs w:val="18"/>
                                <w:u w:val="single"/>
                                <w:lang w:val="en-US" w:eastAsia="zh-CN"/>
                              </w:rPr>
                              <w:t xml:space="preserve">                           </w:t>
                            </w:r>
                          </w:p>
                          <w:p>
                            <w:pPr>
                              <w:spacing w:line="360" w:lineRule="auto"/>
                              <w:ind w:firstLine="1470" w:firstLineChars="700"/>
                              <w:jc w:val="both"/>
                              <w:rPr>
                                <w:rFonts w:hint="default" w:ascii="黑体" w:hAnsi="黑体" w:eastAsia="黑体" w:cs="黑体"/>
                                <w:lang w:val="en-US"/>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25pt;margin-top:7.4pt;height:181.4pt;width:471.1pt;z-index:251659264;v-text-anchor:middle;mso-width-relative:page;mso-height-relative:page;" fillcolor="#FFFFFF [3201]" filled="t" stroked="t" coordsize="21600,21600" o:gfxdata="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IDX09vZAAAACgEAAA8AAAAAAAAAAQAgAAAAIgAAAGRycy9kb3ducmV2&#10;LnhtbFBLAQIUABQAAAAIAIdO4kBb+8WlbQIAAOsEAAAOAAAAAAAAAAEAIAAAACgBAABkcnMvZTJv&#10;RG9jLnhtbFBLBQYAAAAABgAGAFkBAAAHBgAAAAA=&#10;">
                <v:fill on="t" focussize="0,0"/>
                <v:stroke weight="2pt" color="#000000 [3213]" joinstyle="round"/>
                <v:imagedata o:title=""/>
                <o:lock v:ext="edit" aspectratio="f"/>
                <v:textbox>
                  <w:txbxContent>
                    <w:p>
                      <w:pPr>
                        <w:spacing w:line="500" w:lineRule="exact"/>
                        <w:outlineLvl w:val="9"/>
                        <w:rPr>
                          <w:rFonts w:hint="eastAsia" w:ascii="黑体" w:hAnsi="黑体" w:eastAsia="黑体" w:cs="黑体"/>
                          <w:sz w:val="24"/>
                          <w:szCs w:val="18"/>
                        </w:rPr>
                      </w:pPr>
                      <w:r>
                        <w:rPr>
                          <w:rFonts w:hint="eastAsia" w:ascii="黑体" w:hAnsi="黑体" w:eastAsia="黑体" w:cs="黑体"/>
                          <w:sz w:val="24"/>
                          <w:szCs w:val="18"/>
                        </w:rPr>
                        <w:t>致：</w:t>
                      </w:r>
                      <w:r>
                        <w:rPr>
                          <w:rFonts w:hint="eastAsia" w:ascii="黑体" w:hAnsi="黑体" w:eastAsia="黑体" w:cs="黑体"/>
                          <w:sz w:val="24"/>
                          <w:szCs w:val="24"/>
                          <w:lang w:val="en-US" w:eastAsia="zh-CN"/>
                        </w:rPr>
                        <w:t>誉盈国际项目管理有限公司</w:t>
                      </w:r>
                    </w:p>
                    <w:p>
                      <w:pPr>
                        <w:spacing w:line="440" w:lineRule="exact"/>
                        <w:jc w:val="both"/>
                        <w:rPr>
                          <w:rFonts w:hint="eastAsia" w:ascii="黑体" w:hAnsi="黑体" w:eastAsia="黑体" w:cs="黑体"/>
                          <w:sz w:val="24"/>
                          <w:szCs w:val="18"/>
                          <w:lang w:val="en-US" w:eastAsia="zh-CN"/>
                        </w:rPr>
                      </w:pPr>
                      <w:r>
                        <w:rPr>
                          <w:rFonts w:hint="eastAsia" w:ascii="黑体" w:hAnsi="黑体" w:eastAsia="黑体" w:cs="黑体"/>
                          <w:sz w:val="24"/>
                          <w:szCs w:val="18"/>
                        </w:rPr>
                        <w:t>项目名称：</w:t>
                      </w:r>
                      <w:r>
                        <w:rPr>
                          <w:rFonts w:hint="eastAsia" w:ascii="黑体" w:hAnsi="黑体" w:eastAsia="黑体" w:cs="黑体"/>
                          <w:sz w:val="24"/>
                          <w:szCs w:val="24"/>
                          <w:lang w:eastAsia="zh-CN"/>
                        </w:rPr>
                        <w:t>扶风高中男生公寓楼外墙保温及真石漆项目</w:t>
                      </w:r>
                    </w:p>
                    <w:p>
                      <w:pPr>
                        <w:spacing w:line="440" w:lineRule="exact"/>
                        <w:jc w:val="both"/>
                        <w:rPr>
                          <w:rFonts w:hint="eastAsia" w:ascii="黑体" w:hAnsi="黑体" w:eastAsia="黑体" w:cs="黑体"/>
                          <w:sz w:val="24"/>
                          <w:szCs w:val="18"/>
                          <w:lang w:eastAsia="zh-CN"/>
                        </w:rPr>
                      </w:pPr>
                      <w:r>
                        <w:rPr>
                          <w:rFonts w:hint="eastAsia" w:ascii="黑体" w:hAnsi="黑体" w:eastAsia="黑体" w:cs="黑体"/>
                          <w:sz w:val="24"/>
                          <w:szCs w:val="18"/>
                        </w:rPr>
                        <w:t>项目编号：</w:t>
                      </w:r>
                      <w:r>
                        <w:rPr>
                          <w:rFonts w:hint="eastAsia" w:ascii="黑体" w:hAnsi="黑体" w:eastAsia="黑体" w:cs="黑体"/>
                          <w:sz w:val="24"/>
                          <w:szCs w:val="18"/>
                          <w:lang w:eastAsia="zh-CN"/>
                        </w:rPr>
                        <w:t>YYZB-2023-035GC</w:t>
                      </w:r>
                    </w:p>
                    <w:p>
                      <w:pPr>
                        <w:spacing w:line="440" w:lineRule="exact"/>
                        <w:jc w:val="center"/>
                        <w:rPr>
                          <w:rFonts w:hint="eastAsia" w:ascii="黑体" w:hAnsi="黑体" w:eastAsia="黑体" w:cs="黑体"/>
                          <w:sz w:val="24"/>
                          <w:szCs w:val="18"/>
                        </w:rPr>
                      </w:pPr>
                      <w:r>
                        <w:rPr>
                          <w:rFonts w:hint="eastAsia" w:ascii="黑体" w:hAnsi="黑体" w:eastAsia="黑体" w:cs="黑体"/>
                          <w:b/>
                          <w:bCs/>
                          <w:sz w:val="24"/>
                          <w:szCs w:val="24"/>
                        </w:rPr>
                        <w:t>竞争性磋商响应文件</w:t>
                      </w:r>
                    </w:p>
                    <w:p>
                      <w:pPr>
                        <w:spacing w:line="440" w:lineRule="exact"/>
                        <w:jc w:val="center"/>
                        <w:rPr>
                          <w:rFonts w:hint="eastAsia" w:ascii="黑体" w:hAnsi="黑体" w:eastAsia="黑体" w:cs="黑体"/>
                          <w:sz w:val="24"/>
                          <w:szCs w:val="18"/>
                        </w:rPr>
                      </w:pPr>
                      <w:r>
                        <w:rPr>
                          <w:rFonts w:hint="eastAsia" w:ascii="黑体" w:hAnsi="黑体" w:eastAsia="黑体" w:cs="黑体"/>
                          <w:sz w:val="24"/>
                          <w:szCs w:val="18"/>
                        </w:rPr>
                        <w:t>（非</w:t>
                      </w:r>
                      <w:r>
                        <w:rPr>
                          <w:rFonts w:hint="eastAsia" w:ascii="黑体" w:hAnsi="黑体" w:eastAsia="黑体" w:cs="黑体"/>
                          <w:sz w:val="24"/>
                          <w:szCs w:val="18"/>
                          <w:lang w:eastAsia="zh-CN"/>
                        </w:rPr>
                        <w:t>磋商</w:t>
                      </w:r>
                      <w:r>
                        <w:rPr>
                          <w:rFonts w:hint="eastAsia" w:ascii="黑体" w:hAnsi="黑体" w:eastAsia="黑体" w:cs="黑体"/>
                          <w:sz w:val="24"/>
                          <w:szCs w:val="18"/>
                        </w:rPr>
                        <w:t>大会不得启封）</w:t>
                      </w:r>
                    </w:p>
                    <w:p>
                      <w:pPr>
                        <w:spacing w:line="360" w:lineRule="auto"/>
                        <w:ind w:firstLine="1680" w:firstLineChars="700"/>
                        <w:jc w:val="both"/>
                        <w:rPr>
                          <w:rFonts w:hint="eastAsia" w:ascii="黑体" w:hAnsi="黑体" w:eastAsia="黑体" w:cs="黑体"/>
                          <w:sz w:val="24"/>
                          <w:szCs w:val="18"/>
                        </w:rPr>
                      </w:pPr>
                      <w:r>
                        <w:rPr>
                          <w:rFonts w:hint="eastAsia" w:ascii="黑体" w:hAnsi="黑体" w:eastAsia="黑体" w:cs="黑体"/>
                          <w:sz w:val="24"/>
                          <w:szCs w:val="18"/>
                        </w:rPr>
                        <w:t>供应商名称：</w:t>
                      </w:r>
                      <w:r>
                        <w:rPr>
                          <w:rFonts w:hint="eastAsia" w:ascii="黑体" w:hAnsi="黑体" w:eastAsia="黑体" w:cs="黑体"/>
                          <w:sz w:val="24"/>
                          <w:szCs w:val="18"/>
                          <w:u w:val="single"/>
                          <w:lang w:val="en-US" w:eastAsia="zh-CN"/>
                        </w:rPr>
                        <w:t xml:space="preserve">                        </w:t>
                      </w:r>
                      <w:r>
                        <w:rPr>
                          <w:rFonts w:hint="eastAsia" w:ascii="黑体" w:hAnsi="黑体" w:eastAsia="黑体" w:cs="黑体"/>
                          <w:sz w:val="24"/>
                          <w:szCs w:val="18"/>
                        </w:rPr>
                        <w:t>（公章）</w:t>
                      </w:r>
                    </w:p>
                    <w:p>
                      <w:pPr>
                        <w:spacing w:line="360" w:lineRule="auto"/>
                        <w:ind w:firstLine="1680" w:firstLineChars="700"/>
                        <w:jc w:val="both"/>
                        <w:rPr>
                          <w:rFonts w:hint="eastAsia" w:ascii="黑体" w:hAnsi="黑体" w:eastAsia="黑体" w:cs="黑体"/>
                          <w:sz w:val="24"/>
                          <w:szCs w:val="18"/>
                        </w:rPr>
                      </w:pPr>
                      <w:r>
                        <w:rPr>
                          <w:rFonts w:hint="eastAsia" w:ascii="黑体" w:hAnsi="黑体" w:eastAsia="黑体" w:cs="黑体"/>
                          <w:sz w:val="24"/>
                          <w:szCs w:val="18"/>
                        </w:rPr>
                        <w:t>通讯地址：</w:t>
                      </w:r>
                      <w:r>
                        <w:rPr>
                          <w:rFonts w:hint="eastAsia" w:ascii="黑体" w:hAnsi="黑体" w:eastAsia="黑体" w:cs="黑体"/>
                          <w:sz w:val="24"/>
                          <w:szCs w:val="18"/>
                          <w:u w:val="single"/>
                          <w:lang w:val="en-US" w:eastAsia="zh-CN"/>
                        </w:rPr>
                        <w:t xml:space="preserve">                          </w:t>
                      </w:r>
                    </w:p>
                    <w:p>
                      <w:pPr>
                        <w:spacing w:line="360" w:lineRule="auto"/>
                        <w:ind w:firstLine="1680" w:firstLineChars="700"/>
                        <w:jc w:val="both"/>
                        <w:rPr>
                          <w:rFonts w:hint="eastAsia" w:ascii="黑体" w:hAnsi="黑体" w:eastAsia="黑体" w:cs="黑体"/>
                          <w:sz w:val="24"/>
                          <w:szCs w:val="18"/>
                        </w:rPr>
                      </w:pPr>
                      <w:r>
                        <w:rPr>
                          <w:rFonts w:hint="eastAsia" w:ascii="黑体" w:hAnsi="黑体" w:eastAsia="黑体" w:cs="黑体"/>
                          <w:sz w:val="24"/>
                          <w:szCs w:val="18"/>
                        </w:rPr>
                        <w:t>邮编：</w:t>
                      </w:r>
                      <w:r>
                        <w:rPr>
                          <w:rFonts w:hint="eastAsia" w:ascii="黑体" w:hAnsi="黑体" w:eastAsia="黑体" w:cs="黑体"/>
                          <w:sz w:val="24"/>
                          <w:szCs w:val="18"/>
                          <w:u w:val="single"/>
                          <w:lang w:val="en-US" w:eastAsia="zh-CN"/>
                        </w:rPr>
                        <w:t xml:space="preserve">                           </w:t>
                      </w:r>
                    </w:p>
                    <w:p>
                      <w:pPr>
                        <w:spacing w:line="360" w:lineRule="auto"/>
                        <w:ind w:firstLine="1470" w:firstLineChars="700"/>
                        <w:jc w:val="both"/>
                        <w:rPr>
                          <w:rFonts w:hint="default" w:ascii="黑体" w:hAnsi="黑体" w:eastAsia="黑体" w:cs="黑体"/>
                          <w:lang w:val="en-US"/>
                        </w:rPr>
                      </w:pPr>
                    </w:p>
                  </w:txbxContent>
                </v:textbox>
              </v:rect>
            </w:pict>
          </mc:Fallback>
        </mc:AlternateContent>
      </w:r>
    </w:p>
    <w:p>
      <w:pPr>
        <w:shd w:val="clear"/>
        <w:spacing w:line="498" w:lineRule="exact"/>
        <w:ind w:firstLine="482" w:firstLineChars="200"/>
        <w:outlineLvl w:val="9"/>
        <w:rPr>
          <w:rFonts w:hint="eastAsia" w:ascii="宋体" w:hAnsi="宋体" w:eastAsia="宋体" w:cs="宋体"/>
          <w:b/>
          <w:sz w:val="24"/>
          <w:szCs w:val="24"/>
        </w:rPr>
      </w:pPr>
    </w:p>
    <w:p>
      <w:pPr>
        <w:shd w:val="clear"/>
        <w:spacing w:line="498" w:lineRule="exact"/>
        <w:ind w:firstLine="482" w:firstLineChars="200"/>
        <w:outlineLvl w:val="9"/>
        <w:rPr>
          <w:rFonts w:hint="eastAsia" w:ascii="宋体" w:hAnsi="宋体" w:eastAsia="宋体" w:cs="宋体"/>
          <w:b/>
          <w:sz w:val="24"/>
          <w:szCs w:val="24"/>
        </w:rPr>
      </w:pPr>
    </w:p>
    <w:p>
      <w:pPr>
        <w:shd w:val="clear"/>
        <w:spacing w:line="498" w:lineRule="exact"/>
        <w:ind w:firstLine="482" w:firstLineChars="200"/>
        <w:outlineLvl w:val="9"/>
        <w:rPr>
          <w:rFonts w:hint="eastAsia" w:ascii="宋体" w:hAnsi="宋体" w:eastAsia="宋体" w:cs="宋体"/>
          <w:b/>
          <w:sz w:val="24"/>
          <w:szCs w:val="24"/>
        </w:rPr>
      </w:pPr>
    </w:p>
    <w:p>
      <w:pPr>
        <w:shd w:val="clear"/>
        <w:spacing w:line="498" w:lineRule="exact"/>
        <w:ind w:firstLine="482" w:firstLineChars="200"/>
        <w:outlineLvl w:val="9"/>
        <w:rPr>
          <w:rFonts w:hint="eastAsia" w:ascii="宋体" w:hAnsi="宋体" w:eastAsia="宋体" w:cs="宋体"/>
          <w:b/>
          <w:sz w:val="24"/>
          <w:szCs w:val="24"/>
        </w:rPr>
      </w:pPr>
    </w:p>
    <w:p>
      <w:pPr>
        <w:shd w:val="clear"/>
        <w:spacing w:line="498" w:lineRule="exact"/>
        <w:outlineLvl w:val="9"/>
        <w:rPr>
          <w:rFonts w:hint="eastAsia" w:ascii="宋体" w:hAnsi="宋体" w:eastAsia="宋体" w:cs="宋体"/>
          <w:b/>
          <w:sz w:val="24"/>
          <w:szCs w:val="24"/>
          <w:u w:val="single"/>
        </w:rPr>
      </w:pPr>
      <w:r>
        <w:rPr>
          <w:rFonts w:hint="eastAsia" w:ascii="宋体" w:hAnsi="宋体" w:eastAsia="宋体" w:cs="宋体"/>
          <w:b/>
          <w:sz w:val="24"/>
          <w:szCs w:val="24"/>
        </w:rPr>
        <w:t>注：</w:t>
      </w:r>
      <w:r>
        <w:rPr>
          <w:rFonts w:hint="eastAsia" w:ascii="宋体" w:hAnsi="宋体" w:eastAsia="宋体" w:cs="宋体"/>
          <w:b/>
          <w:sz w:val="24"/>
          <w:szCs w:val="24"/>
          <w:u w:val="single"/>
        </w:rPr>
        <w:t>对未按上述规定</w:t>
      </w:r>
      <w:bookmarkStart w:id="59" w:name="OLE_LINK13"/>
      <w:r>
        <w:rPr>
          <w:rFonts w:hint="eastAsia" w:ascii="宋体" w:hAnsi="宋体" w:eastAsia="宋体" w:cs="宋体"/>
          <w:b/>
          <w:sz w:val="24"/>
          <w:szCs w:val="24"/>
          <w:u w:val="single"/>
        </w:rPr>
        <w:t>装订</w:t>
      </w:r>
      <w:bookmarkEnd w:id="59"/>
      <w:r>
        <w:rPr>
          <w:rFonts w:hint="eastAsia" w:ascii="宋体" w:hAnsi="宋体" w:eastAsia="宋体" w:cs="宋体"/>
          <w:b/>
          <w:sz w:val="24"/>
          <w:szCs w:val="24"/>
          <w:u w:val="single"/>
        </w:rPr>
        <w:t>的竞争性磋商响应文件，将作为无效竞争性磋商响应文件。</w:t>
      </w:r>
    </w:p>
    <w:p>
      <w:pPr>
        <w:shd w:val="clear"/>
        <w:spacing w:line="498" w:lineRule="exact"/>
        <w:ind w:firstLine="480" w:firstLineChars="200"/>
        <w:outlineLvl w:val="9"/>
        <w:rPr>
          <w:rFonts w:hint="eastAsia" w:ascii="宋体" w:hAnsi="宋体" w:eastAsia="宋体" w:cs="宋体"/>
          <w:b/>
          <w:sz w:val="24"/>
          <w:szCs w:val="24"/>
        </w:rPr>
      </w:pPr>
      <w:r>
        <w:rPr>
          <w:rFonts w:hint="eastAsia" w:ascii="宋体" w:hAnsi="宋体" w:eastAsia="宋体" w:cs="宋体"/>
          <w:sz w:val="24"/>
          <w:szCs w:val="24"/>
        </w:rPr>
        <w:t>7、竞争性磋商响应文件的计量单位</w:t>
      </w:r>
    </w:p>
    <w:p>
      <w:pPr>
        <w:shd w:val="clear"/>
        <w:spacing w:line="498" w:lineRule="exact"/>
        <w:ind w:firstLine="480" w:firstLineChars="200"/>
        <w:outlineLvl w:val="9"/>
        <w:rPr>
          <w:rFonts w:hint="eastAsia" w:ascii="宋体" w:hAnsi="宋体" w:eastAsia="宋体" w:cs="宋体"/>
          <w:b/>
          <w:sz w:val="24"/>
          <w:szCs w:val="24"/>
        </w:rPr>
      </w:pPr>
      <w:r>
        <w:rPr>
          <w:rFonts w:hint="eastAsia" w:ascii="宋体" w:hAnsi="宋体" w:eastAsia="宋体" w:cs="宋体"/>
          <w:sz w:val="24"/>
          <w:szCs w:val="24"/>
        </w:rPr>
        <w:t>竞争性磋商响应文件中所使用的计量单位，除有特殊要求外，均采用国家法定计量</w:t>
      </w:r>
    </w:p>
    <w:p>
      <w:pPr>
        <w:shd w:val="clear"/>
        <w:spacing w:line="498" w:lineRule="exact"/>
        <w:ind w:firstLine="480" w:firstLineChars="200"/>
        <w:outlineLvl w:val="9"/>
        <w:rPr>
          <w:rFonts w:hint="eastAsia" w:ascii="宋体" w:hAnsi="宋体" w:eastAsia="宋体" w:cs="宋体"/>
          <w:b/>
          <w:sz w:val="24"/>
          <w:szCs w:val="24"/>
        </w:rPr>
      </w:pPr>
      <w:r>
        <w:rPr>
          <w:rFonts w:hint="eastAsia" w:ascii="宋体" w:hAnsi="宋体" w:eastAsia="宋体" w:cs="宋体"/>
          <w:sz w:val="24"/>
          <w:szCs w:val="24"/>
        </w:rPr>
        <w:t>8、投标报价</w:t>
      </w:r>
    </w:p>
    <w:p>
      <w:pPr>
        <w:shd w:val="clear"/>
        <w:spacing w:line="498" w:lineRule="exact"/>
        <w:ind w:firstLine="480" w:firstLineChars="200"/>
        <w:outlineLvl w:val="9"/>
        <w:rPr>
          <w:rFonts w:hint="eastAsia" w:ascii="宋体" w:hAnsi="宋体" w:eastAsia="宋体" w:cs="宋体"/>
          <w:b/>
          <w:sz w:val="24"/>
          <w:szCs w:val="24"/>
        </w:rPr>
      </w:pPr>
      <w:r>
        <w:rPr>
          <w:rFonts w:hint="eastAsia" w:ascii="宋体" w:hAnsi="宋体" w:eastAsia="宋体" w:cs="宋体"/>
          <w:sz w:val="24"/>
          <w:szCs w:val="24"/>
        </w:rPr>
        <w:t>8-1、投标货币：人民币      单位:元。</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8-2、投标</w:t>
      </w:r>
      <w:bookmarkStart w:id="60" w:name="OLE_LINK11"/>
      <w:r>
        <w:rPr>
          <w:rFonts w:hint="eastAsia" w:ascii="宋体" w:hAnsi="宋体" w:eastAsia="宋体" w:cs="宋体"/>
          <w:sz w:val="24"/>
          <w:szCs w:val="24"/>
        </w:rPr>
        <w:t>报价是指施工过程中产生的一切费用。以竞争性磋商文件的内容和要求作为投标依据。</w:t>
      </w:r>
    </w:p>
    <w:p>
      <w:pPr>
        <w:shd w:val="clear"/>
        <w:spacing w:line="480" w:lineRule="exact"/>
        <w:ind w:firstLine="470" w:firstLineChars="196"/>
        <w:outlineLvl w:val="9"/>
        <w:rPr>
          <w:rFonts w:hint="eastAsia" w:ascii="宋体" w:hAnsi="宋体" w:eastAsia="宋体" w:cs="宋体"/>
          <w:color w:val="000000"/>
          <w:sz w:val="28"/>
          <w:szCs w:val="28"/>
        </w:rPr>
      </w:pPr>
      <w:r>
        <w:rPr>
          <w:rFonts w:hint="eastAsia" w:ascii="宋体" w:hAnsi="宋体" w:eastAsia="宋体" w:cs="宋体"/>
          <w:b w:val="0"/>
          <w:bCs/>
          <w:sz w:val="24"/>
          <w:szCs w:val="24"/>
        </w:rPr>
        <w:t>8-3、投标报价</w:t>
      </w:r>
      <w:r>
        <w:rPr>
          <w:rFonts w:hint="eastAsia" w:ascii="宋体" w:hAnsi="宋体" w:eastAsia="宋体" w:cs="宋体"/>
          <w:b w:val="0"/>
          <w:bCs/>
          <w:sz w:val="24"/>
          <w:szCs w:val="24"/>
          <w:lang w:eastAsia="zh-CN"/>
        </w:rPr>
        <w:t>：</w:t>
      </w:r>
      <w:r>
        <w:rPr>
          <w:rFonts w:hint="eastAsia" w:ascii="宋体" w:hAnsi="宋体" w:eastAsia="宋体" w:cs="宋体"/>
          <w:sz w:val="24"/>
          <w:szCs w:val="24"/>
        </w:rPr>
        <w:t>供应商的磋商报价，应依据采购人提供的采购</w:t>
      </w:r>
      <w:r>
        <w:rPr>
          <w:rFonts w:hint="eastAsia" w:ascii="宋体" w:hAnsi="宋体" w:eastAsia="宋体" w:cs="宋体"/>
          <w:sz w:val="24"/>
          <w:szCs w:val="24"/>
          <w:lang w:eastAsia="zh-CN"/>
        </w:rPr>
        <w:t>工程量</w:t>
      </w:r>
      <w:r>
        <w:rPr>
          <w:rFonts w:hint="eastAsia" w:ascii="宋体" w:hAnsi="宋体" w:eastAsia="宋体" w:cs="宋体"/>
          <w:sz w:val="24"/>
          <w:szCs w:val="24"/>
        </w:rPr>
        <w:t>清单</w:t>
      </w:r>
      <w:r>
        <w:rPr>
          <w:rFonts w:hint="eastAsia" w:ascii="宋体" w:hAnsi="宋体" w:eastAsia="宋体" w:cs="宋体"/>
          <w:sz w:val="24"/>
          <w:szCs w:val="24"/>
          <w:lang w:eastAsia="zh-CN"/>
        </w:rPr>
        <w:t>内容</w:t>
      </w:r>
      <w:r>
        <w:rPr>
          <w:rFonts w:hint="eastAsia" w:ascii="宋体" w:hAnsi="宋体" w:eastAsia="宋体" w:cs="宋体"/>
          <w:sz w:val="24"/>
          <w:szCs w:val="24"/>
        </w:rPr>
        <w:t>结合自身企业情况与市场情况自主报价，但不得低于成本报价。报价包括人工费、材料费、机械费、措施费、运输费、安装费、检测费、缺陷修复费、管理费、利润、税金等完成全部工作内容的全部费用，并包括各项费用和原材料价格的涨价风险等。在合同实施期间，综合单价不因市场变化因素而变动</w:t>
      </w:r>
      <w:r>
        <w:rPr>
          <w:rFonts w:hint="eastAsia" w:ascii="宋体" w:hAnsi="宋体" w:eastAsia="宋体" w:cs="宋体"/>
          <w:color w:val="000000"/>
          <w:sz w:val="28"/>
          <w:szCs w:val="28"/>
        </w:rPr>
        <w:t>。</w:t>
      </w:r>
    </w:p>
    <w:p>
      <w:pPr>
        <w:shd w:val="clear"/>
        <w:spacing w:line="498" w:lineRule="exact"/>
        <w:ind w:firstLine="482" w:firstLineChars="200"/>
        <w:outlineLvl w:val="9"/>
        <w:rPr>
          <w:rFonts w:hint="eastAsia" w:ascii="宋体" w:hAnsi="宋体" w:eastAsia="宋体" w:cs="宋体"/>
          <w:b/>
          <w:bCs/>
          <w:sz w:val="24"/>
          <w:szCs w:val="24"/>
        </w:rPr>
      </w:pPr>
      <w:r>
        <w:rPr>
          <w:rFonts w:hint="eastAsia" w:ascii="宋体" w:hAnsi="宋体" w:eastAsia="宋体" w:cs="宋体"/>
          <w:b/>
          <w:sz w:val="24"/>
          <w:szCs w:val="24"/>
        </w:rPr>
        <w:t>注：</w:t>
      </w:r>
      <w:r>
        <w:rPr>
          <w:rFonts w:hint="eastAsia" w:ascii="宋体" w:hAnsi="宋体" w:eastAsia="宋体" w:cs="宋体"/>
          <w:b/>
          <w:sz w:val="24"/>
          <w:szCs w:val="24"/>
          <w:u w:val="single"/>
        </w:rPr>
        <w:t>a、各</w:t>
      </w:r>
      <w:r>
        <w:rPr>
          <w:rFonts w:hint="eastAsia" w:ascii="宋体" w:hAnsi="宋体" w:eastAsia="宋体" w:cs="宋体"/>
          <w:b/>
          <w:sz w:val="24"/>
          <w:szCs w:val="24"/>
          <w:u w:val="single"/>
          <w:lang w:eastAsia="zh-CN"/>
        </w:rPr>
        <w:t>供应商</w:t>
      </w:r>
      <w:r>
        <w:rPr>
          <w:rFonts w:hint="eastAsia" w:ascii="宋体" w:hAnsi="宋体" w:eastAsia="宋体" w:cs="宋体"/>
          <w:b/>
          <w:sz w:val="24"/>
          <w:szCs w:val="24"/>
          <w:u w:val="single"/>
        </w:rPr>
        <w:t>的报价超出所投标段的预算金额，作为不实质性响应竞争性磋商响应文件，按无效投标处理。</w:t>
      </w:r>
    </w:p>
    <w:p>
      <w:pPr>
        <w:shd w:val="clear"/>
        <w:spacing w:line="498" w:lineRule="exact"/>
        <w:ind w:firstLine="964" w:firstLineChars="400"/>
        <w:outlineLvl w:val="9"/>
        <w:rPr>
          <w:rFonts w:hint="eastAsia" w:ascii="宋体" w:hAnsi="宋体" w:eastAsia="宋体" w:cs="宋体"/>
          <w:b/>
          <w:sz w:val="24"/>
          <w:szCs w:val="24"/>
        </w:rPr>
      </w:pPr>
      <w:r>
        <w:rPr>
          <w:rFonts w:hint="eastAsia" w:ascii="宋体" w:hAnsi="宋体" w:eastAsia="宋体" w:cs="宋体"/>
          <w:b/>
          <w:sz w:val="24"/>
          <w:szCs w:val="24"/>
          <w:u w:val="single"/>
        </w:rPr>
        <w:t>b、报价未精确到小数点后两位，将作为无效竞争性磋商响应文件。</w:t>
      </w:r>
    </w:p>
    <w:bookmarkEnd w:id="60"/>
    <w:p>
      <w:pPr>
        <w:shd w:val="clear"/>
        <w:spacing w:line="498" w:lineRule="exact"/>
        <w:ind w:firstLine="480" w:firstLineChars="200"/>
        <w:outlineLvl w:val="9"/>
        <w:rPr>
          <w:rFonts w:hint="eastAsia" w:ascii="宋体" w:hAnsi="宋体" w:eastAsia="宋体" w:cs="宋体"/>
          <w:b/>
          <w:sz w:val="24"/>
          <w:szCs w:val="24"/>
        </w:rPr>
      </w:pPr>
      <w:r>
        <w:rPr>
          <w:rFonts w:hint="eastAsia" w:ascii="宋体" w:hAnsi="宋体" w:eastAsia="宋体" w:cs="宋体"/>
          <w:sz w:val="24"/>
          <w:szCs w:val="24"/>
        </w:rPr>
        <w:t>8-4、供应商须对《采购内容及技术要求》中任何货物需求和服务要求进行完整报价，采购代理机构拒绝只对部分货物和服务进行报价的投标。供应商应在竞争性磋商响应文件中的投标报价表上标明对本次招标拟提供货物和服务的单价及总价。任何有选择的报价将不予接受，每项货物和服务只允许有一个报价，并且在合同履行过程中是固定不变的。</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8-5、供应商所报的投标价在合同执行过程中是固定不变的，不得以任何理由予以变更。任何包含价格调整要求的投标，将被认为是非响应性投标而予以拒绝。</w:t>
      </w:r>
    </w:p>
    <w:p>
      <w:pPr>
        <w:shd w:val="clear"/>
        <w:spacing w:line="498" w:lineRule="exact"/>
        <w:ind w:firstLine="480" w:firstLineChars="200"/>
        <w:outlineLvl w:val="9"/>
        <w:rPr>
          <w:rFonts w:hint="eastAsia" w:ascii="宋体" w:hAnsi="宋体" w:eastAsia="宋体" w:cs="宋体"/>
          <w:b/>
          <w:sz w:val="24"/>
          <w:szCs w:val="24"/>
        </w:rPr>
      </w:pPr>
      <w:r>
        <w:rPr>
          <w:rFonts w:hint="eastAsia" w:ascii="宋体" w:hAnsi="宋体" w:eastAsia="宋体" w:cs="宋体"/>
          <w:sz w:val="24"/>
          <w:szCs w:val="24"/>
        </w:rPr>
        <w:t>9、各供应商须对以下内容做出承诺：</w:t>
      </w:r>
    </w:p>
    <w:p>
      <w:pPr>
        <w:shd w:val="clear"/>
        <w:spacing w:line="498" w:lineRule="exact"/>
        <w:ind w:firstLine="480" w:firstLineChars="200"/>
        <w:outlineLvl w:val="9"/>
        <w:rPr>
          <w:rFonts w:hint="eastAsia" w:ascii="宋体" w:hAnsi="宋体" w:eastAsia="宋体" w:cs="宋体"/>
          <w:b/>
          <w:sz w:val="24"/>
          <w:szCs w:val="24"/>
        </w:rPr>
      </w:pPr>
      <w:r>
        <w:rPr>
          <w:rFonts w:hint="eastAsia" w:ascii="宋体" w:hAnsi="宋体" w:eastAsia="宋体" w:cs="宋体"/>
          <w:sz w:val="24"/>
          <w:szCs w:val="24"/>
        </w:rPr>
        <w:t>9-1、供应商不得以他人名义投标和串通投标。</w:t>
      </w:r>
    </w:p>
    <w:p>
      <w:pPr>
        <w:shd w:val="clear"/>
        <w:spacing w:line="498" w:lineRule="exact"/>
        <w:ind w:firstLine="480" w:firstLineChars="200"/>
        <w:outlineLvl w:val="9"/>
        <w:rPr>
          <w:rFonts w:hint="eastAsia" w:ascii="宋体" w:hAnsi="宋体" w:eastAsia="宋体" w:cs="宋体"/>
          <w:b/>
          <w:sz w:val="24"/>
          <w:szCs w:val="24"/>
        </w:rPr>
      </w:pPr>
      <w:r>
        <w:rPr>
          <w:rFonts w:hint="eastAsia" w:ascii="宋体" w:hAnsi="宋体" w:eastAsia="宋体" w:cs="宋体"/>
          <w:sz w:val="24"/>
          <w:szCs w:val="24"/>
        </w:rPr>
        <w:t>9-2、必须根据竞争性磋商文件要求进行施工等。</w:t>
      </w:r>
    </w:p>
    <w:p>
      <w:pPr>
        <w:shd w:val="clear"/>
        <w:spacing w:line="498" w:lineRule="exact"/>
        <w:ind w:firstLine="480" w:firstLineChars="200"/>
        <w:outlineLvl w:val="9"/>
        <w:rPr>
          <w:rFonts w:hint="eastAsia" w:ascii="宋体" w:hAnsi="宋体" w:eastAsia="宋体" w:cs="宋体"/>
          <w:b/>
          <w:sz w:val="24"/>
          <w:szCs w:val="24"/>
        </w:rPr>
      </w:pPr>
      <w:r>
        <w:rPr>
          <w:rFonts w:hint="eastAsia" w:ascii="宋体" w:hAnsi="宋体" w:eastAsia="宋体" w:cs="宋体"/>
          <w:sz w:val="24"/>
          <w:szCs w:val="24"/>
        </w:rPr>
        <w:t>9-3、非经采购人同意，不得将本项目内容进行分包实施，一经发现，立即取消其中标资格，并承担由此引起的一切经济损失；经采购人同意，中标人可以依法采取分包方式履行合同。分包部分为中标项目的部分非主体、非关键性工作。</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9-4、接受采购人委托的相关单位对工程内容、质量、进度、实施方案、价款支付与结算审核等的监督和管理。</w:t>
      </w:r>
    </w:p>
    <w:p>
      <w:pPr>
        <w:shd w:val="clear"/>
        <w:spacing w:line="498" w:lineRule="exact"/>
        <w:ind w:firstLine="480" w:firstLineChars="200"/>
        <w:outlineLvl w:val="9"/>
        <w:rPr>
          <w:rFonts w:hint="eastAsia" w:ascii="宋体" w:hAnsi="宋体" w:eastAsia="宋体" w:cs="宋体"/>
          <w:b/>
          <w:sz w:val="24"/>
          <w:szCs w:val="24"/>
        </w:rPr>
      </w:pPr>
      <w:r>
        <w:rPr>
          <w:rFonts w:hint="eastAsia" w:ascii="宋体" w:hAnsi="宋体" w:eastAsia="宋体" w:cs="宋体"/>
          <w:sz w:val="24"/>
          <w:szCs w:val="24"/>
        </w:rPr>
        <w:t>9-5、供应商应保证在本项目使用的任何产品和服务的任何一部分，不会产生因第三方提出的侵犯其专利权、商标权、著作权或其它知识产权而引起的法律和经济纠纷，由此引起的纠纷，由供应商承担所有相关责任。</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9-6、采购人享有在本项目实施过程中产生的知识成果及知识产权。供应商如欲在项目实施过程中采用自有知识成果，需在竞争性磋商响应文件中声明，并提供相关知识产权证明文件。使用该知识成果后，供应商须提供开发接口和开发手册等技术文档，并承诺提供无限期技术支持，采购人享有永久使用权。如采用供应商所不拥有的知识产权，则在投标报价中必须包含合法获得该知识产权的相关费用。</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9-7、供应商不能以“赠送”、“赠予”等任何名义提供施工服务以规避竞争性磋商文件的约束。否则，将作为无效投标处理。供应商的行为将作为以不正当手段排挤其他供应商认定。</w:t>
      </w:r>
      <w:bookmarkStart w:id="61" w:name="_Toc458617735"/>
      <w:bookmarkStart w:id="62" w:name="_Toc458617786"/>
      <w:bookmarkStart w:id="63" w:name="_Toc458617458"/>
    </w:p>
    <w:p>
      <w:pPr>
        <w:shd w:val="clear"/>
        <w:spacing w:line="498" w:lineRule="exact"/>
        <w:ind w:firstLine="482" w:firstLineChars="200"/>
        <w:outlineLvl w:val="9"/>
        <w:rPr>
          <w:rFonts w:hint="eastAsia" w:ascii="宋体" w:hAnsi="宋体" w:eastAsia="宋体" w:cs="宋体"/>
          <w:b/>
          <w:sz w:val="24"/>
          <w:szCs w:val="24"/>
        </w:rPr>
      </w:pPr>
      <w:bookmarkStart w:id="64" w:name="_Toc4296"/>
      <w:r>
        <w:rPr>
          <w:rFonts w:hint="eastAsia" w:ascii="宋体" w:hAnsi="宋体" w:eastAsia="宋体" w:cs="宋体"/>
          <w:b/>
          <w:sz w:val="24"/>
          <w:szCs w:val="24"/>
        </w:rPr>
        <w:t>五、投标担保</w:t>
      </w:r>
      <w:bookmarkEnd w:id="61"/>
      <w:bookmarkEnd w:id="62"/>
      <w:bookmarkEnd w:id="63"/>
      <w:bookmarkEnd w:id="64"/>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1、担保方式：见供应商须知前附表。</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2、投标担保递交截止时间：见供应商须知前附表。</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3、供应商投标时，必须以竞争性磋商文件规定的方式提交投标担保，并作为其投标的一部分。开标现场不办理投标担保收取事宜。若</w:t>
      </w:r>
      <w:r>
        <w:rPr>
          <w:rFonts w:hint="eastAsia" w:ascii="宋体" w:hAnsi="宋体" w:eastAsia="宋体" w:cs="宋体"/>
          <w:sz w:val="24"/>
          <w:szCs w:val="24"/>
          <w:lang w:eastAsia="zh-CN"/>
        </w:rPr>
        <w:t>宝鸡市公共资源交易中心</w:t>
      </w:r>
      <w:r>
        <w:rPr>
          <w:rFonts w:hint="eastAsia" w:ascii="宋体" w:hAnsi="宋体" w:eastAsia="宋体" w:cs="宋体"/>
          <w:sz w:val="24"/>
          <w:szCs w:val="24"/>
        </w:rPr>
        <w:t>未在投标担保递交截止时间收到足额投标保证金或有效担保机构出具的保函的，或未在竞争性磋商响应文件中附投标担保凭证的，其投标无效。</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4、退还投标保证金：</w:t>
      </w:r>
    </w:p>
    <w:p>
      <w:pPr>
        <w:shd w:val="clear"/>
        <w:spacing w:line="498" w:lineRule="exact"/>
        <w:ind w:firstLine="337" w:firstLineChars="147"/>
        <w:outlineLvl w:val="9"/>
        <w:rPr>
          <w:rFonts w:hint="eastAsia" w:ascii="宋体" w:hAnsi="宋体" w:eastAsia="宋体" w:cs="宋体"/>
          <w:b/>
          <w:bCs/>
          <w:spacing w:val="-6"/>
          <w:sz w:val="24"/>
          <w:szCs w:val="24"/>
          <w:u w:val="single"/>
        </w:rPr>
      </w:pPr>
      <w:r>
        <w:rPr>
          <w:rFonts w:hint="eastAsia" w:ascii="宋体" w:hAnsi="宋体" w:eastAsia="宋体" w:cs="宋体"/>
          <w:b/>
          <w:bCs/>
          <w:spacing w:val="-6"/>
          <w:sz w:val="24"/>
          <w:szCs w:val="24"/>
          <w:u w:val="single"/>
        </w:rPr>
        <w:t>（1）在投标截止时间前撤回已提交竞争性磋商响应文件的供应商的投标保证金，将在采购代理机构收到供应商书面撤回通知之日起5个工作日内退还（无息）。</w:t>
      </w:r>
    </w:p>
    <w:p>
      <w:pPr>
        <w:shd w:val="clear"/>
        <w:spacing w:line="498" w:lineRule="exact"/>
        <w:ind w:firstLine="334" w:firstLineChars="146"/>
        <w:outlineLvl w:val="9"/>
        <w:rPr>
          <w:rFonts w:hint="eastAsia" w:ascii="宋体" w:hAnsi="宋体" w:eastAsia="宋体" w:cs="宋体"/>
          <w:b/>
          <w:spacing w:val="-6"/>
          <w:sz w:val="24"/>
          <w:szCs w:val="24"/>
          <w:u w:val="single"/>
        </w:rPr>
      </w:pPr>
      <w:r>
        <w:rPr>
          <w:rFonts w:hint="eastAsia" w:ascii="宋体" w:hAnsi="宋体" w:eastAsia="宋体" w:cs="宋体"/>
          <w:b/>
          <w:spacing w:val="-6"/>
          <w:sz w:val="24"/>
          <w:szCs w:val="24"/>
          <w:u w:val="single"/>
        </w:rPr>
        <w:t>（2）所有未中标人的投标保证金，将在中标通知书发出后5个工作日内退还（无息）。</w:t>
      </w:r>
    </w:p>
    <w:p>
      <w:pPr>
        <w:shd w:val="clear"/>
        <w:spacing w:line="498" w:lineRule="exact"/>
        <w:ind w:firstLine="337" w:firstLineChars="147"/>
        <w:outlineLvl w:val="9"/>
        <w:rPr>
          <w:rFonts w:hint="eastAsia" w:ascii="宋体" w:hAnsi="宋体" w:eastAsia="宋体" w:cs="宋体"/>
          <w:b/>
          <w:bCs/>
          <w:spacing w:val="-6"/>
          <w:sz w:val="24"/>
          <w:szCs w:val="24"/>
          <w:u w:val="single"/>
        </w:rPr>
      </w:pPr>
      <w:r>
        <w:rPr>
          <w:rFonts w:hint="eastAsia" w:ascii="宋体" w:hAnsi="宋体" w:eastAsia="宋体" w:cs="宋体"/>
          <w:b/>
          <w:bCs/>
          <w:spacing w:val="-6"/>
          <w:sz w:val="24"/>
          <w:szCs w:val="24"/>
          <w:u w:val="single"/>
        </w:rPr>
        <w:t>（3）中标人的投标保证金，将在签订合同后</w:t>
      </w:r>
      <w:r>
        <w:rPr>
          <w:rFonts w:hint="eastAsia" w:ascii="宋体" w:hAnsi="宋体" w:eastAsia="宋体" w:cs="宋体"/>
          <w:b/>
          <w:spacing w:val="-6"/>
          <w:sz w:val="24"/>
          <w:szCs w:val="24"/>
          <w:u w:val="single"/>
        </w:rPr>
        <w:t>5个工作日内</w:t>
      </w:r>
      <w:r>
        <w:rPr>
          <w:rFonts w:hint="eastAsia" w:ascii="宋体" w:hAnsi="宋体" w:eastAsia="宋体" w:cs="宋体"/>
          <w:b/>
          <w:bCs/>
          <w:spacing w:val="-6"/>
          <w:sz w:val="24"/>
          <w:szCs w:val="24"/>
          <w:u w:val="single"/>
        </w:rPr>
        <w:t>执合同予以退还（无息）。</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5、发生下列情况之一时，投标保证金将不予退还，提供担保函的供应商将由专业担保机构先行偿付采购人损失：</w:t>
      </w:r>
    </w:p>
    <w:p>
      <w:pPr>
        <w:shd w:val="clear"/>
        <w:spacing w:line="498" w:lineRule="exact"/>
        <w:ind w:firstLine="480" w:firstLineChars="200"/>
        <w:outlineLvl w:val="9"/>
        <w:rPr>
          <w:rFonts w:hint="eastAsia" w:ascii="宋体" w:hAnsi="宋体" w:eastAsia="宋体" w:cs="宋体"/>
          <w:sz w:val="24"/>
          <w:szCs w:val="24"/>
          <w:u w:val="single"/>
        </w:rPr>
      </w:pPr>
      <w:r>
        <w:rPr>
          <w:rFonts w:hint="eastAsia" w:ascii="宋体" w:hAnsi="宋体" w:eastAsia="宋体" w:cs="宋体"/>
          <w:sz w:val="24"/>
          <w:szCs w:val="24"/>
        </w:rPr>
        <w:t>5-1、</w:t>
      </w:r>
      <w:r>
        <w:rPr>
          <w:rFonts w:hint="eastAsia" w:ascii="宋体" w:hAnsi="宋体" w:eastAsia="宋体" w:cs="宋体"/>
          <w:sz w:val="24"/>
          <w:szCs w:val="24"/>
          <w:u w:val="single"/>
        </w:rPr>
        <w:t>供应商提供虚假资质谋取中标的；</w:t>
      </w:r>
    </w:p>
    <w:p>
      <w:pPr>
        <w:shd w:val="clear"/>
        <w:spacing w:line="498" w:lineRule="exact"/>
        <w:ind w:firstLine="480" w:firstLineChars="200"/>
        <w:outlineLvl w:val="9"/>
        <w:rPr>
          <w:rFonts w:hint="eastAsia" w:ascii="宋体" w:hAnsi="宋体" w:eastAsia="宋体" w:cs="宋体"/>
          <w:sz w:val="24"/>
          <w:szCs w:val="24"/>
          <w:u w:val="single"/>
        </w:rPr>
      </w:pPr>
      <w:r>
        <w:rPr>
          <w:rFonts w:hint="eastAsia" w:ascii="宋体" w:hAnsi="宋体" w:eastAsia="宋体" w:cs="宋体"/>
          <w:sz w:val="24"/>
          <w:szCs w:val="24"/>
        </w:rPr>
        <w:t>5-2、</w:t>
      </w:r>
      <w:r>
        <w:rPr>
          <w:rFonts w:hint="eastAsia" w:ascii="宋体" w:hAnsi="宋体" w:eastAsia="宋体" w:cs="宋体"/>
          <w:sz w:val="24"/>
          <w:szCs w:val="24"/>
          <w:u w:val="single"/>
        </w:rPr>
        <w:t>有围标、串标现象，经查证属实的；</w:t>
      </w:r>
    </w:p>
    <w:p>
      <w:pPr>
        <w:shd w:val="clear"/>
        <w:spacing w:line="498" w:lineRule="exact"/>
        <w:ind w:firstLine="480" w:firstLineChars="200"/>
        <w:outlineLvl w:val="9"/>
        <w:rPr>
          <w:rFonts w:hint="eastAsia" w:ascii="宋体" w:hAnsi="宋体" w:eastAsia="宋体" w:cs="宋体"/>
          <w:sz w:val="24"/>
          <w:szCs w:val="24"/>
          <w:u w:val="single"/>
        </w:rPr>
      </w:pPr>
      <w:r>
        <w:rPr>
          <w:rFonts w:hint="eastAsia" w:ascii="宋体" w:hAnsi="宋体" w:eastAsia="宋体" w:cs="宋体"/>
          <w:sz w:val="24"/>
          <w:szCs w:val="24"/>
        </w:rPr>
        <w:t>5-3、</w:t>
      </w:r>
      <w:r>
        <w:rPr>
          <w:rFonts w:hint="eastAsia" w:ascii="宋体" w:hAnsi="宋体" w:eastAsia="宋体" w:cs="宋体"/>
          <w:sz w:val="24"/>
          <w:szCs w:val="24"/>
          <w:u w:val="single"/>
        </w:rPr>
        <w:t>供应商在竞争性磋商文件规定的投标有效期内撤回投标的；</w:t>
      </w:r>
    </w:p>
    <w:p>
      <w:pPr>
        <w:shd w:val="clear"/>
        <w:spacing w:line="498" w:lineRule="exact"/>
        <w:ind w:firstLine="480" w:firstLineChars="200"/>
        <w:outlineLvl w:val="9"/>
        <w:rPr>
          <w:rFonts w:hint="eastAsia" w:ascii="宋体" w:hAnsi="宋体" w:eastAsia="宋体" w:cs="宋体"/>
          <w:sz w:val="24"/>
          <w:szCs w:val="24"/>
          <w:u w:val="single"/>
        </w:rPr>
      </w:pPr>
      <w:r>
        <w:rPr>
          <w:rFonts w:hint="eastAsia" w:ascii="宋体" w:hAnsi="宋体" w:eastAsia="宋体" w:cs="宋体"/>
          <w:sz w:val="24"/>
          <w:szCs w:val="24"/>
        </w:rPr>
        <w:t>5-4、</w:t>
      </w:r>
      <w:r>
        <w:rPr>
          <w:rFonts w:hint="eastAsia" w:ascii="宋体" w:hAnsi="宋体" w:eastAsia="宋体" w:cs="宋体"/>
          <w:sz w:val="24"/>
          <w:szCs w:val="24"/>
          <w:u w:val="single"/>
        </w:rPr>
        <w:t>供应商自行放弃投标资格而未在开标前一天以书面形式告知采购代理机构的；</w:t>
      </w:r>
    </w:p>
    <w:p>
      <w:pPr>
        <w:shd w:val="clear"/>
        <w:spacing w:line="498" w:lineRule="exact"/>
        <w:ind w:firstLine="480" w:firstLineChars="200"/>
        <w:outlineLvl w:val="9"/>
        <w:rPr>
          <w:rFonts w:hint="eastAsia" w:ascii="宋体" w:hAnsi="宋体" w:eastAsia="宋体" w:cs="宋体"/>
          <w:sz w:val="24"/>
          <w:szCs w:val="24"/>
          <w:u w:val="single"/>
        </w:rPr>
      </w:pPr>
      <w:r>
        <w:rPr>
          <w:rFonts w:hint="eastAsia" w:ascii="宋体" w:hAnsi="宋体" w:eastAsia="宋体" w:cs="宋体"/>
          <w:sz w:val="24"/>
          <w:szCs w:val="24"/>
        </w:rPr>
        <w:t>5-5、</w:t>
      </w:r>
      <w:r>
        <w:rPr>
          <w:rFonts w:hint="eastAsia" w:ascii="宋体" w:hAnsi="宋体" w:eastAsia="宋体" w:cs="宋体"/>
          <w:sz w:val="24"/>
          <w:szCs w:val="24"/>
          <w:u w:val="single"/>
        </w:rPr>
        <w:t>供应商自行放弃中标资格的；</w:t>
      </w:r>
    </w:p>
    <w:p>
      <w:pPr>
        <w:shd w:val="clear"/>
        <w:spacing w:line="498" w:lineRule="exact"/>
        <w:ind w:firstLine="480" w:firstLineChars="200"/>
        <w:outlineLvl w:val="9"/>
        <w:rPr>
          <w:rFonts w:hint="eastAsia" w:ascii="宋体" w:hAnsi="宋体" w:eastAsia="宋体" w:cs="宋体"/>
          <w:sz w:val="24"/>
          <w:szCs w:val="24"/>
          <w:u w:val="single"/>
        </w:rPr>
      </w:pPr>
      <w:r>
        <w:rPr>
          <w:rFonts w:hint="eastAsia" w:ascii="宋体" w:hAnsi="宋体" w:eastAsia="宋体" w:cs="宋体"/>
          <w:sz w:val="24"/>
          <w:szCs w:val="24"/>
        </w:rPr>
        <w:t>5-6、</w:t>
      </w:r>
      <w:r>
        <w:rPr>
          <w:rFonts w:hint="eastAsia" w:ascii="宋体" w:hAnsi="宋体" w:eastAsia="宋体" w:cs="宋体"/>
          <w:sz w:val="24"/>
          <w:szCs w:val="24"/>
          <w:u w:val="single"/>
        </w:rPr>
        <w:t>中标单位不在规定的时效内领取《中标通知书》的；</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5-7、</w:t>
      </w:r>
      <w:r>
        <w:rPr>
          <w:rFonts w:hint="eastAsia" w:ascii="宋体" w:hAnsi="宋体" w:eastAsia="宋体" w:cs="宋体"/>
          <w:sz w:val="24"/>
          <w:szCs w:val="24"/>
          <w:u w:val="single"/>
        </w:rPr>
        <w:t>中标人不按规定支付招标服务费的</w:t>
      </w:r>
      <w:r>
        <w:rPr>
          <w:rFonts w:hint="eastAsia" w:ascii="宋体" w:hAnsi="宋体" w:eastAsia="宋体" w:cs="宋体"/>
          <w:sz w:val="24"/>
          <w:szCs w:val="24"/>
        </w:rPr>
        <w:t>；</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5-8、</w:t>
      </w:r>
      <w:r>
        <w:rPr>
          <w:rFonts w:hint="eastAsia" w:ascii="宋体" w:hAnsi="宋体" w:eastAsia="宋体" w:cs="宋体"/>
          <w:sz w:val="24"/>
          <w:szCs w:val="24"/>
          <w:u w:val="single"/>
        </w:rPr>
        <w:t>中标人因自身原因未能在规定期限内与采购人签订合同的；</w:t>
      </w:r>
    </w:p>
    <w:p>
      <w:pPr>
        <w:shd w:val="clear"/>
        <w:spacing w:line="498" w:lineRule="exact"/>
        <w:ind w:firstLine="482" w:firstLineChars="200"/>
        <w:outlineLvl w:val="9"/>
        <w:rPr>
          <w:rFonts w:hint="eastAsia" w:ascii="宋体" w:hAnsi="宋体" w:eastAsia="宋体" w:cs="宋体"/>
          <w:b/>
          <w:sz w:val="24"/>
          <w:szCs w:val="24"/>
        </w:rPr>
      </w:pPr>
      <w:r>
        <w:rPr>
          <w:rFonts w:hint="eastAsia" w:ascii="宋体" w:hAnsi="宋体" w:eastAsia="宋体" w:cs="宋体"/>
          <w:b/>
          <w:sz w:val="24"/>
          <w:szCs w:val="24"/>
        </w:rPr>
        <w:t>六、投标</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1、竞争性磋商响应文件、必备资质文件的递交：</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1-1、供应商应在投标截止时间前将竞争性磋商响应文件密封送达投标地点；</w:t>
      </w:r>
    </w:p>
    <w:p>
      <w:pPr>
        <w:shd w:val="clear"/>
        <w:spacing w:line="498" w:lineRule="exact"/>
        <w:ind w:firstLine="456" w:firstLineChars="200"/>
        <w:outlineLvl w:val="9"/>
        <w:rPr>
          <w:rFonts w:hint="eastAsia" w:ascii="宋体" w:hAnsi="宋体" w:eastAsia="宋体" w:cs="宋体"/>
          <w:spacing w:val="-6"/>
          <w:sz w:val="24"/>
          <w:szCs w:val="24"/>
        </w:rPr>
      </w:pPr>
      <w:r>
        <w:rPr>
          <w:rFonts w:hint="eastAsia" w:ascii="宋体" w:hAnsi="宋体" w:eastAsia="宋体" w:cs="宋体"/>
          <w:spacing w:val="-6"/>
          <w:sz w:val="24"/>
          <w:szCs w:val="24"/>
        </w:rPr>
        <w:t>1-2、逾期送达或者未按照竞争性磋商文件要求密封的竞争性磋商响应文件，将被拒收；</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1-3、逾期送达的必备资质文件，将被拒收；</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1-4、本次招标不接受邮寄的竞争性磋商响应文件、必备资质文件。</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2、竞争性磋商响应文件的补充、修改与撤回：</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2-1、供应商在递交竞争性磋商响应文件以后，在规定的投标截止时间之前,可以书面形式补充、修改或撤回已递交的竞争性磋商响应文件，并以书面形式通知采购代理机构。补充、修改的内容应当按竞争性磋商文件要求密封、签署、盖章，并作为竞争性磋商响应文件的组成部分；补充、修改的内容与相应文件不一致的，以补充、修改的内容为准。</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2-2、供应商提出修改和撤标要求的，须在投标截止时间前密封送到采购代理机构，并在封面上加注“修改”字样。</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2-3、供应商提出撤标要求的，须在投标截止时间前以书面形式（经由法定代表人或被授权人签字）通知采购代理机构。如采取传真形式撤回投标，随后必须补充有法定代表人或被授权人签署的要求撤回投标的正式文件。采购代理机构摄像留存后，将要“撤回”的竞争性磋商响应文件（包含纸质及电子版）退还供应商，供应商签字确认领取。</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2-4、投标截止时间之后，供应商不得补充、修改竞争性磋商响应文件；</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2-5、在投标截止时间至投标有效期满之前，供应商不得撤回其竞争性磋商响应文件，否则其投标保证金将不予退还，提供投标担保的供应商将由专业担保机构先行偿付损失。</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3、投标有效期：</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3-1、自开标之日起算90个日历日。</w:t>
      </w:r>
      <w:bookmarkStart w:id="65" w:name="OLE_LINK15"/>
      <w:r>
        <w:rPr>
          <w:rFonts w:hint="eastAsia" w:ascii="宋体" w:hAnsi="宋体" w:eastAsia="宋体" w:cs="宋体"/>
          <w:sz w:val="24"/>
          <w:szCs w:val="24"/>
        </w:rPr>
        <w:t>供应商投标有效期短于竞争性磋商文件规定的投标有效期，按无效投标处理。中标单位的投标有效期延长至合同执行完毕。</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3-2、在原投标有效期结束前，采购代理机构可要求供应商延长投标有效期。拒绝延长投标有效期的供应商有权收回投标保证金，但不得参与该项目后续采购活动。同意延长投标有效期的供应商应相应延长投标担保的有效期，但不得修改竞争性磋商响应文件的实质性内容。</w:t>
      </w:r>
      <w:bookmarkEnd w:id="65"/>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4、供应商有下列情形之一的，属于恶意串通，对其依照《中华人民共和国政府采购法》第七十七条第一款的规定追究法律责任，投标无效：</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4-1、供应商直接或者间接从采购人或采购代理机构处获得其他供应商的相关情况并修改其竞争性磋商响应文件；</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4-2、供应商按照采购人或采购代理机构的授意撤换、修改竞争性磋商响应文件；</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4-3、供应商之间协商报价、技术方案等竞争性磋商响应文件的实质性内容；</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4-4、属于同一集团、协会、商会等组织成员的供应商按照该组织要求协同参加政府采购活动；</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4-5、供应商之间事先约定由某一特定供应商中标；</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4-6、供应商之间商定部分供应商放弃参加政府采购活动或放弃中标；</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4-7、供应商相互之间，为谋求特定供应商中标或排斥其他供应商的其他串通行为。</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5、有下列情形之一的，视为供应商串通投标，其投标无效：</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5-1、不同供应商的竞争性磋商响应文件由同一单位或者个人编制；</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5-2、不同供应商委托同一单位或者个人办理投标事宜；</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5-3、不同供应商的竞争性磋商响应文件载明的项目管理成员或者联系人为同一人；</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5-4、不同供应商的竞争性磋商响应文件异常一致或者投标报价呈现规律性差异；</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5-5、不同供应商的竞争性磋商响应文件相互混装；</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5-6、不同供应商的投标保证金从同一单位或者个人的账户转出。</w:t>
      </w:r>
    </w:p>
    <w:p>
      <w:pPr>
        <w:shd w:val="clear"/>
        <w:spacing w:line="498" w:lineRule="exact"/>
        <w:ind w:firstLine="482" w:firstLineChars="200"/>
        <w:outlineLvl w:val="9"/>
        <w:rPr>
          <w:rFonts w:hint="eastAsia" w:ascii="宋体" w:hAnsi="宋体" w:eastAsia="宋体" w:cs="宋体"/>
          <w:sz w:val="24"/>
          <w:szCs w:val="24"/>
        </w:rPr>
      </w:pPr>
      <w:r>
        <w:rPr>
          <w:rFonts w:hint="eastAsia" w:ascii="宋体" w:hAnsi="宋体" w:eastAsia="宋体" w:cs="宋体"/>
          <w:b/>
          <w:sz w:val="24"/>
          <w:szCs w:val="24"/>
          <w:lang w:val="en-US" w:eastAsia="zh-CN"/>
        </w:rPr>
        <w:t>七</w:t>
      </w:r>
      <w:r>
        <w:rPr>
          <w:rFonts w:hint="eastAsia" w:ascii="宋体" w:hAnsi="宋体" w:eastAsia="宋体" w:cs="宋体"/>
          <w:b/>
          <w:sz w:val="24"/>
          <w:szCs w:val="24"/>
        </w:rPr>
        <w:t>、开标、磋商和定标</w:t>
      </w:r>
    </w:p>
    <w:p>
      <w:pPr>
        <w:shd w:val="clear"/>
        <w:spacing w:line="498" w:lineRule="exact"/>
        <w:ind w:firstLine="472" w:firstLineChars="196"/>
        <w:outlineLvl w:val="9"/>
        <w:rPr>
          <w:rFonts w:hint="eastAsia" w:ascii="宋体" w:hAnsi="宋体" w:eastAsia="宋体" w:cs="宋体"/>
          <w:b/>
          <w:sz w:val="24"/>
          <w:szCs w:val="24"/>
        </w:rPr>
      </w:pPr>
      <w:r>
        <w:rPr>
          <w:rFonts w:hint="eastAsia" w:ascii="宋体" w:hAnsi="宋体" w:eastAsia="宋体" w:cs="宋体"/>
          <w:b/>
          <w:sz w:val="24"/>
          <w:szCs w:val="24"/>
        </w:rPr>
        <w:t>1、开标</w:t>
      </w:r>
    </w:p>
    <w:p>
      <w:pPr>
        <w:shd w:val="clear"/>
        <w:spacing w:line="498" w:lineRule="exact"/>
        <w:ind w:firstLine="470" w:firstLineChars="196"/>
        <w:outlineLvl w:val="9"/>
        <w:rPr>
          <w:rFonts w:hint="eastAsia" w:ascii="宋体" w:hAnsi="宋体" w:eastAsia="宋体" w:cs="宋体"/>
          <w:b/>
          <w:bCs w:val="0"/>
          <w:sz w:val="24"/>
          <w:szCs w:val="24"/>
        </w:rPr>
      </w:pPr>
      <w:r>
        <w:rPr>
          <w:rFonts w:hint="eastAsia" w:ascii="宋体" w:hAnsi="宋体" w:eastAsia="宋体" w:cs="宋体"/>
          <w:bCs/>
          <w:sz w:val="24"/>
          <w:szCs w:val="24"/>
        </w:rPr>
        <w:t>1-1、在所有投标单位法定代表人或授权代表人在场的情况下，将于</w:t>
      </w:r>
      <w:r>
        <w:rPr>
          <w:rFonts w:hint="eastAsia" w:ascii="宋体" w:hAnsi="宋体" w:eastAsia="宋体" w:cs="宋体"/>
          <w:bCs/>
          <w:sz w:val="24"/>
          <w:szCs w:val="24"/>
          <w:lang w:val="en-US" w:eastAsia="zh-CN"/>
        </w:rPr>
        <w:t>磋商文件</w:t>
      </w:r>
      <w:r>
        <w:rPr>
          <w:rFonts w:hint="eastAsia" w:ascii="宋体" w:hAnsi="宋体" w:eastAsia="宋体" w:cs="宋体"/>
          <w:bCs/>
          <w:sz w:val="24"/>
          <w:szCs w:val="24"/>
        </w:rPr>
        <w:t>规定的时间和地点举行开标会议，</w:t>
      </w:r>
      <w:r>
        <w:rPr>
          <w:rFonts w:hint="eastAsia" w:ascii="宋体" w:hAnsi="宋体" w:eastAsia="宋体" w:cs="宋体"/>
          <w:b/>
          <w:bCs w:val="0"/>
          <w:sz w:val="24"/>
          <w:szCs w:val="24"/>
        </w:rPr>
        <w:t>开标携带资料：1、法人授权委托书；2、委托代理人身份证。</w:t>
      </w:r>
    </w:p>
    <w:p>
      <w:pPr>
        <w:shd w:val="clear"/>
        <w:spacing w:line="498" w:lineRule="exact"/>
        <w:ind w:firstLine="470" w:firstLineChars="196"/>
        <w:outlineLvl w:val="9"/>
        <w:rPr>
          <w:rFonts w:hint="eastAsia" w:ascii="宋体" w:hAnsi="宋体" w:eastAsia="宋体" w:cs="宋体"/>
          <w:bCs/>
          <w:sz w:val="24"/>
          <w:szCs w:val="24"/>
        </w:rPr>
      </w:pPr>
      <w:r>
        <w:rPr>
          <w:rFonts w:hint="eastAsia" w:ascii="宋体" w:hAnsi="宋体" w:eastAsia="宋体" w:cs="宋体"/>
          <w:bCs/>
          <w:sz w:val="24"/>
          <w:szCs w:val="24"/>
        </w:rPr>
        <w:t>1-2、所有参会人员应签名报到，以证明其出席。供应商未参加开标的，视同认可开标结果。</w:t>
      </w:r>
    </w:p>
    <w:p>
      <w:pPr>
        <w:shd w:val="clear"/>
        <w:spacing w:line="498" w:lineRule="exact"/>
        <w:ind w:firstLine="470" w:firstLineChars="196"/>
        <w:outlineLvl w:val="9"/>
        <w:rPr>
          <w:rFonts w:hint="eastAsia" w:ascii="宋体" w:hAnsi="宋体" w:eastAsia="宋体" w:cs="宋体"/>
          <w:bCs/>
          <w:sz w:val="24"/>
          <w:szCs w:val="24"/>
        </w:rPr>
      </w:pPr>
      <w:r>
        <w:rPr>
          <w:rFonts w:hint="eastAsia" w:ascii="宋体" w:hAnsi="宋体" w:eastAsia="宋体" w:cs="宋体"/>
          <w:bCs/>
          <w:sz w:val="24"/>
          <w:szCs w:val="24"/>
        </w:rPr>
        <w:t>1-3、开标会议由采购代理机构主持。主持人宣读开标会议开始，宣读会场纪律，宣布参加会议的采购单位、监督单位及供应商名单。</w:t>
      </w:r>
    </w:p>
    <w:p>
      <w:pPr>
        <w:shd w:val="clear"/>
        <w:spacing w:line="498" w:lineRule="exact"/>
        <w:ind w:firstLine="470" w:firstLineChars="196"/>
        <w:outlineLvl w:val="9"/>
        <w:rPr>
          <w:rFonts w:hint="eastAsia" w:ascii="宋体" w:hAnsi="宋体" w:eastAsia="宋体" w:cs="宋体"/>
          <w:bCs/>
          <w:sz w:val="24"/>
          <w:szCs w:val="24"/>
        </w:rPr>
      </w:pPr>
      <w:r>
        <w:rPr>
          <w:rFonts w:hint="eastAsia" w:ascii="宋体" w:hAnsi="宋体" w:eastAsia="宋体" w:cs="宋体"/>
          <w:bCs/>
          <w:sz w:val="24"/>
          <w:szCs w:val="24"/>
        </w:rPr>
        <w:t>1-4、供应商的法定代表人或被授权人与监标人当众检查所有竞争性磋商响应文件的密封情况，签字确认并宣读检查结果。</w:t>
      </w:r>
      <w:r>
        <w:rPr>
          <w:rFonts w:hint="eastAsia" w:ascii="宋体" w:hAnsi="宋体" w:eastAsia="宋体" w:cs="宋体"/>
          <w:b/>
          <w:bCs/>
          <w:sz w:val="24"/>
          <w:szCs w:val="24"/>
        </w:rPr>
        <w:t>未通过审查的按无效投标处理</w:t>
      </w:r>
      <w:r>
        <w:rPr>
          <w:rFonts w:hint="eastAsia" w:ascii="宋体" w:hAnsi="宋体" w:eastAsia="宋体" w:cs="宋体"/>
          <w:bCs/>
          <w:sz w:val="24"/>
          <w:szCs w:val="24"/>
        </w:rPr>
        <w:t>。</w:t>
      </w:r>
    </w:p>
    <w:p>
      <w:pPr>
        <w:shd w:val="clear"/>
        <w:spacing w:line="498" w:lineRule="exact"/>
        <w:ind w:firstLine="470" w:firstLineChars="196"/>
        <w:outlineLvl w:val="9"/>
        <w:rPr>
          <w:rFonts w:hint="eastAsia" w:ascii="宋体" w:hAnsi="宋体" w:eastAsia="宋体" w:cs="宋体"/>
          <w:sz w:val="24"/>
          <w:szCs w:val="24"/>
        </w:rPr>
      </w:pPr>
      <w:r>
        <w:rPr>
          <w:rFonts w:hint="eastAsia" w:ascii="宋体" w:hAnsi="宋体" w:eastAsia="宋体" w:cs="宋体"/>
          <w:bCs/>
          <w:sz w:val="24"/>
          <w:szCs w:val="24"/>
        </w:rPr>
        <w:t>1-5、</w:t>
      </w:r>
      <w:r>
        <w:rPr>
          <w:rFonts w:hint="eastAsia" w:ascii="宋体" w:hAnsi="宋体" w:eastAsia="宋体" w:cs="宋体"/>
          <w:bCs/>
          <w:sz w:val="24"/>
          <w:szCs w:val="24"/>
          <w:lang w:val="en-US" w:eastAsia="zh-CN"/>
        </w:rPr>
        <w:t>各投标单位按顺序依次进行标书解密</w:t>
      </w:r>
      <w:r>
        <w:rPr>
          <w:rFonts w:hint="eastAsia" w:ascii="宋体" w:hAnsi="宋体" w:eastAsia="宋体" w:cs="宋体"/>
          <w:bCs/>
          <w:sz w:val="24"/>
          <w:szCs w:val="24"/>
        </w:rPr>
        <w:t>。</w:t>
      </w:r>
      <w:r>
        <w:rPr>
          <w:rFonts w:hint="eastAsia" w:ascii="宋体" w:hAnsi="宋体" w:eastAsia="宋体" w:cs="宋体"/>
          <w:b/>
          <w:sz w:val="24"/>
          <w:szCs w:val="24"/>
        </w:rPr>
        <w:t>根据</w:t>
      </w:r>
      <w:r>
        <w:rPr>
          <w:rFonts w:hint="eastAsia" w:ascii="宋体" w:hAnsi="宋体" w:eastAsia="宋体" w:cs="宋体"/>
          <w:b/>
          <w:color w:val="000000"/>
          <w:kern w:val="0"/>
          <w:sz w:val="24"/>
          <w:szCs w:val="24"/>
          <w:lang w:bidi="ar"/>
        </w:rPr>
        <w:t>陕西省财政厅关于政府采购有关问题的通知--陕财办采资[2016]53号文件第六条规定，</w:t>
      </w:r>
      <w:r>
        <w:rPr>
          <w:rFonts w:hint="eastAsia" w:ascii="宋体" w:hAnsi="宋体" w:eastAsia="宋体" w:cs="宋体"/>
          <w:b/>
          <w:bCs/>
          <w:sz w:val="24"/>
          <w:szCs w:val="24"/>
        </w:rPr>
        <w:t>不得在每轮磋商结束时公开供应商的报价。</w:t>
      </w:r>
      <w:r>
        <w:rPr>
          <w:rFonts w:hint="eastAsia" w:ascii="宋体" w:hAnsi="宋体" w:eastAsia="宋体" w:cs="宋体"/>
          <w:sz w:val="24"/>
          <w:szCs w:val="24"/>
          <w:lang w:val="en-US" w:eastAsia="zh-CN"/>
        </w:rPr>
        <w:t>解密</w:t>
      </w:r>
      <w:r>
        <w:rPr>
          <w:rFonts w:hint="eastAsia" w:ascii="宋体" w:hAnsi="宋体" w:eastAsia="宋体" w:cs="宋体"/>
          <w:sz w:val="24"/>
          <w:szCs w:val="24"/>
        </w:rPr>
        <w:t>的</w:t>
      </w:r>
      <w:r>
        <w:rPr>
          <w:rFonts w:hint="eastAsia" w:ascii="宋体" w:hAnsi="宋体" w:eastAsia="宋体" w:cs="宋体"/>
          <w:sz w:val="24"/>
          <w:szCs w:val="24"/>
          <w:lang w:eastAsia="zh-CN"/>
        </w:rPr>
        <w:t>响应</w:t>
      </w:r>
      <w:r>
        <w:rPr>
          <w:rFonts w:hint="eastAsia" w:ascii="宋体" w:hAnsi="宋体" w:eastAsia="宋体" w:cs="宋体"/>
          <w:sz w:val="24"/>
          <w:szCs w:val="24"/>
        </w:rPr>
        <w:t>文件由磋商小组进行评审。</w:t>
      </w:r>
    </w:p>
    <w:p>
      <w:pPr>
        <w:shd w:val="clear"/>
        <w:spacing w:line="498" w:lineRule="exact"/>
        <w:ind w:firstLine="470" w:firstLineChars="196"/>
        <w:outlineLvl w:val="9"/>
        <w:rPr>
          <w:rFonts w:hint="eastAsia" w:ascii="宋体" w:hAnsi="宋体" w:eastAsia="宋体" w:cs="宋体"/>
          <w:bCs/>
          <w:sz w:val="24"/>
          <w:szCs w:val="24"/>
        </w:rPr>
      </w:pPr>
      <w:r>
        <w:rPr>
          <w:rFonts w:hint="eastAsia" w:ascii="宋体" w:hAnsi="宋体" w:eastAsia="宋体" w:cs="宋体"/>
          <w:bCs/>
          <w:sz w:val="24"/>
          <w:szCs w:val="24"/>
        </w:rPr>
        <w:t>1-6、</w:t>
      </w:r>
      <w:r>
        <w:rPr>
          <w:rFonts w:hint="eastAsia" w:ascii="宋体" w:hAnsi="宋体" w:eastAsia="宋体" w:cs="宋体"/>
          <w:sz w:val="24"/>
          <w:szCs w:val="24"/>
        </w:rPr>
        <w:t>磋商小组评审结束，宣布磋商结果。</w:t>
      </w:r>
      <w:r>
        <w:rPr>
          <w:rFonts w:hint="eastAsia" w:ascii="宋体" w:hAnsi="宋体" w:eastAsia="宋体" w:cs="宋体"/>
          <w:bCs/>
          <w:sz w:val="24"/>
          <w:szCs w:val="24"/>
        </w:rPr>
        <w:t>主持人宣布开标会议结束，所有供应商离场。</w:t>
      </w:r>
    </w:p>
    <w:p>
      <w:pPr>
        <w:shd w:val="clear"/>
        <w:spacing w:line="498" w:lineRule="exact"/>
        <w:ind w:firstLine="470" w:firstLineChars="196"/>
        <w:outlineLvl w:val="9"/>
        <w:rPr>
          <w:rFonts w:hint="eastAsia" w:ascii="宋体" w:hAnsi="宋体" w:eastAsia="宋体" w:cs="宋体"/>
          <w:bCs/>
          <w:sz w:val="24"/>
          <w:szCs w:val="24"/>
        </w:rPr>
      </w:pPr>
      <w:r>
        <w:rPr>
          <w:rFonts w:hint="eastAsia" w:ascii="宋体" w:hAnsi="宋体" w:eastAsia="宋体" w:cs="宋体"/>
          <w:bCs/>
          <w:sz w:val="24"/>
          <w:szCs w:val="24"/>
        </w:rPr>
        <w:t>1-7、采购代理机构对开标过程进行全程录音录像，并存档备查。</w:t>
      </w:r>
    </w:p>
    <w:p>
      <w:pPr>
        <w:shd w:val="clear"/>
        <w:spacing w:line="498" w:lineRule="exact"/>
        <w:ind w:firstLine="470" w:firstLineChars="196"/>
        <w:outlineLvl w:val="9"/>
        <w:rPr>
          <w:rFonts w:hint="eastAsia" w:ascii="宋体" w:hAnsi="宋体" w:eastAsia="宋体" w:cs="宋体"/>
          <w:bCs/>
          <w:sz w:val="24"/>
          <w:szCs w:val="24"/>
        </w:rPr>
      </w:pPr>
      <w:r>
        <w:rPr>
          <w:rFonts w:hint="eastAsia" w:ascii="宋体" w:hAnsi="宋体" w:eastAsia="宋体" w:cs="宋体"/>
          <w:bCs/>
          <w:sz w:val="24"/>
          <w:szCs w:val="24"/>
        </w:rPr>
        <w:t>1-8、采购代理机构对开标过程进行文字记录，由参加开标的各供应商代表和相关工作人员签字确认，并存档备查。供应商代表对开标过程和开标记录有疑义的，以及认为采购人、采购代理机构相关工作人员有需要回避的情形的，应当场提出询问或回避申请。</w:t>
      </w:r>
    </w:p>
    <w:p>
      <w:pPr>
        <w:shd w:val="clear"/>
        <w:spacing w:line="498" w:lineRule="exact"/>
        <w:ind w:firstLine="472" w:firstLineChars="196"/>
        <w:outlineLvl w:val="9"/>
        <w:rPr>
          <w:rFonts w:hint="eastAsia" w:ascii="宋体" w:hAnsi="宋体" w:eastAsia="宋体" w:cs="宋体"/>
          <w:b/>
          <w:bCs/>
          <w:sz w:val="24"/>
          <w:szCs w:val="24"/>
        </w:rPr>
      </w:pPr>
      <w:r>
        <w:rPr>
          <w:rFonts w:hint="eastAsia" w:ascii="宋体" w:hAnsi="宋体" w:eastAsia="宋体" w:cs="宋体"/>
          <w:b/>
          <w:bCs/>
          <w:sz w:val="24"/>
          <w:szCs w:val="24"/>
        </w:rPr>
        <w:t>2、磋商</w:t>
      </w:r>
    </w:p>
    <w:p>
      <w:pPr>
        <w:shd w:val="clear"/>
        <w:spacing w:line="498" w:lineRule="exact"/>
        <w:ind w:firstLine="470" w:firstLineChars="196"/>
        <w:outlineLvl w:val="9"/>
        <w:rPr>
          <w:rFonts w:hint="eastAsia" w:ascii="宋体" w:hAnsi="宋体" w:eastAsia="宋体" w:cs="宋体"/>
          <w:bCs/>
          <w:sz w:val="24"/>
          <w:szCs w:val="24"/>
        </w:rPr>
      </w:pPr>
      <w:r>
        <w:rPr>
          <w:rFonts w:hint="eastAsia" w:ascii="宋体" w:hAnsi="宋体" w:eastAsia="宋体" w:cs="宋体"/>
          <w:bCs/>
          <w:sz w:val="24"/>
          <w:szCs w:val="24"/>
        </w:rPr>
        <w:t>2-1、磋商小组</w:t>
      </w:r>
    </w:p>
    <w:p>
      <w:pPr>
        <w:shd w:val="clear"/>
        <w:spacing w:line="498" w:lineRule="exact"/>
        <w:ind w:firstLine="470" w:firstLineChars="196"/>
        <w:outlineLvl w:val="9"/>
        <w:rPr>
          <w:rFonts w:hint="eastAsia" w:ascii="宋体" w:hAnsi="宋体" w:eastAsia="宋体" w:cs="宋体"/>
          <w:bCs/>
          <w:sz w:val="24"/>
          <w:szCs w:val="24"/>
        </w:rPr>
      </w:pPr>
      <w:r>
        <w:rPr>
          <w:rFonts w:hint="eastAsia" w:ascii="宋体" w:hAnsi="宋体" w:eastAsia="宋体" w:cs="宋体"/>
          <w:bCs/>
          <w:sz w:val="24"/>
          <w:szCs w:val="24"/>
        </w:rPr>
        <w:t>（1）采购代理机构根据《中华人民共和国政府采购法》及其实施条例、《政府采购货物和服务招标投标管理办法》（财政部令第87号）等规定，依法组建磋商小组。</w:t>
      </w:r>
    </w:p>
    <w:p>
      <w:pPr>
        <w:shd w:val="clear"/>
        <w:spacing w:line="498" w:lineRule="exact"/>
        <w:ind w:firstLine="470" w:firstLineChars="196"/>
        <w:outlineLvl w:val="9"/>
        <w:rPr>
          <w:rFonts w:hint="eastAsia" w:ascii="宋体" w:hAnsi="宋体" w:eastAsia="宋体" w:cs="宋体"/>
          <w:bCs/>
          <w:sz w:val="24"/>
          <w:szCs w:val="24"/>
        </w:rPr>
      </w:pPr>
      <w:r>
        <w:rPr>
          <w:rFonts w:hint="eastAsia" w:ascii="宋体" w:hAnsi="宋体" w:eastAsia="宋体" w:cs="宋体"/>
          <w:bCs/>
          <w:sz w:val="24"/>
          <w:szCs w:val="24"/>
        </w:rPr>
        <w:t>（2）采购人派代表进入磋商小组时，须向采购代理机构出具授权函。</w:t>
      </w:r>
    </w:p>
    <w:p>
      <w:pPr>
        <w:shd w:val="clear"/>
        <w:spacing w:line="498" w:lineRule="exact"/>
        <w:ind w:firstLine="470" w:firstLineChars="196"/>
        <w:outlineLvl w:val="9"/>
        <w:rPr>
          <w:rFonts w:hint="eastAsia" w:ascii="宋体" w:hAnsi="宋体" w:eastAsia="宋体" w:cs="宋体"/>
          <w:bCs/>
          <w:sz w:val="24"/>
          <w:szCs w:val="24"/>
        </w:rPr>
      </w:pPr>
      <w:r>
        <w:rPr>
          <w:rFonts w:hint="eastAsia" w:ascii="宋体" w:hAnsi="宋体" w:eastAsia="宋体" w:cs="宋体"/>
          <w:bCs/>
          <w:sz w:val="24"/>
          <w:szCs w:val="24"/>
        </w:rPr>
        <w:t>（3）磋商小组应推荐一名评审专家担任评审组长，并由评审组长牵头组织该项目评审工作，采购人代表不得担任评审组长。</w:t>
      </w:r>
    </w:p>
    <w:p>
      <w:pPr>
        <w:shd w:val="clear"/>
        <w:spacing w:line="498" w:lineRule="exact"/>
        <w:ind w:firstLine="470" w:firstLineChars="196"/>
        <w:outlineLvl w:val="9"/>
        <w:rPr>
          <w:rFonts w:hint="eastAsia" w:ascii="宋体" w:hAnsi="宋体" w:eastAsia="宋体" w:cs="宋体"/>
          <w:bCs/>
          <w:sz w:val="24"/>
          <w:szCs w:val="24"/>
        </w:rPr>
      </w:pPr>
      <w:r>
        <w:rPr>
          <w:rFonts w:hint="eastAsia" w:ascii="宋体" w:hAnsi="宋体" w:eastAsia="宋体" w:cs="宋体"/>
          <w:bCs/>
          <w:sz w:val="24"/>
          <w:szCs w:val="24"/>
        </w:rPr>
        <w:t>（4）磋商小组成员不得参加开标活动。</w:t>
      </w:r>
    </w:p>
    <w:p>
      <w:pPr>
        <w:shd w:val="clear"/>
        <w:spacing w:line="498" w:lineRule="exact"/>
        <w:ind w:firstLine="470" w:firstLineChars="196"/>
        <w:outlineLvl w:val="9"/>
        <w:rPr>
          <w:rFonts w:hint="eastAsia" w:ascii="宋体" w:hAnsi="宋体" w:eastAsia="宋体" w:cs="宋体"/>
          <w:bCs/>
          <w:sz w:val="24"/>
          <w:szCs w:val="24"/>
        </w:rPr>
      </w:pPr>
      <w:r>
        <w:rPr>
          <w:rFonts w:hint="eastAsia" w:ascii="宋体" w:hAnsi="宋体" w:eastAsia="宋体" w:cs="宋体"/>
          <w:bCs/>
          <w:sz w:val="24"/>
          <w:szCs w:val="24"/>
        </w:rPr>
        <w:t>（5）磋商小组成员应当遵守并履行下列职责义务：</w:t>
      </w:r>
    </w:p>
    <w:p>
      <w:pPr>
        <w:shd w:val="clear"/>
        <w:spacing w:line="498" w:lineRule="exact"/>
        <w:ind w:firstLine="710" w:firstLineChars="296"/>
        <w:outlineLvl w:val="9"/>
        <w:rPr>
          <w:rFonts w:hint="eastAsia" w:ascii="宋体" w:hAnsi="宋体" w:eastAsia="宋体" w:cs="宋体"/>
          <w:bCs/>
          <w:sz w:val="24"/>
          <w:szCs w:val="24"/>
        </w:rPr>
      </w:pPr>
      <w:r>
        <w:rPr>
          <w:rFonts w:hint="eastAsia" w:ascii="宋体" w:hAnsi="宋体" w:eastAsia="宋体" w:cs="宋体"/>
          <w:bCs/>
          <w:sz w:val="24"/>
          <w:szCs w:val="24"/>
        </w:rPr>
        <w:t>a、遵纪守法，客观、公正、认真负责地履行职责，根据竞争性磋商文件规定的磋商程序、磋商方法和磋商标准审查竞争性磋商响应文件；</w:t>
      </w:r>
    </w:p>
    <w:p>
      <w:pPr>
        <w:shd w:val="clear"/>
        <w:spacing w:line="498" w:lineRule="exact"/>
        <w:ind w:firstLine="470" w:firstLineChars="196"/>
        <w:outlineLvl w:val="9"/>
        <w:rPr>
          <w:rFonts w:hint="eastAsia" w:ascii="宋体" w:hAnsi="宋体" w:eastAsia="宋体" w:cs="宋体"/>
          <w:bCs/>
          <w:sz w:val="24"/>
          <w:szCs w:val="24"/>
        </w:rPr>
      </w:pPr>
      <w:r>
        <w:rPr>
          <w:rFonts w:hint="eastAsia" w:ascii="宋体" w:hAnsi="宋体" w:eastAsia="宋体" w:cs="宋体"/>
          <w:bCs/>
          <w:sz w:val="24"/>
          <w:szCs w:val="24"/>
        </w:rPr>
        <w:t>b、符合性审查、评价竞争性磋商响应文件是否符合竞争性磋商文件的商务、技术等实质性要求；</w:t>
      </w:r>
    </w:p>
    <w:p>
      <w:pPr>
        <w:shd w:val="clear"/>
        <w:spacing w:line="498" w:lineRule="exact"/>
        <w:ind w:firstLine="470" w:firstLineChars="196"/>
        <w:outlineLvl w:val="9"/>
        <w:rPr>
          <w:rFonts w:hint="eastAsia" w:ascii="宋体" w:hAnsi="宋体" w:eastAsia="宋体" w:cs="宋体"/>
          <w:bCs/>
          <w:sz w:val="24"/>
          <w:szCs w:val="24"/>
        </w:rPr>
      </w:pPr>
      <w:r>
        <w:rPr>
          <w:rFonts w:hint="eastAsia" w:ascii="宋体" w:hAnsi="宋体" w:eastAsia="宋体" w:cs="宋体"/>
          <w:bCs/>
          <w:sz w:val="24"/>
          <w:szCs w:val="24"/>
        </w:rPr>
        <w:t>c、要求供应商对竞争性磋商响应文件有关事项作出澄清或者说明；</w:t>
      </w:r>
    </w:p>
    <w:p>
      <w:pPr>
        <w:shd w:val="clear"/>
        <w:spacing w:line="498" w:lineRule="exact"/>
        <w:ind w:firstLine="470" w:firstLineChars="196"/>
        <w:outlineLvl w:val="9"/>
        <w:rPr>
          <w:rFonts w:hint="eastAsia" w:ascii="宋体" w:hAnsi="宋体" w:eastAsia="宋体" w:cs="宋体"/>
          <w:bCs/>
          <w:sz w:val="24"/>
          <w:szCs w:val="24"/>
        </w:rPr>
      </w:pPr>
      <w:r>
        <w:rPr>
          <w:rFonts w:hint="eastAsia" w:ascii="宋体" w:hAnsi="宋体" w:eastAsia="宋体" w:cs="宋体"/>
          <w:bCs/>
          <w:sz w:val="24"/>
          <w:szCs w:val="24"/>
        </w:rPr>
        <w:t>d、对竞争性磋商响应文件进行比较和评价；</w:t>
      </w:r>
    </w:p>
    <w:p>
      <w:pPr>
        <w:shd w:val="clear"/>
        <w:spacing w:line="498" w:lineRule="exact"/>
        <w:ind w:firstLine="470" w:firstLineChars="196"/>
        <w:outlineLvl w:val="9"/>
        <w:rPr>
          <w:rFonts w:hint="eastAsia" w:ascii="宋体" w:hAnsi="宋体" w:eastAsia="宋体" w:cs="宋体"/>
          <w:bCs/>
          <w:sz w:val="24"/>
          <w:szCs w:val="24"/>
        </w:rPr>
      </w:pPr>
      <w:r>
        <w:rPr>
          <w:rFonts w:hint="eastAsia" w:ascii="宋体" w:hAnsi="宋体" w:eastAsia="宋体" w:cs="宋体"/>
          <w:bCs/>
          <w:sz w:val="24"/>
          <w:szCs w:val="24"/>
        </w:rPr>
        <w:t>e、确定中标候选人名单，以及根据采购人委托直接确定中标人；</w:t>
      </w:r>
    </w:p>
    <w:p>
      <w:pPr>
        <w:shd w:val="clear"/>
        <w:spacing w:line="498" w:lineRule="exact"/>
        <w:ind w:firstLine="470" w:firstLineChars="196"/>
        <w:outlineLvl w:val="9"/>
        <w:rPr>
          <w:rFonts w:hint="eastAsia" w:ascii="宋体" w:hAnsi="宋体" w:eastAsia="宋体" w:cs="宋体"/>
          <w:bCs/>
          <w:sz w:val="24"/>
          <w:szCs w:val="24"/>
        </w:rPr>
      </w:pPr>
      <w:r>
        <w:rPr>
          <w:rFonts w:hint="eastAsia" w:ascii="宋体" w:hAnsi="宋体" w:eastAsia="宋体" w:cs="宋体"/>
          <w:bCs/>
          <w:sz w:val="24"/>
          <w:szCs w:val="24"/>
        </w:rPr>
        <w:t xml:space="preserve">f、向采购人、采购代理机构或者有关部门报告磋商中发现的违法行为； </w:t>
      </w:r>
    </w:p>
    <w:p>
      <w:pPr>
        <w:shd w:val="clear"/>
        <w:spacing w:line="498" w:lineRule="exact"/>
        <w:ind w:firstLine="470" w:firstLineChars="196"/>
        <w:outlineLvl w:val="9"/>
        <w:rPr>
          <w:rFonts w:hint="eastAsia" w:ascii="宋体" w:hAnsi="宋体" w:eastAsia="宋体" w:cs="宋体"/>
          <w:bCs/>
          <w:sz w:val="24"/>
          <w:szCs w:val="24"/>
        </w:rPr>
      </w:pPr>
      <w:r>
        <w:rPr>
          <w:rFonts w:hint="eastAsia" w:ascii="宋体" w:hAnsi="宋体" w:eastAsia="宋体" w:cs="宋体"/>
          <w:bCs/>
          <w:sz w:val="24"/>
          <w:szCs w:val="24"/>
        </w:rPr>
        <w:t>g、对磋商过程及各供应商的商业机密予以保密；</w:t>
      </w:r>
    </w:p>
    <w:p>
      <w:pPr>
        <w:shd w:val="clear"/>
        <w:spacing w:line="498" w:lineRule="exact"/>
        <w:ind w:firstLine="470" w:firstLineChars="196"/>
        <w:outlineLvl w:val="9"/>
        <w:rPr>
          <w:rFonts w:hint="eastAsia" w:ascii="宋体" w:hAnsi="宋体" w:eastAsia="宋体" w:cs="宋体"/>
          <w:bCs/>
          <w:sz w:val="24"/>
          <w:szCs w:val="24"/>
        </w:rPr>
      </w:pPr>
      <w:r>
        <w:rPr>
          <w:rFonts w:hint="eastAsia" w:ascii="宋体" w:hAnsi="宋体" w:eastAsia="宋体" w:cs="宋体"/>
          <w:bCs/>
          <w:sz w:val="24"/>
          <w:szCs w:val="24"/>
        </w:rPr>
        <w:t>h、配合采购人、采购代理机构答复各供应商提出的质疑；</w:t>
      </w:r>
    </w:p>
    <w:p>
      <w:pPr>
        <w:shd w:val="clear"/>
        <w:spacing w:line="498" w:lineRule="exact"/>
        <w:ind w:firstLine="470" w:firstLineChars="196"/>
        <w:outlineLvl w:val="9"/>
        <w:rPr>
          <w:rFonts w:hint="eastAsia" w:ascii="宋体" w:hAnsi="宋体" w:eastAsia="宋体" w:cs="宋体"/>
          <w:bCs/>
          <w:sz w:val="24"/>
          <w:szCs w:val="24"/>
        </w:rPr>
      </w:pPr>
      <w:r>
        <w:rPr>
          <w:rFonts w:hint="eastAsia" w:ascii="宋体" w:hAnsi="宋体" w:eastAsia="宋体" w:cs="宋体"/>
          <w:bCs/>
          <w:sz w:val="24"/>
          <w:szCs w:val="24"/>
        </w:rPr>
        <w:t>i、配合各部门的投诉处理和监督检查工作。</w:t>
      </w:r>
    </w:p>
    <w:p>
      <w:pPr>
        <w:shd w:val="clear"/>
        <w:spacing w:line="498" w:lineRule="exact"/>
        <w:ind w:firstLine="470" w:firstLineChars="196"/>
        <w:outlineLvl w:val="9"/>
        <w:rPr>
          <w:rFonts w:hint="eastAsia" w:ascii="宋体" w:hAnsi="宋体" w:eastAsia="宋体" w:cs="宋体"/>
          <w:bCs/>
          <w:sz w:val="24"/>
          <w:szCs w:val="24"/>
        </w:rPr>
      </w:pPr>
      <w:r>
        <w:rPr>
          <w:rFonts w:hint="eastAsia" w:ascii="宋体" w:hAnsi="宋体" w:eastAsia="宋体" w:cs="宋体"/>
          <w:bCs/>
          <w:sz w:val="24"/>
          <w:szCs w:val="24"/>
        </w:rPr>
        <w:t>2-2、在政府采购活动中，采购人员及相关人员（包括磋商小组）与供应商有下列利害关系之一的，应当回避：</w:t>
      </w:r>
    </w:p>
    <w:p>
      <w:pPr>
        <w:shd w:val="clear"/>
        <w:spacing w:line="498" w:lineRule="exact"/>
        <w:ind w:firstLine="470" w:firstLineChars="196"/>
        <w:outlineLvl w:val="9"/>
        <w:rPr>
          <w:rFonts w:hint="eastAsia" w:ascii="宋体" w:hAnsi="宋体" w:eastAsia="宋体" w:cs="宋体"/>
          <w:bCs/>
          <w:sz w:val="24"/>
          <w:szCs w:val="24"/>
        </w:rPr>
      </w:pPr>
      <w:r>
        <w:rPr>
          <w:rFonts w:hint="eastAsia" w:ascii="宋体" w:hAnsi="宋体" w:eastAsia="宋体" w:cs="宋体"/>
          <w:bCs/>
          <w:sz w:val="24"/>
          <w:szCs w:val="24"/>
        </w:rPr>
        <w:t>（1）参加采购活动前3年内与供应商存在劳动关系；</w:t>
      </w:r>
    </w:p>
    <w:p>
      <w:pPr>
        <w:shd w:val="clear"/>
        <w:spacing w:line="498" w:lineRule="exact"/>
        <w:ind w:firstLine="470" w:firstLineChars="196"/>
        <w:outlineLvl w:val="9"/>
        <w:rPr>
          <w:rFonts w:hint="eastAsia" w:ascii="宋体" w:hAnsi="宋体" w:eastAsia="宋体" w:cs="宋体"/>
          <w:bCs/>
          <w:sz w:val="24"/>
          <w:szCs w:val="24"/>
        </w:rPr>
      </w:pPr>
      <w:r>
        <w:rPr>
          <w:rFonts w:hint="eastAsia" w:ascii="宋体" w:hAnsi="宋体" w:eastAsia="宋体" w:cs="宋体"/>
          <w:bCs/>
          <w:sz w:val="24"/>
          <w:szCs w:val="24"/>
        </w:rPr>
        <w:t>（2）参加采购活动前3年内担任供应商的董事、监事；</w:t>
      </w:r>
    </w:p>
    <w:p>
      <w:pPr>
        <w:shd w:val="clear"/>
        <w:spacing w:line="498" w:lineRule="exact"/>
        <w:ind w:firstLine="470" w:firstLineChars="196"/>
        <w:outlineLvl w:val="9"/>
        <w:rPr>
          <w:rFonts w:hint="eastAsia" w:ascii="宋体" w:hAnsi="宋体" w:eastAsia="宋体" w:cs="宋体"/>
          <w:bCs/>
          <w:sz w:val="24"/>
          <w:szCs w:val="24"/>
        </w:rPr>
      </w:pPr>
      <w:r>
        <w:rPr>
          <w:rFonts w:hint="eastAsia" w:ascii="宋体" w:hAnsi="宋体" w:eastAsia="宋体" w:cs="宋体"/>
          <w:bCs/>
          <w:sz w:val="24"/>
          <w:szCs w:val="24"/>
        </w:rPr>
        <w:t>（3）参加采购活动前3年内是供应商的控股股东或者实际控制人；</w:t>
      </w:r>
    </w:p>
    <w:p>
      <w:pPr>
        <w:shd w:val="clear"/>
        <w:spacing w:line="498" w:lineRule="exact"/>
        <w:ind w:firstLine="470" w:firstLineChars="196"/>
        <w:outlineLvl w:val="9"/>
        <w:rPr>
          <w:rFonts w:hint="eastAsia" w:ascii="宋体" w:hAnsi="宋体" w:eastAsia="宋体" w:cs="宋体"/>
          <w:bCs/>
          <w:sz w:val="24"/>
          <w:szCs w:val="24"/>
        </w:rPr>
      </w:pPr>
      <w:r>
        <w:rPr>
          <w:rFonts w:hint="eastAsia" w:ascii="宋体" w:hAnsi="宋体" w:eastAsia="宋体" w:cs="宋体"/>
          <w:bCs/>
          <w:sz w:val="24"/>
          <w:szCs w:val="24"/>
        </w:rPr>
        <w:t>（4）与供应商的法定代表人或者负责人有夫妻、直系血亲、三代以内旁系血亲或者近姻亲关系；</w:t>
      </w:r>
    </w:p>
    <w:p>
      <w:pPr>
        <w:shd w:val="clear"/>
        <w:spacing w:line="498" w:lineRule="exact"/>
        <w:ind w:firstLine="470" w:firstLineChars="196"/>
        <w:outlineLvl w:val="9"/>
        <w:rPr>
          <w:rFonts w:hint="eastAsia" w:ascii="宋体" w:hAnsi="宋体" w:eastAsia="宋体" w:cs="宋体"/>
          <w:bCs/>
          <w:sz w:val="24"/>
          <w:szCs w:val="24"/>
        </w:rPr>
      </w:pPr>
      <w:r>
        <w:rPr>
          <w:rFonts w:hint="eastAsia" w:ascii="宋体" w:hAnsi="宋体" w:eastAsia="宋体" w:cs="宋体"/>
          <w:bCs/>
          <w:sz w:val="24"/>
          <w:szCs w:val="24"/>
        </w:rPr>
        <w:t>（5）与供应商有其他可能影响政府采购活动公平、公正进行的关系。</w:t>
      </w:r>
    </w:p>
    <w:p>
      <w:pPr>
        <w:shd w:val="clear"/>
        <w:spacing w:line="498" w:lineRule="exact"/>
        <w:ind w:firstLine="470" w:firstLineChars="196"/>
        <w:outlineLvl w:val="9"/>
        <w:rPr>
          <w:rFonts w:hint="eastAsia" w:ascii="宋体" w:hAnsi="宋体" w:eastAsia="宋体" w:cs="宋体"/>
          <w:bCs/>
          <w:sz w:val="24"/>
          <w:szCs w:val="24"/>
        </w:rPr>
      </w:pPr>
      <w:r>
        <w:rPr>
          <w:rFonts w:hint="eastAsia" w:ascii="宋体" w:hAnsi="宋体" w:eastAsia="宋体" w:cs="宋体"/>
          <w:bCs/>
          <w:sz w:val="24"/>
          <w:szCs w:val="24"/>
        </w:rPr>
        <w:t>2-3、磋商原则：坚持公平、公正、科学、择优原则，禁止不正当竞争。</w:t>
      </w:r>
    </w:p>
    <w:p>
      <w:pPr>
        <w:shd w:val="clear"/>
        <w:spacing w:line="498" w:lineRule="exact"/>
        <w:ind w:firstLine="470" w:firstLineChars="196"/>
        <w:outlineLvl w:val="9"/>
        <w:rPr>
          <w:rFonts w:hint="eastAsia" w:ascii="宋体" w:hAnsi="宋体" w:eastAsia="宋体" w:cs="宋体"/>
          <w:bCs/>
          <w:sz w:val="24"/>
          <w:szCs w:val="24"/>
        </w:rPr>
      </w:pPr>
      <w:r>
        <w:rPr>
          <w:rFonts w:hint="eastAsia" w:ascii="宋体" w:hAnsi="宋体" w:eastAsia="宋体" w:cs="宋体"/>
          <w:bCs/>
          <w:sz w:val="24"/>
          <w:szCs w:val="24"/>
        </w:rPr>
        <w:t>2-4、磋商办法：本次招标采用综合评分法（详见本节评分标准）。</w:t>
      </w:r>
    </w:p>
    <w:p>
      <w:pPr>
        <w:shd w:val="clear"/>
        <w:spacing w:line="498" w:lineRule="exact"/>
        <w:ind w:firstLine="470" w:firstLineChars="196"/>
        <w:outlineLvl w:val="9"/>
        <w:rPr>
          <w:rFonts w:hint="eastAsia" w:ascii="宋体" w:hAnsi="宋体" w:eastAsia="宋体" w:cs="宋体"/>
          <w:bCs/>
          <w:sz w:val="24"/>
          <w:szCs w:val="24"/>
        </w:rPr>
      </w:pPr>
      <w:r>
        <w:rPr>
          <w:rFonts w:hint="eastAsia" w:ascii="宋体" w:hAnsi="宋体" w:eastAsia="宋体" w:cs="宋体"/>
          <w:bCs/>
          <w:sz w:val="24"/>
          <w:szCs w:val="24"/>
        </w:rPr>
        <w:t>2-5、磋商工作程序：符合性审查、澄清、评价、推荐中标候选人的工作程序进行磋商。</w:t>
      </w:r>
    </w:p>
    <w:p>
      <w:pPr>
        <w:shd w:val="clear"/>
        <w:spacing w:line="498" w:lineRule="exact"/>
        <w:ind w:firstLine="472" w:firstLineChars="196"/>
        <w:outlineLvl w:val="9"/>
        <w:rPr>
          <w:rFonts w:hint="eastAsia" w:ascii="宋体" w:hAnsi="宋体" w:eastAsia="宋体" w:cs="宋体"/>
          <w:b/>
          <w:bCs/>
          <w:sz w:val="24"/>
          <w:szCs w:val="24"/>
        </w:rPr>
      </w:pPr>
      <w:r>
        <w:rPr>
          <w:rFonts w:hint="eastAsia" w:ascii="宋体" w:hAnsi="宋体" w:eastAsia="宋体" w:cs="宋体"/>
          <w:b/>
          <w:bCs/>
          <w:sz w:val="24"/>
          <w:szCs w:val="24"/>
        </w:rPr>
        <w:t>2-5-1、资格审查</w:t>
      </w:r>
    </w:p>
    <w:p>
      <w:pPr>
        <w:shd w:val="clear"/>
        <w:spacing w:line="498" w:lineRule="exact"/>
        <w:ind w:firstLine="470" w:firstLineChars="196"/>
        <w:outlineLvl w:val="9"/>
        <w:rPr>
          <w:rFonts w:hint="eastAsia" w:ascii="宋体" w:hAnsi="宋体" w:eastAsia="宋体" w:cs="宋体"/>
          <w:bCs/>
          <w:sz w:val="24"/>
          <w:szCs w:val="24"/>
        </w:rPr>
      </w:pPr>
      <w:r>
        <w:rPr>
          <w:rFonts w:hint="eastAsia" w:ascii="宋体" w:hAnsi="宋体" w:eastAsia="宋体" w:cs="宋体"/>
          <w:bCs/>
          <w:sz w:val="24"/>
          <w:szCs w:val="24"/>
        </w:rPr>
        <w:t>由磋商小组依法依法对供应商的资格进行审查，审查合格的供应商方可进入磋商阶段，不合格的供应商其投标无效。</w:t>
      </w:r>
    </w:p>
    <w:p>
      <w:pPr>
        <w:numPr>
          <w:ilvl w:val="0"/>
          <w:numId w:val="0"/>
        </w:numPr>
        <w:shd w:val="clear"/>
        <w:spacing w:line="500" w:lineRule="exact"/>
        <w:ind w:left="8" w:leftChars="0" w:firstLine="360" w:firstLineChars="150"/>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供应商须为合法注册的法人、其他组织或者自然人，并具有独立承担民事责任的能力；提供统一社会信用代码的营业执照（或事业法人证、自然人身份证）等证明文件；</w:t>
      </w:r>
    </w:p>
    <w:p>
      <w:pPr>
        <w:numPr>
          <w:ilvl w:val="0"/>
          <w:numId w:val="0"/>
        </w:numPr>
        <w:shd w:val="clear"/>
        <w:spacing w:line="500" w:lineRule="exact"/>
        <w:ind w:left="8" w:leftChars="0" w:firstLine="360" w:firstLineChars="150"/>
        <w:outlineLvl w:val="9"/>
        <w:rPr>
          <w:rFonts w:hint="eastAsia" w:ascii="宋体" w:hAnsi="宋体" w:eastAsia="宋体" w:cs="宋体"/>
          <w:sz w:val="24"/>
          <w:szCs w:val="24"/>
          <w:lang w:eastAsia="zh-CN"/>
        </w:rPr>
      </w:pPr>
      <w:r>
        <w:rPr>
          <w:rFonts w:hint="eastAsia" w:ascii="宋体" w:hAnsi="宋体" w:eastAsia="宋体" w:cs="宋体"/>
          <w:sz w:val="24"/>
          <w:szCs w:val="24"/>
        </w:rPr>
        <w:t>（2）供应商应授权合法的人员参加磋商全过程，其中法定代表人直接参加磋商的，须出具法人身份证原件，并与营业执照上信息一致。法定代表人授权代表参加磋商的，须出具法定代表人授权书和身份证（原件）；</w:t>
      </w:r>
    </w:p>
    <w:p>
      <w:pPr>
        <w:numPr>
          <w:ilvl w:val="0"/>
          <w:numId w:val="0"/>
        </w:numPr>
        <w:shd w:val="clear"/>
        <w:spacing w:line="500" w:lineRule="exact"/>
        <w:ind w:left="8" w:leftChars="0" w:firstLine="360" w:firstLineChars="150"/>
        <w:outlineLvl w:val="9"/>
        <w:rPr>
          <w:rFonts w:hint="eastAsia" w:ascii="宋体" w:hAnsi="宋体" w:eastAsia="宋体" w:cs="宋体"/>
          <w:sz w:val="24"/>
          <w:szCs w:val="24"/>
        </w:rPr>
      </w:pPr>
      <w:r>
        <w:rPr>
          <w:rFonts w:hint="eastAsia" w:ascii="宋体" w:hAnsi="宋体" w:eastAsia="宋体" w:cs="宋体"/>
          <w:sz w:val="24"/>
          <w:szCs w:val="24"/>
        </w:rPr>
        <w:t>（3）供应商须具备建筑工程施工总承包三级</w:t>
      </w:r>
      <w:r>
        <w:rPr>
          <w:rFonts w:hint="eastAsia" w:ascii="宋体" w:hAnsi="宋体" w:eastAsia="宋体" w:cs="宋体"/>
          <w:sz w:val="24"/>
          <w:szCs w:val="24"/>
          <w:lang w:val="en-US" w:eastAsia="zh-CN"/>
        </w:rPr>
        <w:t>及</w:t>
      </w:r>
      <w:r>
        <w:rPr>
          <w:rFonts w:hint="eastAsia" w:ascii="宋体" w:hAnsi="宋体" w:eastAsia="宋体" w:cs="宋体"/>
          <w:sz w:val="24"/>
          <w:szCs w:val="24"/>
        </w:rPr>
        <w:t>以上资质，具备有效的安全生产许可证，在人员、设备、资金等方面具备相应的施工能力；</w:t>
      </w:r>
    </w:p>
    <w:p>
      <w:pPr>
        <w:numPr>
          <w:ilvl w:val="0"/>
          <w:numId w:val="0"/>
        </w:numPr>
        <w:shd w:val="clear"/>
        <w:spacing w:line="500" w:lineRule="exact"/>
        <w:ind w:left="8" w:leftChars="0" w:firstLine="360" w:firstLineChars="150"/>
        <w:outlineLvl w:val="9"/>
        <w:rPr>
          <w:rFonts w:hint="eastAsia" w:ascii="宋体" w:hAnsi="宋体" w:eastAsia="宋体" w:cs="宋体"/>
          <w:sz w:val="24"/>
          <w:szCs w:val="24"/>
        </w:rPr>
      </w:pPr>
      <w:r>
        <w:rPr>
          <w:rFonts w:hint="eastAsia" w:ascii="宋体" w:hAnsi="宋体" w:eastAsia="宋体" w:cs="宋体"/>
          <w:sz w:val="24"/>
          <w:szCs w:val="24"/>
        </w:rPr>
        <w:t>（4）拟派项目经理须具建筑工程注册建造师二级及以上级资格、具备有效的安全生产考核合格证书，且无在建项目；</w:t>
      </w:r>
    </w:p>
    <w:p>
      <w:pPr>
        <w:numPr>
          <w:ilvl w:val="0"/>
          <w:numId w:val="0"/>
        </w:numPr>
        <w:shd w:val="clear"/>
        <w:spacing w:line="500" w:lineRule="exact"/>
        <w:ind w:left="8" w:leftChars="0" w:firstLine="360" w:firstLineChars="150"/>
        <w:outlineLvl w:val="9"/>
        <w:rPr>
          <w:rFonts w:hint="eastAsia" w:ascii="宋体" w:hAnsi="宋体" w:eastAsia="宋体" w:cs="宋体"/>
          <w:sz w:val="24"/>
          <w:szCs w:val="24"/>
          <w:lang w:eastAsia="zh-CN"/>
        </w:rPr>
      </w:pPr>
      <w:r>
        <w:rPr>
          <w:rFonts w:hint="eastAsia" w:ascii="宋体" w:hAnsi="宋体" w:eastAsia="宋体" w:cs="宋体"/>
          <w:sz w:val="24"/>
          <w:szCs w:val="24"/>
        </w:rPr>
        <w:t>（5）财务状况报告：提供具有财务审计资质单位出具的近两年任意一年财务报告（成立时间至磋商时间不足一年的可提供成立后任意时段的资产负债表及开户许可证）；</w:t>
      </w:r>
    </w:p>
    <w:p>
      <w:pPr>
        <w:numPr>
          <w:ilvl w:val="0"/>
          <w:numId w:val="0"/>
        </w:numPr>
        <w:shd w:val="clear"/>
        <w:spacing w:line="500" w:lineRule="exact"/>
        <w:ind w:left="8" w:leftChars="0" w:firstLine="360" w:firstLineChars="150"/>
        <w:outlineLvl w:val="9"/>
        <w:rPr>
          <w:rFonts w:hint="eastAsia" w:ascii="宋体" w:hAnsi="宋体" w:eastAsia="宋体" w:cs="宋体"/>
          <w:sz w:val="24"/>
          <w:szCs w:val="24"/>
          <w:lang w:eastAsia="zh-CN"/>
        </w:rPr>
      </w:pPr>
      <w:r>
        <w:rPr>
          <w:rFonts w:hint="eastAsia" w:ascii="宋体" w:hAnsi="宋体" w:eastAsia="宋体" w:cs="宋体"/>
          <w:sz w:val="24"/>
          <w:szCs w:val="24"/>
        </w:rPr>
        <w:t>（6）社会保障资金缴纳证明：提供截止至磋商时间前六个月内任意三个月的社保缴费凭据或社保机构开具的社会保险参保缴费情况证明（依法不需要缴纳社会保障资金的供应商应提供相关证明）；</w:t>
      </w:r>
    </w:p>
    <w:p>
      <w:pPr>
        <w:numPr>
          <w:ilvl w:val="0"/>
          <w:numId w:val="0"/>
        </w:numPr>
        <w:shd w:val="clear"/>
        <w:spacing w:line="500" w:lineRule="exact"/>
        <w:ind w:left="8" w:leftChars="0" w:firstLine="360" w:firstLineChars="150"/>
        <w:outlineLvl w:val="9"/>
        <w:rPr>
          <w:rFonts w:hint="eastAsia" w:ascii="宋体" w:hAnsi="宋体" w:eastAsia="宋体" w:cs="宋体"/>
          <w:sz w:val="24"/>
          <w:szCs w:val="24"/>
          <w:lang w:eastAsia="zh-CN"/>
        </w:rPr>
      </w:pPr>
      <w:r>
        <w:rPr>
          <w:rFonts w:hint="eastAsia" w:ascii="宋体" w:hAnsi="宋体" w:eastAsia="宋体" w:cs="宋体"/>
          <w:sz w:val="24"/>
          <w:szCs w:val="24"/>
        </w:rPr>
        <w:t>（7）完税证明：提供截止至磋商时间前六个月内任意三个月的纳税证明或完税证明，依法免税的单位应提供相关证明材料；</w:t>
      </w:r>
    </w:p>
    <w:p>
      <w:pPr>
        <w:numPr>
          <w:ilvl w:val="0"/>
          <w:numId w:val="0"/>
        </w:numPr>
        <w:shd w:val="clear"/>
        <w:spacing w:line="500" w:lineRule="exact"/>
        <w:ind w:left="8" w:leftChars="0" w:firstLine="360" w:firstLineChars="150"/>
        <w:outlineLvl w:val="9"/>
        <w:rPr>
          <w:rFonts w:hint="eastAsia" w:ascii="宋体" w:hAnsi="宋体" w:eastAsia="宋体" w:cs="宋体"/>
          <w:sz w:val="24"/>
          <w:szCs w:val="24"/>
          <w:lang w:eastAsia="zh-CN"/>
        </w:rPr>
      </w:pPr>
      <w:r>
        <w:rPr>
          <w:rFonts w:hint="eastAsia" w:ascii="宋体" w:hAnsi="宋体" w:eastAsia="宋体" w:cs="宋体"/>
          <w:sz w:val="24"/>
          <w:szCs w:val="24"/>
        </w:rPr>
        <w:t>（8）参加政府采购活动前3年内在经营活动中没有重大违法记录的书面声明；</w:t>
      </w:r>
    </w:p>
    <w:p>
      <w:pPr>
        <w:numPr>
          <w:ilvl w:val="0"/>
          <w:numId w:val="0"/>
        </w:numPr>
        <w:shd w:val="clear"/>
        <w:spacing w:line="500" w:lineRule="exact"/>
        <w:ind w:left="8" w:leftChars="0" w:firstLine="360" w:firstLineChars="150"/>
        <w:outlineLvl w:val="9"/>
        <w:rPr>
          <w:rFonts w:hint="eastAsia" w:ascii="宋体" w:hAnsi="宋体" w:eastAsia="宋体" w:cs="宋体"/>
          <w:sz w:val="24"/>
          <w:szCs w:val="24"/>
          <w:lang w:eastAsia="zh-CN"/>
        </w:rPr>
      </w:pPr>
      <w:r>
        <w:rPr>
          <w:rFonts w:hint="eastAsia" w:ascii="宋体" w:hAnsi="宋体" w:eastAsia="宋体" w:cs="宋体"/>
          <w:sz w:val="24"/>
          <w:szCs w:val="24"/>
        </w:rPr>
        <w:t>（9）单位负责人为同一人或者存在控股、管理关系的不同单位，不得参加同一合同项下的政府采购活动，（通过“国家企业信用信息公示平台”上查询的打印件，加盖供应商公章）；</w:t>
      </w:r>
    </w:p>
    <w:p>
      <w:pPr>
        <w:numPr>
          <w:ilvl w:val="0"/>
          <w:numId w:val="0"/>
        </w:numPr>
        <w:shd w:val="clear"/>
        <w:spacing w:line="500" w:lineRule="exact"/>
        <w:ind w:left="8" w:leftChars="0" w:firstLine="360" w:firstLineChars="150"/>
        <w:outlineLvl w:val="9"/>
        <w:rPr>
          <w:rFonts w:hint="eastAsia" w:ascii="宋体" w:hAnsi="宋体" w:eastAsia="宋体" w:cs="宋体"/>
          <w:sz w:val="24"/>
          <w:szCs w:val="24"/>
        </w:rPr>
      </w:pPr>
      <w:r>
        <w:rPr>
          <w:rFonts w:hint="eastAsia" w:ascii="宋体" w:hAnsi="宋体" w:eastAsia="宋体" w:cs="宋体"/>
          <w:sz w:val="24"/>
          <w:szCs w:val="24"/>
        </w:rPr>
        <w:t>（10）供应商不得为“信用中国(www.creditchina.gov.cn)”中列入失信被执行人和重大税收违法案件当事人名单的供应商，不得为“中国政府采购网(www.ccgp.gov.cn</w:t>
      </w:r>
      <w:r>
        <w:rPr>
          <w:rFonts w:hint="eastAsia" w:ascii="宋体" w:hAnsi="宋体" w:eastAsia="宋体" w:cs="宋体"/>
          <w:sz w:val="24"/>
          <w:szCs w:val="24"/>
          <w:lang w:eastAsia="zh-CN"/>
        </w:rPr>
        <w:t>）</w:t>
      </w:r>
      <w:r>
        <w:rPr>
          <w:rFonts w:hint="eastAsia" w:ascii="宋体" w:hAnsi="宋体" w:eastAsia="宋体" w:cs="宋体"/>
          <w:sz w:val="24"/>
          <w:szCs w:val="24"/>
        </w:rPr>
        <w:t>”政府采购严重违法失信行为记录名单中被财政部门禁止参加政府采购活动的供应商；</w:t>
      </w:r>
    </w:p>
    <w:p>
      <w:pPr>
        <w:numPr>
          <w:ilvl w:val="0"/>
          <w:numId w:val="0"/>
        </w:numPr>
        <w:shd w:val="clear"/>
        <w:spacing w:line="500" w:lineRule="exact"/>
        <w:ind w:left="8" w:leftChars="0" w:firstLine="360" w:firstLineChars="15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（11）本项目专门面向中小企业采购，仅限符合《政府采购促进中小企业发展管理办法》（财库〔2020〕46号）条件的中小企业参与，提供中小企业声明函。</w:t>
      </w:r>
    </w:p>
    <w:p>
      <w:pPr>
        <w:numPr>
          <w:ilvl w:val="0"/>
          <w:numId w:val="0"/>
        </w:numPr>
        <w:shd w:val="clear"/>
        <w:spacing w:line="500" w:lineRule="exact"/>
        <w:ind w:firstLine="480" w:firstLineChars="200"/>
        <w:outlineLvl w:val="9"/>
        <w:rPr>
          <w:rFonts w:hint="eastAsia" w:ascii="宋体" w:hAnsi="宋体" w:eastAsia="宋体" w:cs="宋体"/>
          <w:bCs/>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12</w:t>
      </w:r>
      <w:r>
        <w:rPr>
          <w:rFonts w:hint="eastAsia" w:ascii="宋体" w:hAnsi="宋体" w:eastAsia="宋体" w:cs="宋体"/>
          <w:sz w:val="24"/>
          <w:szCs w:val="24"/>
        </w:rPr>
        <w:t>）供应商须在陕西省政府采购网（http://www.ccgp-shaanxi.gov.cn/），按照“供应商注册注意事项”要求，完成注册审核；（注册公示截图加盖投标供应商公章）；</w:t>
      </w:r>
      <w:r>
        <w:rPr>
          <w:rFonts w:hint="eastAsia" w:ascii="宋体" w:hAnsi="宋体" w:eastAsia="宋体" w:cs="宋体"/>
          <w:bCs/>
          <w:sz w:val="24"/>
          <w:szCs w:val="24"/>
          <w:lang w:val="en-US" w:eastAsia="zh-CN"/>
        </w:rPr>
        <w:t xml:space="preserve">     </w:t>
      </w:r>
    </w:p>
    <w:p>
      <w:pPr>
        <w:numPr>
          <w:ilvl w:val="0"/>
          <w:numId w:val="0"/>
        </w:numPr>
        <w:shd w:val="clear"/>
        <w:spacing w:line="498" w:lineRule="exact"/>
        <w:ind w:left="0" w:leftChars="0" w:firstLine="420" w:firstLineChars="175"/>
        <w:outlineLvl w:val="9"/>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（13）磋商担保：须提供磋商保证金缴纳凭证(银行汇（存）款回执单）；</w:t>
      </w:r>
    </w:p>
    <w:p>
      <w:pPr>
        <w:shd w:val="clear"/>
        <w:spacing w:line="498" w:lineRule="exact"/>
        <w:ind w:firstLine="470" w:firstLineChars="196"/>
        <w:outlineLvl w:val="9"/>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本项目不接受联合体投标。</w:t>
      </w:r>
    </w:p>
    <w:p>
      <w:pPr>
        <w:shd w:val="clear"/>
        <w:spacing w:line="498" w:lineRule="exact"/>
        <w:ind w:firstLine="241" w:firstLineChars="100"/>
        <w:outlineLvl w:val="9"/>
        <w:rPr>
          <w:rFonts w:hint="eastAsia" w:ascii="宋体" w:hAnsi="宋体" w:eastAsia="宋体" w:cs="宋体"/>
          <w:b/>
          <w:sz w:val="24"/>
          <w:szCs w:val="24"/>
        </w:rPr>
      </w:pPr>
      <w:r>
        <w:rPr>
          <w:rFonts w:hint="eastAsia" w:ascii="宋体" w:hAnsi="宋体" w:eastAsia="宋体" w:cs="宋体"/>
          <w:b/>
          <w:sz w:val="24"/>
          <w:szCs w:val="24"/>
        </w:rPr>
        <w:t>2-5-2、符合性审查</w:t>
      </w:r>
    </w:p>
    <w:p>
      <w:pPr>
        <w:shd w:val="clear"/>
        <w:spacing w:line="498" w:lineRule="exact"/>
        <w:ind w:firstLine="470" w:firstLineChars="196"/>
        <w:outlineLvl w:val="9"/>
        <w:rPr>
          <w:rFonts w:hint="eastAsia" w:ascii="宋体" w:hAnsi="宋体" w:eastAsia="宋体" w:cs="宋体"/>
          <w:bCs/>
          <w:sz w:val="24"/>
          <w:szCs w:val="24"/>
        </w:rPr>
      </w:pPr>
      <w:r>
        <w:rPr>
          <w:rFonts w:hint="eastAsia" w:ascii="宋体" w:hAnsi="宋体" w:eastAsia="宋体" w:cs="宋体"/>
          <w:bCs/>
          <w:sz w:val="24"/>
          <w:szCs w:val="24"/>
        </w:rPr>
        <w:t>依据竞争性磋商文件的规定，对资格合格者竞争性磋商响应文件的完整性、有效性和对竞争性磋商文件的响应程度进行审查，以确定是否对竞争性磋商文件的实质性内容做出响应，包含但不限于以下内容：</w:t>
      </w:r>
    </w:p>
    <w:p>
      <w:pPr>
        <w:shd w:val="clear"/>
        <w:spacing w:line="480" w:lineRule="exact"/>
        <w:jc w:val="center"/>
        <w:outlineLvl w:val="9"/>
        <w:rPr>
          <w:rFonts w:hint="eastAsia" w:ascii="宋体" w:hAnsi="宋体" w:eastAsia="宋体" w:cs="宋体"/>
          <w:bCs/>
          <w:sz w:val="24"/>
          <w:szCs w:val="24"/>
        </w:rPr>
      </w:pPr>
      <w:r>
        <w:rPr>
          <w:rFonts w:hint="eastAsia" w:ascii="宋体" w:hAnsi="宋体" w:eastAsia="宋体" w:cs="宋体"/>
          <w:b/>
          <w:bCs/>
          <w:sz w:val="24"/>
          <w:szCs w:val="24"/>
        </w:rPr>
        <w:t>符合性审查评审标准</w:t>
      </w:r>
    </w:p>
    <w:tbl>
      <w:tblPr>
        <w:tblStyle w:val="4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793"/>
        <w:gridCol w:w="5453"/>
        <w:gridCol w:w="1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blHeader/>
          <w:jc w:val="center"/>
        </w:trPr>
        <w:tc>
          <w:tcPr>
            <w:tcW w:w="824" w:type="dxa"/>
            <w:shd w:val="clear" w:color="auto" w:fill="auto"/>
            <w:noWrap w:val="0"/>
            <w:vAlign w:val="center"/>
          </w:tcPr>
          <w:p>
            <w:pPr>
              <w:shd w:val="clear"/>
              <w:jc w:val="center"/>
              <w:outlineLvl w:val="9"/>
              <w:rPr>
                <w:rFonts w:hint="eastAsia" w:ascii="宋体" w:hAnsi="宋体" w:eastAsia="宋体" w:cs="宋体"/>
                <w:b/>
                <w:bCs/>
                <w:sz w:val="22"/>
                <w:szCs w:val="22"/>
              </w:rPr>
            </w:pPr>
            <w:r>
              <w:rPr>
                <w:rFonts w:hint="eastAsia" w:ascii="宋体" w:hAnsi="宋体" w:eastAsia="宋体" w:cs="宋体"/>
                <w:b/>
                <w:bCs/>
                <w:sz w:val="22"/>
                <w:szCs w:val="22"/>
              </w:rPr>
              <w:t>序号</w:t>
            </w:r>
          </w:p>
        </w:tc>
        <w:tc>
          <w:tcPr>
            <w:tcW w:w="1793" w:type="dxa"/>
            <w:shd w:val="clear" w:color="auto" w:fill="auto"/>
            <w:noWrap w:val="0"/>
            <w:vAlign w:val="center"/>
          </w:tcPr>
          <w:p>
            <w:pPr>
              <w:shd w:val="clear"/>
              <w:jc w:val="center"/>
              <w:outlineLvl w:val="9"/>
              <w:rPr>
                <w:rFonts w:hint="eastAsia" w:ascii="宋体" w:hAnsi="宋体" w:eastAsia="宋体" w:cs="宋体"/>
                <w:b/>
                <w:bCs/>
                <w:sz w:val="22"/>
                <w:szCs w:val="22"/>
              </w:rPr>
            </w:pPr>
            <w:r>
              <w:rPr>
                <w:rFonts w:hint="eastAsia" w:ascii="宋体" w:hAnsi="宋体" w:eastAsia="宋体" w:cs="宋体"/>
                <w:b/>
                <w:bCs/>
                <w:sz w:val="22"/>
                <w:szCs w:val="22"/>
              </w:rPr>
              <w:t>符合性审查项</w:t>
            </w:r>
          </w:p>
        </w:tc>
        <w:tc>
          <w:tcPr>
            <w:tcW w:w="5453" w:type="dxa"/>
            <w:shd w:val="clear" w:color="auto" w:fill="auto"/>
            <w:noWrap w:val="0"/>
            <w:vAlign w:val="center"/>
          </w:tcPr>
          <w:p>
            <w:pPr>
              <w:shd w:val="clear"/>
              <w:jc w:val="center"/>
              <w:outlineLvl w:val="9"/>
              <w:rPr>
                <w:rFonts w:hint="eastAsia" w:ascii="宋体" w:hAnsi="宋体" w:eastAsia="宋体" w:cs="宋体"/>
                <w:b/>
                <w:bCs/>
                <w:sz w:val="22"/>
                <w:szCs w:val="22"/>
              </w:rPr>
            </w:pPr>
            <w:r>
              <w:rPr>
                <w:rFonts w:hint="eastAsia" w:ascii="宋体" w:hAnsi="宋体" w:eastAsia="宋体" w:cs="宋体"/>
                <w:b/>
                <w:bCs/>
                <w:sz w:val="22"/>
                <w:szCs w:val="22"/>
              </w:rPr>
              <w:t>审查标准</w:t>
            </w:r>
          </w:p>
        </w:tc>
        <w:tc>
          <w:tcPr>
            <w:tcW w:w="1001" w:type="dxa"/>
            <w:shd w:val="clear" w:color="auto" w:fill="auto"/>
            <w:noWrap w:val="0"/>
            <w:vAlign w:val="center"/>
          </w:tcPr>
          <w:p>
            <w:pPr>
              <w:shd w:val="clear"/>
              <w:jc w:val="center"/>
              <w:outlineLvl w:val="9"/>
              <w:rPr>
                <w:rFonts w:hint="eastAsia" w:ascii="宋体" w:hAnsi="宋体" w:eastAsia="宋体" w:cs="宋体"/>
                <w:b/>
                <w:bCs/>
                <w:sz w:val="22"/>
                <w:szCs w:val="22"/>
              </w:rPr>
            </w:pPr>
            <w:r>
              <w:rPr>
                <w:rFonts w:hint="eastAsia" w:ascii="宋体" w:hAnsi="宋体" w:eastAsia="宋体" w:cs="宋体"/>
                <w:b/>
                <w:bCs/>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824" w:type="dxa"/>
            <w:noWrap w:val="0"/>
            <w:vAlign w:val="center"/>
          </w:tcPr>
          <w:p>
            <w:pPr>
              <w:shd w:val="clear"/>
              <w:spacing w:line="360" w:lineRule="auto"/>
              <w:jc w:val="center"/>
              <w:outlineLvl w:val="9"/>
              <w:rPr>
                <w:rFonts w:hint="eastAsia" w:ascii="宋体" w:hAnsi="宋体" w:eastAsia="宋体" w:cs="宋体"/>
                <w:sz w:val="22"/>
                <w:szCs w:val="22"/>
              </w:rPr>
            </w:pPr>
            <w:r>
              <w:rPr>
                <w:rFonts w:hint="eastAsia" w:ascii="宋体" w:hAnsi="宋体" w:eastAsia="宋体" w:cs="宋体"/>
                <w:sz w:val="22"/>
                <w:szCs w:val="22"/>
              </w:rPr>
              <w:t>1</w:t>
            </w:r>
          </w:p>
        </w:tc>
        <w:tc>
          <w:tcPr>
            <w:tcW w:w="1793" w:type="dxa"/>
            <w:noWrap w:val="0"/>
            <w:vAlign w:val="center"/>
          </w:tcPr>
          <w:p>
            <w:pPr>
              <w:shd w:val="clear"/>
              <w:spacing w:line="360" w:lineRule="auto"/>
              <w:jc w:val="center"/>
              <w:outlineLvl w:val="9"/>
              <w:rPr>
                <w:rFonts w:hint="eastAsia" w:ascii="宋体" w:hAnsi="宋体" w:eastAsia="宋体" w:cs="宋体"/>
                <w:sz w:val="22"/>
                <w:szCs w:val="22"/>
              </w:rPr>
            </w:pPr>
            <w:r>
              <w:rPr>
                <w:rFonts w:hint="eastAsia" w:ascii="宋体" w:hAnsi="宋体" w:eastAsia="宋体" w:cs="宋体"/>
                <w:sz w:val="22"/>
                <w:szCs w:val="22"/>
              </w:rPr>
              <w:t>投标文件的签署、盖章</w:t>
            </w:r>
          </w:p>
        </w:tc>
        <w:tc>
          <w:tcPr>
            <w:tcW w:w="5453" w:type="dxa"/>
            <w:noWrap w:val="0"/>
            <w:vAlign w:val="center"/>
          </w:tcPr>
          <w:p>
            <w:pPr>
              <w:shd w:val="clear"/>
              <w:spacing w:line="360" w:lineRule="auto"/>
              <w:jc w:val="left"/>
              <w:outlineLvl w:val="9"/>
              <w:rPr>
                <w:rFonts w:hint="eastAsia" w:ascii="宋体" w:hAnsi="宋体" w:eastAsia="宋体" w:cs="宋体"/>
                <w:sz w:val="22"/>
                <w:szCs w:val="22"/>
              </w:rPr>
            </w:pPr>
            <w:r>
              <w:rPr>
                <w:rFonts w:hint="eastAsia" w:ascii="宋体" w:hAnsi="宋体" w:eastAsia="宋体" w:cs="宋体"/>
                <w:sz w:val="22"/>
                <w:szCs w:val="22"/>
              </w:rPr>
              <w:t>符合</w:t>
            </w:r>
            <w:r>
              <w:rPr>
                <w:rFonts w:hint="eastAsia" w:ascii="宋体" w:hAnsi="宋体" w:eastAsia="宋体" w:cs="宋体"/>
                <w:sz w:val="22"/>
                <w:szCs w:val="22"/>
                <w:lang w:eastAsia="zh-CN"/>
              </w:rPr>
              <w:t>磋商文件</w:t>
            </w:r>
            <w:r>
              <w:rPr>
                <w:rFonts w:hint="eastAsia" w:ascii="宋体" w:hAnsi="宋体" w:eastAsia="宋体" w:cs="宋体"/>
                <w:sz w:val="22"/>
                <w:szCs w:val="22"/>
              </w:rPr>
              <w:t>要求</w:t>
            </w:r>
          </w:p>
        </w:tc>
        <w:tc>
          <w:tcPr>
            <w:tcW w:w="1001" w:type="dxa"/>
            <w:noWrap w:val="0"/>
            <w:vAlign w:val="center"/>
          </w:tcPr>
          <w:p>
            <w:pPr>
              <w:shd w:val="clear"/>
              <w:spacing w:line="360" w:lineRule="auto"/>
              <w:jc w:val="center"/>
              <w:outlineLvl w:val="9"/>
              <w:rPr>
                <w:rFonts w:hint="eastAsia" w:ascii="宋体" w:hAnsi="宋体" w:eastAsia="宋体" w:cs="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824" w:type="dxa"/>
            <w:noWrap w:val="0"/>
            <w:vAlign w:val="center"/>
          </w:tcPr>
          <w:p>
            <w:pPr>
              <w:shd w:val="clear"/>
              <w:spacing w:line="360" w:lineRule="auto"/>
              <w:jc w:val="center"/>
              <w:outlineLvl w:val="9"/>
              <w:rPr>
                <w:rFonts w:hint="eastAsia" w:ascii="宋体" w:hAnsi="宋体" w:eastAsia="宋体" w:cs="宋体"/>
                <w:sz w:val="22"/>
                <w:szCs w:val="22"/>
              </w:rPr>
            </w:pPr>
            <w:r>
              <w:rPr>
                <w:rFonts w:hint="eastAsia" w:ascii="宋体" w:hAnsi="宋体" w:eastAsia="宋体" w:cs="宋体"/>
                <w:sz w:val="22"/>
                <w:szCs w:val="22"/>
              </w:rPr>
              <w:t>2</w:t>
            </w:r>
          </w:p>
        </w:tc>
        <w:tc>
          <w:tcPr>
            <w:tcW w:w="1793" w:type="dxa"/>
            <w:noWrap w:val="0"/>
            <w:vAlign w:val="center"/>
          </w:tcPr>
          <w:p>
            <w:pPr>
              <w:shd w:val="clear"/>
              <w:spacing w:line="360" w:lineRule="auto"/>
              <w:jc w:val="center"/>
              <w:outlineLvl w:val="9"/>
              <w:rPr>
                <w:rFonts w:hint="eastAsia" w:ascii="宋体" w:hAnsi="宋体" w:eastAsia="宋体" w:cs="宋体"/>
                <w:sz w:val="22"/>
                <w:szCs w:val="22"/>
              </w:rPr>
            </w:pPr>
            <w:r>
              <w:rPr>
                <w:rFonts w:hint="eastAsia" w:ascii="宋体" w:hAnsi="宋体" w:eastAsia="宋体" w:cs="宋体"/>
                <w:sz w:val="22"/>
                <w:szCs w:val="22"/>
              </w:rPr>
              <w:t>投标报价</w:t>
            </w:r>
          </w:p>
        </w:tc>
        <w:tc>
          <w:tcPr>
            <w:tcW w:w="5453" w:type="dxa"/>
            <w:noWrap w:val="0"/>
            <w:vAlign w:val="center"/>
          </w:tcPr>
          <w:p>
            <w:pPr>
              <w:shd w:val="clear"/>
              <w:spacing w:line="360" w:lineRule="auto"/>
              <w:outlineLvl w:val="9"/>
              <w:rPr>
                <w:rFonts w:hint="eastAsia" w:ascii="宋体" w:hAnsi="宋体" w:eastAsia="宋体" w:cs="宋体"/>
                <w:sz w:val="22"/>
                <w:szCs w:val="22"/>
              </w:rPr>
            </w:pPr>
            <w:r>
              <w:rPr>
                <w:rFonts w:hint="eastAsia" w:ascii="宋体" w:hAnsi="宋体" w:eastAsia="宋体" w:cs="宋体"/>
                <w:sz w:val="22"/>
                <w:szCs w:val="22"/>
              </w:rPr>
              <w:t>（1）投标报价符合唯一性要求：</w:t>
            </w:r>
          </w:p>
          <w:p>
            <w:pPr>
              <w:shd w:val="clear"/>
              <w:spacing w:line="360" w:lineRule="auto"/>
              <w:outlineLvl w:val="9"/>
              <w:rPr>
                <w:rFonts w:hint="eastAsia" w:ascii="宋体" w:hAnsi="宋体" w:eastAsia="宋体" w:cs="宋体"/>
                <w:sz w:val="22"/>
                <w:szCs w:val="22"/>
              </w:rPr>
            </w:pPr>
            <w:r>
              <w:rPr>
                <w:rFonts w:hint="eastAsia" w:ascii="宋体" w:hAnsi="宋体" w:eastAsia="宋体" w:cs="宋体"/>
                <w:sz w:val="22"/>
                <w:szCs w:val="22"/>
              </w:rPr>
              <w:t>（2）</w:t>
            </w:r>
            <w:r>
              <w:rPr>
                <w:rFonts w:hint="eastAsia" w:ascii="宋体" w:hAnsi="宋体" w:eastAsia="宋体" w:cs="宋体"/>
                <w:sz w:val="22"/>
                <w:szCs w:val="22"/>
                <w:lang w:eastAsia="zh-CN"/>
              </w:rPr>
              <w:t>报价</w:t>
            </w:r>
            <w:r>
              <w:rPr>
                <w:rFonts w:hint="eastAsia" w:ascii="宋体" w:hAnsi="宋体" w:eastAsia="宋体" w:cs="宋体"/>
                <w:sz w:val="22"/>
                <w:szCs w:val="22"/>
              </w:rPr>
              <w:t>一览表填写符合要求；</w:t>
            </w:r>
          </w:p>
          <w:p>
            <w:pPr>
              <w:shd w:val="clear"/>
              <w:spacing w:line="360" w:lineRule="auto"/>
              <w:outlineLvl w:val="9"/>
              <w:rPr>
                <w:rFonts w:hint="eastAsia" w:ascii="宋体" w:hAnsi="宋体" w:eastAsia="宋体" w:cs="宋体"/>
                <w:sz w:val="22"/>
                <w:szCs w:val="22"/>
              </w:rPr>
            </w:pPr>
            <w:r>
              <w:rPr>
                <w:rFonts w:hint="eastAsia" w:ascii="宋体" w:hAnsi="宋体" w:eastAsia="宋体" w:cs="宋体"/>
                <w:sz w:val="22"/>
                <w:szCs w:val="22"/>
              </w:rPr>
              <w:t>（3）计量单位、报价货币均符合</w:t>
            </w:r>
            <w:r>
              <w:rPr>
                <w:rFonts w:hint="eastAsia" w:ascii="宋体" w:hAnsi="宋体" w:eastAsia="宋体" w:cs="宋体"/>
                <w:sz w:val="22"/>
                <w:szCs w:val="22"/>
                <w:lang w:eastAsia="zh-CN"/>
              </w:rPr>
              <w:t>磋商文件</w:t>
            </w:r>
            <w:r>
              <w:rPr>
                <w:rFonts w:hint="eastAsia" w:ascii="宋体" w:hAnsi="宋体" w:eastAsia="宋体" w:cs="宋体"/>
                <w:sz w:val="22"/>
                <w:szCs w:val="22"/>
              </w:rPr>
              <w:t>要求；</w:t>
            </w:r>
          </w:p>
          <w:p>
            <w:pPr>
              <w:shd w:val="clear"/>
              <w:spacing w:line="360" w:lineRule="auto"/>
              <w:outlineLvl w:val="9"/>
              <w:rPr>
                <w:rFonts w:hint="eastAsia" w:ascii="宋体" w:hAnsi="宋体" w:eastAsia="宋体" w:cs="宋体"/>
                <w:sz w:val="22"/>
                <w:szCs w:val="22"/>
              </w:rPr>
            </w:pPr>
            <w:r>
              <w:rPr>
                <w:rFonts w:hint="eastAsia" w:ascii="宋体" w:hAnsi="宋体" w:eastAsia="宋体" w:cs="宋体"/>
                <w:sz w:val="22"/>
                <w:szCs w:val="22"/>
              </w:rPr>
              <w:t>（4）未超出</w:t>
            </w:r>
            <w:r>
              <w:rPr>
                <w:rFonts w:hint="eastAsia" w:ascii="宋体" w:hAnsi="宋体" w:eastAsia="宋体" w:cs="宋体"/>
                <w:sz w:val="22"/>
                <w:szCs w:val="22"/>
                <w:lang w:eastAsia="zh-CN"/>
              </w:rPr>
              <w:t>磋商文件</w:t>
            </w:r>
            <w:r>
              <w:rPr>
                <w:rFonts w:hint="eastAsia" w:ascii="宋体" w:hAnsi="宋体" w:eastAsia="宋体" w:cs="宋体"/>
                <w:sz w:val="22"/>
                <w:szCs w:val="22"/>
              </w:rPr>
              <w:t>规定的最高限价。</w:t>
            </w:r>
          </w:p>
        </w:tc>
        <w:tc>
          <w:tcPr>
            <w:tcW w:w="1001" w:type="dxa"/>
            <w:noWrap w:val="0"/>
            <w:vAlign w:val="center"/>
          </w:tcPr>
          <w:p>
            <w:pPr>
              <w:shd w:val="clear"/>
              <w:spacing w:line="360" w:lineRule="auto"/>
              <w:jc w:val="center"/>
              <w:outlineLvl w:val="9"/>
              <w:rPr>
                <w:rFonts w:hint="eastAsia" w:ascii="宋体" w:hAnsi="宋体" w:eastAsia="宋体" w:cs="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824" w:type="dxa"/>
            <w:noWrap w:val="0"/>
            <w:vAlign w:val="center"/>
          </w:tcPr>
          <w:p>
            <w:pPr>
              <w:shd w:val="clear"/>
              <w:spacing w:line="360" w:lineRule="auto"/>
              <w:jc w:val="center"/>
              <w:outlineLvl w:val="9"/>
              <w:rPr>
                <w:rFonts w:hint="eastAsia" w:ascii="宋体" w:hAnsi="宋体" w:eastAsia="宋体" w:cs="宋体"/>
                <w:sz w:val="22"/>
                <w:szCs w:val="22"/>
              </w:rPr>
            </w:pPr>
            <w:r>
              <w:rPr>
                <w:rFonts w:hint="eastAsia" w:ascii="宋体" w:hAnsi="宋体" w:eastAsia="宋体" w:cs="宋体"/>
                <w:sz w:val="22"/>
                <w:szCs w:val="22"/>
              </w:rPr>
              <w:t>3</w:t>
            </w:r>
          </w:p>
        </w:tc>
        <w:tc>
          <w:tcPr>
            <w:tcW w:w="1793" w:type="dxa"/>
            <w:noWrap w:val="0"/>
            <w:vAlign w:val="center"/>
          </w:tcPr>
          <w:p>
            <w:pPr>
              <w:shd w:val="clear"/>
              <w:tabs>
                <w:tab w:val="left" w:pos="0"/>
              </w:tabs>
              <w:adjustRightInd w:val="0"/>
              <w:snapToGrid w:val="0"/>
              <w:spacing w:line="360" w:lineRule="auto"/>
              <w:jc w:val="center"/>
              <w:outlineLvl w:val="9"/>
              <w:rPr>
                <w:rFonts w:hint="eastAsia" w:ascii="宋体" w:hAnsi="宋体" w:eastAsia="宋体" w:cs="宋体"/>
                <w:bCs/>
                <w:sz w:val="22"/>
                <w:szCs w:val="22"/>
                <w:lang w:eastAsia="zh-CN"/>
              </w:rPr>
            </w:pPr>
            <w:r>
              <w:rPr>
                <w:rFonts w:hint="eastAsia" w:ascii="宋体" w:hAnsi="宋体" w:eastAsia="宋体" w:cs="宋体"/>
                <w:bCs/>
                <w:sz w:val="22"/>
                <w:szCs w:val="22"/>
                <w:lang w:eastAsia="zh-CN"/>
              </w:rPr>
              <w:t>工期</w:t>
            </w:r>
            <w:r>
              <w:rPr>
                <w:rFonts w:hint="eastAsia" w:ascii="宋体" w:hAnsi="宋体" w:eastAsia="宋体" w:cs="宋体"/>
                <w:bCs/>
                <w:sz w:val="22"/>
                <w:szCs w:val="22"/>
              </w:rPr>
              <w:t>及</w:t>
            </w:r>
            <w:r>
              <w:rPr>
                <w:rFonts w:hint="eastAsia" w:ascii="宋体" w:hAnsi="宋体" w:eastAsia="宋体" w:cs="宋体"/>
                <w:bCs/>
                <w:sz w:val="22"/>
                <w:szCs w:val="22"/>
                <w:lang w:eastAsia="zh-CN"/>
              </w:rPr>
              <w:t>质量</w:t>
            </w:r>
          </w:p>
        </w:tc>
        <w:tc>
          <w:tcPr>
            <w:tcW w:w="5453" w:type="dxa"/>
            <w:noWrap w:val="0"/>
            <w:vAlign w:val="center"/>
          </w:tcPr>
          <w:p>
            <w:pPr>
              <w:shd w:val="clear"/>
              <w:tabs>
                <w:tab w:val="left" w:pos="0"/>
              </w:tabs>
              <w:adjustRightInd w:val="0"/>
              <w:snapToGrid w:val="0"/>
              <w:spacing w:line="360" w:lineRule="auto"/>
              <w:outlineLvl w:val="9"/>
              <w:rPr>
                <w:rFonts w:hint="eastAsia" w:ascii="宋体" w:hAnsi="宋体" w:eastAsia="宋体" w:cs="宋体"/>
                <w:bCs/>
                <w:sz w:val="22"/>
                <w:szCs w:val="22"/>
              </w:rPr>
            </w:pPr>
            <w:r>
              <w:rPr>
                <w:rFonts w:hint="eastAsia" w:ascii="宋体" w:hAnsi="宋体" w:eastAsia="宋体" w:cs="宋体"/>
                <w:bCs/>
                <w:sz w:val="22"/>
                <w:szCs w:val="22"/>
              </w:rPr>
              <w:t>符合</w:t>
            </w:r>
            <w:r>
              <w:rPr>
                <w:rFonts w:hint="eastAsia" w:ascii="宋体" w:hAnsi="宋体" w:eastAsia="宋体" w:cs="宋体"/>
                <w:bCs/>
                <w:sz w:val="22"/>
                <w:szCs w:val="22"/>
                <w:lang w:eastAsia="zh-CN"/>
              </w:rPr>
              <w:t>磋商文件</w:t>
            </w:r>
            <w:r>
              <w:rPr>
                <w:rFonts w:hint="eastAsia" w:ascii="宋体" w:hAnsi="宋体" w:eastAsia="宋体" w:cs="宋体"/>
                <w:bCs/>
                <w:sz w:val="22"/>
                <w:szCs w:val="22"/>
              </w:rPr>
              <w:t>要求</w:t>
            </w:r>
          </w:p>
        </w:tc>
        <w:tc>
          <w:tcPr>
            <w:tcW w:w="1001" w:type="dxa"/>
            <w:noWrap w:val="0"/>
            <w:vAlign w:val="center"/>
          </w:tcPr>
          <w:p>
            <w:pPr>
              <w:shd w:val="clear"/>
              <w:spacing w:line="360" w:lineRule="auto"/>
              <w:jc w:val="center"/>
              <w:outlineLvl w:val="9"/>
              <w:rPr>
                <w:rFonts w:hint="eastAsia" w:ascii="宋体" w:hAnsi="宋体" w:eastAsia="宋体" w:cs="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24" w:type="dxa"/>
            <w:noWrap w:val="0"/>
            <w:vAlign w:val="center"/>
          </w:tcPr>
          <w:p>
            <w:pPr>
              <w:shd w:val="clear"/>
              <w:spacing w:line="360" w:lineRule="auto"/>
              <w:jc w:val="center"/>
              <w:outlineLvl w:val="9"/>
              <w:rPr>
                <w:rFonts w:hint="eastAsia" w:ascii="宋体" w:hAnsi="宋体" w:eastAsia="宋体" w:cs="宋体"/>
                <w:sz w:val="22"/>
                <w:szCs w:val="22"/>
              </w:rPr>
            </w:pPr>
            <w:r>
              <w:rPr>
                <w:rFonts w:hint="eastAsia" w:ascii="宋体" w:hAnsi="宋体" w:eastAsia="宋体" w:cs="宋体"/>
                <w:sz w:val="22"/>
                <w:szCs w:val="22"/>
              </w:rPr>
              <w:t>4</w:t>
            </w:r>
          </w:p>
        </w:tc>
        <w:tc>
          <w:tcPr>
            <w:tcW w:w="1793" w:type="dxa"/>
            <w:noWrap w:val="0"/>
            <w:vAlign w:val="center"/>
          </w:tcPr>
          <w:p>
            <w:pPr>
              <w:shd w:val="clear"/>
              <w:tabs>
                <w:tab w:val="left" w:pos="0"/>
              </w:tabs>
              <w:adjustRightInd w:val="0"/>
              <w:snapToGrid w:val="0"/>
              <w:spacing w:line="360" w:lineRule="auto"/>
              <w:jc w:val="center"/>
              <w:outlineLvl w:val="9"/>
              <w:rPr>
                <w:rFonts w:hint="eastAsia" w:ascii="宋体" w:hAnsi="宋体" w:eastAsia="宋体" w:cs="宋体"/>
                <w:bCs/>
                <w:sz w:val="22"/>
                <w:szCs w:val="22"/>
              </w:rPr>
            </w:pPr>
            <w:r>
              <w:rPr>
                <w:rFonts w:hint="eastAsia" w:ascii="宋体" w:hAnsi="宋体" w:eastAsia="宋体" w:cs="宋体"/>
                <w:bCs/>
                <w:sz w:val="22"/>
                <w:szCs w:val="22"/>
              </w:rPr>
              <w:t>投标有效期</w:t>
            </w:r>
          </w:p>
        </w:tc>
        <w:tc>
          <w:tcPr>
            <w:tcW w:w="5453" w:type="dxa"/>
            <w:noWrap w:val="0"/>
            <w:vAlign w:val="center"/>
          </w:tcPr>
          <w:p>
            <w:pPr>
              <w:shd w:val="clear"/>
              <w:tabs>
                <w:tab w:val="left" w:pos="0"/>
              </w:tabs>
              <w:adjustRightInd w:val="0"/>
              <w:snapToGrid w:val="0"/>
              <w:spacing w:line="360" w:lineRule="auto"/>
              <w:outlineLvl w:val="9"/>
              <w:rPr>
                <w:rFonts w:hint="eastAsia" w:ascii="宋体" w:hAnsi="宋体" w:eastAsia="宋体" w:cs="宋体"/>
                <w:bCs/>
                <w:sz w:val="22"/>
                <w:szCs w:val="22"/>
              </w:rPr>
            </w:pPr>
            <w:r>
              <w:rPr>
                <w:rFonts w:hint="eastAsia" w:ascii="宋体" w:hAnsi="宋体" w:eastAsia="宋体" w:cs="宋体"/>
                <w:bCs/>
                <w:sz w:val="22"/>
                <w:szCs w:val="22"/>
              </w:rPr>
              <w:t>符合</w:t>
            </w:r>
            <w:r>
              <w:rPr>
                <w:rFonts w:hint="eastAsia" w:ascii="宋体" w:hAnsi="宋体" w:eastAsia="宋体" w:cs="宋体"/>
                <w:bCs/>
                <w:sz w:val="22"/>
                <w:szCs w:val="22"/>
                <w:lang w:eastAsia="zh-CN"/>
              </w:rPr>
              <w:t>磋商文件</w:t>
            </w:r>
            <w:r>
              <w:rPr>
                <w:rFonts w:hint="eastAsia" w:ascii="宋体" w:hAnsi="宋体" w:eastAsia="宋体" w:cs="宋体"/>
                <w:bCs/>
                <w:sz w:val="22"/>
                <w:szCs w:val="22"/>
              </w:rPr>
              <w:t>要求</w:t>
            </w:r>
          </w:p>
        </w:tc>
        <w:tc>
          <w:tcPr>
            <w:tcW w:w="1001" w:type="dxa"/>
            <w:noWrap w:val="0"/>
            <w:vAlign w:val="center"/>
          </w:tcPr>
          <w:p>
            <w:pPr>
              <w:shd w:val="clear"/>
              <w:spacing w:line="360" w:lineRule="auto"/>
              <w:jc w:val="center"/>
              <w:outlineLvl w:val="9"/>
              <w:rPr>
                <w:rFonts w:hint="eastAsia" w:ascii="宋体" w:hAnsi="宋体" w:eastAsia="宋体" w:cs="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824" w:type="dxa"/>
            <w:noWrap w:val="0"/>
            <w:vAlign w:val="center"/>
          </w:tcPr>
          <w:p>
            <w:pPr>
              <w:shd w:val="clear"/>
              <w:spacing w:line="360" w:lineRule="auto"/>
              <w:jc w:val="center"/>
              <w:outlineLvl w:val="9"/>
              <w:rPr>
                <w:rFonts w:hint="eastAsia" w:ascii="宋体" w:hAnsi="宋体" w:eastAsia="宋体" w:cs="宋体"/>
                <w:sz w:val="22"/>
                <w:szCs w:val="22"/>
              </w:rPr>
            </w:pPr>
            <w:r>
              <w:rPr>
                <w:rFonts w:hint="eastAsia" w:ascii="宋体" w:hAnsi="宋体" w:eastAsia="宋体" w:cs="宋体"/>
                <w:sz w:val="22"/>
                <w:szCs w:val="22"/>
              </w:rPr>
              <w:t>5</w:t>
            </w:r>
          </w:p>
        </w:tc>
        <w:tc>
          <w:tcPr>
            <w:tcW w:w="1793" w:type="dxa"/>
            <w:noWrap w:val="0"/>
            <w:vAlign w:val="center"/>
          </w:tcPr>
          <w:p>
            <w:pPr>
              <w:shd w:val="clear"/>
              <w:spacing w:line="360" w:lineRule="auto"/>
              <w:jc w:val="center"/>
              <w:outlineLvl w:val="9"/>
              <w:rPr>
                <w:rFonts w:hint="eastAsia" w:ascii="宋体" w:hAnsi="宋体" w:eastAsia="宋体" w:cs="宋体"/>
                <w:sz w:val="22"/>
                <w:szCs w:val="22"/>
              </w:rPr>
            </w:pPr>
            <w:r>
              <w:rPr>
                <w:rFonts w:hint="eastAsia" w:ascii="宋体" w:hAnsi="宋体" w:eastAsia="宋体" w:cs="宋体"/>
                <w:sz w:val="22"/>
                <w:szCs w:val="22"/>
                <w:lang w:eastAsia="zh-CN"/>
              </w:rPr>
              <w:t>响应文件</w:t>
            </w:r>
            <w:r>
              <w:rPr>
                <w:rFonts w:hint="eastAsia" w:ascii="宋体" w:hAnsi="宋体" w:eastAsia="宋体" w:cs="宋体"/>
                <w:sz w:val="22"/>
                <w:szCs w:val="22"/>
              </w:rPr>
              <w:t>响应内容</w:t>
            </w:r>
          </w:p>
        </w:tc>
        <w:tc>
          <w:tcPr>
            <w:tcW w:w="5453" w:type="dxa"/>
            <w:noWrap w:val="0"/>
            <w:vAlign w:val="center"/>
          </w:tcPr>
          <w:p>
            <w:pPr>
              <w:shd w:val="clear"/>
              <w:spacing w:line="360" w:lineRule="auto"/>
              <w:jc w:val="left"/>
              <w:outlineLvl w:val="9"/>
              <w:rPr>
                <w:rFonts w:hint="eastAsia" w:ascii="宋体" w:hAnsi="宋体" w:eastAsia="宋体" w:cs="宋体"/>
                <w:sz w:val="22"/>
                <w:szCs w:val="22"/>
              </w:rPr>
            </w:pPr>
            <w:r>
              <w:rPr>
                <w:rFonts w:hint="eastAsia" w:ascii="宋体" w:hAnsi="宋体" w:eastAsia="宋体" w:cs="宋体"/>
                <w:sz w:val="22"/>
                <w:szCs w:val="22"/>
              </w:rPr>
              <w:t>完全理解并接受对合格供应商、合格的货物、工程或服务要求。</w:t>
            </w:r>
          </w:p>
        </w:tc>
        <w:tc>
          <w:tcPr>
            <w:tcW w:w="1001" w:type="dxa"/>
            <w:noWrap w:val="0"/>
            <w:vAlign w:val="center"/>
          </w:tcPr>
          <w:p>
            <w:pPr>
              <w:shd w:val="clear"/>
              <w:spacing w:line="360" w:lineRule="auto"/>
              <w:jc w:val="center"/>
              <w:outlineLvl w:val="9"/>
              <w:rPr>
                <w:rFonts w:hint="eastAsia" w:ascii="宋体" w:hAnsi="宋体" w:eastAsia="宋体" w:cs="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824" w:type="dxa"/>
            <w:noWrap w:val="0"/>
            <w:vAlign w:val="center"/>
          </w:tcPr>
          <w:p>
            <w:pPr>
              <w:shd w:val="clear"/>
              <w:spacing w:line="360" w:lineRule="auto"/>
              <w:jc w:val="center"/>
              <w:outlineLvl w:val="9"/>
              <w:rPr>
                <w:rFonts w:hint="eastAsia" w:ascii="宋体" w:hAnsi="宋体" w:eastAsia="宋体" w:cs="宋体"/>
                <w:sz w:val="22"/>
                <w:szCs w:val="22"/>
              </w:rPr>
            </w:pPr>
            <w:r>
              <w:rPr>
                <w:rFonts w:hint="eastAsia" w:ascii="宋体" w:hAnsi="宋体" w:eastAsia="宋体" w:cs="宋体"/>
                <w:sz w:val="22"/>
                <w:szCs w:val="22"/>
              </w:rPr>
              <w:t>6</w:t>
            </w:r>
          </w:p>
        </w:tc>
        <w:tc>
          <w:tcPr>
            <w:tcW w:w="1793" w:type="dxa"/>
            <w:noWrap w:val="0"/>
            <w:vAlign w:val="center"/>
          </w:tcPr>
          <w:p>
            <w:pPr>
              <w:shd w:val="clear"/>
              <w:tabs>
                <w:tab w:val="left" w:pos="0"/>
              </w:tabs>
              <w:adjustRightInd w:val="0"/>
              <w:snapToGrid w:val="0"/>
              <w:spacing w:line="360" w:lineRule="auto"/>
              <w:jc w:val="center"/>
              <w:outlineLvl w:val="9"/>
              <w:rPr>
                <w:rFonts w:hint="eastAsia" w:ascii="宋体" w:hAnsi="宋体" w:eastAsia="宋体" w:cs="宋体"/>
                <w:bCs/>
                <w:sz w:val="22"/>
                <w:szCs w:val="22"/>
              </w:rPr>
            </w:pPr>
            <w:r>
              <w:rPr>
                <w:rFonts w:hint="eastAsia" w:ascii="宋体" w:hAnsi="宋体" w:eastAsia="宋体" w:cs="宋体"/>
                <w:bCs/>
                <w:sz w:val="22"/>
                <w:szCs w:val="22"/>
              </w:rPr>
              <w:t>对</w:t>
            </w:r>
            <w:r>
              <w:rPr>
                <w:rFonts w:hint="eastAsia" w:ascii="宋体" w:hAnsi="宋体" w:eastAsia="宋体" w:cs="宋体"/>
                <w:bCs/>
                <w:sz w:val="22"/>
                <w:szCs w:val="22"/>
                <w:lang w:eastAsia="zh-CN"/>
              </w:rPr>
              <w:t>磋商文件</w:t>
            </w:r>
            <w:r>
              <w:rPr>
                <w:rFonts w:hint="eastAsia" w:ascii="宋体" w:hAnsi="宋体" w:eastAsia="宋体" w:cs="宋体"/>
                <w:bCs/>
                <w:sz w:val="22"/>
                <w:szCs w:val="22"/>
              </w:rPr>
              <w:t>响应程度</w:t>
            </w:r>
          </w:p>
        </w:tc>
        <w:tc>
          <w:tcPr>
            <w:tcW w:w="5453" w:type="dxa"/>
            <w:noWrap w:val="0"/>
            <w:vAlign w:val="center"/>
          </w:tcPr>
          <w:p>
            <w:pPr>
              <w:shd w:val="clear"/>
              <w:tabs>
                <w:tab w:val="left" w:pos="0"/>
              </w:tabs>
              <w:adjustRightInd w:val="0"/>
              <w:snapToGrid w:val="0"/>
              <w:spacing w:line="360" w:lineRule="auto"/>
              <w:outlineLvl w:val="9"/>
              <w:rPr>
                <w:rFonts w:hint="eastAsia" w:ascii="宋体" w:hAnsi="宋体" w:eastAsia="宋体" w:cs="宋体"/>
                <w:bCs/>
                <w:sz w:val="22"/>
                <w:szCs w:val="22"/>
              </w:rPr>
            </w:pPr>
            <w:r>
              <w:rPr>
                <w:rFonts w:hint="eastAsia" w:ascii="宋体" w:hAnsi="宋体" w:eastAsia="宋体" w:cs="宋体"/>
                <w:bCs/>
                <w:sz w:val="22"/>
                <w:szCs w:val="22"/>
              </w:rPr>
              <w:t>要求实质性条款全部响应，不能有采购人不能接受的附加条件</w:t>
            </w:r>
          </w:p>
        </w:tc>
        <w:tc>
          <w:tcPr>
            <w:tcW w:w="1001" w:type="dxa"/>
            <w:noWrap w:val="0"/>
            <w:vAlign w:val="center"/>
          </w:tcPr>
          <w:p>
            <w:pPr>
              <w:shd w:val="clear"/>
              <w:spacing w:line="360" w:lineRule="auto"/>
              <w:jc w:val="center"/>
              <w:outlineLvl w:val="9"/>
              <w:rPr>
                <w:rFonts w:hint="eastAsia" w:ascii="宋体" w:hAnsi="宋体" w:eastAsia="宋体" w:cs="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824" w:type="dxa"/>
            <w:noWrap w:val="0"/>
            <w:vAlign w:val="center"/>
          </w:tcPr>
          <w:p>
            <w:pPr>
              <w:shd w:val="clear"/>
              <w:spacing w:line="360" w:lineRule="auto"/>
              <w:jc w:val="center"/>
              <w:outlineLvl w:val="9"/>
              <w:rPr>
                <w:rFonts w:hint="eastAsia" w:ascii="宋体" w:hAnsi="宋体" w:eastAsia="宋体" w:cs="宋体"/>
                <w:sz w:val="22"/>
                <w:szCs w:val="22"/>
              </w:rPr>
            </w:pPr>
            <w:r>
              <w:rPr>
                <w:rFonts w:hint="eastAsia" w:ascii="宋体" w:hAnsi="宋体" w:eastAsia="宋体" w:cs="宋体"/>
                <w:sz w:val="22"/>
                <w:szCs w:val="22"/>
              </w:rPr>
              <w:t>7</w:t>
            </w:r>
          </w:p>
        </w:tc>
        <w:tc>
          <w:tcPr>
            <w:tcW w:w="1793" w:type="dxa"/>
            <w:noWrap w:val="0"/>
            <w:vAlign w:val="center"/>
          </w:tcPr>
          <w:p>
            <w:pPr>
              <w:shd w:val="clear"/>
              <w:spacing w:line="360" w:lineRule="auto"/>
              <w:jc w:val="center"/>
              <w:outlineLvl w:val="9"/>
              <w:rPr>
                <w:rFonts w:hint="eastAsia" w:ascii="宋体" w:hAnsi="宋体" w:eastAsia="宋体" w:cs="宋体"/>
                <w:sz w:val="22"/>
                <w:szCs w:val="22"/>
              </w:rPr>
            </w:pPr>
            <w:r>
              <w:rPr>
                <w:rFonts w:hint="eastAsia" w:ascii="宋体" w:hAnsi="宋体" w:eastAsia="宋体" w:cs="宋体"/>
                <w:sz w:val="22"/>
                <w:szCs w:val="22"/>
              </w:rPr>
              <w:t>无其他</w:t>
            </w:r>
            <w:r>
              <w:rPr>
                <w:rFonts w:hint="eastAsia" w:ascii="宋体" w:hAnsi="宋体" w:eastAsia="宋体" w:cs="宋体"/>
                <w:sz w:val="22"/>
                <w:szCs w:val="22"/>
                <w:lang w:eastAsia="zh-CN"/>
              </w:rPr>
              <w:t>磋商文件</w:t>
            </w:r>
            <w:r>
              <w:rPr>
                <w:rFonts w:hint="eastAsia" w:ascii="宋体" w:hAnsi="宋体" w:eastAsia="宋体" w:cs="宋体"/>
                <w:sz w:val="22"/>
                <w:szCs w:val="22"/>
              </w:rPr>
              <w:t>或法规明确规定响应无效的事项</w:t>
            </w:r>
          </w:p>
        </w:tc>
        <w:tc>
          <w:tcPr>
            <w:tcW w:w="5453" w:type="dxa"/>
            <w:noWrap w:val="0"/>
            <w:vAlign w:val="center"/>
          </w:tcPr>
          <w:p>
            <w:pPr>
              <w:shd w:val="clear"/>
              <w:spacing w:line="360" w:lineRule="auto"/>
              <w:jc w:val="left"/>
              <w:outlineLvl w:val="9"/>
              <w:rPr>
                <w:rFonts w:hint="eastAsia" w:ascii="宋体" w:hAnsi="宋体" w:eastAsia="宋体" w:cs="宋体"/>
                <w:sz w:val="22"/>
                <w:szCs w:val="22"/>
              </w:rPr>
            </w:pPr>
            <w:r>
              <w:rPr>
                <w:rFonts w:hint="eastAsia" w:ascii="宋体" w:hAnsi="宋体" w:eastAsia="宋体" w:cs="宋体"/>
                <w:sz w:val="22"/>
                <w:szCs w:val="22"/>
              </w:rPr>
              <w:t>没有不符合</w:t>
            </w:r>
            <w:r>
              <w:rPr>
                <w:rFonts w:hint="eastAsia" w:ascii="宋体" w:hAnsi="宋体" w:eastAsia="宋体" w:cs="宋体"/>
                <w:sz w:val="22"/>
                <w:szCs w:val="22"/>
                <w:lang w:eastAsia="zh-CN"/>
              </w:rPr>
              <w:t>磋商文件</w:t>
            </w:r>
            <w:r>
              <w:rPr>
                <w:rFonts w:hint="eastAsia" w:ascii="宋体" w:hAnsi="宋体" w:eastAsia="宋体" w:cs="宋体"/>
                <w:sz w:val="22"/>
                <w:szCs w:val="22"/>
              </w:rPr>
              <w:t>规定的被视为无效响应的其他条款。</w:t>
            </w:r>
          </w:p>
        </w:tc>
        <w:tc>
          <w:tcPr>
            <w:tcW w:w="1001" w:type="dxa"/>
            <w:noWrap w:val="0"/>
            <w:vAlign w:val="center"/>
          </w:tcPr>
          <w:p>
            <w:pPr>
              <w:shd w:val="clear"/>
              <w:spacing w:line="360" w:lineRule="auto"/>
              <w:jc w:val="center"/>
              <w:outlineLvl w:val="9"/>
              <w:rPr>
                <w:rFonts w:hint="eastAsia" w:ascii="宋体" w:hAnsi="宋体" w:eastAsia="宋体" w:cs="宋体"/>
                <w:b/>
                <w:bCs/>
                <w:sz w:val="22"/>
                <w:szCs w:val="22"/>
              </w:rPr>
            </w:pPr>
          </w:p>
        </w:tc>
      </w:tr>
    </w:tbl>
    <w:p>
      <w:pPr>
        <w:shd w:val="clear"/>
        <w:spacing w:line="498" w:lineRule="exact"/>
        <w:ind w:firstLine="472" w:firstLineChars="196"/>
        <w:outlineLvl w:val="9"/>
        <w:rPr>
          <w:rFonts w:hint="eastAsia" w:ascii="宋体" w:hAnsi="宋体" w:eastAsia="宋体" w:cs="宋体"/>
          <w:b/>
          <w:sz w:val="24"/>
          <w:szCs w:val="24"/>
        </w:rPr>
      </w:pPr>
      <w:r>
        <w:rPr>
          <w:rFonts w:hint="eastAsia" w:ascii="宋体" w:hAnsi="宋体" w:eastAsia="宋体" w:cs="宋体"/>
          <w:b/>
          <w:sz w:val="24"/>
          <w:szCs w:val="24"/>
        </w:rPr>
        <w:t>2-5-3、竞争性磋商响应文件的澄清</w:t>
      </w:r>
    </w:p>
    <w:p>
      <w:pPr>
        <w:shd w:val="clear"/>
        <w:spacing w:line="498" w:lineRule="exact"/>
        <w:ind w:firstLine="470" w:firstLineChars="196"/>
        <w:outlineLvl w:val="9"/>
        <w:rPr>
          <w:rFonts w:hint="eastAsia" w:ascii="宋体" w:hAnsi="宋体" w:eastAsia="宋体" w:cs="宋体"/>
          <w:bCs/>
          <w:sz w:val="24"/>
          <w:szCs w:val="24"/>
        </w:rPr>
      </w:pPr>
      <w:r>
        <w:rPr>
          <w:rFonts w:hint="eastAsia" w:ascii="宋体" w:hAnsi="宋体" w:eastAsia="宋体" w:cs="宋体"/>
          <w:bCs/>
          <w:sz w:val="24"/>
          <w:szCs w:val="24"/>
        </w:rPr>
        <w:t>（1）在磋商期间,对于竞争性磋商响应文件中含义不明确、同类问题表述不一致或者有明显文字和计算错误的内容，磋商小组应当以书面形式要求供应商作出必要的澄清、说明或者补正。供应商的澄清、说明或者补正应当采用书面形式，并加盖公章，或者由法定代表人或被授权人签字。供应商的澄清、说明或者补正不得超出竞争性磋商响应文件的范围或者改变竞争性磋商响应文件的实质性内容。</w:t>
      </w:r>
    </w:p>
    <w:p>
      <w:pPr>
        <w:shd w:val="clear"/>
        <w:spacing w:line="498" w:lineRule="exact"/>
        <w:ind w:firstLine="470" w:firstLineChars="196"/>
        <w:outlineLvl w:val="9"/>
        <w:rPr>
          <w:rFonts w:hint="eastAsia" w:ascii="宋体" w:hAnsi="宋体" w:eastAsia="宋体" w:cs="宋体"/>
          <w:bCs/>
          <w:sz w:val="24"/>
          <w:szCs w:val="24"/>
        </w:rPr>
      </w:pPr>
      <w:r>
        <w:rPr>
          <w:rFonts w:hint="eastAsia" w:ascii="宋体" w:hAnsi="宋体" w:eastAsia="宋体" w:cs="宋体"/>
          <w:bCs/>
          <w:sz w:val="24"/>
          <w:szCs w:val="24"/>
        </w:rPr>
        <w:t>（2）书写错误的评审标准：</w:t>
      </w:r>
    </w:p>
    <w:p>
      <w:pPr>
        <w:shd w:val="clear"/>
        <w:spacing w:line="498" w:lineRule="exact"/>
        <w:ind w:firstLine="470" w:firstLineChars="196"/>
        <w:outlineLvl w:val="9"/>
        <w:rPr>
          <w:rFonts w:hint="eastAsia" w:ascii="宋体" w:hAnsi="宋体" w:eastAsia="宋体" w:cs="宋体"/>
          <w:bCs/>
          <w:sz w:val="24"/>
          <w:szCs w:val="24"/>
        </w:rPr>
      </w:pPr>
      <w:r>
        <w:rPr>
          <w:rFonts w:hint="eastAsia" w:ascii="宋体" w:hAnsi="宋体" w:eastAsia="宋体" w:cs="宋体"/>
          <w:bCs/>
          <w:sz w:val="24"/>
          <w:szCs w:val="24"/>
        </w:rPr>
        <w:t>磋商小组在磋商过程中，发现竞争性磋商响应文件出现下列情况之一者，按以下原则修正：</w:t>
      </w:r>
    </w:p>
    <w:p>
      <w:pPr>
        <w:shd w:val="clear"/>
        <w:spacing w:line="498" w:lineRule="exact"/>
        <w:ind w:firstLine="470" w:firstLineChars="196"/>
        <w:outlineLvl w:val="9"/>
        <w:rPr>
          <w:rFonts w:hint="eastAsia" w:ascii="宋体" w:hAnsi="宋体" w:eastAsia="宋体" w:cs="宋体"/>
          <w:bCs/>
          <w:sz w:val="24"/>
          <w:szCs w:val="24"/>
        </w:rPr>
      </w:pPr>
      <w:r>
        <w:rPr>
          <w:rFonts w:hint="eastAsia" w:ascii="宋体" w:hAnsi="宋体" w:eastAsia="宋体" w:cs="宋体"/>
          <w:bCs/>
          <w:sz w:val="24"/>
          <w:szCs w:val="24"/>
        </w:rPr>
        <w:t>a、竞争性磋商响应文件有关内容与“</w:t>
      </w:r>
      <w:r>
        <w:rPr>
          <w:rFonts w:hint="eastAsia" w:ascii="宋体" w:hAnsi="宋体" w:eastAsia="宋体" w:cs="宋体"/>
          <w:bCs/>
          <w:sz w:val="24"/>
          <w:szCs w:val="24"/>
          <w:lang w:eastAsia="zh-CN"/>
        </w:rPr>
        <w:t>投标报价一览表</w:t>
      </w:r>
      <w:r>
        <w:rPr>
          <w:rFonts w:hint="eastAsia" w:ascii="宋体" w:hAnsi="宋体" w:eastAsia="宋体" w:cs="宋体"/>
          <w:bCs/>
          <w:sz w:val="24"/>
          <w:szCs w:val="24"/>
        </w:rPr>
        <w:t>”不一致的，以“</w:t>
      </w:r>
      <w:r>
        <w:rPr>
          <w:rFonts w:hint="eastAsia" w:ascii="宋体" w:hAnsi="宋体" w:eastAsia="宋体" w:cs="宋体"/>
          <w:bCs/>
          <w:sz w:val="24"/>
          <w:szCs w:val="24"/>
          <w:lang w:eastAsia="zh-CN"/>
        </w:rPr>
        <w:t>投标报价一览表</w:t>
      </w:r>
      <w:r>
        <w:rPr>
          <w:rFonts w:hint="eastAsia" w:ascii="宋体" w:hAnsi="宋体" w:eastAsia="宋体" w:cs="宋体"/>
          <w:bCs/>
          <w:sz w:val="24"/>
          <w:szCs w:val="24"/>
        </w:rPr>
        <w:t>”为准；</w:t>
      </w:r>
    </w:p>
    <w:p>
      <w:pPr>
        <w:shd w:val="clear"/>
        <w:spacing w:line="498" w:lineRule="exact"/>
        <w:ind w:firstLine="470" w:firstLineChars="196"/>
        <w:outlineLvl w:val="9"/>
        <w:rPr>
          <w:rFonts w:hint="eastAsia" w:ascii="宋体" w:hAnsi="宋体" w:eastAsia="宋体" w:cs="宋体"/>
          <w:bCs/>
          <w:sz w:val="24"/>
          <w:szCs w:val="24"/>
        </w:rPr>
      </w:pPr>
      <w:r>
        <w:rPr>
          <w:rFonts w:hint="eastAsia" w:ascii="宋体" w:hAnsi="宋体" w:eastAsia="宋体" w:cs="宋体"/>
          <w:bCs/>
          <w:sz w:val="24"/>
          <w:szCs w:val="24"/>
        </w:rPr>
        <w:t>b、大写金额与小写金额不一致的，以大写金额为准；</w:t>
      </w:r>
    </w:p>
    <w:p>
      <w:pPr>
        <w:shd w:val="clear"/>
        <w:spacing w:line="498" w:lineRule="exact"/>
        <w:ind w:firstLine="470" w:firstLineChars="196"/>
        <w:outlineLvl w:val="9"/>
        <w:rPr>
          <w:rFonts w:hint="eastAsia" w:ascii="宋体" w:hAnsi="宋体" w:eastAsia="宋体" w:cs="宋体"/>
          <w:bCs/>
          <w:sz w:val="24"/>
          <w:szCs w:val="24"/>
        </w:rPr>
      </w:pPr>
      <w:r>
        <w:rPr>
          <w:rFonts w:hint="eastAsia" w:ascii="宋体" w:hAnsi="宋体" w:eastAsia="宋体" w:cs="宋体"/>
          <w:bCs/>
          <w:sz w:val="24"/>
          <w:szCs w:val="24"/>
        </w:rPr>
        <w:t>c、单价金额小数点或者百分比有明显错位的，以“</w:t>
      </w:r>
      <w:r>
        <w:rPr>
          <w:rFonts w:hint="eastAsia" w:ascii="宋体" w:hAnsi="宋体" w:eastAsia="宋体" w:cs="宋体"/>
          <w:bCs/>
          <w:sz w:val="24"/>
          <w:szCs w:val="24"/>
          <w:lang w:eastAsia="zh-CN"/>
        </w:rPr>
        <w:t>投标报价一览表</w:t>
      </w:r>
      <w:r>
        <w:rPr>
          <w:rFonts w:hint="eastAsia" w:ascii="宋体" w:hAnsi="宋体" w:eastAsia="宋体" w:cs="宋体"/>
          <w:bCs/>
          <w:sz w:val="24"/>
          <w:szCs w:val="24"/>
        </w:rPr>
        <w:t>”的总价为准，并修改错位；</w:t>
      </w:r>
    </w:p>
    <w:p>
      <w:pPr>
        <w:shd w:val="clear"/>
        <w:spacing w:line="498" w:lineRule="exact"/>
        <w:ind w:firstLine="470" w:firstLineChars="196"/>
        <w:outlineLvl w:val="9"/>
        <w:rPr>
          <w:rFonts w:hint="eastAsia" w:ascii="宋体" w:hAnsi="宋体" w:eastAsia="宋体" w:cs="宋体"/>
          <w:bCs/>
          <w:sz w:val="24"/>
          <w:szCs w:val="24"/>
        </w:rPr>
      </w:pPr>
      <w:r>
        <w:rPr>
          <w:rFonts w:hint="eastAsia" w:ascii="宋体" w:hAnsi="宋体" w:eastAsia="宋体" w:cs="宋体"/>
          <w:bCs/>
          <w:sz w:val="24"/>
          <w:szCs w:val="24"/>
        </w:rPr>
        <w:t>d、总价金额与按单价汇总金额不一致的，以单价乘以数量的计算结果为准；</w:t>
      </w:r>
    </w:p>
    <w:p>
      <w:pPr>
        <w:shd w:val="clear"/>
        <w:spacing w:line="498" w:lineRule="exact"/>
        <w:ind w:firstLine="470" w:firstLineChars="196"/>
        <w:outlineLvl w:val="9"/>
        <w:rPr>
          <w:rFonts w:hint="eastAsia" w:ascii="宋体" w:hAnsi="宋体" w:eastAsia="宋体" w:cs="宋体"/>
          <w:bCs/>
          <w:sz w:val="24"/>
          <w:szCs w:val="24"/>
        </w:rPr>
      </w:pPr>
      <w:r>
        <w:rPr>
          <w:rFonts w:hint="eastAsia" w:ascii="宋体" w:hAnsi="宋体" w:eastAsia="宋体" w:cs="宋体"/>
          <w:bCs/>
          <w:sz w:val="24"/>
          <w:szCs w:val="24"/>
        </w:rPr>
        <w:t>e、竞争性磋商响应文件图表与文字不符时，以文字为准；</w:t>
      </w:r>
    </w:p>
    <w:p>
      <w:pPr>
        <w:shd w:val="clear"/>
        <w:spacing w:line="498" w:lineRule="exact"/>
        <w:ind w:firstLine="470" w:firstLineChars="196"/>
        <w:outlineLvl w:val="9"/>
        <w:rPr>
          <w:rFonts w:hint="eastAsia" w:ascii="宋体" w:hAnsi="宋体" w:eastAsia="宋体" w:cs="宋体"/>
          <w:bCs/>
          <w:sz w:val="24"/>
          <w:szCs w:val="24"/>
        </w:rPr>
      </w:pPr>
      <w:r>
        <w:rPr>
          <w:rFonts w:hint="eastAsia" w:ascii="宋体" w:hAnsi="宋体" w:eastAsia="宋体" w:cs="宋体"/>
          <w:bCs/>
          <w:sz w:val="24"/>
          <w:szCs w:val="24"/>
        </w:rPr>
        <w:t>f、竞争性磋商响应文件正本与副本不符时，以正本为准；</w:t>
      </w:r>
    </w:p>
    <w:p>
      <w:pPr>
        <w:shd w:val="clear"/>
        <w:spacing w:line="498" w:lineRule="exact"/>
        <w:ind w:firstLine="470" w:firstLineChars="196"/>
        <w:outlineLvl w:val="9"/>
        <w:rPr>
          <w:rFonts w:hint="eastAsia" w:ascii="宋体" w:hAnsi="宋体" w:eastAsia="宋体" w:cs="宋体"/>
          <w:bCs/>
          <w:sz w:val="24"/>
          <w:szCs w:val="24"/>
        </w:rPr>
      </w:pPr>
      <w:r>
        <w:rPr>
          <w:rFonts w:hint="eastAsia" w:ascii="宋体" w:hAnsi="宋体" w:eastAsia="宋体" w:cs="宋体"/>
          <w:bCs/>
          <w:sz w:val="24"/>
          <w:szCs w:val="24"/>
        </w:rPr>
        <w:t>g、对不同文字文本竞争性磋商响应文件的解释发生异议的，以中文文本为准；</w:t>
      </w:r>
    </w:p>
    <w:p>
      <w:pPr>
        <w:shd w:val="clear"/>
        <w:spacing w:line="498" w:lineRule="exact"/>
        <w:ind w:firstLine="470" w:firstLineChars="196"/>
        <w:outlineLvl w:val="9"/>
        <w:rPr>
          <w:rFonts w:hint="eastAsia" w:ascii="宋体" w:hAnsi="宋体" w:eastAsia="宋体" w:cs="宋体"/>
          <w:bCs/>
          <w:sz w:val="24"/>
          <w:szCs w:val="24"/>
        </w:rPr>
      </w:pPr>
      <w:r>
        <w:rPr>
          <w:rFonts w:hint="eastAsia" w:ascii="宋体" w:hAnsi="宋体" w:eastAsia="宋体" w:cs="宋体"/>
          <w:bCs/>
          <w:sz w:val="24"/>
          <w:szCs w:val="24"/>
        </w:rPr>
        <w:t>h、多处内容交叉不符时，以磋商小组评审结果为准。</w:t>
      </w:r>
    </w:p>
    <w:p>
      <w:pPr>
        <w:shd w:val="clear"/>
        <w:spacing w:line="498" w:lineRule="exact"/>
        <w:ind w:firstLine="472" w:firstLineChars="196"/>
        <w:outlineLvl w:val="9"/>
        <w:rPr>
          <w:rFonts w:hint="eastAsia" w:ascii="宋体" w:hAnsi="宋体" w:eastAsia="宋体" w:cs="宋体"/>
          <w:b/>
          <w:bCs/>
          <w:sz w:val="24"/>
          <w:szCs w:val="24"/>
        </w:rPr>
      </w:pPr>
      <w:r>
        <w:rPr>
          <w:rFonts w:hint="eastAsia" w:ascii="宋体" w:hAnsi="宋体" w:eastAsia="宋体" w:cs="宋体"/>
          <w:b/>
          <w:bCs/>
          <w:sz w:val="24"/>
          <w:szCs w:val="24"/>
        </w:rPr>
        <w:t>注：按上述方法修正的内容（其中，同时出现上述a至d两种以上不一致的，按上述规定的顺序修正），经供应商确认后产生约束力，供应商不确认的，其投标无效。</w:t>
      </w:r>
    </w:p>
    <w:p>
      <w:pPr>
        <w:shd w:val="clear"/>
        <w:spacing w:line="498" w:lineRule="exact"/>
        <w:ind w:firstLine="470" w:firstLineChars="196"/>
        <w:outlineLvl w:val="9"/>
        <w:rPr>
          <w:rFonts w:hint="eastAsia" w:ascii="宋体" w:hAnsi="宋体" w:eastAsia="宋体" w:cs="宋体"/>
          <w:bCs/>
          <w:sz w:val="24"/>
          <w:szCs w:val="24"/>
        </w:rPr>
      </w:pPr>
      <w:r>
        <w:rPr>
          <w:rFonts w:hint="eastAsia" w:ascii="宋体" w:hAnsi="宋体" w:eastAsia="宋体" w:cs="宋体"/>
          <w:bCs/>
          <w:sz w:val="24"/>
          <w:szCs w:val="24"/>
        </w:rPr>
        <w:t>（3）磋商小组认为供应商的报价明显低于其他通过符合性审查供应商的报价，有可能影响产品质量或者不能诚信履约的，应当要求其在磋商现场合理的时间内提供书面说明，必要时提交相关证明材料；供应商不能证明其报价合理性的，磋商小组应当将其作为无效投标处理。</w:t>
      </w:r>
    </w:p>
    <w:p>
      <w:pPr>
        <w:shd w:val="clear"/>
        <w:spacing w:line="498" w:lineRule="exact"/>
        <w:ind w:firstLine="472" w:firstLineChars="196"/>
        <w:outlineLvl w:val="9"/>
        <w:rPr>
          <w:rFonts w:hint="eastAsia" w:ascii="宋体" w:hAnsi="宋体" w:eastAsia="宋体" w:cs="宋体"/>
          <w:b/>
          <w:sz w:val="24"/>
          <w:szCs w:val="24"/>
        </w:rPr>
      </w:pPr>
      <w:r>
        <w:rPr>
          <w:rFonts w:hint="eastAsia" w:ascii="宋体" w:hAnsi="宋体" w:eastAsia="宋体" w:cs="宋体"/>
          <w:b/>
          <w:sz w:val="24"/>
          <w:szCs w:val="24"/>
        </w:rPr>
        <w:t>2-5-4、评议</w:t>
      </w:r>
    </w:p>
    <w:p>
      <w:pPr>
        <w:shd w:val="clear"/>
        <w:spacing w:line="498" w:lineRule="exact"/>
        <w:ind w:firstLine="470" w:firstLineChars="196"/>
        <w:outlineLvl w:val="9"/>
        <w:rPr>
          <w:rFonts w:hint="eastAsia" w:ascii="宋体" w:hAnsi="宋体" w:eastAsia="宋体" w:cs="宋体"/>
          <w:bCs/>
          <w:sz w:val="24"/>
          <w:szCs w:val="24"/>
        </w:rPr>
      </w:pPr>
      <w:r>
        <w:rPr>
          <w:rFonts w:hint="eastAsia" w:ascii="宋体" w:hAnsi="宋体" w:eastAsia="宋体" w:cs="宋体"/>
          <w:bCs/>
          <w:sz w:val="24"/>
          <w:szCs w:val="24"/>
        </w:rPr>
        <w:t>（1）磋商小组评审竞争性磋商响应文件符合性只根据竞争性磋商响应文件本身的内容，而不寻求其他外部证据。</w:t>
      </w:r>
    </w:p>
    <w:p>
      <w:pPr>
        <w:shd w:val="clear"/>
        <w:spacing w:line="498" w:lineRule="exact"/>
        <w:ind w:firstLine="470" w:firstLineChars="196"/>
        <w:outlineLvl w:val="9"/>
        <w:rPr>
          <w:rFonts w:hint="eastAsia" w:ascii="宋体" w:hAnsi="宋体" w:eastAsia="宋体" w:cs="宋体"/>
          <w:bCs/>
          <w:sz w:val="24"/>
          <w:szCs w:val="24"/>
        </w:rPr>
      </w:pPr>
      <w:r>
        <w:rPr>
          <w:rFonts w:hint="eastAsia" w:ascii="宋体" w:hAnsi="宋体" w:eastAsia="宋体" w:cs="宋体"/>
          <w:bCs/>
          <w:sz w:val="24"/>
          <w:szCs w:val="24"/>
        </w:rPr>
        <w:t>（2）磋商采取逐项分步评审方式，每一步评审不符合者，不进入下一步评审，全部评审合格的供应商进行最后的综合评审和打分，按最后得分由高向低排序，推荐中标候选人。</w:t>
      </w:r>
    </w:p>
    <w:p>
      <w:pPr>
        <w:shd w:val="clear"/>
        <w:spacing w:line="498" w:lineRule="exact"/>
        <w:ind w:firstLine="470" w:firstLineChars="196"/>
        <w:outlineLvl w:val="9"/>
        <w:rPr>
          <w:rFonts w:hint="eastAsia" w:ascii="宋体" w:hAnsi="宋体" w:eastAsia="宋体" w:cs="宋体"/>
          <w:bCs/>
          <w:sz w:val="24"/>
          <w:szCs w:val="24"/>
        </w:rPr>
      </w:pPr>
      <w:r>
        <w:rPr>
          <w:rFonts w:hint="eastAsia" w:ascii="宋体" w:hAnsi="宋体" w:eastAsia="宋体" w:cs="宋体"/>
          <w:bCs/>
          <w:sz w:val="24"/>
          <w:szCs w:val="24"/>
        </w:rPr>
        <w:t>（3）其他需说明的情况：</w:t>
      </w:r>
    </w:p>
    <w:p>
      <w:pPr>
        <w:shd w:val="clear"/>
        <w:spacing w:line="498" w:lineRule="exact"/>
        <w:ind w:firstLine="470" w:firstLineChars="196"/>
        <w:outlineLvl w:val="9"/>
        <w:rPr>
          <w:rFonts w:hint="eastAsia" w:ascii="宋体" w:hAnsi="宋体" w:eastAsia="宋体" w:cs="宋体"/>
          <w:bCs/>
          <w:sz w:val="24"/>
          <w:szCs w:val="24"/>
        </w:rPr>
      </w:pPr>
      <w:r>
        <w:rPr>
          <w:rFonts w:hint="eastAsia" w:ascii="宋体" w:hAnsi="宋体" w:eastAsia="宋体" w:cs="宋体"/>
          <w:bCs/>
          <w:sz w:val="24"/>
          <w:szCs w:val="24"/>
        </w:rPr>
        <w:t>a、对于竞争性磋商响应文件中不构成实质性偏差的小的不正规、不一致或不规则，采购人可以接受，但这种接受不能损害或影响任何供应商的相对排序；</w:t>
      </w:r>
    </w:p>
    <w:p>
      <w:pPr>
        <w:shd w:val="clear"/>
        <w:spacing w:line="498" w:lineRule="exact"/>
        <w:ind w:firstLine="470" w:firstLineChars="196"/>
        <w:outlineLvl w:val="9"/>
        <w:rPr>
          <w:rFonts w:hint="eastAsia" w:ascii="宋体" w:hAnsi="宋体" w:eastAsia="宋体" w:cs="宋体"/>
          <w:bCs/>
          <w:sz w:val="24"/>
          <w:szCs w:val="24"/>
        </w:rPr>
      </w:pPr>
      <w:r>
        <w:rPr>
          <w:rFonts w:hint="eastAsia" w:ascii="宋体" w:hAnsi="宋体" w:eastAsia="宋体" w:cs="宋体"/>
          <w:bCs/>
          <w:sz w:val="24"/>
          <w:szCs w:val="24"/>
        </w:rPr>
        <w:t>b、最低报价不是中标的唯一条件；</w:t>
      </w:r>
    </w:p>
    <w:p>
      <w:pPr>
        <w:shd w:val="clear"/>
        <w:spacing w:line="498" w:lineRule="exact"/>
        <w:ind w:firstLine="470" w:firstLineChars="196"/>
        <w:outlineLvl w:val="9"/>
        <w:rPr>
          <w:rFonts w:hint="eastAsia" w:ascii="宋体" w:hAnsi="宋体" w:eastAsia="宋体" w:cs="宋体"/>
          <w:bCs/>
          <w:sz w:val="24"/>
          <w:szCs w:val="24"/>
        </w:rPr>
      </w:pPr>
      <w:r>
        <w:rPr>
          <w:rFonts w:hint="eastAsia" w:ascii="宋体" w:hAnsi="宋体" w:eastAsia="宋体" w:cs="宋体"/>
          <w:bCs/>
          <w:sz w:val="24"/>
          <w:szCs w:val="24"/>
        </w:rPr>
        <w:t>c、如果投标实质上没有响应竞争性磋商文件的要求，其投标将被拒绝，供应商不得通过修正或撤消不合要求的偏离或保留从而使其投标成为实质上响应的投标。</w:t>
      </w:r>
    </w:p>
    <w:p>
      <w:pPr>
        <w:shd w:val="clear"/>
        <w:spacing w:line="498" w:lineRule="exact"/>
        <w:ind w:firstLine="470" w:firstLineChars="196"/>
        <w:outlineLvl w:val="9"/>
        <w:rPr>
          <w:rFonts w:hint="eastAsia" w:ascii="宋体" w:hAnsi="宋体" w:eastAsia="宋体" w:cs="宋体"/>
          <w:bCs/>
          <w:sz w:val="24"/>
          <w:szCs w:val="24"/>
        </w:rPr>
      </w:pPr>
      <w:r>
        <w:rPr>
          <w:rFonts w:hint="eastAsia" w:ascii="宋体" w:hAnsi="宋体" w:eastAsia="宋体" w:cs="宋体"/>
          <w:bCs/>
          <w:sz w:val="24"/>
          <w:szCs w:val="24"/>
        </w:rPr>
        <w:t>d、无论投标的结果如何，投标期间一切费用自理。</w:t>
      </w:r>
    </w:p>
    <w:p>
      <w:pPr>
        <w:shd w:val="clear"/>
        <w:spacing w:line="498" w:lineRule="exact"/>
        <w:ind w:firstLine="472" w:firstLineChars="196"/>
        <w:outlineLvl w:val="9"/>
        <w:rPr>
          <w:rFonts w:hint="eastAsia" w:ascii="宋体" w:hAnsi="宋体" w:eastAsia="宋体" w:cs="宋体"/>
          <w:b/>
          <w:sz w:val="24"/>
          <w:szCs w:val="24"/>
        </w:rPr>
      </w:pPr>
      <w:r>
        <w:rPr>
          <w:rFonts w:hint="eastAsia" w:ascii="宋体" w:hAnsi="宋体" w:eastAsia="宋体" w:cs="宋体"/>
          <w:b/>
          <w:sz w:val="24"/>
          <w:szCs w:val="24"/>
        </w:rPr>
        <w:t>2-6、评分标准</w:t>
      </w:r>
    </w:p>
    <w:tbl>
      <w:tblPr>
        <w:tblStyle w:val="41"/>
        <w:tblW w:w="99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1125"/>
        <w:gridCol w:w="7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340" w:type="dxa"/>
            <w:vAlign w:val="center"/>
          </w:tcPr>
          <w:p>
            <w:pPr>
              <w:shd w:val="clear"/>
              <w:spacing w:line="500" w:lineRule="exact"/>
              <w:jc w:val="center"/>
              <w:outlineLvl w:val="9"/>
              <w:rPr>
                <w:rFonts w:hint="eastAsia" w:ascii="宋体" w:hAnsi="宋体" w:eastAsia="宋体" w:cs="宋体"/>
                <w:sz w:val="24"/>
                <w:szCs w:val="24"/>
              </w:rPr>
            </w:pPr>
            <w:r>
              <w:rPr>
                <w:rFonts w:hint="eastAsia" w:ascii="宋体" w:hAnsi="宋体" w:eastAsia="宋体" w:cs="宋体"/>
                <w:b/>
                <w:bCs/>
                <w:sz w:val="24"/>
                <w:szCs w:val="24"/>
                <w:lang w:eastAsia="zh-CN"/>
              </w:rPr>
              <w:t>评审内容</w:t>
            </w:r>
          </w:p>
        </w:tc>
        <w:tc>
          <w:tcPr>
            <w:tcW w:w="1125" w:type="dxa"/>
            <w:vAlign w:val="center"/>
          </w:tcPr>
          <w:p>
            <w:pPr>
              <w:shd w:val="clear"/>
              <w:spacing w:line="500" w:lineRule="exact"/>
              <w:jc w:val="center"/>
              <w:outlineLvl w:val="9"/>
              <w:rPr>
                <w:rFonts w:hint="eastAsia" w:ascii="宋体" w:hAnsi="宋体" w:eastAsia="宋体" w:cs="宋体"/>
                <w:sz w:val="24"/>
                <w:szCs w:val="24"/>
              </w:rPr>
            </w:pPr>
            <w:r>
              <w:rPr>
                <w:rFonts w:hint="eastAsia" w:ascii="宋体" w:hAnsi="宋体" w:eastAsia="宋体" w:cs="宋体"/>
                <w:b/>
                <w:bCs/>
                <w:sz w:val="24"/>
                <w:szCs w:val="24"/>
                <w:lang w:eastAsia="zh-CN"/>
              </w:rPr>
              <w:t>分值</w:t>
            </w:r>
          </w:p>
        </w:tc>
        <w:tc>
          <w:tcPr>
            <w:tcW w:w="7486" w:type="dxa"/>
            <w:vAlign w:val="center"/>
          </w:tcPr>
          <w:p>
            <w:pPr>
              <w:pStyle w:val="17"/>
              <w:shd w:val="clear"/>
              <w:ind w:left="0" w:leftChars="0" w:right="63" w:rightChars="30" w:firstLine="0" w:firstLineChars="0"/>
              <w:jc w:val="center"/>
              <w:outlineLvl w:val="9"/>
              <w:rPr>
                <w:rFonts w:hint="eastAsia" w:ascii="宋体" w:hAnsi="宋体" w:eastAsia="宋体" w:cs="宋体"/>
                <w:sz w:val="24"/>
                <w:szCs w:val="24"/>
              </w:rPr>
            </w:pPr>
            <w:r>
              <w:rPr>
                <w:rFonts w:hint="eastAsia" w:ascii="宋体" w:hAnsi="宋体" w:eastAsia="宋体" w:cs="宋体"/>
                <w:b/>
                <w:bCs/>
                <w:sz w:val="24"/>
                <w:szCs w:val="24"/>
                <w:lang w:eastAsia="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340" w:type="dxa"/>
            <w:vAlign w:val="center"/>
          </w:tcPr>
          <w:p>
            <w:pPr>
              <w:shd w:val="clear"/>
              <w:spacing w:line="498" w:lineRule="exact"/>
              <w:ind w:left="-118" w:leftChars="-56" w:right="-94" w:rightChars="-45"/>
              <w:jc w:val="center"/>
              <w:outlineLvl w:val="9"/>
              <w:rPr>
                <w:rFonts w:hint="eastAsia" w:ascii="宋体" w:hAnsi="宋体" w:eastAsia="宋体" w:cs="宋体"/>
                <w:sz w:val="24"/>
                <w:szCs w:val="24"/>
              </w:rPr>
            </w:pPr>
            <w:r>
              <w:rPr>
                <w:rFonts w:hint="eastAsia" w:ascii="宋体" w:hAnsi="宋体" w:eastAsia="宋体" w:cs="宋体"/>
                <w:sz w:val="24"/>
                <w:szCs w:val="24"/>
              </w:rPr>
              <w:t>磋商报价</w:t>
            </w:r>
          </w:p>
        </w:tc>
        <w:tc>
          <w:tcPr>
            <w:tcW w:w="1125" w:type="dxa"/>
            <w:vAlign w:val="center"/>
          </w:tcPr>
          <w:p>
            <w:pPr>
              <w:shd w:val="clear"/>
              <w:spacing w:line="498" w:lineRule="exact"/>
              <w:ind w:left="-118" w:leftChars="-56" w:right="-94" w:rightChars="-45"/>
              <w:jc w:val="center"/>
              <w:outlineLvl w:val="9"/>
              <w:rPr>
                <w:rFonts w:hint="eastAsia" w:ascii="宋体" w:hAnsi="宋体" w:eastAsia="宋体" w:cs="宋体"/>
                <w:sz w:val="24"/>
                <w:szCs w:val="24"/>
              </w:rPr>
            </w:pPr>
            <w:r>
              <w:rPr>
                <w:rFonts w:hint="eastAsia" w:ascii="宋体" w:hAnsi="宋体" w:eastAsia="宋体" w:cs="宋体"/>
                <w:sz w:val="24"/>
                <w:szCs w:val="24"/>
                <w:lang w:val="en-US" w:eastAsia="zh-CN"/>
              </w:rPr>
              <w:t>40</w:t>
            </w:r>
            <w:r>
              <w:rPr>
                <w:rFonts w:hint="eastAsia" w:ascii="宋体" w:hAnsi="宋体" w:eastAsia="宋体" w:cs="宋体"/>
                <w:sz w:val="24"/>
                <w:szCs w:val="24"/>
              </w:rPr>
              <w:t>分</w:t>
            </w:r>
          </w:p>
        </w:tc>
        <w:tc>
          <w:tcPr>
            <w:tcW w:w="7486" w:type="dxa"/>
            <w:vAlign w:val="center"/>
          </w:tcPr>
          <w:p>
            <w:pPr>
              <w:shd w:val="clear"/>
              <w:tabs>
                <w:tab w:val="left" w:pos="8520"/>
              </w:tabs>
              <w:spacing w:line="498" w:lineRule="exact"/>
              <w:outlineLvl w:val="9"/>
              <w:rPr>
                <w:rFonts w:hint="eastAsia" w:ascii="宋体" w:hAnsi="宋体" w:eastAsia="宋体" w:cs="宋体"/>
                <w:color w:val="auto"/>
                <w:sz w:val="24"/>
                <w:szCs w:val="24"/>
              </w:rPr>
            </w:pPr>
            <w:r>
              <w:rPr>
                <w:rFonts w:hint="eastAsia" w:ascii="宋体" w:hAnsi="宋体" w:eastAsia="宋体" w:cs="宋体"/>
                <w:color w:val="auto"/>
                <w:sz w:val="24"/>
                <w:szCs w:val="24"/>
              </w:rPr>
              <w:t>按照财政部《政府采购竞争性磋商采购方式管理暂行办法》（财库[2014]214号）的有关规定：价格分采用低价优先法计算，即满足竞争性磋商文件要求且最后报价最低的供应商的价格为磋商基准价，其价格分为满分。其他供应商的价格分统一按照下列公式计算：</w:t>
            </w:r>
          </w:p>
          <w:p>
            <w:pPr>
              <w:shd w:val="clear"/>
              <w:tabs>
                <w:tab w:val="left" w:pos="8520"/>
              </w:tabs>
              <w:spacing w:line="498" w:lineRule="exact"/>
              <w:outlineLvl w:val="9"/>
              <w:rPr>
                <w:rFonts w:hint="eastAsia" w:ascii="宋体" w:hAnsi="宋体" w:eastAsia="宋体" w:cs="宋体"/>
                <w:color w:val="auto"/>
                <w:sz w:val="24"/>
                <w:szCs w:val="24"/>
              </w:rPr>
            </w:pPr>
            <w:r>
              <w:rPr>
                <w:rFonts w:hint="eastAsia" w:ascii="宋体" w:hAnsi="宋体" w:eastAsia="宋体" w:cs="宋体"/>
                <w:color w:val="auto"/>
                <w:sz w:val="24"/>
                <w:szCs w:val="24"/>
              </w:rPr>
              <w:t>磋商报价得分=（磋商基准价/最终磋商报价）×价格权值</w:t>
            </w:r>
          </w:p>
          <w:p>
            <w:pPr>
              <w:shd w:val="clear"/>
              <w:tabs>
                <w:tab w:val="left" w:pos="8520"/>
              </w:tabs>
              <w:spacing w:line="498" w:lineRule="exact"/>
              <w:outlineLvl w:val="9"/>
              <w:rPr>
                <w:rFonts w:hint="eastAsia" w:ascii="宋体" w:hAnsi="宋体" w:eastAsia="宋体" w:cs="宋体"/>
                <w:color w:val="auto"/>
                <w:sz w:val="24"/>
                <w:szCs w:val="24"/>
              </w:rPr>
            </w:pPr>
            <w:r>
              <w:rPr>
                <w:rFonts w:hint="eastAsia" w:ascii="宋体" w:hAnsi="宋体" w:eastAsia="宋体" w:cs="宋体"/>
                <w:color w:val="auto"/>
                <w:sz w:val="24"/>
                <w:szCs w:val="24"/>
              </w:rPr>
              <w:t>符合竞争性磋商文件规定的小微企业、监狱企业优惠条件的供应商，价格给予</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%的扣除，用扣除后的价格参与磋商。</w:t>
            </w:r>
          </w:p>
          <w:p>
            <w:pPr>
              <w:shd w:val="clear"/>
              <w:tabs>
                <w:tab w:val="left" w:pos="8520"/>
              </w:tabs>
              <w:spacing w:line="498" w:lineRule="exact"/>
              <w:outlineLvl w:val="9"/>
              <w:rPr>
                <w:rFonts w:hint="eastAsia" w:ascii="宋体" w:hAnsi="宋体" w:eastAsia="宋体" w:cs="宋体"/>
              </w:rPr>
            </w:pPr>
            <w:r>
              <w:rPr>
                <w:rFonts w:hint="eastAsia" w:ascii="宋体" w:hAnsi="宋体" w:eastAsia="宋体" w:cs="宋体"/>
                <w:color w:val="auto"/>
                <w:sz w:val="24"/>
                <w:szCs w:val="24"/>
              </w:rPr>
              <w:t>（因落实政府采购政策进行价格调整的，以调整后的价格计算磋商基准价和投标报价，详见2-7-1至2-7-3）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9" w:hRule="atLeast"/>
          <w:jc w:val="center"/>
        </w:trPr>
        <w:tc>
          <w:tcPr>
            <w:tcW w:w="1340" w:type="dxa"/>
            <w:vAlign w:val="center"/>
          </w:tcPr>
          <w:p>
            <w:pPr>
              <w:shd w:val="clear"/>
              <w:spacing w:line="498" w:lineRule="exact"/>
              <w:jc w:val="center"/>
              <w:outlineLvl w:val="9"/>
              <w:rPr>
                <w:rFonts w:hint="eastAsia" w:ascii="宋体" w:hAnsi="宋体" w:eastAsia="宋体" w:cs="宋体"/>
                <w:sz w:val="24"/>
                <w:szCs w:val="24"/>
              </w:rPr>
            </w:pPr>
            <w:r>
              <w:rPr>
                <w:rFonts w:hint="eastAsia" w:ascii="宋体" w:hAnsi="宋体" w:eastAsia="宋体" w:cs="宋体"/>
                <w:sz w:val="24"/>
                <w:szCs w:val="24"/>
              </w:rPr>
              <w:t>技术</w:t>
            </w:r>
          </w:p>
          <w:p>
            <w:pPr>
              <w:shd w:val="clear"/>
              <w:spacing w:line="498" w:lineRule="exact"/>
              <w:jc w:val="center"/>
              <w:outlineLvl w:val="9"/>
              <w:rPr>
                <w:rFonts w:hint="eastAsia" w:ascii="宋体" w:hAnsi="宋体" w:eastAsia="宋体" w:cs="宋体"/>
                <w:sz w:val="24"/>
                <w:szCs w:val="24"/>
              </w:rPr>
            </w:pPr>
            <w:r>
              <w:rPr>
                <w:rFonts w:hint="eastAsia" w:ascii="宋体" w:hAnsi="宋体" w:eastAsia="宋体" w:cs="宋体"/>
                <w:sz w:val="24"/>
                <w:szCs w:val="24"/>
              </w:rPr>
              <w:t>响应</w:t>
            </w:r>
          </w:p>
        </w:tc>
        <w:tc>
          <w:tcPr>
            <w:tcW w:w="1125" w:type="dxa"/>
            <w:vAlign w:val="center"/>
          </w:tcPr>
          <w:p>
            <w:pPr>
              <w:shd w:val="clear"/>
              <w:spacing w:line="498" w:lineRule="exact"/>
              <w:ind w:left="-118" w:leftChars="-56" w:right="-94" w:rightChars="-45"/>
              <w:jc w:val="center"/>
              <w:outlineLvl w:val="9"/>
              <w:rPr>
                <w:rFonts w:hint="eastAsia" w:ascii="宋体" w:hAnsi="宋体" w:eastAsia="宋体" w:cs="宋体"/>
                <w:sz w:val="24"/>
                <w:szCs w:val="24"/>
              </w:rPr>
            </w:pPr>
            <w:r>
              <w:rPr>
                <w:rFonts w:hint="eastAsia" w:ascii="宋体" w:hAnsi="宋体" w:eastAsia="宋体" w:cs="宋体"/>
                <w:sz w:val="24"/>
                <w:szCs w:val="24"/>
                <w:lang w:val="en-US" w:eastAsia="zh-CN"/>
              </w:rPr>
              <w:t>50</w:t>
            </w:r>
            <w:r>
              <w:rPr>
                <w:rFonts w:hint="eastAsia" w:ascii="宋体" w:hAnsi="宋体" w:eastAsia="宋体" w:cs="宋体"/>
                <w:sz w:val="24"/>
                <w:szCs w:val="24"/>
              </w:rPr>
              <w:t>分</w:t>
            </w:r>
          </w:p>
        </w:tc>
        <w:tc>
          <w:tcPr>
            <w:tcW w:w="7486" w:type="dxa"/>
          </w:tcPr>
          <w:p>
            <w:pPr>
              <w:shd w:val="clear"/>
              <w:tabs>
                <w:tab w:val="left" w:pos="8520"/>
              </w:tabs>
              <w:spacing w:line="498" w:lineRule="exact"/>
              <w:outlineLvl w:val="9"/>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、施工技术方案的可靠性、专业性，根据响应程度计0-</w:t>
            </w:r>
            <w:r>
              <w:rPr>
                <w:rFonts w:hint="eastAsia" w:ascii="宋体" w:hAnsi="宋体" w:eastAsia="宋体" w:cs="宋体"/>
                <w:sz w:val="24"/>
                <w:szCs w:val="24"/>
                <w:lang w:val="en-US" w:eastAsia="zh-CN"/>
              </w:rPr>
              <w:t>10</w:t>
            </w:r>
            <w:r>
              <w:rPr>
                <w:rFonts w:hint="eastAsia" w:ascii="宋体" w:hAnsi="宋体" w:eastAsia="宋体" w:cs="宋体"/>
                <w:sz w:val="24"/>
                <w:szCs w:val="24"/>
              </w:rPr>
              <w:t>分；</w:t>
            </w:r>
          </w:p>
          <w:p>
            <w:pPr>
              <w:shd w:val="clear"/>
              <w:tabs>
                <w:tab w:val="left" w:pos="8520"/>
              </w:tabs>
              <w:spacing w:line="498" w:lineRule="exact"/>
              <w:outlineLvl w:val="9"/>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、按期完工的工期保证措施，根据响应程度计0-</w:t>
            </w:r>
            <w:r>
              <w:rPr>
                <w:rFonts w:hint="eastAsia" w:ascii="宋体" w:hAnsi="宋体" w:eastAsia="宋体" w:cs="宋体"/>
                <w:sz w:val="24"/>
                <w:szCs w:val="24"/>
                <w:lang w:val="en-US" w:eastAsia="zh-CN"/>
              </w:rPr>
              <w:t>10</w:t>
            </w:r>
            <w:r>
              <w:rPr>
                <w:rFonts w:hint="eastAsia" w:ascii="宋体" w:hAnsi="宋体" w:eastAsia="宋体" w:cs="宋体"/>
                <w:sz w:val="24"/>
                <w:szCs w:val="24"/>
              </w:rPr>
              <w:t>分；</w:t>
            </w:r>
          </w:p>
          <w:p>
            <w:pPr>
              <w:shd w:val="clear"/>
              <w:tabs>
                <w:tab w:val="left" w:pos="8520"/>
              </w:tabs>
              <w:spacing w:line="498" w:lineRule="exact"/>
              <w:outlineLvl w:val="9"/>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、安全生产技术措施的周全、可靠性，根据响应程度计0-</w:t>
            </w:r>
            <w:r>
              <w:rPr>
                <w:rFonts w:hint="eastAsia" w:ascii="宋体" w:hAnsi="宋体" w:eastAsia="宋体" w:cs="宋体"/>
                <w:sz w:val="24"/>
                <w:szCs w:val="24"/>
                <w:lang w:val="en-US" w:eastAsia="zh-CN"/>
              </w:rPr>
              <w:t>10</w:t>
            </w:r>
            <w:r>
              <w:rPr>
                <w:rFonts w:hint="eastAsia" w:ascii="宋体" w:hAnsi="宋体" w:eastAsia="宋体" w:cs="宋体"/>
                <w:sz w:val="24"/>
                <w:szCs w:val="24"/>
              </w:rPr>
              <w:t>分；</w:t>
            </w:r>
          </w:p>
          <w:p>
            <w:pPr>
              <w:shd w:val="clear"/>
              <w:tabs>
                <w:tab w:val="left" w:pos="8520"/>
              </w:tabs>
              <w:spacing w:line="498" w:lineRule="exact"/>
              <w:outlineLvl w:val="9"/>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、施工机械配备和计划投入的施工材料的质量、性能、使用环保情况，根据响应程度计0-</w:t>
            </w:r>
            <w:r>
              <w:rPr>
                <w:rFonts w:hint="eastAsia" w:ascii="宋体" w:hAnsi="宋体" w:eastAsia="宋体" w:cs="宋体"/>
                <w:sz w:val="24"/>
                <w:szCs w:val="24"/>
                <w:lang w:val="en-US" w:eastAsia="zh-CN"/>
              </w:rPr>
              <w:t>10</w:t>
            </w:r>
            <w:r>
              <w:rPr>
                <w:rFonts w:hint="eastAsia" w:ascii="宋体" w:hAnsi="宋体" w:eastAsia="宋体" w:cs="宋体"/>
                <w:sz w:val="24"/>
                <w:szCs w:val="24"/>
              </w:rPr>
              <w:t>分；</w:t>
            </w:r>
          </w:p>
          <w:p>
            <w:pPr>
              <w:shd w:val="clear"/>
              <w:tabs>
                <w:tab w:val="left" w:pos="8520"/>
              </w:tabs>
              <w:spacing w:line="498" w:lineRule="exact"/>
              <w:outlineLvl w:val="9"/>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、文明施工措施、管理制度完善程度，根据响应程度计0-</w:t>
            </w:r>
            <w:r>
              <w:rPr>
                <w:rFonts w:hint="eastAsia" w:ascii="宋体" w:hAnsi="宋体" w:eastAsia="宋体" w:cs="宋体"/>
                <w:sz w:val="24"/>
                <w:szCs w:val="24"/>
                <w:lang w:val="en-US" w:eastAsia="zh-CN"/>
              </w:rPr>
              <w:t>10</w:t>
            </w:r>
            <w:r>
              <w:rPr>
                <w:rFonts w:hint="eastAsia"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jc w:val="center"/>
        </w:trPr>
        <w:tc>
          <w:tcPr>
            <w:tcW w:w="1340" w:type="dxa"/>
            <w:vAlign w:val="center"/>
          </w:tcPr>
          <w:p>
            <w:pPr>
              <w:shd w:val="clear"/>
              <w:spacing w:line="498" w:lineRule="exact"/>
              <w:jc w:val="center"/>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业绩</w:t>
            </w:r>
          </w:p>
        </w:tc>
        <w:tc>
          <w:tcPr>
            <w:tcW w:w="1125" w:type="dxa"/>
            <w:vAlign w:val="center"/>
          </w:tcPr>
          <w:p>
            <w:pPr>
              <w:shd w:val="clear"/>
              <w:spacing w:line="498" w:lineRule="exact"/>
              <w:ind w:left="-118" w:leftChars="-56" w:right="-94" w:rightChars="-45"/>
              <w:jc w:val="center"/>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10分</w:t>
            </w:r>
          </w:p>
        </w:tc>
        <w:tc>
          <w:tcPr>
            <w:tcW w:w="7486" w:type="dxa"/>
          </w:tcPr>
          <w:p>
            <w:pPr>
              <w:shd w:val="clear"/>
              <w:tabs>
                <w:tab w:val="left" w:pos="8520"/>
              </w:tabs>
              <w:spacing w:line="498" w:lineRule="exact"/>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供应商提供 2020 年 09 月至今的类似项目业绩（以合同签订时间为</w:t>
            </w:r>
          </w:p>
          <w:p>
            <w:pPr>
              <w:shd w:val="clear"/>
              <w:tabs>
                <w:tab w:val="left" w:pos="8520"/>
              </w:tabs>
              <w:spacing w:line="498" w:lineRule="exact"/>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准），每提供一份得 5分,满分 10 分。业绩证明（须在磋商响应</w:t>
            </w:r>
          </w:p>
          <w:p>
            <w:pPr>
              <w:shd w:val="clear"/>
              <w:tabs>
                <w:tab w:val="left" w:pos="8520"/>
              </w:tabs>
              <w:spacing w:line="498" w:lineRule="exact"/>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文件中附合同及中标通知书的扫描件并加盖单位公章）。</w:t>
            </w:r>
          </w:p>
        </w:tc>
      </w:tr>
    </w:tbl>
    <w:p>
      <w:pPr>
        <w:pStyle w:val="59"/>
        <w:shd w:val="clear"/>
        <w:ind w:left="0" w:leftChars="0" w:firstLine="0" w:firstLineChars="0"/>
        <w:outlineLvl w:val="9"/>
        <w:rPr>
          <w:rFonts w:hint="eastAsia" w:ascii="宋体" w:hAnsi="宋体" w:eastAsia="宋体" w:cs="宋体"/>
        </w:rPr>
      </w:pPr>
    </w:p>
    <w:p>
      <w:pPr>
        <w:shd w:val="clear"/>
        <w:spacing w:line="498" w:lineRule="exact"/>
        <w:outlineLvl w:val="9"/>
        <w:rPr>
          <w:rFonts w:hint="eastAsia" w:ascii="宋体" w:hAnsi="宋体" w:eastAsia="宋体" w:cs="宋体"/>
          <w:sz w:val="24"/>
          <w:szCs w:val="24"/>
        </w:rPr>
      </w:pPr>
      <w:r>
        <w:rPr>
          <w:rFonts w:hint="eastAsia" w:ascii="宋体" w:hAnsi="宋体" w:eastAsia="宋体" w:cs="宋体"/>
          <w:sz w:val="24"/>
          <w:szCs w:val="24"/>
        </w:rPr>
        <w:t>注：1）评委打分超过得分界限或未按本方法赋分时，该评委的打分按废票处理。</w:t>
      </w:r>
    </w:p>
    <w:p>
      <w:pPr>
        <w:numPr>
          <w:ilvl w:val="0"/>
          <w:numId w:val="2"/>
        </w:num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各种计算数字均保留两位小数，第三位“四舍五入”。</w:t>
      </w:r>
    </w:p>
    <w:p>
      <w:pPr>
        <w:shd w:val="clear"/>
        <w:spacing w:line="498" w:lineRule="exact"/>
        <w:ind w:firstLine="482" w:firstLineChars="200"/>
        <w:outlineLvl w:val="9"/>
        <w:rPr>
          <w:rFonts w:hint="eastAsia" w:ascii="宋体" w:hAnsi="宋体" w:eastAsia="宋体" w:cs="宋体"/>
          <w:sz w:val="24"/>
          <w:szCs w:val="24"/>
        </w:rPr>
      </w:pPr>
      <w:r>
        <w:rPr>
          <w:rFonts w:hint="eastAsia" w:ascii="宋体" w:hAnsi="宋体" w:eastAsia="宋体" w:cs="宋体"/>
          <w:b/>
          <w:sz w:val="24"/>
          <w:szCs w:val="24"/>
        </w:rPr>
        <w:t>3）特殊情况处理</w:t>
      </w:r>
      <w:r>
        <w:rPr>
          <w:rFonts w:hint="eastAsia" w:ascii="宋体" w:hAnsi="宋体" w:eastAsia="宋体" w:cs="宋体"/>
          <w:sz w:val="24"/>
          <w:szCs w:val="24"/>
        </w:rPr>
        <w:t>：</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a、当供应商某评分项出现未报、漏报或零报价时，该分项得零分，并不参与投标报价分的计算。</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b、若出现综合得分相同时，投标报价得分高者为第一中标候选人，若投标报价得分相同，技术得分高者为第一中标候选人，若上述两项得分相同，则由全体磋商小组成员无记名投票，得票高者为第一中标候选人。</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c、磋商过程中，若出现本磋商方法以外的特殊情况时，将暂停磋商，待评委商榷后再进行复会。</w:t>
      </w:r>
    </w:p>
    <w:p>
      <w:pPr>
        <w:shd w:val="clear"/>
        <w:spacing w:line="498" w:lineRule="exact"/>
        <w:ind w:firstLine="482" w:firstLineChars="200"/>
        <w:outlineLvl w:val="9"/>
        <w:rPr>
          <w:rFonts w:hint="eastAsia" w:ascii="宋体" w:hAnsi="宋体" w:eastAsia="宋体" w:cs="宋体"/>
          <w:b/>
          <w:bCs/>
          <w:sz w:val="24"/>
          <w:szCs w:val="24"/>
        </w:rPr>
      </w:pPr>
      <w:r>
        <w:rPr>
          <w:rFonts w:hint="eastAsia" w:ascii="宋体" w:hAnsi="宋体" w:eastAsia="宋体" w:cs="宋体"/>
          <w:b/>
          <w:bCs/>
          <w:sz w:val="24"/>
          <w:szCs w:val="24"/>
        </w:rPr>
        <w:t>2-7、政府采购政策评分标准</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2-7-1、小微企业的价格评分标准</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（1）对小型、微型企业产品的价格给予</w:t>
      </w:r>
      <w:r>
        <w:rPr>
          <w:rFonts w:hint="eastAsia" w:ascii="宋体" w:hAnsi="宋体" w:eastAsia="宋体" w:cs="宋体"/>
          <w:sz w:val="24"/>
          <w:szCs w:val="24"/>
          <w:lang w:val="en-US" w:eastAsia="zh-CN"/>
        </w:rPr>
        <w:t>5</w:t>
      </w:r>
      <w:r>
        <w:rPr>
          <w:rFonts w:hint="eastAsia" w:ascii="宋体" w:hAnsi="宋体" w:eastAsia="宋体" w:cs="宋体"/>
          <w:sz w:val="24"/>
          <w:szCs w:val="24"/>
        </w:rPr>
        <w:t>%的扣除，用扣除后的价格参与评审，其磋商价=投标报价*（1-</w:t>
      </w:r>
      <w:r>
        <w:rPr>
          <w:rFonts w:hint="eastAsia" w:ascii="宋体" w:hAnsi="宋体" w:eastAsia="宋体" w:cs="宋体"/>
          <w:sz w:val="24"/>
          <w:szCs w:val="24"/>
          <w:lang w:val="en-US" w:eastAsia="zh-CN"/>
        </w:rPr>
        <w:t>5</w:t>
      </w:r>
      <w:r>
        <w:rPr>
          <w:rFonts w:hint="eastAsia" w:ascii="宋体" w:hAnsi="宋体" w:eastAsia="宋体" w:cs="宋体"/>
          <w:sz w:val="24"/>
          <w:szCs w:val="24"/>
        </w:rPr>
        <w:t>%）。</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（2）联合体共同参加非专门面向中小企业的政府采购活动，联合协议中约定，小型和微型企业的协议合同金额占到联合体协议合同金额的30%以上的，可给予联合体</w:t>
      </w:r>
      <w:r>
        <w:rPr>
          <w:rFonts w:hint="eastAsia" w:ascii="宋体" w:hAnsi="宋体" w:eastAsia="宋体" w:cs="宋体"/>
          <w:sz w:val="24"/>
          <w:szCs w:val="24"/>
          <w:lang w:val="en-US" w:eastAsia="zh-CN"/>
        </w:rPr>
        <w:t>4</w:t>
      </w:r>
      <w:r>
        <w:rPr>
          <w:rFonts w:hint="eastAsia" w:ascii="宋体" w:hAnsi="宋体" w:eastAsia="宋体" w:cs="宋体"/>
          <w:sz w:val="24"/>
          <w:szCs w:val="24"/>
        </w:rPr>
        <w:t>%的价格扣除，用扣除后的价格参与评审，其磋商价=投标报价*（1-</w:t>
      </w:r>
      <w:r>
        <w:rPr>
          <w:rFonts w:hint="eastAsia" w:ascii="宋体" w:hAnsi="宋体" w:eastAsia="宋体" w:cs="宋体"/>
          <w:sz w:val="24"/>
          <w:szCs w:val="24"/>
          <w:lang w:val="en-US" w:eastAsia="zh-CN"/>
        </w:rPr>
        <w:t>4</w:t>
      </w:r>
      <w:r>
        <w:rPr>
          <w:rFonts w:hint="eastAsia" w:ascii="宋体" w:hAnsi="宋体" w:eastAsia="宋体" w:cs="宋体"/>
          <w:sz w:val="24"/>
          <w:szCs w:val="24"/>
        </w:rPr>
        <w:t>%）。</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3）参加本项目的小微企业须提供《小微企业声明函》（附件），未提供的不视为小微企业。本项目提供的货物不包括使用大型企业注册商标的货物，小型、微型企业提供中型企业制造的货物的，视同为中型企业。供应商须做出承诺，保证真实性，如有虚假，将依法承担相应责任。</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（4）小微企业按《政府采购促进中小企业发展管理办法》（财库﹝2020﹞46 号）和《工业和信息化部、国家统计局、国家发展和改革委员会、财政部关于印发&lt;中小企业划型标准规定&gt;的通知》（工信部联企业【2011】300号）文件规定标准确认。</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2-7-2、监狱企业的价格评分标准</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1）在政府采购活动中，监狱企业视同小型、微型企业，享受预留份额、评审中价格扣除等政府采购促进中小企业发展的政府采购政策。对监狱企业产品的价格给予6%的扣除，用扣除后的价格参与评审，其磋商价=投标报价*（1-</w:t>
      </w:r>
      <w:r>
        <w:rPr>
          <w:rFonts w:hint="eastAsia" w:ascii="宋体" w:hAnsi="宋体" w:eastAsia="宋体" w:cs="宋体"/>
          <w:sz w:val="24"/>
          <w:szCs w:val="24"/>
          <w:lang w:val="en-US" w:eastAsia="zh-CN"/>
        </w:rPr>
        <w:t>5</w:t>
      </w:r>
      <w:r>
        <w:rPr>
          <w:rFonts w:hint="eastAsia" w:ascii="宋体" w:hAnsi="宋体" w:eastAsia="宋体" w:cs="宋体"/>
          <w:sz w:val="24"/>
          <w:szCs w:val="24"/>
        </w:rPr>
        <w:t>%）。</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（2）监狱企业属于小型、微型企业的，不重复享受政策。</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（3）监狱企业参加政府采购活动时，应当提供由省级以上监狱管理局、戒毒管理局（含新疆生产建设兵团）出具的属于监狱企业的证明文件。</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（4）监狱企业按《财政部、司法部关于政府采购支持监狱企业发展有关问题的通知》（财库〔2014〕68号）文件规定标准执行。</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2-7-3、残疾人福利性单位的价格评分标准</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（1）在政府采购活动中，残疾人福利性单位视同小型、微型企业，享受预留份额、评审中价格扣除等政府采购促进中小企业发展的政府采购政策。对残疾人福利性单位产品的价格给予</w:t>
      </w:r>
      <w:r>
        <w:rPr>
          <w:rFonts w:hint="eastAsia" w:ascii="宋体" w:hAnsi="宋体" w:eastAsia="宋体" w:cs="宋体"/>
          <w:sz w:val="24"/>
          <w:szCs w:val="24"/>
          <w:lang w:val="en-US" w:eastAsia="zh-CN"/>
        </w:rPr>
        <w:t>5</w:t>
      </w:r>
      <w:r>
        <w:rPr>
          <w:rFonts w:hint="eastAsia" w:ascii="宋体" w:hAnsi="宋体" w:eastAsia="宋体" w:cs="宋体"/>
          <w:sz w:val="24"/>
          <w:szCs w:val="24"/>
        </w:rPr>
        <w:t>%的扣除，用扣除后的价格参与评审，其磋商价=投标报价*（1-</w:t>
      </w:r>
      <w:r>
        <w:rPr>
          <w:rFonts w:hint="eastAsia" w:ascii="宋体" w:hAnsi="宋体" w:eastAsia="宋体" w:cs="宋体"/>
          <w:sz w:val="24"/>
          <w:szCs w:val="24"/>
          <w:lang w:val="en-US" w:eastAsia="zh-CN"/>
        </w:rPr>
        <w:t>5</w:t>
      </w:r>
      <w:r>
        <w:rPr>
          <w:rFonts w:hint="eastAsia" w:ascii="宋体" w:hAnsi="宋体" w:eastAsia="宋体" w:cs="宋体"/>
          <w:sz w:val="24"/>
          <w:szCs w:val="24"/>
        </w:rPr>
        <w:t>%）。</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（2）残疾人福利性单位属于小型、微型企业的，不重复享受政策。</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（3）符合条件的残疾人福利性单位在参加政府采购活动时，应当提供本通知规定的《残疾人福利性单位声明函》（见附件），并对声明的真实性负责，未提供的不视为残疾人福利性单位。</w:t>
      </w:r>
    </w:p>
    <w:p>
      <w:pPr>
        <w:shd w:val="clear"/>
        <w:spacing w:line="498" w:lineRule="exact"/>
        <w:ind w:firstLine="482" w:firstLineChars="200"/>
        <w:outlineLvl w:val="9"/>
        <w:rPr>
          <w:rFonts w:hint="eastAsia" w:ascii="宋体" w:hAnsi="宋体" w:eastAsia="宋体" w:cs="宋体"/>
          <w:b/>
          <w:sz w:val="24"/>
          <w:szCs w:val="24"/>
        </w:rPr>
      </w:pPr>
      <w:r>
        <w:rPr>
          <w:rFonts w:hint="eastAsia" w:ascii="宋体" w:hAnsi="宋体" w:eastAsia="宋体" w:cs="宋体"/>
          <w:b/>
          <w:sz w:val="24"/>
          <w:szCs w:val="24"/>
        </w:rPr>
        <w:t>3、</w:t>
      </w:r>
      <w:r>
        <w:rPr>
          <w:rFonts w:hint="eastAsia" w:ascii="宋体" w:hAnsi="宋体" w:eastAsia="宋体" w:cs="宋体"/>
          <w:b/>
          <w:bCs/>
          <w:sz w:val="24"/>
          <w:szCs w:val="24"/>
        </w:rPr>
        <w:t>定标</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3-1、定标程序</w:t>
      </w:r>
    </w:p>
    <w:p>
      <w:pPr>
        <w:numPr>
          <w:ilvl w:val="0"/>
          <w:numId w:val="3"/>
        </w:num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磋商小组依据磋商办法，经过初审、澄清、比较与评价等程序后，在最大限度满足竞争性磋商文件实质性要求前提下进行综合评审，以磋商总得分最高到低的顺序推荐3名以上中标候选人，并编写磋商报告。</w:t>
      </w:r>
    </w:p>
    <w:p>
      <w:pPr>
        <w:numPr>
          <w:ilvl w:val="0"/>
          <w:numId w:val="3"/>
        </w:numPr>
        <w:shd w:val="clear"/>
        <w:spacing w:line="498" w:lineRule="exact"/>
        <w:ind w:firstLine="480" w:firstLineChars="200"/>
        <w:outlineLvl w:val="9"/>
        <w:rPr>
          <w:rFonts w:hint="eastAsia" w:ascii="宋体" w:hAnsi="宋体" w:eastAsia="宋体" w:cs="宋体"/>
          <w:sz w:val="24"/>
          <w:szCs w:val="24"/>
        </w:rPr>
      </w:pPr>
      <w:bookmarkStart w:id="66" w:name="OLE_LINK18"/>
      <w:r>
        <w:rPr>
          <w:rFonts w:hint="eastAsia" w:ascii="宋体" w:hAnsi="宋体" w:eastAsia="宋体" w:cs="宋体"/>
          <w:sz w:val="24"/>
          <w:szCs w:val="24"/>
        </w:rPr>
        <w:t>磋商小组成员应当在磋商报告上签字，对自己的评审意见承担法律责任。磋商小组成员对磋商报告有异议的，磋商小组按照少数服从多数的原则推荐中标候选人。对磋商报告有异议的，应当在磋商报告上签署不同意见并说明理由，否则视为同意磋商报告。</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（3）</w:t>
      </w:r>
      <w:bookmarkEnd w:id="66"/>
      <w:r>
        <w:rPr>
          <w:rFonts w:hint="eastAsia" w:ascii="宋体" w:hAnsi="宋体" w:eastAsia="宋体" w:cs="宋体"/>
          <w:sz w:val="24"/>
          <w:szCs w:val="24"/>
        </w:rPr>
        <w:t>采购代理机构应当自评审结束之日起2个工作日内将评审报告送交采购人。采购人在收到评审报告5个工作日内，从评审报告推荐的中标候选人中，以磋商总分最高的供应商作为中标人，向采购代理机构出具《定标复函》；逾期未确定中标单位且不提出异议的，视为确定磋商报告推荐 的磋商得分最高的供应商为中标人。</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（4）采购代理机构接到的《定标复函》后，在2个工作日内，将中标结果在陕西省政府采购网上进行公告。公告发布1个工作日，其他供应商若有异议，按《政府采购法》第52条执行。</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3-2、中标人确定后，采购人和采购代理机构对未中标原因不作任何解释，竞争性磋商响应文件不予退还（含纸质及电子版文件）。</w:t>
      </w:r>
    </w:p>
    <w:p>
      <w:pPr>
        <w:shd w:val="clear"/>
        <w:spacing w:line="498" w:lineRule="exact"/>
        <w:ind w:firstLine="482" w:firstLineChars="200"/>
        <w:outlineLvl w:val="9"/>
        <w:rPr>
          <w:rFonts w:hint="eastAsia" w:ascii="宋体" w:hAnsi="宋体" w:eastAsia="宋体" w:cs="宋体"/>
          <w:b/>
          <w:sz w:val="24"/>
          <w:szCs w:val="24"/>
        </w:rPr>
      </w:pPr>
      <w:bookmarkStart w:id="67" w:name="_Toc458617461"/>
      <w:bookmarkStart w:id="68" w:name="_Toc458617738"/>
      <w:bookmarkStart w:id="69" w:name="_Toc458617790"/>
      <w:bookmarkStart w:id="70" w:name="_Toc9217"/>
      <w:bookmarkStart w:id="71" w:name="_Toc458617462"/>
      <w:bookmarkStart w:id="72" w:name="_Toc458617739"/>
      <w:r>
        <w:rPr>
          <w:rFonts w:hint="eastAsia" w:ascii="宋体" w:hAnsi="宋体" w:eastAsia="宋体" w:cs="宋体"/>
          <w:b/>
          <w:sz w:val="24"/>
          <w:szCs w:val="24"/>
        </w:rPr>
        <w:t>4、投标无效的情形</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4-1、未按照竞争性磋商文件的规定提交投标保证金的；</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4-2、竞争性磋商响应文件未按竞争性磋商文件要求签署、盖章的；</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4-3、不具备竞争性磋商文件中规定的资格要求的；</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4-4、报价超过竞争性磋商文件中规定的预算金额的；</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4-5、竞争性磋商响应文件含有采购人不能接受的附加条件的；</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4-6、提供虚假材料谋取中标的；</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4-7、采取不正当手段诋毁、排挤其他供应商的；</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4-8、法律、法规和竞争性磋商文件规定的其他无效情形。</w:t>
      </w:r>
    </w:p>
    <w:bookmarkEnd w:id="67"/>
    <w:bookmarkEnd w:id="68"/>
    <w:p>
      <w:pPr>
        <w:shd w:val="clear"/>
        <w:spacing w:line="498" w:lineRule="exact"/>
        <w:ind w:firstLine="482" w:firstLineChars="200"/>
        <w:outlineLvl w:val="9"/>
        <w:rPr>
          <w:rFonts w:hint="eastAsia" w:ascii="宋体" w:hAnsi="宋体" w:eastAsia="宋体" w:cs="宋体"/>
          <w:b/>
          <w:sz w:val="24"/>
          <w:szCs w:val="24"/>
        </w:rPr>
      </w:pPr>
      <w:r>
        <w:rPr>
          <w:rFonts w:hint="eastAsia" w:ascii="宋体" w:hAnsi="宋体" w:eastAsia="宋体" w:cs="宋体"/>
          <w:b/>
          <w:sz w:val="24"/>
          <w:szCs w:val="24"/>
        </w:rPr>
        <w:t>5、中标通知书及未中标通知书</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5-1、中标通知书及未中标通知书将在中标公告发布的同时由采购代理机构发出。</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5-2、中标人应在接到采购代理机构通知之日起七日内领取中标通知书。未在规定时间内领取中标通知书的，投标保证金不予退还。提供投标担保的供应商将由专业担保机构先行偿付采购人损失。</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5-3、中标通知书发出后，采购人不得违法改变中标结果，中标人无正当理由不得弃中标。</w:t>
      </w:r>
    </w:p>
    <w:p>
      <w:pPr>
        <w:shd w:val="clear"/>
        <w:spacing w:line="498" w:lineRule="exact"/>
        <w:ind w:firstLine="482" w:firstLineChars="200"/>
        <w:outlineLvl w:val="9"/>
        <w:rPr>
          <w:rFonts w:hint="eastAsia" w:ascii="宋体" w:hAnsi="宋体" w:eastAsia="宋体" w:cs="宋体"/>
          <w:b/>
          <w:bCs/>
          <w:sz w:val="24"/>
          <w:szCs w:val="24"/>
        </w:rPr>
      </w:pPr>
      <w:r>
        <w:rPr>
          <w:rFonts w:hint="eastAsia" w:ascii="宋体" w:hAnsi="宋体" w:eastAsia="宋体" w:cs="宋体"/>
          <w:b/>
          <w:bCs/>
          <w:sz w:val="24"/>
          <w:szCs w:val="24"/>
        </w:rPr>
        <w:t>八、合同</w:t>
      </w:r>
      <w:bookmarkEnd w:id="69"/>
      <w:bookmarkEnd w:id="70"/>
      <w:bookmarkEnd w:id="71"/>
      <w:bookmarkEnd w:id="72"/>
    </w:p>
    <w:p>
      <w:pPr>
        <w:shd w:val="clear"/>
        <w:spacing w:line="498" w:lineRule="exact"/>
        <w:ind w:firstLine="480" w:firstLineChars="200"/>
        <w:outlineLvl w:val="9"/>
        <w:rPr>
          <w:rFonts w:hint="eastAsia" w:ascii="宋体" w:hAnsi="宋体" w:eastAsia="宋体" w:cs="宋体"/>
          <w:sz w:val="24"/>
          <w:szCs w:val="24"/>
        </w:rPr>
      </w:pPr>
      <w:bookmarkStart w:id="73" w:name="_Toc458617463"/>
      <w:bookmarkStart w:id="74" w:name="_Toc32207"/>
      <w:bookmarkStart w:id="75" w:name="_Toc458617740"/>
      <w:bookmarkStart w:id="76" w:name="_Toc458617791"/>
      <w:r>
        <w:rPr>
          <w:rFonts w:hint="eastAsia" w:ascii="宋体" w:hAnsi="宋体" w:eastAsia="宋体" w:cs="宋体"/>
          <w:sz w:val="24"/>
          <w:szCs w:val="24"/>
        </w:rPr>
        <w:t>1、中标人</w:t>
      </w:r>
      <w:r>
        <w:rPr>
          <w:rFonts w:hint="eastAsia" w:ascii="宋体" w:hAnsi="宋体" w:eastAsia="宋体" w:cs="宋体"/>
          <w:sz w:val="24"/>
          <w:szCs w:val="24"/>
          <w:lang w:val="en-US" w:eastAsia="zh-CN"/>
        </w:rPr>
        <w:t>自成交</w:t>
      </w:r>
      <w:r>
        <w:rPr>
          <w:rFonts w:hint="eastAsia" w:ascii="宋体" w:hAnsi="宋体" w:eastAsia="宋体" w:cs="宋体"/>
          <w:color w:val="auto"/>
          <w:sz w:val="24"/>
          <w:szCs w:val="24"/>
        </w:rPr>
        <w:t>通知书</w:t>
      </w:r>
      <w:r>
        <w:rPr>
          <w:rFonts w:hint="eastAsia" w:ascii="宋体" w:hAnsi="宋体" w:eastAsia="宋体" w:cs="宋体"/>
          <w:color w:val="auto"/>
          <w:sz w:val="24"/>
          <w:szCs w:val="24"/>
          <w:lang w:val="en-US" w:eastAsia="zh-CN"/>
        </w:rPr>
        <w:t>发出之日起</w:t>
      </w:r>
      <w:r>
        <w:rPr>
          <w:rFonts w:hint="eastAsia" w:ascii="宋体" w:hAnsi="宋体" w:eastAsia="宋体" w:cs="宋体"/>
          <w:sz w:val="24"/>
          <w:szCs w:val="24"/>
        </w:rPr>
        <w:t>三十日内，应按竞争性磋商文件的要求与采购人签订合同。</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2、中标人因自身原因不按规定与采购人签订供货合同或者拒绝与采购人签订合同的，则采购人将废除授标，投标保证金不予退还。给采购人造成损失超过投标保证金额的，还应当对超过部分予以赔偿，并依法承担相应法律责任。同时，采购人可以按照评审报告推荐的中标候选人名单排序，确定下一候选人为中标人，以此类推，也可以重新开展政府采购活动。因自身原因拒绝签订政府采购合同的或者未按合同约定进行履约的，中标人不得参加对该项目重新开展的招标活动。</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3、中标通知书将是合同的重要组成部分。竞争性磋商文件、中标人的竞争性磋商响应文件及评议过程中有关的澄清文件均作为合同附件。</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4、中标后，中标人应按照合同约定履行义务，完成招标项目的供货，经采购人同意，中标人可以依法采取分包方式履行合同。分包部分为中标项目的部分非主体、非关键性工作。接受分包的供应商应当具备相应的资格条件，并不得再次分包。分包履行的，中标人就采购项目和分包项目向采购人负责，分包供应商就分包项目承担责任。中小企业根据《政府采购促进中小企业发展管理办法》（财库﹝2020﹞46号）规定的政策获取政府采购合同后，小型、微型企业不得分包或转包给大型、中型企业，中型企业不得分包或转包给大型企业。</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5、所签订的合同不得对竞争性磋商文件确定的事项和中标人竞争性磋商响应文件作实质性修改。</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6、采购人需追加与合同标的相同的货物、工程或服务的，在不改变合同其他条款的前提下，可以与中标人协商签订补充合同，但所有补充合同的采购金额不得超过原合同采购金额的百分之十。</w:t>
      </w:r>
    </w:p>
    <w:p>
      <w:pPr>
        <w:shd w:val="clear"/>
        <w:spacing w:line="498" w:lineRule="exact"/>
        <w:ind w:firstLine="482" w:firstLineChars="200"/>
        <w:outlineLvl w:val="9"/>
        <w:rPr>
          <w:rFonts w:hint="eastAsia" w:ascii="宋体" w:hAnsi="宋体" w:eastAsia="宋体" w:cs="宋体"/>
          <w:b/>
          <w:bCs/>
          <w:sz w:val="24"/>
          <w:szCs w:val="24"/>
        </w:rPr>
      </w:pPr>
      <w:r>
        <w:rPr>
          <w:rFonts w:hint="eastAsia" w:ascii="宋体" w:hAnsi="宋体" w:eastAsia="宋体" w:cs="宋体"/>
          <w:b/>
          <w:bCs/>
          <w:sz w:val="24"/>
          <w:szCs w:val="24"/>
        </w:rPr>
        <w:t>九、</w:t>
      </w:r>
      <w:bookmarkEnd w:id="73"/>
      <w:bookmarkEnd w:id="74"/>
      <w:bookmarkEnd w:id="75"/>
      <w:bookmarkEnd w:id="76"/>
      <w:r>
        <w:rPr>
          <w:rFonts w:hint="eastAsia" w:ascii="宋体" w:hAnsi="宋体" w:eastAsia="宋体" w:cs="宋体"/>
          <w:b/>
          <w:bCs/>
          <w:sz w:val="24"/>
          <w:szCs w:val="24"/>
        </w:rPr>
        <w:t>合同的履约验收</w:t>
      </w:r>
    </w:p>
    <w:p>
      <w:pPr>
        <w:shd w:val="clear"/>
        <w:spacing w:line="498" w:lineRule="exact"/>
        <w:ind w:firstLine="480" w:firstLineChars="200"/>
        <w:outlineLvl w:val="9"/>
        <w:rPr>
          <w:rFonts w:hint="eastAsia" w:ascii="宋体" w:hAnsi="宋体" w:eastAsia="宋体" w:cs="宋体"/>
        </w:rPr>
      </w:pPr>
      <w:bookmarkStart w:id="77" w:name="_Toc188808820"/>
      <w:bookmarkStart w:id="78" w:name="_Toc458617792"/>
      <w:bookmarkStart w:id="79" w:name="_Toc458617464"/>
      <w:bookmarkStart w:id="80" w:name="_Toc4868"/>
      <w:bookmarkStart w:id="81" w:name="_Toc194663910"/>
      <w:bookmarkStart w:id="82" w:name="_Toc193187089"/>
      <w:bookmarkStart w:id="83" w:name="_Toc193126874"/>
      <w:bookmarkStart w:id="84" w:name="_Toc458617741"/>
      <w:r>
        <w:rPr>
          <w:rFonts w:hint="eastAsia" w:ascii="宋体" w:hAnsi="宋体" w:eastAsia="宋体" w:cs="宋体"/>
          <w:bCs/>
          <w:sz w:val="24"/>
          <w:szCs w:val="24"/>
        </w:rPr>
        <w:t>采购人应按照政府采购合同约定的技术、服务、安全标准组织对供应商每一项技术、服务、安全标准的履约情况进行验收，并出具验收书。</w:t>
      </w:r>
    </w:p>
    <w:p>
      <w:pPr>
        <w:shd w:val="clear"/>
        <w:spacing w:line="498" w:lineRule="exact"/>
        <w:ind w:firstLine="482" w:firstLineChars="200"/>
        <w:outlineLvl w:val="9"/>
        <w:rPr>
          <w:rFonts w:hint="eastAsia" w:ascii="宋体" w:hAnsi="宋体" w:eastAsia="宋体" w:cs="宋体"/>
          <w:b/>
          <w:bCs/>
          <w:sz w:val="24"/>
          <w:szCs w:val="24"/>
        </w:rPr>
      </w:pPr>
      <w:r>
        <w:rPr>
          <w:rFonts w:hint="eastAsia" w:ascii="宋体" w:hAnsi="宋体" w:eastAsia="宋体" w:cs="宋体"/>
          <w:b/>
          <w:bCs/>
          <w:sz w:val="24"/>
          <w:szCs w:val="24"/>
        </w:rPr>
        <w:t>十、</w:t>
      </w:r>
      <w:bookmarkEnd w:id="77"/>
      <w:bookmarkEnd w:id="78"/>
      <w:bookmarkEnd w:id="79"/>
      <w:bookmarkEnd w:id="80"/>
      <w:bookmarkEnd w:id="81"/>
      <w:bookmarkEnd w:id="82"/>
      <w:bookmarkEnd w:id="83"/>
      <w:bookmarkEnd w:id="84"/>
      <w:r>
        <w:rPr>
          <w:rFonts w:hint="eastAsia" w:ascii="宋体" w:hAnsi="宋体" w:eastAsia="宋体" w:cs="宋体"/>
          <w:b/>
          <w:bCs/>
          <w:sz w:val="24"/>
          <w:szCs w:val="24"/>
        </w:rPr>
        <w:t>招标服务费</w:t>
      </w:r>
    </w:p>
    <w:p>
      <w:pPr>
        <w:shd w:val="clear"/>
        <w:spacing w:line="498" w:lineRule="exact"/>
        <w:ind w:firstLine="480" w:firstLineChars="200"/>
        <w:outlineLvl w:val="9"/>
        <w:rPr>
          <w:rFonts w:hint="eastAsia" w:ascii="宋体" w:hAnsi="宋体" w:eastAsia="宋体" w:cs="宋体"/>
          <w:sz w:val="24"/>
          <w:szCs w:val="24"/>
        </w:rPr>
      </w:pPr>
      <w:bookmarkStart w:id="85" w:name="_Toc458617793"/>
      <w:bookmarkStart w:id="86" w:name="_Toc458617742"/>
      <w:bookmarkStart w:id="87" w:name="_Toc458617465"/>
      <w:bookmarkStart w:id="88" w:name="_Toc10806"/>
      <w:r>
        <w:rPr>
          <w:rFonts w:hint="eastAsia" w:ascii="宋体" w:hAnsi="宋体" w:eastAsia="宋体" w:cs="宋体"/>
          <w:sz w:val="24"/>
          <w:szCs w:val="24"/>
        </w:rPr>
        <w:t>1、参照国家计委颁发的《招标代理服务收费管理暂行办法》(计价格〔2002〕1980号)、</w:t>
      </w:r>
      <w:r>
        <w:rPr>
          <w:rFonts w:hint="eastAsia" w:ascii="宋体" w:hAnsi="宋体" w:eastAsia="宋体" w:cs="宋体"/>
          <w:sz w:val="24"/>
          <w:szCs w:val="24"/>
          <w:shd w:val="clear" w:color="auto" w:fill="FFFFFF"/>
        </w:rPr>
        <w:t>国家发展改革委关于进一步放开建设项目专业服务价格的通知</w:t>
      </w:r>
      <w:r>
        <w:rPr>
          <w:rFonts w:hint="eastAsia" w:ascii="宋体" w:hAnsi="宋体" w:eastAsia="宋体" w:cs="宋体"/>
          <w:sz w:val="24"/>
          <w:szCs w:val="24"/>
        </w:rPr>
        <w:t>发改价格〔2015〕299号文件规定收取，代理服务费由中标单位在领取中标通知书前一次性向采购代理机构缴纳。</w:t>
      </w:r>
    </w:p>
    <w:p>
      <w:pPr>
        <w:shd w:val="clear"/>
        <w:spacing w:line="498" w:lineRule="exact"/>
        <w:ind w:firstLine="480" w:firstLineChars="200"/>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2、</w:t>
      </w:r>
      <w:r>
        <w:rPr>
          <w:rFonts w:hint="eastAsia" w:ascii="宋体" w:hAnsi="宋体" w:eastAsia="宋体" w:cs="宋体"/>
          <w:sz w:val="24"/>
          <w:szCs w:val="24"/>
        </w:rPr>
        <w:t>招标服务费</w:t>
      </w:r>
      <w:r>
        <w:rPr>
          <w:rFonts w:hint="eastAsia" w:ascii="宋体" w:hAnsi="宋体" w:eastAsia="宋体" w:cs="宋体"/>
          <w:color w:val="000000"/>
          <w:sz w:val="24"/>
          <w:szCs w:val="24"/>
        </w:rPr>
        <w:t>应按竞争性磋商文件要求的方式缴纳，</w:t>
      </w:r>
      <w:r>
        <w:rPr>
          <w:rFonts w:hint="eastAsia" w:ascii="宋体" w:hAnsi="宋体" w:eastAsia="宋体" w:cs="宋体"/>
          <w:sz w:val="24"/>
          <w:szCs w:val="24"/>
        </w:rPr>
        <w:t>不得用磋商保证金冲抵。</w:t>
      </w:r>
    </w:p>
    <w:p>
      <w:pPr>
        <w:shd w:val="clear"/>
        <w:tabs>
          <w:tab w:val="left" w:pos="2700"/>
        </w:tabs>
        <w:spacing w:line="500" w:lineRule="exact"/>
        <w:ind w:firstLine="480" w:firstLineChars="200"/>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3、成交</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如未按上述第1条规定办理，采购代理机构将没收其磋商保证金。提供磋商担保的供应商将由专业担保机构先行偿付采购代理机构损失。</w:t>
      </w:r>
    </w:p>
    <w:p>
      <w:pPr>
        <w:shd w:val="clear"/>
        <w:spacing w:line="498" w:lineRule="exact"/>
        <w:ind w:firstLine="482" w:firstLineChars="200"/>
        <w:outlineLvl w:val="9"/>
        <w:rPr>
          <w:rFonts w:hint="eastAsia" w:ascii="宋体" w:hAnsi="宋体" w:eastAsia="宋体" w:cs="宋体"/>
          <w:b/>
          <w:bCs/>
          <w:sz w:val="24"/>
          <w:szCs w:val="24"/>
        </w:rPr>
      </w:pPr>
      <w:r>
        <w:rPr>
          <w:rFonts w:hint="eastAsia" w:ascii="宋体" w:hAnsi="宋体" w:eastAsia="宋体" w:cs="宋体"/>
          <w:b/>
          <w:bCs/>
          <w:sz w:val="24"/>
          <w:szCs w:val="24"/>
        </w:rPr>
        <w:t>十一、</w:t>
      </w:r>
      <w:bookmarkEnd w:id="85"/>
      <w:bookmarkEnd w:id="86"/>
      <w:bookmarkEnd w:id="87"/>
      <w:bookmarkEnd w:id="88"/>
      <w:r>
        <w:rPr>
          <w:rFonts w:hint="eastAsia" w:ascii="宋体" w:hAnsi="宋体" w:eastAsia="宋体" w:cs="宋体"/>
          <w:b/>
          <w:bCs/>
          <w:sz w:val="24"/>
          <w:szCs w:val="24"/>
        </w:rPr>
        <w:t>废标及变更招标方式</w:t>
      </w:r>
    </w:p>
    <w:p>
      <w:pPr>
        <w:shd w:val="clear"/>
        <w:spacing w:line="498" w:lineRule="exact"/>
        <w:ind w:firstLine="480" w:firstLineChars="200"/>
        <w:outlineLvl w:val="9"/>
        <w:rPr>
          <w:rFonts w:hint="eastAsia" w:ascii="宋体" w:hAnsi="宋体" w:eastAsia="宋体" w:cs="宋体"/>
          <w:sz w:val="24"/>
          <w:szCs w:val="24"/>
        </w:rPr>
      </w:pPr>
      <w:bookmarkStart w:id="89" w:name="_Toc458617466"/>
      <w:bookmarkStart w:id="90" w:name="_Toc458617794"/>
      <w:bookmarkStart w:id="91" w:name="_Toc458617743"/>
      <w:bookmarkStart w:id="92" w:name="_Toc25630"/>
      <w:r>
        <w:rPr>
          <w:rFonts w:hint="eastAsia" w:ascii="宋体" w:hAnsi="宋体" w:eastAsia="宋体" w:cs="宋体"/>
          <w:sz w:val="24"/>
          <w:szCs w:val="24"/>
        </w:rPr>
        <w:t>1、如果发生下列情况之一，采购人和采购代理机构将按《政府采购法》等有关规定重新组织采购：</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（1）因重大变故，采购任务取消的；</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（2）出现影响采购公正的违法、违规行为的；</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（3）符合专业条件的供应商或者对竞争性磋商文件实质响应的供应商不足三家的；</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（4）所有供应商的报价均超出采购预算，采购人不能支付的。</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2、若出现投标截止时间后提交竞争性磋商响应文件的供应商或通过资格审查或符合性审查的供应商不足3家的，按照《政府采购货物和服务招标投标管理办法》（财政部令第87号）的规定，经报财政部门批准后可变更为其他招标方式。</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（1）磋商小组及竞争性磋商文件仍继续沿用，若有重大变动，以书面形式通知参加竞争的全体供应商；</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（2）定标原则按照有关法律法规执行。</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3、若出现提交竞争性磋商响应文件或经评审实质性响应竞争性磋商文件要求的供应商只有1家时，按废标处理，重新开展采购活动。</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招标采购中，出现下列情形之一的，按无效标处理：</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（1）供应商没有经过正常渠道购买磋商文件或供应商的名称与登记领取磋商文件单位的名称不符。</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（2）磋商响应文件中未提交法定代表人证明书、法定代表人授权书、被授权人身份证（法定代表人直接磋商未按要求提交其法定代表人证明书及有效身份证）或授权书的合法性或有效性不符合磋商文件规定。</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（3）必备资质要求未按要求提供或必备资质的有效性不符合要求的或提供的原件或复印件不全的。</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（4）未按磋商文件规定要求签署、盖章的。</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（5）未按磋商文件要求缴纳磋商保证金。</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（6）供应商出现多份报价，出现选择性报价的。</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（7）磋商报价与市场价偏离较大，低于成本，形成不正当竞争。</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（8）提供虚假证明，开具虚假资质，出现虚假应答，除按无效标处理外，还进行相应的处罚。</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（9）磋商响应文件含有采购人不能接受的附加条件的。</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（10）法律、法规和磋商文件规定的其它无效情形。</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其他：</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在开标环节出现下列情况之一的，其电子响应文件视为无效文件：</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供应商</w:t>
      </w:r>
      <w:r>
        <w:rPr>
          <w:rFonts w:hint="eastAsia" w:ascii="宋体" w:hAnsi="宋体" w:eastAsia="宋体" w:cs="宋体"/>
          <w:sz w:val="24"/>
          <w:szCs w:val="24"/>
        </w:rPr>
        <w:t>拒绝对电子响应文件进行解密的；</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2）因</w:t>
      </w:r>
      <w:r>
        <w:rPr>
          <w:rFonts w:hint="eastAsia" w:ascii="宋体" w:hAnsi="宋体" w:eastAsia="宋体" w:cs="宋体"/>
          <w:sz w:val="24"/>
          <w:szCs w:val="24"/>
          <w:lang w:eastAsia="zh-CN"/>
        </w:rPr>
        <w:t>供应商</w:t>
      </w:r>
      <w:r>
        <w:rPr>
          <w:rFonts w:hint="eastAsia" w:ascii="宋体" w:hAnsi="宋体" w:eastAsia="宋体" w:cs="宋体"/>
          <w:sz w:val="24"/>
          <w:szCs w:val="24"/>
        </w:rPr>
        <w:t>自身原因（如未带CA锁、或所带CA锁与制作电子响应文件使用的CA锁不一致、或沿用旧版磋商文件编制响应文件等情形），导致在规定时间内无法解密响应文件的；</w:t>
      </w:r>
    </w:p>
    <w:p>
      <w:pPr>
        <w:shd w:val="clear"/>
        <w:spacing w:line="498"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3）上传的电子响应文件无法打开的；</w:t>
      </w:r>
    </w:p>
    <w:p>
      <w:pPr>
        <w:shd w:val="clear"/>
        <w:spacing w:line="498" w:lineRule="exact"/>
        <w:ind w:firstLine="480" w:firstLineChars="200"/>
        <w:outlineLvl w:val="9"/>
        <w:rPr>
          <w:rFonts w:hint="eastAsia" w:ascii="宋体" w:hAnsi="宋体" w:eastAsia="宋体" w:cs="宋体"/>
          <w:sz w:val="24"/>
          <w:szCs w:val="24"/>
          <w:lang w:eastAsia="zh-CN"/>
        </w:rPr>
      </w:pPr>
      <w:r>
        <w:rPr>
          <w:rFonts w:hint="eastAsia" w:ascii="宋体" w:hAnsi="宋体" w:eastAsia="宋体" w:cs="宋体"/>
          <w:sz w:val="24"/>
          <w:szCs w:val="24"/>
        </w:rPr>
        <w:t>4）政府采购法律法规规定的其他无效情形</w:t>
      </w:r>
      <w:r>
        <w:rPr>
          <w:rFonts w:hint="eastAsia" w:ascii="宋体" w:hAnsi="宋体" w:eastAsia="宋体" w:cs="宋体"/>
          <w:sz w:val="24"/>
          <w:szCs w:val="24"/>
          <w:lang w:eastAsia="zh-CN"/>
        </w:rPr>
        <w:t>；</w:t>
      </w:r>
    </w:p>
    <w:p>
      <w:pPr>
        <w:shd w:val="clear"/>
        <w:spacing w:line="498" w:lineRule="exact"/>
        <w:ind w:firstLine="480" w:firstLineChars="200"/>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5）最终以上传的电子</w:t>
      </w:r>
      <w:r>
        <w:rPr>
          <w:rFonts w:hint="eastAsia" w:ascii="宋体" w:hAnsi="宋体" w:eastAsia="宋体" w:cs="宋体"/>
          <w:sz w:val="24"/>
          <w:szCs w:val="24"/>
        </w:rPr>
        <w:t>响应文件</w:t>
      </w:r>
      <w:r>
        <w:rPr>
          <w:rFonts w:hint="eastAsia" w:ascii="宋体" w:hAnsi="宋体" w:eastAsia="宋体" w:cs="宋体"/>
          <w:sz w:val="24"/>
          <w:szCs w:val="24"/>
          <w:lang w:val="en-US" w:eastAsia="zh-CN"/>
        </w:rPr>
        <w:t>为准。</w:t>
      </w:r>
    </w:p>
    <w:p>
      <w:pPr>
        <w:shd w:val="clear"/>
        <w:spacing w:line="498" w:lineRule="exact"/>
        <w:ind w:firstLine="482" w:firstLineChars="200"/>
        <w:jc w:val="both"/>
        <w:outlineLvl w:val="9"/>
        <w:rPr>
          <w:rFonts w:hint="eastAsia" w:ascii="宋体" w:hAnsi="宋体" w:eastAsia="宋体" w:cs="宋体"/>
          <w:b/>
          <w:sz w:val="24"/>
          <w:szCs w:val="24"/>
        </w:rPr>
      </w:pPr>
      <w:r>
        <w:rPr>
          <w:rFonts w:hint="eastAsia" w:ascii="宋体" w:hAnsi="宋体" w:eastAsia="宋体" w:cs="宋体"/>
          <w:b/>
          <w:sz w:val="24"/>
          <w:szCs w:val="24"/>
        </w:rPr>
        <w:t>十二、询问、质疑与投诉</w:t>
      </w:r>
    </w:p>
    <w:p>
      <w:pPr>
        <w:shd w:val="clear"/>
        <w:spacing w:line="500" w:lineRule="exact"/>
        <w:ind w:firstLine="480" w:firstLineChars="200"/>
        <w:outlineLvl w:val="9"/>
        <w:rPr>
          <w:rFonts w:hint="eastAsia" w:ascii="宋体" w:hAnsi="宋体" w:eastAsia="宋体" w:cs="宋体"/>
          <w:bCs/>
          <w:sz w:val="24"/>
          <w:szCs w:val="24"/>
        </w:rPr>
      </w:pPr>
      <w:r>
        <w:rPr>
          <w:rFonts w:hint="eastAsia" w:ascii="宋体" w:hAnsi="宋体" w:eastAsia="宋体" w:cs="宋体"/>
          <w:bCs/>
          <w:sz w:val="24"/>
          <w:szCs w:val="24"/>
        </w:rPr>
        <w:t>1、询问</w:t>
      </w:r>
    </w:p>
    <w:p>
      <w:pPr>
        <w:shd w:val="clear"/>
        <w:spacing w:line="500" w:lineRule="exact"/>
        <w:ind w:firstLine="480" w:firstLineChars="200"/>
        <w:outlineLvl w:val="9"/>
        <w:rPr>
          <w:rFonts w:hint="eastAsia" w:ascii="宋体" w:hAnsi="宋体" w:eastAsia="宋体" w:cs="宋体"/>
          <w:bCs/>
          <w:sz w:val="24"/>
          <w:szCs w:val="24"/>
        </w:rPr>
      </w:pPr>
      <w:r>
        <w:rPr>
          <w:rFonts w:hint="eastAsia" w:ascii="宋体" w:hAnsi="宋体" w:eastAsia="宋体" w:cs="宋体"/>
          <w:bCs/>
          <w:sz w:val="24"/>
          <w:szCs w:val="24"/>
        </w:rPr>
        <w:t>供应商对政府采购活动事项有疑问的，可以向采购人、采购代理机构提出询问。</w:t>
      </w:r>
    </w:p>
    <w:p>
      <w:pPr>
        <w:shd w:val="clear"/>
        <w:spacing w:line="500" w:lineRule="exact"/>
        <w:ind w:firstLine="480" w:firstLineChars="200"/>
        <w:outlineLvl w:val="9"/>
        <w:rPr>
          <w:rFonts w:hint="eastAsia" w:ascii="宋体" w:hAnsi="宋体" w:eastAsia="宋体" w:cs="宋体"/>
          <w:bCs/>
          <w:sz w:val="24"/>
          <w:szCs w:val="24"/>
        </w:rPr>
      </w:pPr>
      <w:r>
        <w:rPr>
          <w:rFonts w:hint="eastAsia" w:ascii="宋体" w:hAnsi="宋体" w:eastAsia="宋体" w:cs="宋体"/>
          <w:bCs/>
          <w:sz w:val="24"/>
          <w:szCs w:val="24"/>
        </w:rPr>
        <w:t>2、质疑投诉</w:t>
      </w:r>
    </w:p>
    <w:p>
      <w:pPr>
        <w:shd w:val="clear"/>
        <w:spacing w:line="500" w:lineRule="exact"/>
        <w:ind w:firstLine="480" w:firstLineChars="200"/>
        <w:outlineLvl w:val="9"/>
        <w:rPr>
          <w:rFonts w:hint="eastAsia" w:ascii="宋体" w:hAnsi="宋体" w:eastAsia="宋体" w:cs="宋体"/>
          <w:bCs/>
          <w:sz w:val="24"/>
          <w:szCs w:val="24"/>
        </w:rPr>
      </w:pPr>
      <w:r>
        <w:rPr>
          <w:rFonts w:hint="eastAsia" w:ascii="宋体" w:hAnsi="宋体" w:eastAsia="宋体" w:cs="宋体"/>
          <w:bCs/>
          <w:sz w:val="24"/>
          <w:szCs w:val="24"/>
        </w:rPr>
        <w:t>2-1、质疑</w:t>
      </w:r>
    </w:p>
    <w:p>
      <w:pPr>
        <w:shd w:val="clear"/>
        <w:spacing w:line="500" w:lineRule="exact"/>
        <w:ind w:firstLine="480" w:firstLineChars="200"/>
        <w:outlineLvl w:val="9"/>
        <w:rPr>
          <w:rFonts w:hint="eastAsia" w:ascii="宋体" w:hAnsi="宋体" w:eastAsia="宋体" w:cs="宋体"/>
          <w:bCs/>
          <w:sz w:val="24"/>
          <w:szCs w:val="24"/>
        </w:rPr>
      </w:pPr>
      <w:r>
        <w:rPr>
          <w:rFonts w:hint="eastAsia" w:ascii="宋体" w:hAnsi="宋体" w:eastAsia="宋体" w:cs="宋体"/>
          <w:bCs/>
          <w:sz w:val="24"/>
          <w:szCs w:val="24"/>
        </w:rPr>
        <w:t>2-1-1、供应商认为竞争性磋商文件、采购过程和中标结果使自己的权益受到损害的，可以在知道或者应知其权益受到损害之日起七个工作日内，以书面形式向采购人提出质疑。</w:t>
      </w:r>
    </w:p>
    <w:p>
      <w:pPr>
        <w:shd w:val="clear"/>
        <w:spacing w:line="500" w:lineRule="exact"/>
        <w:ind w:firstLine="480" w:firstLineChars="200"/>
        <w:outlineLvl w:val="9"/>
        <w:rPr>
          <w:rFonts w:hint="eastAsia" w:ascii="宋体" w:hAnsi="宋体" w:eastAsia="宋体" w:cs="宋体"/>
          <w:bCs/>
          <w:sz w:val="24"/>
          <w:szCs w:val="24"/>
        </w:rPr>
      </w:pPr>
      <w:r>
        <w:rPr>
          <w:rFonts w:hint="eastAsia" w:ascii="宋体" w:hAnsi="宋体" w:eastAsia="宋体" w:cs="宋体"/>
          <w:bCs/>
          <w:sz w:val="24"/>
          <w:szCs w:val="24"/>
        </w:rPr>
        <w:t>2-1-2、提出质疑的应当是参与所质疑项目采购活动的供应商。</w:t>
      </w:r>
    </w:p>
    <w:p>
      <w:pPr>
        <w:shd w:val="clear"/>
        <w:spacing w:line="500" w:lineRule="exact"/>
        <w:ind w:firstLine="480" w:firstLineChars="200"/>
        <w:outlineLvl w:val="9"/>
        <w:rPr>
          <w:rFonts w:hint="eastAsia" w:ascii="宋体" w:hAnsi="宋体" w:eastAsia="宋体" w:cs="宋体"/>
          <w:bCs/>
          <w:sz w:val="24"/>
          <w:szCs w:val="24"/>
        </w:rPr>
      </w:pPr>
      <w:r>
        <w:rPr>
          <w:rFonts w:hint="eastAsia" w:ascii="宋体" w:hAnsi="宋体" w:eastAsia="宋体" w:cs="宋体"/>
          <w:bCs/>
          <w:sz w:val="24"/>
          <w:szCs w:val="24"/>
        </w:rPr>
        <w:t>2-1-3、提出质疑应当提交质疑函和必要的证明材料。质疑函应当包括下列内容：</w:t>
      </w:r>
    </w:p>
    <w:p>
      <w:pPr>
        <w:shd w:val="clear"/>
        <w:spacing w:line="500" w:lineRule="exact"/>
        <w:ind w:firstLine="480" w:firstLineChars="200"/>
        <w:outlineLvl w:val="9"/>
        <w:rPr>
          <w:rFonts w:hint="eastAsia" w:ascii="宋体" w:hAnsi="宋体" w:eastAsia="宋体" w:cs="宋体"/>
          <w:bCs/>
          <w:sz w:val="24"/>
          <w:szCs w:val="24"/>
        </w:rPr>
      </w:pPr>
      <w:r>
        <w:rPr>
          <w:rFonts w:hint="eastAsia" w:ascii="宋体" w:hAnsi="宋体" w:eastAsia="宋体" w:cs="宋体"/>
          <w:bCs/>
          <w:sz w:val="24"/>
          <w:szCs w:val="24"/>
        </w:rPr>
        <w:t>（1）供应商的姓名或者名称、地址、邮编、联系人及联系电话；</w:t>
      </w:r>
    </w:p>
    <w:p>
      <w:pPr>
        <w:shd w:val="clear"/>
        <w:spacing w:line="500" w:lineRule="exact"/>
        <w:ind w:firstLine="480" w:firstLineChars="200"/>
        <w:outlineLvl w:val="9"/>
        <w:rPr>
          <w:rFonts w:hint="eastAsia" w:ascii="宋体" w:hAnsi="宋体" w:eastAsia="宋体" w:cs="宋体"/>
          <w:bCs/>
          <w:sz w:val="24"/>
          <w:szCs w:val="24"/>
        </w:rPr>
      </w:pPr>
      <w:r>
        <w:rPr>
          <w:rFonts w:hint="eastAsia" w:ascii="宋体" w:hAnsi="宋体" w:eastAsia="宋体" w:cs="宋体"/>
          <w:bCs/>
          <w:sz w:val="24"/>
          <w:szCs w:val="24"/>
        </w:rPr>
        <w:t>（2）质疑项目的名称、编号；</w:t>
      </w:r>
    </w:p>
    <w:p>
      <w:pPr>
        <w:shd w:val="clear"/>
        <w:spacing w:line="500" w:lineRule="exact"/>
        <w:ind w:firstLine="480" w:firstLineChars="200"/>
        <w:outlineLvl w:val="9"/>
        <w:rPr>
          <w:rFonts w:hint="eastAsia" w:ascii="宋体" w:hAnsi="宋体" w:eastAsia="宋体" w:cs="宋体"/>
          <w:bCs/>
          <w:sz w:val="24"/>
          <w:szCs w:val="24"/>
        </w:rPr>
      </w:pPr>
      <w:r>
        <w:rPr>
          <w:rFonts w:hint="eastAsia" w:ascii="宋体" w:hAnsi="宋体" w:eastAsia="宋体" w:cs="宋体"/>
          <w:bCs/>
          <w:sz w:val="24"/>
          <w:szCs w:val="24"/>
        </w:rPr>
        <w:t>（3）具体、明确的质疑事项和与质疑事项相关的请求；</w:t>
      </w:r>
    </w:p>
    <w:p>
      <w:pPr>
        <w:shd w:val="clear"/>
        <w:spacing w:line="500" w:lineRule="exact"/>
        <w:ind w:firstLine="480" w:firstLineChars="200"/>
        <w:outlineLvl w:val="9"/>
        <w:rPr>
          <w:rFonts w:hint="eastAsia" w:ascii="宋体" w:hAnsi="宋体" w:eastAsia="宋体" w:cs="宋体"/>
          <w:bCs/>
          <w:sz w:val="24"/>
          <w:szCs w:val="24"/>
        </w:rPr>
      </w:pPr>
      <w:r>
        <w:rPr>
          <w:rFonts w:hint="eastAsia" w:ascii="宋体" w:hAnsi="宋体" w:eastAsia="宋体" w:cs="宋体"/>
          <w:bCs/>
          <w:sz w:val="24"/>
          <w:szCs w:val="24"/>
        </w:rPr>
        <w:t>（4）事实依据；</w:t>
      </w:r>
    </w:p>
    <w:p>
      <w:pPr>
        <w:shd w:val="clear"/>
        <w:spacing w:line="500" w:lineRule="exact"/>
        <w:ind w:firstLine="480" w:firstLineChars="200"/>
        <w:outlineLvl w:val="9"/>
        <w:rPr>
          <w:rFonts w:hint="eastAsia" w:ascii="宋体" w:hAnsi="宋体" w:eastAsia="宋体" w:cs="宋体"/>
          <w:bCs/>
          <w:sz w:val="24"/>
          <w:szCs w:val="24"/>
        </w:rPr>
      </w:pPr>
      <w:r>
        <w:rPr>
          <w:rFonts w:hint="eastAsia" w:ascii="宋体" w:hAnsi="宋体" w:eastAsia="宋体" w:cs="宋体"/>
          <w:bCs/>
          <w:sz w:val="24"/>
          <w:szCs w:val="24"/>
        </w:rPr>
        <w:t>（5）必要的法律依据；</w:t>
      </w:r>
    </w:p>
    <w:p>
      <w:pPr>
        <w:shd w:val="clear"/>
        <w:spacing w:line="500" w:lineRule="exact"/>
        <w:ind w:firstLine="480" w:firstLineChars="200"/>
        <w:outlineLvl w:val="9"/>
        <w:rPr>
          <w:rFonts w:hint="eastAsia" w:ascii="宋体" w:hAnsi="宋体" w:eastAsia="宋体" w:cs="宋体"/>
          <w:bCs/>
          <w:sz w:val="24"/>
          <w:szCs w:val="24"/>
        </w:rPr>
      </w:pPr>
      <w:r>
        <w:rPr>
          <w:rFonts w:hint="eastAsia" w:ascii="宋体" w:hAnsi="宋体" w:eastAsia="宋体" w:cs="宋体"/>
          <w:bCs/>
          <w:sz w:val="24"/>
          <w:szCs w:val="24"/>
        </w:rPr>
        <w:t>（6）提出质疑的日期。</w:t>
      </w:r>
    </w:p>
    <w:p>
      <w:pPr>
        <w:shd w:val="clear"/>
        <w:spacing w:line="500" w:lineRule="exact"/>
        <w:ind w:firstLine="480" w:firstLineChars="200"/>
        <w:outlineLvl w:val="9"/>
        <w:rPr>
          <w:rFonts w:hint="eastAsia" w:ascii="宋体" w:hAnsi="宋体" w:eastAsia="宋体" w:cs="宋体"/>
          <w:bCs/>
          <w:sz w:val="24"/>
          <w:szCs w:val="24"/>
        </w:rPr>
      </w:pPr>
      <w:r>
        <w:rPr>
          <w:rFonts w:hint="eastAsia" w:ascii="宋体" w:hAnsi="宋体" w:eastAsia="宋体" w:cs="宋体"/>
          <w:bCs/>
          <w:sz w:val="24"/>
          <w:szCs w:val="24"/>
        </w:rPr>
        <w:t>供应商为自然人的，应当由本人签字；供应商为法人或者其他组织的，应当由法定代表人、主要负责人，或者其授权代表签字或者盖章，并加盖公章。</w:t>
      </w:r>
    </w:p>
    <w:p>
      <w:pPr>
        <w:shd w:val="clear"/>
        <w:spacing w:line="500" w:lineRule="exact"/>
        <w:ind w:firstLine="480" w:firstLineChars="200"/>
        <w:outlineLvl w:val="9"/>
        <w:rPr>
          <w:rFonts w:hint="eastAsia" w:ascii="宋体" w:hAnsi="宋体" w:eastAsia="宋体" w:cs="宋体"/>
          <w:bCs/>
          <w:sz w:val="24"/>
          <w:szCs w:val="24"/>
        </w:rPr>
      </w:pPr>
      <w:r>
        <w:rPr>
          <w:rFonts w:hint="eastAsia" w:ascii="宋体" w:hAnsi="宋体" w:eastAsia="宋体" w:cs="宋体"/>
          <w:bCs/>
          <w:sz w:val="24"/>
          <w:szCs w:val="24"/>
        </w:rPr>
        <w:t>2-1-4、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代理人提出质疑和投诉，应当提交供应商签署的授权委托书。</w:t>
      </w:r>
    </w:p>
    <w:p>
      <w:pPr>
        <w:shd w:val="clear"/>
        <w:spacing w:line="500" w:lineRule="exact"/>
        <w:ind w:firstLine="480" w:firstLineChars="200"/>
        <w:outlineLvl w:val="9"/>
        <w:rPr>
          <w:rFonts w:hint="eastAsia" w:ascii="宋体" w:hAnsi="宋体" w:eastAsia="宋体" w:cs="宋体"/>
          <w:bCs/>
          <w:sz w:val="24"/>
          <w:szCs w:val="24"/>
        </w:rPr>
      </w:pPr>
      <w:r>
        <w:rPr>
          <w:rFonts w:hint="eastAsia" w:ascii="宋体" w:hAnsi="宋体" w:eastAsia="宋体" w:cs="宋体"/>
          <w:bCs/>
          <w:sz w:val="24"/>
          <w:szCs w:val="24"/>
        </w:rPr>
        <w:t>2-1-5、有下列情形之一的，属于无效质疑：</w:t>
      </w:r>
    </w:p>
    <w:p>
      <w:pPr>
        <w:shd w:val="clear"/>
        <w:spacing w:line="500" w:lineRule="exact"/>
        <w:ind w:firstLine="480" w:firstLineChars="200"/>
        <w:outlineLvl w:val="9"/>
        <w:rPr>
          <w:rFonts w:hint="eastAsia" w:ascii="宋体" w:hAnsi="宋体" w:eastAsia="宋体" w:cs="宋体"/>
          <w:bCs/>
          <w:sz w:val="24"/>
          <w:szCs w:val="24"/>
        </w:rPr>
      </w:pPr>
      <w:r>
        <w:rPr>
          <w:rFonts w:hint="eastAsia" w:ascii="宋体" w:hAnsi="宋体" w:eastAsia="宋体" w:cs="宋体"/>
          <w:bCs/>
          <w:sz w:val="24"/>
          <w:szCs w:val="24"/>
        </w:rPr>
        <w:t>①质疑人不是参与本次政府采购项目的</w:t>
      </w:r>
      <w:r>
        <w:rPr>
          <w:rFonts w:hint="eastAsia" w:ascii="宋体" w:hAnsi="宋体" w:eastAsia="宋体" w:cs="宋体"/>
          <w:bCs/>
          <w:sz w:val="24"/>
          <w:szCs w:val="24"/>
          <w:lang w:eastAsia="zh-CN"/>
        </w:rPr>
        <w:t>供应商</w:t>
      </w:r>
      <w:r>
        <w:rPr>
          <w:rFonts w:hint="eastAsia" w:ascii="宋体" w:hAnsi="宋体" w:eastAsia="宋体" w:cs="宋体"/>
          <w:bCs/>
          <w:sz w:val="24"/>
          <w:szCs w:val="24"/>
        </w:rPr>
        <w:t>或潜在</w:t>
      </w:r>
      <w:r>
        <w:rPr>
          <w:rFonts w:hint="eastAsia" w:ascii="宋体" w:hAnsi="宋体" w:eastAsia="宋体" w:cs="宋体"/>
          <w:bCs/>
          <w:sz w:val="24"/>
          <w:szCs w:val="24"/>
          <w:lang w:eastAsia="zh-CN"/>
        </w:rPr>
        <w:t>供应商</w:t>
      </w:r>
      <w:r>
        <w:rPr>
          <w:rFonts w:hint="eastAsia" w:ascii="宋体" w:hAnsi="宋体" w:eastAsia="宋体" w:cs="宋体"/>
          <w:bCs/>
          <w:sz w:val="24"/>
          <w:szCs w:val="24"/>
        </w:rPr>
        <w:t>；</w:t>
      </w:r>
    </w:p>
    <w:p>
      <w:pPr>
        <w:shd w:val="clear"/>
        <w:spacing w:line="500" w:lineRule="exact"/>
        <w:ind w:firstLine="480" w:firstLineChars="200"/>
        <w:outlineLvl w:val="9"/>
        <w:rPr>
          <w:rFonts w:hint="eastAsia" w:ascii="宋体" w:hAnsi="宋体" w:eastAsia="宋体" w:cs="宋体"/>
          <w:bCs/>
          <w:sz w:val="24"/>
          <w:szCs w:val="24"/>
        </w:rPr>
      </w:pPr>
      <w:r>
        <w:rPr>
          <w:rFonts w:hint="eastAsia" w:ascii="宋体" w:hAnsi="宋体" w:eastAsia="宋体" w:cs="宋体"/>
          <w:bCs/>
          <w:sz w:val="24"/>
          <w:szCs w:val="24"/>
        </w:rPr>
        <w:t>②质疑人与质疑事项不存在利害关系的；</w:t>
      </w:r>
    </w:p>
    <w:p>
      <w:pPr>
        <w:shd w:val="clear"/>
        <w:spacing w:line="500" w:lineRule="exact"/>
        <w:ind w:firstLine="480" w:firstLineChars="200"/>
        <w:outlineLvl w:val="9"/>
        <w:rPr>
          <w:rFonts w:hint="eastAsia" w:ascii="宋体" w:hAnsi="宋体" w:eastAsia="宋体" w:cs="宋体"/>
          <w:bCs/>
          <w:sz w:val="24"/>
          <w:szCs w:val="24"/>
        </w:rPr>
      </w:pPr>
      <w:r>
        <w:rPr>
          <w:rFonts w:hint="eastAsia" w:ascii="宋体" w:hAnsi="宋体" w:eastAsia="宋体" w:cs="宋体"/>
          <w:bCs/>
          <w:sz w:val="24"/>
          <w:szCs w:val="24"/>
        </w:rPr>
        <w:t>③未在法定期限内提出质疑的；</w:t>
      </w:r>
    </w:p>
    <w:p>
      <w:pPr>
        <w:shd w:val="clear"/>
        <w:spacing w:line="500" w:lineRule="exact"/>
        <w:ind w:firstLine="480" w:firstLineChars="200"/>
        <w:outlineLvl w:val="9"/>
        <w:rPr>
          <w:rFonts w:hint="eastAsia" w:ascii="宋体" w:hAnsi="宋体" w:eastAsia="宋体" w:cs="宋体"/>
          <w:bCs/>
          <w:sz w:val="24"/>
          <w:szCs w:val="24"/>
        </w:rPr>
      </w:pPr>
      <w:r>
        <w:rPr>
          <w:rFonts w:hint="eastAsia" w:ascii="宋体" w:hAnsi="宋体" w:eastAsia="宋体" w:cs="宋体"/>
          <w:bCs/>
          <w:sz w:val="24"/>
          <w:szCs w:val="24"/>
        </w:rPr>
        <w:t>④质疑未以书面形式提出，或质疑函主要内容构成不完整的；</w:t>
      </w:r>
    </w:p>
    <w:p>
      <w:pPr>
        <w:shd w:val="clear"/>
        <w:spacing w:line="500" w:lineRule="exact"/>
        <w:ind w:firstLine="480" w:firstLineChars="200"/>
        <w:outlineLvl w:val="9"/>
        <w:rPr>
          <w:rFonts w:hint="eastAsia" w:ascii="宋体" w:hAnsi="宋体" w:eastAsia="宋体" w:cs="宋体"/>
          <w:bCs/>
          <w:sz w:val="24"/>
          <w:szCs w:val="24"/>
        </w:rPr>
      </w:pPr>
      <w:r>
        <w:rPr>
          <w:rFonts w:hint="eastAsia" w:ascii="宋体" w:hAnsi="宋体" w:eastAsia="宋体" w:cs="宋体"/>
          <w:bCs/>
          <w:sz w:val="24"/>
          <w:szCs w:val="24"/>
        </w:rPr>
        <w:t>⑤质疑函没有合法有效的签字、盖章或授权的；</w:t>
      </w:r>
    </w:p>
    <w:p>
      <w:pPr>
        <w:shd w:val="clear"/>
        <w:spacing w:line="500" w:lineRule="exact"/>
        <w:ind w:firstLine="480" w:firstLineChars="200"/>
        <w:outlineLvl w:val="9"/>
        <w:rPr>
          <w:rFonts w:hint="eastAsia" w:ascii="宋体" w:hAnsi="宋体" w:eastAsia="宋体" w:cs="宋体"/>
          <w:bCs/>
          <w:sz w:val="24"/>
          <w:szCs w:val="24"/>
        </w:rPr>
      </w:pPr>
      <w:r>
        <w:rPr>
          <w:rFonts w:hint="eastAsia" w:ascii="宋体" w:hAnsi="宋体" w:eastAsia="宋体" w:cs="宋体"/>
          <w:bCs/>
          <w:sz w:val="24"/>
          <w:szCs w:val="24"/>
        </w:rPr>
        <w:t>⑥以非法手段取得证据、材料的；</w:t>
      </w:r>
    </w:p>
    <w:p>
      <w:pPr>
        <w:shd w:val="clear"/>
        <w:spacing w:line="500" w:lineRule="exact"/>
        <w:ind w:firstLine="480" w:firstLineChars="200"/>
        <w:outlineLvl w:val="9"/>
        <w:rPr>
          <w:rFonts w:hint="eastAsia" w:ascii="宋体" w:hAnsi="宋体" w:eastAsia="宋体" w:cs="宋体"/>
          <w:bCs/>
          <w:sz w:val="24"/>
          <w:szCs w:val="24"/>
        </w:rPr>
      </w:pPr>
      <w:r>
        <w:rPr>
          <w:rFonts w:hint="eastAsia" w:ascii="宋体" w:hAnsi="宋体" w:eastAsia="宋体" w:cs="宋体"/>
          <w:bCs/>
          <w:sz w:val="24"/>
          <w:szCs w:val="24"/>
        </w:rPr>
        <w:t>⑦质疑答复后，同一质疑人就同一事项再次提出质疑的；</w:t>
      </w:r>
    </w:p>
    <w:p>
      <w:pPr>
        <w:shd w:val="clear"/>
        <w:spacing w:line="500" w:lineRule="exact"/>
        <w:ind w:firstLine="480" w:firstLineChars="200"/>
        <w:outlineLvl w:val="9"/>
        <w:rPr>
          <w:rFonts w:hint="eastAsia" w:ascii="宋体" w:hAnsi="宋体" w:eastAsia="宋体" w:cs="宋体"/>
          <w:bCs/>
          <w:sz w:val="24"/>
          <w:szCs w:val="24"/>
        </w:rPr>
      </w:pPr>
      <w:r>
        <w:rPr>
          <w:rFonts w:hint="eastAsia" w:ascii="宋体" w:hAnsi="宋体" w:eastAsia="宋体" w:cs="宋体"/>
          <w:bCs/>
          <w:sz w:val="24"/>
          <w:szCs w:val="24"/>
        </w:rPr>
        <w:t>⑧不符合法律、法规、规章和政府采购监管机构规定的其他条件的。</w:t>
      </w:r>
    </w:p>
    <w:p>
      <w:pPr>
        <w:shd w:val="clear"/>
        <w:spacing w:line="500" w:lineRule="exact"/>
        <w:ind w:firstLine="480" w:firstLineChars="200"/>
        <w:outlineLvl w:val="9"/>
        <w:rPr>
          <w:rFonts w:hint="eastAsia" w:ascii="宋体" w:hAnsi="宋体" w:eastAsia="宋体" w:cs="宋体"/>
          <w:bCs/>
          <w:sz w:val="24"/>
          <w:szCs w:val="24"/>
        </w:rPr>
      </w:pPr>
      <w:r>
        <w:rPr>
          <w:rFonts w:hint="eastAsia" w:ascii="宋体" w:hAnsi="宋体" w:eastAsia="宋体" w:cs="宋体"/>
          <w:bCs/>
          <w:sz w:val="24"/>
          <w:szCs w:val="24"/>
        </w:rPr>
        <w:t>2-1-6、符合要求的质疑，采购代理机构将予以受理并答复，具体联系方式如下：</w:t>
      </w:r>
    </w:p>
    <w:p>
      <w:pPr>
        <w:shd w:val="clear"/>
        <w:spacing w:line="500" w:lineRule="exact"/>
        <w:ind w:firstLine="480" w:firstLineChars="200"/>
        <w:outlineLvl w:val="9"/>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rPr>
        <w:t>联系人：</w:t>
      </w:r>
      <w:r>
        <w:rPr>
          <w:rFonts w:hint="eastAsia" w:ascii="宋体" w:hAnsi="宋体" w:eastAsia="宋体" w:cs="宋体"/>
          <w:bCs/>
          <w:color w:val="auto"/>
          <w:sz w:val="24"/>
          <w:szCs w:val="24"/>
          <w:lang w:val="en-US" w:eastAsia="zh-CN"/>
        </w:rPr>
        <w:t>黄工</w:t>
      </w:r>
    </w:p>
    <w:p>
      <w:pPr>
        <w:shd w:val="clear"/>
        <w:spacing w:line="500" w:lineRule="exact"/>
        <w:ind w:firstLine="480" w:firstLineChars="200"/>
        <w:outlineLvl w:val="9"/>
        <w:rPr>
          <w:rFonts w:hint="eastAsia" w:ascii="宋体" w:hAnsi="宋体" w:eastAsia="宋体" w:cs="宋体"/>
          <w:bCs/>
          <w:sz w:val="24"/>
          <w:szCs w:val="24"/>
          <w:lang w:val="en-US" w:eastAsia="zh-CN"/>
        </w:rPr>
      </w:pPr>
      <w:r>
        <w:rPr>
          <w:rFonts w:hint="eastAsia" w:ascii="宋体" w:hAnsi="宋体" w:eastAsia="宋体" w:cs="宋体"/>
          <w:bCs/>
          <w:sz w:val="24"/>
          <w:szCs w:val="24"/>
        </w:rPr>
        <w:t>联系电话：</w:t>
      </w:r>
      <w:r>
        <w:rPr>
          <w:rFonts w:hint="eastAsia" w:ascii="宋体" w:hAnsi="宋体" w:eastAsia="宋体" w:cs="宋体"/>
          <w:sz w:val="24"/>
          <w:szCs w:val="24"/>
        </w:rPr>
        <w:t>0917-</w:t>
      </w:r>
      <w:r>
        <w:rPr>
          <w:rFonts w:hint="eastAsia" w:ascii="宋体" w:hAnsi="宋体" w:eastAsia="宋体" w:cs="宋体"/>
          <w:sz w:val="24"/>
          <w:szCs w:val="24"/>
          <w:lang w:val="en-US" w:eastAsia="zh-CN"/>
        </w:rPr>
        <w:t>3338833</w:t>
      </w:r>
    </w:p>
    <w:p>
      <w:pPr>
        <w:shd w:val="clear"/>
        <w:spacing w:line="500" w:lineRule="exact"/>
        <w:ind w:firstLine="480" w:firstLineChars="200"/>
        <w:outlineLvl w:val="9"/>
        <w:rPr>
          <w:rFonts w:hint="eastAsia" w:ascii="宋体" w:hAnsi="宋体" w:eastAsia="宋体" w:cs="宋体"/>
          <w:bCs/>
          <w:sz w:val="24"/>
          <w:szCs w:val="24"/>
          <w:lang w:eastAsia="zh-CN"/>
        </w:rPr>
      </w:pPr>
      <w:r>
        <w:rPr>
          <w:rFonts w:hint="eastAsia" w:ascii="宋体" w:hAnsi="宋体" w:eastAsia="宋体" w:cs="宋体"/>
          <w:bCs/>
          <w:sz w:val="24"/>
          <w:szCs w:val="24"/>
        </w:rPr>
        <w:t>地址：</w:t>
      </w:r>
      <w:r>
        <w:rPr>
          <w:rFonts w:hint="eastAsia" w:ascii="宋体" w:hAnsi="宋体" w:eastAsia="宋体" w:cs="宋体"/>
          <w:sz w:val="24"/>
          <w:szCs w:val="24"/>
          <w:lang w:eastAsia="zh-CN"/>
        </w:rPr>
        <w:t>宝鸡市金台区行政大道16号鹏博财富中心2号楼B座1005室</w:t>
      </w:r>
    </w:p>
    <w:p>
      <w:pPr>
        <w:shd w:val="clear"/>
        <w:spacing w:line="500" w:lineRule="exact"/>
        <w:ind w:firstLine="480" w:firstLineChars="200"/>
        <w:outlineLvl w:val="9"/>
        <w:rPr>
          <w:rFonts w:hint="eastAsia" w:ascii="宋体" w:hAnsi="宋体" w:eastAsia="宋体" w:cs="宋体"/>
          <w:bCs/>
          <w:sz w:val="24"/>
          <w:szCs w:val="24"/>
        </w:rPr>
      </w:pPr>
      <w:r>
        <w:rPr>
          <w:rFonts w:hint="eastAsia" w:ascii="宋体" w:hAnsi="宋体" w:eastAsia="宋体" w:cs="宋体"/>
          <w:bCs/>
          <w:sz w:val="24"/>
          <w:szCs w:val="24"/>
        </w:rPr>
        <w:t>2-1-7、采购代理机构或采购人将在收到书面质疑后3个工作日内做出答复，并以书面形式通知质疑人和其他有关供应商。</w:t>
      </w:r>
    </w:p>
    <w:p>
      <w:pPr>
        <w:shd w:val="clear"/>
        <w:spacing w:line="500" w:lineRule="exact"/>
        <w:ind w:firstLine="480" w:firstLineChars="200"/>
        <w:outlineLvl w:val="9"/>
        <w:rPr>
          <w:rFonts w:hint="eastAsia" w:ascii="宋体" w:hAnsi="宋体" w:eastAsia="宋体" w:cs="宋体"/>
          <w:bCs/>
          <w:sz w:val="24"/>
          <w:szCs w:val="24"/>
        </w:rPr>
      </w:pPr>
      <w:r>
        <w:rPr>
          <w:rFonts w:hint="eastAsia" w:ascii="宋体" w:hAnsi="宋体" w:eastAsia="宋体" w:cs="宋体"/>
          <w:bCs/>
          <w:sz w:val="24"/>
          <w:szCs w:val="24"/>
        </w:rPr>
        <w:t>2-2、投诉</w:t>
      </w:r>
    </w:p>
    <w:p>
      <w:pPr>
        <w:shd w:val="clear"/>
        <w:spacing w:line="500" w:lineRule="exact"/>
        <w:ind w:firstLine="480" w:firstLineChars="200"/>
        <w:outlineLvl w:val="9"/>
        <w:rPr>
          <w:rFonts w:hint="eastAsia" w:ascii="宋体" w:hAnsi="宋体" w:eastAsia="宋体" w:cs="宋体"/>
          <w:bCs/>
          <w:sz w:val="24"/>
          <w:szCs w:val="24"/>
        </w:rPr>
      </w:pPr>
      <w:r>
        <w:rPr>
          <w:rFonts w:hint="eastAsia" w:ascii="宋体" w:hAnsi="宋体" w:eastAsia="宋体" w:cs="宋体"/>
          <w:bCs/>
          <w:sz w:val="24"/>
          <w:szCs w:val="24"/>
        </w:rPr>
        <w:t>2-2-1、质疑人对采购代理机构或采购人的答复不满意，以及采购代理机构或采购人未在规定时间内做出答复的，可以在答复期满后3个工作日内向政府采购监管机构提出投诉。</w:t>
      </w:r>
    </w:p>
    <w:p>
      <w:pPr>
        <w:shd w:val="clear"/>
        <w:spacing w:line="500" w:lineRule="exact"/>
        <w:ind w:firstLine="480" w:firstLineChars="200"/>
        <w:outlineLvl w:val="9"/>
        <w:rPr>
          <w:rFonts w:hint="eastAsia" w:ascii="宋体" w:hAnsi="宋体" w:eastAsia="宋体" w:cs="宋体"/>
          <w:bCs/>
          <w:sz w:val="24"/>
          <w:szCs w:val="24"/>
        </w:rPr>
      </w:pPr>
      <w:r>
        <w:rPr>
          <w:rFonts w:hint="eastAsia" w:ascii="宋体" w:hAnsi="宋体" w:eastAsia="宋体" w:cs="宋体"/>
          <w:bCs/>
          <w:sz w:val="24"/>
          <w:szCs w:val="24"/>
        </w:rPr>
        <w:t>2-2-2、投诉的事项不得超出已质疑事项的范围，但基于质疑答复内容提出的投诉事项除外。</w:t>
      </w:r>
    </w:p>
    <w:p>
      <w:pPr>
        <w:shd w:val="clear"/>
        <w:spacing w:line="498" w:lineRule="exact"/>
        <w:ind w:firstLine="480" w:firstLineChars="200"/>
        <w:outlineLvl w:val="9"/>
        <w:rPr>
          <w:rFonts w:hint="eastAsia" w:ascii="宋体" w:hAnsi="宋体" w:eastAsia="宋体" w:cs="宋体"/>
          <w:b w:val="0"/>
          <w:bCs/>
          <w:sz w:val="24"/>
          <w:szCs w:val="24"/>
        </w:rPr>
      </w:pPr>
      <w:r>
        <w:rPr>
          <w:rFonts w:hint="eastAsia" w:ascii="宋体" w:hAnsi="宋体" w:eastAsia="宋体" w:cs="宋体"/>
          <w:b w:val="0"/>
          <w:bCs/>
          <w:sz w:val="24"/>
          <w:szCs w:val="24"/>
        </w:rPr>
        <w:t>2-2-3、供应商在全国范围12个月内三次以上投诉查无实据的，由财政部门列入不良行为记录名单。供应商捏造事实、提供虚假材料或者以非法手段取得证明材料进行投诉的，由财政部门列入不良行为记录名单，禁止其1至3年内参加政府采购活动。</w:t>
      </w:r>
    </w:p>
    <w:p>
      <w:pPr>
        <w:shd w:val="clear"/>
        <w:spacing w:line="498" w:lineRule="exact"/>
        <w:ind w:firstLine="482" w:firstLineChars="200"/>
        <w:outlineLvl w:val="9"/>
        <w:rPr>
          <w:rFonts w:hint="eastAsia" w:ascii="宋体" w:hAnsi="宋体" w:eastAsia="宋体" w:cs="宋体"/>
          <w:b/>
          <w:bCs/>
          <w:sz w:val="24"/>
          <w:szCs w:val="24"/>
        </w:rPr>
      </w:pPr>
      <w:r>
        <w:rPr>
          <w:rFonts w:hint="eastAsia" w:ascii="宋体" w:hAnsi="宋体" w:eastAsia="宋体" w:cs="宋体"/>
          <w:b/>
          <w:bCs/>
          <w:sz w:val="24"/>
          <w:szCs w:val="24"/>
        </w:rPr>
        <w:t>十三、拒绝商业贿赂</w:t>
      </w:r>
      <w:bookmarkEnd w:id="89"/>
      <w:bookmarkEnd w:id="90"/>
      <w:bookmarkEnd w:id="91"/>
      <w:bookmarkEnd w:id="92"/>
    </w:p>
    <w:p>
      <w:pPr>
        <w:shd w:val="clear"/>
        <w:spacing w:line="498" w:lineRule="exact"/>
        <w:ind w:firstLine="480" w:firstLineChars="200"/>
        <w:outlineLvl w:val="9"/>
        <w:rPr>
          <w:rFonts w:hint="eastAsia" w:ascii="宋体" w:hAnsi="宋体" w:eastAsia="宋体" w:cs="宋体"/>
          <w:bCs/>
          <w:sz w:val="24"/>
          <w:szCs w:val="24"/>
        </w:rPr>
      </w:pPr>
      <w:r>
        <w:rPr>
          <w:rFonts w:hint="eastAsia" w:ascii="宋体" w:hAnsi="宋体" w:eastAsia="宋体" w:cs="宋体"/>
          <w:bCs/>
          <w:sz w:val="24"/>
          <w:szCs w:val="24"/>
        </w:rPr>
        <w:t>遵照陕西省财政厅的规定，采购代理机构、供应商和评审专家在招投标活动中，都要签订相应的《拒绝政府采购领域商业贿赂承诺书》，并对违反承诺的行为承担全部责任。</w:t>
      </w:r>
    </w:p>
    <w:p>
      <w:pPr>
        <w:shd w:val="clear"/>
        <w:spacing w:line="460" w:lineRule="exact"/>
        <w:outlineLvl w:val="9"/>
        <w:rPr>
          <w:rFonts w:hint="eastAsia" w:ascii="宋体" w:hAnsi="宋体" w:eastAsia="宋体" w:cs="宋体"/>
          <w:bCs/>
          <w:sz w:val="24"/>
          <w:szCs w:val="24"/>
        </w:rPr>
      </w:pPr>
    </w:p>
    <w:p>
      <w:pPr>
        <w:pStyle w:val="59"/>
        <w:shd w:val="clear"/>
        <w:outlineLvl w:val="9"/>
        <w:rPr>
          <w:rFonts w:hint="eastAsia" w:ascii="宋体" w:hAnsi="宋体" w:eastAsia="宋体" w:cs="宋体"/>
        </w:rPr>
        <w:sectPr>
          <w:pgSz w:w="11907" w:h="16840"/>
          <w:pgMar w:top="1440" w:right="1220" w:bottom="1440" w:left="660" w:header="936" w:footer="771" w:gutter="567"/>
          <w:pgBorders>
            <w:top w:val="none" w:sz="0" w:space="0"/>
            <w:left w:val="none" w:sz="0" w:space="0"/>
            <w:bottom w:val="none" w:sz="0" w:space="0"/>
            <w:right w:val="none" w:sz="0" w:space="0"/>
          </w:pgBorders>
          <w:pgNumType w:fmt="decimal"/>
          <w:cols w:space="720" w:num="1"/>
          <w:titlePg/>
          <w:docGrid w:linePitch="312" w:charSpace="0"/>
        </w:sectPr>
      </w:pPr>
    </w:p>
    <w:p>
      <w:pPr>
        <w:shd w:val="clear"/>
        <w:spacing w:line="240" w:lineRule="auto"/>
        <w:jc w:val="center"/>
        <w:outlineLvl w:val="0"/>
        <w:rPr>
          <w:rFonts w:hint="eastAsia" w:ascii="宋体" w:hAnsi="宋体" w:eastAsia="宋体" w:cs="宋体"/>
          <w:sz w:val="40"/>
          <w:szCs w:val="18"/>
        </w:rPr>
      </w:pPr>
      <w:bookmarkStart w:id="93" w:name="_Toc27155"/>
      <w:bookmarkStart w:id="94" w:name="_Toc6295"/>
      <w:bookmarkStart w:id="95" w:name="_Toc29282"/>
      <w:r>
        <w:rPr>
          <w:rFonts w:hint="eastAsia" w:ascii="宋体" w:hAnsi="宋体" w:eastAsia="宋体" w:cs="宋体"/>
          <w:sz w:val="40"/>
          <w:szCs w:val="18"/>
          <w:lang w:val="en-US" w:eastAsia="zh-CN"/>
        </w:rPr>
        <w:t>第三部分</w:t>
      </w:r>
      <w:r>
        <w:rPr>
          <w:rFonts w:hint="eastAsia" w:ascii="宋体" w:hAnsi="宋体" w:eastAsia="宋体" w:cs="宋体"/>
          <w:sz w:val="40"/>
          <w:szCs w:val="18"/>
        </w:rPr>
        <w:t xml:space="preserve">  </w:t>
      </w:r>
      <w:bookmarkEnd w:id="93"/>
      <w:bookmarkEnd w:id="94"/>
      <w:bookmarkStart w:id="96" w:name="_Toc15482"/>
      <w:r>
        <w:rPr>
          <w:rFonts w:hint="eastAsia" w:ascii="宋体" w:hAnsi="宋体" w:eastAsia="宋体" w:cs="宋体"/>
          <w:sz w:val="40"/>
          <w:szCs w:val="18"/>
        </w:rPr>
        <w:t>工程量清单</w:t>
      </w:r>
      <w:bookmarkEnd w:id="95"/>
      <w:bookmarkEnd w:id="96"/>
    </w:p>
    <w:p>
      <w:pPr>
        <w:shd w:val="clear"/>
        <w:spacing w:line="360" w:lineRule="auto"/>
        <w:outlineLvl w:val="9"/>
        <w:rPr>
          <w:rFonts w:hint="eastAsia" w:ascii="宋体" w:hAnsi="宋体" w:eastAsia="宋体" w:cs="宋体"/>
          <w:b w:val="0"/>
          <w:bCs/>
          <w:sz w:val="24"/>
          <w:szCs w:val="24"/>
        </w:rPr>
      </w:pPr>
      <w:bookmarkStart w:id="97" w:name="_Toc8002"/>
      <w:bookmarkStart w:id="98" w:name="_Toc29087"/>
      <w:r>
        <w:rPr>
          <w:rFonts w:hint="eastAsia" w:ascii="宋体" w:hAnsi="宋体" w:eastAsia="宋体" w:cs="宋体"/>
          <w:b w:val="0"/>
          <w:bCs/>
          <w:sz w:val="24"/>
          <w:szCs w:val="24"/>
        </w:rPr>
        <w:t>一、项目概况：</w:t>
      </w:r>
      <w:bookmarkEnd w:id="97"/>
      <w:bookmarkEnd w:id="98"/>
    </w:p>
    <w:p>
      <w:pPr>
        <w:shd w:val="clear"/>
        <w:spacing w:line="360" w:lineRule="auto"/>
        <w:ind w:firstLine="480" w:firstLineChars="200"/>
        <w:outlineLvl w:val="9"/>
        <w:rPr>
          <w:rFonts w:hint="eastAsia" w:ascii="宋体" w:hAnsi="宋体" w:eastAsia="宋体" w:cs="宋体"/>
          <w:b w:val="0"/>
          <w:bCs/>
          <w:sz w:val="24"/>
          <w:szCs w:val="24"/>
          <w:lang w:eastAsia="zh-CN"/>
        </w:rPr>
      </w:pPr>
      <w:r>
        <w:rPr>
          <w:rFonts w:hint="eastAsia" w:ascii="宋体" w:hAnsi="宋体" w:eastAsia="宋体" w:cs="宋体"/>
          <w:b w:val="0"/>
          <w:bCs/>
          <w:sz w:val="24"/>
          <w:szCs w:val="24"/>
        </w:rPr>
        <w:t>1、项目名称：</w:t>
      </w:r>
      <w:r>
        <w:rPr>
          <w:rFonts w:hint="eastAsia" w:ascii="宋体" w:hAnsi="宋体" w:eastAsia="宋体" w:cs="宋体"/>
          <w:sz w:val="24"/>
          <w:szCs w:val="24"/>
          <w:lang w:eastAsia="zh-CN"/>
        </w:rPr>
        <w:t>扶风高中男生公寓楼外墙保温及真石漆项目</w:t>
      </w:r>
    </w:p>
    <w:p>
      <w:pPr>
        <w:shd w:val="clear"/>
        <w:spacing w:line="360" w:lineRule="auto"/>
        <w:ind w:left="0" w:leftChars="0" w:firstLine="480" w:firstLineChars="200"/>
        <w:outlineLvl w:val="9"/>
        <w:rPr>
          <w:rFonts w:hint="eastAsia" w:ascii="宋体" w:hAnsi="宋体" w:eastAsia="宋体" w:cs="宋体"/>
          <w:b w:val="0"/>
          <w:bCs/>
          <w:sz w:val="24"/>
          <w:szCs w:val="24"/>
        </w:rPr>
      </w:pPr>
      <w:r>
        <w:rPr>
          <w:rFonts w:hint="eastAsia" w:ascii="宋体" w:hAnsi="宋体" w:eastAsia="宋体" w:cs="宋体"/>
          <w:b w:val="0"/>
          <w:bCs/>
          <w:sz w:val="24"/>
          <w:szCs w:val="24"/>
        </w:rPr>
        <w:t>2、工程</w:t>
      </w:r>
      <w:r>
        <w:rPr>
          <w:rFonts w:hint="eastAsia" w:ascii="宋体" w:hAnsi="宋体" w:eastAsia="宋体" w:cs="宋体"/>
          <w:b w:val="0"/>
          <w:bCs/>
          <w:sz w:val="24"/>
          <w:szCs w:val="24"/>
          <w:lang w:eastAsia="zh-CN"/>
        </w:rPr>
        <w:t>地点</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lang w:eastAsia="zh-CN"/>
        </w:rPr>
        <w:t>扶风县扶风高中</w:t>
      </w:r>
    </w:p>
    <w:p>
      <w:pPr>
        <w:shd w:val="clear"/>
        <w:spacing w:line="360" w:lineRule="auto"/>
        <w:outlineLvl w:val="9"/>
        <w:rPr>
          <w:rFonts w:hint="eastAsia" w:ascii="宋体" w:hAnsi="宋体" w:eastAsia="宋体" w:cs="宋体"/>
          <w:b w:val="0"/>
          <w:bCs/>
          <w:sz w:val="24"/>
          <w:szCs w:val="24"/>
          <w:highlight w:val="none"/>
          <w:lang w:eastAsia="zh-CN"/>
        </w:rPr>
      </w:pPr>
      <w:bookmarkStart w:id="99" w:name="_Toc3740"/>
      <w:bookmarkStart w:id="100" w:name="_Toc28897"/>
      <w:r>
        <w:rPr>
          <w:rFonts w:hint="eastAsia" w:ascii="宋体" w:hAnsi="宋体" w:eastAsia="宋体" w:cs="宋体"/>
          <w:sz w:val="24"/>
          <w:szCs w:val="24"/>
          <w:highlight w:val="none"/>
          <w:lang w:val="en-US" w:eastAsia="zh-CN"/>
        </w:rPr>
        <w:t>二、项目工期：</w:t>
      </w:r>
      <w:bookmarkEnd w:id="99"/>
      <w:r>
        <w:rPr>
          <w:rFonts w:hint="eastAsia" w:ascii="宋体" w:hAnsi="宋体" w:eastAsia="宋体" w:cs="宋体"/>
          <w:sz w:val="24"/>
          <w:szCs w:val="24"/>
          <w:highlight w:val="none"/>
          <w:lang w:val="en-US" w:eastAsia="zh-CN"/>
        </w:rPr>
        <w:t>40日历天</w:t>
      </w:r>
      <w:bookmarkEnd w:id="100"/>
    </w:p>
    <w:p>
      <w:pPr>
        <w:pStyle w:val="36"/>
        <w:shd w:val="clear"/>
        <w:spacing w:line="360" w:lineRule="auto"/>
        <w:outlineLvl w:val="9"/>
        <w:rPr>
          <w:rFonts w:hint="eastAsia" w:ascii="宋体" w:hAnsi="宋体" w:eastAsia="宋体" w:cs="宋体"/>
          <w:highlight w:val="none"/>
          <w:lang w:val="en-US" w:eastAsia="zh-CN"/>
        </w:rPr>
      </w:pPr>
      <w:bookmarkStart w:id="101" w:name="_Toc5054"/>
      <w:bookmarkStart w:id="102" w:name="_Toc8677"/>
      <w:r>
        <w:rPr>
          <w:rFonts w:hint="eastAsia" w:ascii="宋体" w:hAnsi="宋体" w:eastAsia="宋体" w:cs="宋体"/>
          <w:b w:val="0"/>
          <w:bCs/>
          <w:sz w:val="24"/>
          <w:szCs w:val="24"/>
          <w:highlight w:val="none"/>
        </w:rPr>
        <w:t>三、质量要求：合格</w:t>
      </w:r>
      <w:bookmarkEnd w:id="101"/>
      <w:bookmarkEnd w:id="102"/>
    </w:p>
    <w:p>
      <w:pPr>
        <w:shd w:val="clear"/>
        <w:spacing w:line="360" w:lineRule="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四、工程量清单</w:t>
      </w:r>
    </w:p>
    <w:p>
      <w:pPr>
        <w:pStyle w:val="2"/>
        <w:shd w:val="clear"/>
        <w:outlineLvl w:val="9"/>
        <w:rPr>
          <w:rFonts w:hint="eastAsia" w:ascii="宋体" w:hAnsi="宋体" w:eastAsia="宋体" w:cs="宋体"/>
          <w:lang w:val="en-US" w:eastAsia="zh-CN"/>
        </w:rPr>
      </w:pPr>
      <w:r>
        <w:rPr>
          <w:rFonts w:hint="eastAsia" w:ascii="宋体" w:hAnsi="宋体" w:eastAsia="宋体" w:cs="宋体"/>
          <w:b w:val="0"/>
          <w:bCs/>
          <w:sz w:val="24"/>
          <w:szCs w:val="24"/>
          <w:lang w:val="en-US" w:eastAsia="zh-CN"/>
        </w:rPr>
        <w:t>五、本项目属于建筑行业</w:t>
      </w:r>
    </w:p>
    <w:p>
      <w:pPr>
        <w:pStyle w:val="13"/>
        <w:numPr>
          <w:ilvl w:val="0"/>
          <w:numId w:val="0"/>
        </w:numPr>
        <w:shd w:val="clear"/>
        <w:outlineLvl w:val="9"/>
        <w:rPr>
          <w:rFonts w:hint="eastAsia" w:ascii="宋体" w:hAnsi="宋体" w:eastAsia="宋体" w:cs="宋体"/>
          <w:highlight w:val="none"/>
        </w:rPr>
      </w:pPr>
      <w:bookmarkStart w:id="103" w:name="_Toc3218"/>
    </w:p>
    <w:p>
      <w:pPr>
        <w:pStyle w:val="13"/>
        <w:numPr>
          <w:ilvl w:val="0"/>
          <w:numId w:val="0"/>
        </w:numPr>
        <w:shd w:val="clear"/>
        <w:outlineLvl w:val="9"/>
        <w:rPr>
          <w:rFonts w:hint="eastAsia" w:ascii="宋体" w:hAnsi="宋体" w:eastAsia="宋体" w:cs="宋体"/>
          <w:highlight w:val="none"/>
        </w:rPr>
      </w:pPr>
    </w:p>
    <w:p>
      <w:pPr>
        <w:pStyle w:val="13"/>
        <w:numPr>
          <w:ilvl w:val="0"/>
          <w:numId w:val="0"/>
        </w:numPr>
        <w:shd w:val="clear"/>
        <w:outlineLvl w:val="9"/>
        <w:rPr>
          <w:rFonts w:hint="eastAsia" w:ascii="宋体" w:hAnsi="宋体" w:eastAsia="宋体" w:cs="宋体"/>
          <w:highlight w:val="none"/>
        </w:rPr>
      </w:pPr>
    </w:p>
    <w:p>
      <w:pPr>
        <w:pStyle w:val="13"/>
        <w:numPr>
          <w:ilvl w:val="0"/>
          <w:numId w:val="0"/>
        </w:numPr>
        <w:shd w:val="clear"/>
        <w:outlineLvl w:val="9"/>
        <w:rPr>
          <w:rFonts w:hint="eastAsia" w:ascii="宋体" w:hAnsi="宋体" w:eastAsia="宋体" w:cs="宋体"/>
          <w:highlight w:val="none"/>
        </w:rPr>
        <w:sectPr>
          <w:headerReference r:id="rId10" w:type="first"/>
          <w:footerReference r:id="rId12" w:type="first"/>
          <w:headerReference r:id="rId9" w:type="default"/>
          <w:footerReference r:id="rId11" w:type="default"/>
          <w:pgSz w:w="11907" w:h="16840"/>
          <w:pgMar w:top="1440" w:right="1080" w:bottom="1440" w:left="1080" w:header="936" w:footer="771" w:gutter="567"/>
          <w:pgBorders>
            <w:top w:val="none" w:sz="0" w:space="0"/>
            <w:left w:val="none" w:sz="0" w:space="0"/>
            <w:bottom w:val="none" w:sz="0" w:space="0"/>
            <w:right w:val="none" w:sz="0" w:space="0"/>
          </w:pgBorders>
          <w:pgNumType w:fmt="decimal"/>
          <w:cols w:space="720" w:num="1"/>
          <w:titlePg/>
          <w:docGrid w:linePitch="312" w:charSpace="0"/>
        </w:sectPr>
      </w:pPr>
    </w:p>
    <w:p>
      <w:pPr>
        <w:shd w:val="clear"/>
        <w:spacing w:line="240" w:lineRule="auto"/>
        <w:jc w:val="center"/>
        <w:outlineLvl w:val="0"/>
        <w:rPr>
          <w:rFonts w:hint="eastAsia" w:ascii="宋体" w:hAnsi="宋体" w:eastAsia="宋体" w:cs="宋体"/>
          <w:sz w:val="40"/>
          <w:szCs w:val="18"/>
          <w:lang w:val="en-US" w:eastAsia="zh-CN"/>
        </w:rPr>
      </w:pPr>
      <w:bookmarkStart w:id="104" w:name="_Toc31449"/>
      <w:r>
        <w:rPr>
          <w:rFonts w:hint="eastAsia" w:ascii="宋体" w:hAnsi="宋体" w:eastAsia="宋体" w:cs="宋体"/>
          <w:sz w:val="40"/>
          <w:szCs w:val="18"/>
          <w:lang w:val="en-US" w:eastAsia="zh-CN"/>
        </w:rPr>
        <w:t>第四部分  商务要求</w:t>
      </w:r>
      <w:bookmarkEnd w:id="103"/>
      <w:bookmarkEnd w:id="104"/>
    </w:p>
    <w:p>
      <w:pPr>
        <w:keepNext w:val="0"/>
        <w:keepLines w:val="0"/>
        <w:pageBreakBefore w:val="0"/>
        <w:widowControl w:val="0"/>
        <w:shd w:val="clear"/>
        <w:kinsoku/>
        <w:wordWrap/>
        <w:overflowPunct/>
        <w:topLinePunct w:val="0"/>
        <w:autoSpaceDE/>
        <w:autoSpaceDN/>
        <w:bidi w:val="0"/>
        <w:spacing w:line="360" w:lineRule="auto"/>
        <w:textAlignment w:val="auto"/>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一、工期及地点：</w:t>
      </w:r>
      <w:bookmarkStart w:id="105" w:name="_Toc167712839"/>
      <w:bookmarkStart w:id="106" w:name="_Toc167715234"/>
      <w:bookmarkStart w:id="107" w:name="_Toc167714037"/>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710" w:firstLineChars="296"/>
        <w:textAlignment w:val="auto"/>
        <w:outlineLvl w:val="9"/>
        <w:rPr>
          <w:rFonts w:hint="eastAsia" w:ascii="宋体" w:hAnsi="宋体" w:eastAsia="宋体" w:cs="宋体"/>
          <w:sz w:val="24"/>
          <w:szCs w:val="24"/>
          <w:highlight w:val="none"/>
        </w:rPr>
      </w:pPr>
      <w:r>
        <w:rPr>
          <w:rFonts w:hint="eastAsia" w:ascii="宋体" w:hAnsi="宋体" w:eastAsia="宋体" w:cs="宋体"/>
          <w:bCs/>
          <w:sz w:val="24"/>
          <w:szCs w:val="24"/>
          <w:highlight w:val="none"/>
        </w:rPr>
        <w:t>1、</w:t>
      </w:r>
      <w:bookmarkEnd w:id="105"/>
      <w:bookmarkEnd w:id="106"/>
      <w:bookmarkEnd w:id="107"/>
      <w:r>
        <w:rPr>
          <w:rFonts w:hint="eastAsia" w:ascii="宋体" w:hAnsi="宋体" w:eastAsia="宋体" w:cs="宋体"/>
          <w:b w:val="0"/>
          <w:bCs/>
          <w:sz w:val="24"/>
          <w:szCs w:val="24"/>
          <w:highlight w:val="none"/>
        </w:rPr>
        <w:t>项目工期：</w:t>
      </w:r>
      <w:r>
        <w:rPr>
          <w:rFonts w:hint="eastAsia" w:ascii="宋体" w:hAnsi="宋体" w:eastAsia="宋体" w:cs="宋体"/>
          <w:b w:val="0"/>
          <w:bCs/>
          <w:sz w:val="24"/>
          <w:szCs w:val="24"/>
          <w:highlight w:val="none"/>
          <w:lang w:val="en-US" w:eastAsia="zh-CN"/>
        </w:rPr>
        <w:t>4</w:t>
      </w:r>
      <w:r>
        <w:rPr>
          <w:rFonts w:hint="eastAsia" w:ascii="宋体" w:hAnsi="宋体" w:eastAsia="宋体" w:cs="宋体"/>
          <w:color w:val="auto"/>
          <w:sz w:val="24"/>
          <w:szCs w:val="24"/>
          <w:highlight w:val="none"/>
          <w:lang w:val="en-US" w:eastAsia="zh-CN"/>
        </w:rPr>
        <w:t>0日历天</w:t>
      </w:r>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70" w:firstLineChars="196"/>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 xml:space="preserve">  2、地</w:t>
      </w:r>
      <w:r>
        <w:rPr>
          <w:rFonts w:hint="eastAsia" w:ascii="宋体" w:hAnsi="宋体" w:eastAsia="宋体" w:cs="宋体"/>
          <w:bCs/>
          <w:sz w:val="24"/>
          <w:szCs w:val="24"/>
        </w:rPr>
        <w:t>点：</w:t>
      </w:r>
      <w:r>
        <w:rPr>
          <w:rFonts w:hint="eastAsia" w:ascii="宋体" w:hAnsi="宋体" w:eastAsia="宋体" w:cs="宋体"/>
          <w:sz w:val="24"/>
          <w:szCs w:val="24"/>
          <w:lang w:eastAsia="zh-CN"/>
        </w:rPr>
        <w:t>扶风县扶风高中</w:t>
      </w:r>
    </w:p>
    <w:p>
      <w:pPr>
        <w:keepNext w:val="0"/>
        <w:keepLines w:val="0"/>
        <w:pageBreakBefore w:val="0"/>
        <w:widowControl w:val="0"/>
        <w:shd w:val="clear"/>
        <w:kinsoku/>
        <w:wordWrap/>
        <w:overflowPunct/>
        <w:topLinePunct w:val="0"/>
        <w:autoSpaceDE/>
        <w:autoSpaceDN/>
        <w:bidi w:val="0"/>
        <w:adjustRightInd w:val="0"/>
        <w:snapToGrid w:val="0"/>
        <w:spacing w:line="360" w:lineRule="auto"/>
        <w:textAlignment w:val="auto"/>
        <w:outlineLvl w:val="9"/>
        <w:rPr>
          <w:rFonts w:hint="eastAsia" w:ascii="宋体" w:hAnsi="宋体" w:eastAsia="宋体" w:cs="宋体"/>
          <w:sz w:val="24"/>
          <w:szCs w:val="24"/>
        </w:rPr>
      </w:pPr>
      <w:r>
        <w:rPr>
          <w:rFonts w:hint="eastAsia" w:ascii="宋体" w:hAnsi="宋体" w:eastAsia="宋体" w:cs="宋体"/>
          <w:bCs/>
          <w:sz w:val="24"/>
          <w:szCs w:val="24"/>
        </w:rPr>
        <w:t>二、运输、作业：</w:t>
      </w:r>
      <w:r>
        <w:rPr>
          <w:rFonts w:hint="eastAsia" w:ascii="宋体" w:hAnsi="宋体" w:eastAsia="宋体" w:cs="宋体"/>
          <w:sz w:val="24"/>
          <w:szCs w:val="24"/>
        </w:rPr>
        <w:t>成交人负责工程的建设及其他伴随服务。</w:t>
      </w:r>
    </w:p>
    <w:p>
      <w:pPr>
        <w:keepNext w:val="0"/>
        <w:keepLines w:val="0"/>
        <w:pageBreakBefore w:val="0"/>
        <w:widowControl w:val="0"/>
        <w:shd w:val="clear"/>
        <w:kinsoku/>
        <w:wordWrap/>
        <w:overflowPunct/>
        <w:topLinePunct w:val="0"/>
        <w:autoSpaceDE/>
        <w:autoSpaceDN/>
        <w:bidi w:val="0"/>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三、付款方式：最终以决算工程量为准结算，留取5%做质量保证金，一年后验收合格付清。</w:t>
      </w:r>
    </w:p>
    <w:p>
      <w:pPr>
        <w:keepNext w:val="0"/>
        <w:keepLines w:val="0"/>
        <w:pageBreakBefore w:val="0"/>
        <w:widowControl w:val="0"/>
        <w:shd w:val="clear"/>
        <w:kinsoku/>
        <w:wordWrap/>
        <w:overflowPunct/>
        <w:topLinePunct w:val="0"/>
        <w:autoSpaceDE/>
        <w:autoSpaceDN/>
        <w:bidi w:val="0"/>
        <w:spacing w:line="360" w:lineRule="auto"/>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四、验收</w:t>
      </w:r>
      <w:bookmarkStart w:id="108" w:name="_Toc167714041"/>
      <w:bookmarkStart w:id="109" w:name="_Toc167712843"/>
      <w:bookmarkStart w:id="110" w:name="_Toc167715238"/>
      <w:r>
        <w:rPr>
          <w:rFonts w:hint="eastAsia" w:ascii="宋体" w:hAnsi="宋体" w:eastAsia="宋体" w:cs="宋体"/>
          <w:color w:val="000000"/>
          <w:sz w:val="24"/>
          <w:szCs w:val="24"/>
        </w:rPr>
        <w:t>:</w:t>
      </w:r>
      <w:r>
        <w:rPr>
          <w:rFonts w:hint="eastAsia" w:ascii="宋体" w:hAnsi="宋体" w:eastAsia="宋体" w:cs="宋体"/>
          <w:color w:val="000000"/>
          <w:sz w:val="24"/>
          <w:szCs w:val="24"/>
        </w:rPr>
        <w:tab/>
      </w:r>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70" w:firstLineChars="196"/>
        <w:textAlignment w:val="auto"/>
        <w:outlineLvl w:val="9"/>
        <w:rPr>
          <w:rFonts w:hint="eastAsia" w:ascii="宋体" w:hAnsi="宋体" w:eastAsia="宋体" w:cs="宋体"/>
          <w:sz w:val="24"/>
          <w:szCs w:val="24"/>
        </w:rPr>
      </w:pPr>
      <w:r>
        <w:rPr>
          <w:rFonts w:hint="eastAsia" w:ascii="宋体" w:hAnsi="宋体" w:eastAsia="宋体" w:cs="宋体"/>
          <w:sz w:val="24"/>
          <w:szCs w:val="24"/>
        </w:rPr>
        <w:t>1、 验收:</w:t>
      </w:r>
      <w:bookmarkEnd w:id="108"/>
      <w:bookmarkEnd w:id="109"/>
      <w:bookmarkEnd w:id="110"/>
      <w:bookmarkStart w:id="111" w:name="_Toc167715239"/>
      <w:bookmarkStart w:id="112" w:name="_Toc167714042"/>
      <w:bookmarkStart w:id="113" w:name="_Toc167712844"/>
      <w:r>
        <w:rPr>
          <w:rFonts w:hint="eastAsia" w:ascii="宋体" w:hAnsi="宋体" w:eastAsia="宋体" w:cs="宋体"/>
          <w:sz w:val="24"/>
          <w:szCs w:val="24"/>
        </w:rPr>
        <w:t>工程建设完毕后，由采购人根据合同要求对工程质量等进行检查，达到要求的视为验收合格</w:t>
      </w:r>
    </w:p>
    <w:bookmarkEnd w:id="111"/>
    <w:bookmarkEnd w:id="112"/>
    <w:bookmarkEnd w:id="113"/>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70" w:firstLineChars="196"/>
        <w:textAlignment w:val="auto"/>
        <w:outlineLvl w:val="9"/>
        <w:rPr>
          <w:rFonts w:hint="eastAsia" w:ascii="宋体" w:hAnsi="宋体" w:eastAsia="宋体" w:cs="宋体"/>
          <w:sz w:val="24"/>
          <w:szCs w:val="24"/>
        </w:rPr>
      </w:pPr>
      <w:bookmarkStart w:id="114" w:name="_Toc167712846"/>
      <w:bookmarkStart w:id="115" w:name="_Toc167714044"/>
      <w:bookmarkStart w:id="116" w:name="_Toc167715241"/>
      <w:r>
        <w:rPr>
          <w:rFonts w:hint="eastAsia" w:ascii="宋体" w:hAnsi="宋体" w:eastAsia="宋体" w:cs="宋体"/>
          <w:sz w:val="24"/>
          <w:szCs w:val="24"/>
        </w:rPr>
        <w:t>2、验收不合格的成交供应商，必须在接到通知后7个工作日内确保工程通过验收。如接到通知后7个工作日内验收仍不合格，采购人可提出索赔或取消其合同。</w:t>
      </w:r>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70" w:firstLineChars="196"/>
        <w:textAlignment w:val="auto"/>
        <w:outlineLvl w:val="9"/>
        <w:rPr>
          <w:rFonts w:hint="eastAsia" w:ascii="宋体" w:hAnsi="宋体" w:eastAsia="宋体" w:cs="宋体"/>
          <w:sz w:val="24"/>
          <w:szCs w:val="24"/>
        </w:rPr>
      </w:pPr>
      <w:r>
        <w:rPr>
          <w:rFonts w:hint="eastAsia" w:ascii="宋体" w:hAnsi="宋体" w:eastAsia="宋体" w:cs="宋体"/>
          <w:sz w:val="24"/>
          <w:szCs w:val="24"/>
        </w:rPr>
        <w:t>3、验收依据</w:t>
      </w:r>
      <w:bookmarkEnd w:id="114"/>
      <w:bookmarkEnd w:id="115"/>
      <w:bookmarkEnd w:id="116"/>
      <w:bookmarkStart w:id="117" w:name="_Toc167712847"/>
      <w:bookmarkStart w:id="118" w:name="_Toc167714045"/>
      <w:bookmarkStart w:id="119" w:name="_Toc167715242"/>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70" w:firstLineChars="196"/>
        <w:textAlignment w:val="auto"/>
        <w:outlineLvl w:val="9"/>
        <w:rPr>
          <w:rFonts w:hint="eastAsia" w:ascii="宋体" w:hAnsi="宋体" w:eastAsia="宋体" w:cs="宋体"/>
          <w:sz w:val="24"/>
          <w:szCs w:val="24"/>
        </w:rPr>
      </w:pPr>
      <w:r>
        <w:rPr>
          <w:rFonts w:hint="eastAsia" w:ascii="宋体" w:hAnsi="宋体" w:eastAsia="宋体" w:cs="宋体"/>
          <w:sz w:val="24"/>
          <w:szCs w:val="24"/>
        </w:rPr>
        <w:t>（1）合同文本及合同补充文件（条款）</w:t>
      </w:r>
      <w:bookmarkEnd w:id="117"/>
      <w:bookmarkEnd w:id="118"/>
      <w:bookmarkEnd w:id="119"/>
      <w:r>
        <w:rPr>
          <w:rFonts w:hint="eastAsia" w:ascii="宋体" w:hAnsi="宋体" w:eastAsia="宋体" w:cs="宋体"/>
          <w:sz w:val="24"/>
          <w:szCs w:val="24"/>
        </w:rPr>
        <w:t xml:space="preserve">。 </w:t>
      </w:r>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70" w:firstLineChars="196"/>
        <w:textAlignment w:val="auto"/>
        <w:outlineLvl w:val="9"/>
        <w:rPr>
          <w:rFonts w:hint="eastAsia" w:ascii="宋体" w:hAnsi="宋体" w:eastAsia="宋体" w:cs="宋体"/>
          <w:sz w:val="24"/>
          <w:szCs w:val="24"/>
        </w:rPr>
      </w:pPr>
      <w:r>
        <w:rPr>
          <w:rFonts w:hint="eastAsia" w:ascii="宋体" w:hAnsi="宋体" w:eastAsia="宋体" w:cs="宋体"/>
          <w:sz w:val="24"/>
          <w:szCs w:val="24"/>
        </w:rPr>
        <w:t>（2）磋商文件。</w:t>
      </w:r>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70" w:firstLineChars="196"/>
        <w:textAlignment w:val="auto"/>
        <w:outlineLvl w:val="9"/>
        <w:rPr>
          <w:rFonts w:hint="eastAsia" w:ascii="宋体" w:hAnsi="宋体" w:eastAsia="宋体" w:cs="宋体"/>
          <w:sz w:val="24"/>
          <w:szCs w:val="24"/>
        </w:rPr>
      </w:pPr>
      <w:r>
        <w:rPr>
          <w:rFonts w:hint="eastAsia" w:ascii="宋体" w:hAnsi="宋体" w:eastAsia="宋体" w:cs="宋体"/>
          <w:sz w:val="24"/>
          <w:szCs w:val="24"/>
        </w:rPr>
        <w:t>（3）成交供应商的竞争性磋商响应文件。</w:t>
      </w:r>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70" w:firstLineChars="196"/>
        <w:textAlignment w:val="auto"/>
        <w:outlineLvl w:val="9"/>
        <w:rPr>
          <w:rFonts w:hint="eastAsia" w:ascii="宋体" w:hAnsi="宋体" w:eastAsia="宋体" w:cs="宋体"/>
          <w:sz w:val="24"/>
          <w:szCs w:val="24"/>
        </w:rPr>
      </w:pPr>
      <w:r>
        <w:rPr>
          <w:rFonts w:hint="eastAsia" w:ascii="宋体" w:hAnsi="宋体" w:eastAsia="宋体" w:cs="宋体"/>
          <w:sz w:val="24"/>
          <w:szCs w:val="24"/>
        </w:rPr>
        <w:t>（4）工程的执行标准。</w:t>
      </w:r>
    </w:p>
    <w:p>
      <w:pPr>
        <w:shd w:val="clear"/>
        <w:adjustRightInd w:val="0"/>
        <w:snapToGrid w:val="0"/>
        <w:spacing w:line="360" w:lineRule="auto"/>
        <w:outlineLvl w:val="9"/>
        <w:rPr>
          <w:rFonts w:hint="eastAsia" w:ascii="宋体" w:hAnsi="宋体" w:eastAsia="宋体" w:cs="宋体"/>
          <w:bCs/>
          <w:sz w:val="24"/>
          <w:szCs w:val="24"/>
        </w:rPr>
      </w:pPr>
      <w:bookmarkStart w:id="120" w:name="_Toc167715244"/>
      <w:bookmarkStart w:id="121" w:name="_Toc167712849"/>
      <w:bookmarkStart w:id="122" w:name="_Toc167714047"/>
      <w:r>
        <w:rPr>
          <w:rFonts w:hint="eastAsia" w:ascii="宋体" w:hAnsi="宋体" w:eastAsia="宋体" w:cs="宋体"/>
          <w:bCs/>
          <w:sz w:val="24"/>
          <w:szCs w:val="24"/>
        </w:rPr>
        <w:t>五、</w:t>
      </w:r>
      <w:bookmarkEnd w:id="120"/>
      <w:bookmarkEnd w:id="121"/>
      <w:bookmarkEnd w:id="122"/>
      <w:bookmarkStart w:id="123" w:name="_Toc167715248"/>
      <w:bookmarkStart w:id="124" w:name="_Toc167714051"/>
      <w:bookmarkStart w:id="125" w:name="_Toc167712853"/>
      <w:r>
        <w:rPr>
          <w:rFonts w:hint="eastAsia" w:ascii="宋体" w:hAnsi="宋体" w:eastAsia="宋体" w:cs="宋体"/>
          <w:bCs/>
          <w:sz w:val="24"/>
          <w:szCs w:val="24"/>
        </w:rPr>
        <w:t>质量保证</w:t>
      </w:r>
      <w:bookmarkEnd w:id="123"/>
      <w:bookmarkEnd w:id="124"/>
      <w:bookmarkEnd w:id="125"/>
    </w:p>
    <w:p>
      <w:pPr>
        <w:shd w:val="clear"/>
        <w:spacing w:line="360" w:lineRule="auto"/>
        <w:ind w:firstLine="470" w:firstLineChars="196"/>
        <w:outlineLvl w:val="9"/>
        <w:rPr>
          <w:rFonts w:hint="eastAsia" w:ascii="宋体" w:hAnsi="宋体" w:eastAsia="宋体" w:cs="宋体"/>
          <w:sz w:val="24"/>
          <w:szCs w:val="24"/>
        </w:rPr>
      </w:pPr>
      <w:r>
        <w:rPr>
          <w:rFonts w:hint="eastAsia" w:ascii="宋体" w:hAnsi="宋体" w:eastAsia="宋体" w:cs="宋体"/>
          <w:bCs/>
          <w:sz w:val="24"/>
          <w:szCs w:val="24"/>
        </w:rPr>
        <w:t>所提供的工程质量必须符合国家有关规范和相关政策</w:t>
      </w:r>
      <w:r>
        <w:rPr>
          <w:rFonts w:hint="eastAsia" w:ascii="宋体" w:hAnsi="宋体" w:eastAsia="宋体" w:cs="宋体"/>
          <w:sz w:val="24"/>
          <w:szCs w:val="24"/>
        </w:rPr>
        <w:t>。</w:t>
      </w:r>
    </w:p>
    <w:p>
      <w:pPr>
        <w:shd w:val="clear"/>
        <w:spacing w:line="360" w:lineRule="auto"/>
        <w:outlineLvl w:val="9"/>
        <w:rPr>
          <w:rFonts w:hint="eastAsia" w:ascii="宋体" w:hAnsi="宋体" w:eastAsia="宋体" w:cs="宋体"/>
          <w:sz w:val="24"/>
          <w:szCs w:val="24"/>
        </w:rPr>
      </w:pPr>
      <w:r>
        <w:rPr>
          <w:rFonts w:hint="eastAsia" w:ascii="宋体" w:hAnsi="宋体" w:eastAsia="宋体" w:cs="宋体"/>
          <w:sz w:val="24"/>
          <w:szCs w:val="24"/>
        </w:rPr>
        <w:t>六、合同实施：</w:t>
      </w:r>
    </w:p>
    <w:p>
      <w:pPr>
        <w:shd w:val="clear"/>
        <w:adjustRightInd w:val="0"/>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1 、</w:t>
      </w:r>
      <w:r>
        <w:rPr>
          <w:rFonts w:hint="eastAsia" w:ascii="宋体" w:hAnsi="宋体" w:eastAsia="宋体" w:cs="宋体"/>
          <w:bCs/>
          <w:sz w:val="24"/>
          <w:szCs w:val="24"/>
        </w:rPr>
        <w:t>成交供应商应在合同签订后7个日历日内安排人员（项目组成人员简历表所列）与采购方就作业安排等工作进行部署</w:t>
      </w:r>
      <w:r>
        <w:rPr>
          <w:rFonts w:hint="eastAsia" w:ascii="宋体" w:hAnsi="宋体" w:eastAsia="宋体" w:cs="宋体"/>
          <w:sz w:val="24"/>
          <w:szCs w:val="24"/>
        </w:rPr>
        <w:t>。</w:t>
      </w:r>
      <w:bookmarkStart w:id="126" w:name="_Toc167715265"/>
      <w:bookmarkStart w:id="127" w:name="_Toc167712870"/>
      <w:bookmarkStart w:id="128" w:name="_Toc167714068"/>
    </w:p>
    <w:p>
      <w:pPr>
        <w:shd w:val="clear"/>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2</w:t>
      </w:r>
      <w:bookmarkEnd w:id="126"/>
      <w:bookmarkEnd w:id="127"/>
      <w:bookmarkEnd w:id="128"/>
      <w:r>
        <w:rPr>
          <w:rFonts w:hint="eastAsia" w:ascii="宋体" w:hAnsi="宋体" w:eastAsia="宋体" w:cs="宋体"/>
          <w:sz w:val="24"/>
          <w:szCs w:val="24"/>
        </w:rPr>
        <w:t xml:space="preserve"> 、</w:t>
      </w:r>
      <w:r>
        <w:rPr>
          <w:rFonts w:hint="eastAsia" w:ascii="宋体" w:hAnsi="宋体" w:eastAsia="宋体" w:cs="宋体"/>
          <w:bCs/>
          <w:sz w:val="24"/>
          <w:szCs w:val="24"/>
        </w:rPr>
        <w:t>若未能在服务期限内完成合同规定的义务</w:t>
      </w:r>
      <w:r>
        <w:rPr>
          <w:rFonts w:hint="eastAsia" w:ascii="宋体" w:hAnsi="宋体" w:eastAsia="宋体" w:cs="宋体"/>
          <w:sz w:val="24"/>
          <w:szCs w:val="24"/>
        </w:rPr>
        <w:t>，由此对采购人造成的延误和一切损失，由供应商承担和赔偿。</w:t>
      </w:r>
    </w:p>
    <w:p>
      <w:pPr>
        <w:shd w:val="clear"/>
        <w:spacing w:line="360" w:lineRule="auto"/>
        <w:outlineLvl w:val="9"/>
        <w:rPr>
          <w:rFonts w:hint="eastAsia" w:ascii="宋体" w:hAnsi="宋体" w:eastAsia="宋体" w:cs="宋体"/>
          <w:sz w:val="24"/>
          <w:szCs w:val="24"/>
        </w:rPr>
      </w:pPr>
      <w:r>
        <w:rPr>
          <w:rFonts w:hint="eastAsia" w:ascii="宋体" w:hAnsi="宋体" w:eastAsia="宋体" w:cs="宋体"/>
          <w:sz w:val="24"/>
          <w:szCs w:val="24"/>
        </w:rPr>
        <w:t>七、违约责任</w:t>
      </w:r>
    </w:p>
    <w:p>
      <w:pPr>
        <w:shd w:val="clear"/>
        <w:adjustRightInd w:val="0"/>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1、按《中华人民共和国合同法》中的相关条款执行。</w:t>
      </w:r>
    </w:p>
    <w:p>
      <w:pPr>
        <w:shd w:val="clear"/>
        <w:spacing w:line="360" w:lineRule="auto"/>
        <w:ind w:firstLine="480"/>
        <w:outlineLvl w:val="9"/>
        <w:rPr>
          <w:rFonts w:hint="eastAsia" w:ascii="宋体" w:hAnsi="宋体" w:eastAsia="宋体" w:cs="宋体"/>
          <w:sz w:val="24"/>
          <w:szCs w:val="24"/>
        </w:rPr>
      </w:pPr>
      <w:r>
        <w:rPr>
          <w:rFonts w:hint="eastAsia" w:ascii="宋体" w:hAnsi="宋体" w:eastAsia="宋体" w:cs="宋体"/>
          <w:sz w:val="24"/>
          <w:szCs w:val="24"/>
        </w:rPr>
        <w:t>2、未按合同要求提供服务或作业质量不能满足技术要求，采购人有权终止合同，并对供方违约行为进行追究，同时按《政府采购法》的有关规定进行处罚。</w:t>
      </w:r>
    </w:p>
    <w:p>
      <w:pPr>
        <w:pStyle w:val="2"/>
        <w:shd w:val="clear"/>
        <w:ind w:firstLine="480"/>
        <w:outlineLvl w:val="9"/>
        <w:rPr>
          <w:rFonts w:hint="eastAsia" w:ascii="宋体" w:hAnsi="宋体" w:eastAsia="宋体" w:cs="宋体"/>
        </w:rPr>
      </w:pPr>
    </w:p>
    <w:p>
      <w:pPr>
        <w:shd w:val="clear"/>
        <w:spacing w:line="240" w:lineRule="auto"/>
        <w:jc w:val="both"/>
        <w:outlineLvl w:val="0"/>
        <w:rPr>
          <w:rFonts w:hint="eastAsia" w:ascii="宋体" w:hAnsi="宋体" w:eastAsia="宋体" w:cs="宋体"/>
          <w:sz w:val="24"/>
          <w:szCs w:val="24"/>
        </w:rPr>
        <w:sectPr>
          <w:pgSz w:w="11907" w:h="16840"/>
          <w:pgMar w:top="1440" w:right="1080" w:bottom="1440" w:left="1080" w:header="936" w:footer="771" w:gutter="567"/>
          <w:pgBorders>
            <w:top w:val="none" w:sz="0" w:space="0"/>
            <w:left w:val="none" w:sz="0" w:space="0"/>
            <w:bottom w:val="none" w:sz="0" w:space="0"/>
            <w:right w:val="none" w:sz="0" w:space="0"/>
          </w:pgBorders>
          <w:pgNumType w:fmt="decimal"/>
          <w:cols w:space="720" w:num="1"/>
          <w:titlePg/>
          <w:docGrid w:linePitch="312" w:charSpace="0"/>
        </w:sectPr>
      </w:pPr>
    </w:p>
    <w:p>
      <w:pPr>
        <w:numPr>
          <w:ilvl w:val="0"/>
          <w:numId w:val="4"/>
        </w:numPr>
        <w:shd w:val="clear"/>
        <w:spacing w:line="240" w:lineRule="auto"/>
        <w:jc w:val="center"/>
        <w:outlineLvl w:val="0"/>
        <w:rPr>
          <w:rFonts w:hint="eastAsia" w:ascii="宋体" w:hAnsi="宋体" w:eastAsia="宋体" w:cs="宋体"/>
          <w:sz w:val="40"/>
          <w:szCs w:val="18"/>
          <w:lang w:val="en-US" w:eastAsia="zh-CN"/>
        </w:rPr>
      </w:pPr>
      <w:bookmarkStart w:id="129" w:name="_Toc1829"/>
      <w:bookmarkStart w:id="130" w:name="_Toc31755"/>
      <w:bookmarkStart w:id="131" w:name="_Toc27664789"/>
      <w:bookmarkStart w:id="132" w:name="_Toc29744"/>
      <w:bookmarkStart w:id="133" w:name="_Toc27664790"/>
      <w:r>
        <w:rPr>
          <w:rFonts w:hint="eastAsia" w:ascii="宋体" w:hAnsi="宋体" w:eastAsia="宋体" w:cs="宋体"/>
          <w:sz w:val="40"/>
          <w:szCs w:val="18"/>
          <w:lang w:val="en-US" w:eastAsia="zh-CN"/>
        </w:rPr>
        <w:t xml:space="preserve"> 合同条款</w:t>
      </w:r>
      <w:bookmarkEnd w:id="129"/>
      <w:bookmarkEnd w:id="130"/>
      <w:bookmarkEnd w:id="131"/>
      <w:bookmarkEnd w:id="132"/>
    </w:p>
    <w:p>
      <w:pPr>
        <w:bidi w:val="0"/>
        <w:jc w:val="center"/>
        <w:rPr>
          <w:rFonts w:hint="eastAsia" w:ascii="宋体" w:hAnsi="宋体" w:eastAsia="宋体" w:cs="宋体"/>
          <w:lang w:val="en-US" w:eastAsia="zh-CN"/>
        </w:rPr>
      </w:pPr>
      <w:r>
        <w:rPr>
          <w:rFonts w:hint="eastAsia" w:ascii="宋体" w:hAnsi="宋体" w:eastAsia="宋体" w:cs="宋体"/>
          <w:lang w:val="en-US" w:eastAsia="zh-CN"/>
        </w:rPr>
        <w:t>最终以施工方与建设单位签订的施工合同为准</w:t>
      </w:r>
    </w:p>
    <w:p>
      <w:pPr>
        <w:pStyle w:val="36"/>
        <w:shd w:val="clear"/>
        <w:spacing w:line="480" w:lineRule="exact"/>
        <w:ind w:firstLine="480" w:firstLineChars="200"/>
        <w:outlineLvl w:val="9"/>
        <w:rPr>
          <w:rFonts w:hint="eastAsia" w:ascii="宋体" w:hAnsi="宋体" w:eastAsia="宋体" w:cs="宋体"/>
          <w:sz w:val="24"/>
          <w:szCs w:val="24"/>
        </w:rPr>
      </w:pPr>
      <w:bookmarkStart w:id="134" w:name="_Toc11043"/>
      <w:bookmarkStart w:id="135" w:name="_Toc26920"/>
      <w:r>
        <w:rPr>
          <w:rFonts w:hint="eastAsia" w:ascii="宋体" w:hAnsi="宋体" w:eastAsia="宋体" w:cs="宋体"/>
          <w:sz w:val="24"/>
          <w:szCs w:val="24"/>
        </w:rPr>
        <w:t>根据《中华人民共和国和国合同法》等法律、法规的规定，为明确甲乙双方责任、权利和义务，经甲、乙双方充分协商，特订立本合同，以资共同遵守。</w:t>
      </w:r>
    </w:p>
    <w:p>
      <w:pPr>
        <w:pStyle w:val="36"/>
        <w:widowControl/>
        <w:shd w:val="clear"/>
        <w:spacing w:line="500" w:lineRule="exact"/>
        <w:ind w:firstLine="482" w:firstLineChars="200"/>
        <w:outlineLvl w:val="9"/>
        <w:rPr>
          <w:rFonts w:hint="eastAsia" w:ascii="宋体" w:hAnsi="宋体" w:eastAsia="宋体" w:cs="宋体"/>
          <w:b/>
          <w:sz w:val="24"/>
          <w:szCs w:val="24"/>
        </w:rPr>
      </w:pPr>
      <w:bookmarkStart w:id="136" w:name="_Toc23087"/>
      <w:bookmarkStart w:id="137" w:name="_Toc15444"/>
      <w:r>
        <w:rPr>
          <w:rFonts w:hint="eastAsia" w:ascii="宋体" w:hAnsi="宋体" w:eastAsia="宋体" w:cs="宋体"/>
          <w:b/>
          <w:sz w:val="24"/>
          <w:szCs w:val="24"/>
        </w:rPr>
        <w:t>1、合同文件</w:t>
      </w:r>
      <w:bookmarkEnd w:id="136"/>
      <w:bookmarkEnd w:id="137"/>
    </w:p>
    <w:p>
      <w:pPr>
        <w:pStyle w:val="36"/>
        <w:widowControl/>
        <w:shd w:val="clear"/>
        <w:spacing w:line="500" w:lineRule="exact"/>
        <w:ind w:firstLine="482" w:firstLineChars="200"/>
        <w:outlineLvl w:val="9"/>
        <w:rPr>
          <w:rFonts w:hint="eastAsia" w:ascii="宋体" w:hAnsi="宋体" w:eastAsia="宋体" w:cs="宋体"/>
          <w:b/>
          <w:sz w:val="24"/>
          <w:szCs w:val="24"/>
        </w:rPr>
      </w:pPr>
      <w:r>
        <w:rPr>
          <w:rFonts w:hint="eastAsia" w:ascii="宋体" w:hAnsi="宋体" w:eastAsia="宋体" w:cs="宋体"/>
          <w:b/>
          <w:sz w:val="24"/>
          <w:szCs w:val="24"/>
        </w:rPr>
        <w:t>下列文件构成本合同的组成部分：</w:t>
      </w:r>
    </w:p>
    <w:p>
      <w:pPr>
        <w:shd w:val="clear"/>
        <w:adjustRightInd w:val="0"/>
        <w:snapToGrid w:val="0"/>
        <w:spacing w:line="500" w:lineRule="exact"/>
        <w:ind w:firstLine="480" w:firstLineChars="200"/>
        <w:outlineLvl w:val="9"/>
        <w:rPr>
          <w:rFonts w:hint="eastAsia" w:ascii="宋体" w:hAnsi="宋体" w:eastAsia="宋体" w:cs="宋体"/>
          <w:sz w:val="24"/>
          <w:szCs w:val="24"/>
          <w:lang w:val="zh-CN"/>
        </w:rPr>
      </w:pPr>
      <w:r>
        <w:rPr>
          <w:rFonts w:hint="eastAsia" w:ascii="宋体" w:hAnsi="宋体" w:eastAsia="宋体" w:cs="宋体"/>
          <w:sz w:val="24"/>
          <w:szCs w:val="24"/>
          <w:lang w:val="zh-CN"/>
        </w:rPr>
        <w:t>A、成交通知书</w:t>
      </w:r>
    </w:p>
    <w:p>
      <w:pPr>
        <w:pStyle w:val="36"/>
        <w:widowControl/>
        <w:shd w:val="clear"/>
        <w:spacing w:line="500" w:lineRule="exact"/>
        <w:outlineLvl w:val="9"/>
        <w:rPr>
          <w:rFonts w:hint="eastAsia" w:ascii="宋体" w:hAnsi="宋体" w:eastAsia="宋体" w:cs="宋体"/>
          <w:color w:val="000000"/>
          <w:sz w:val="24"/>
          <w:szCs w:val="24"/>
        </w:rPr>
      </w:pPr>
      <w:r>
        <w:rPr>
          <w:rFonts w:hint="eastAsia" w:ascii="宋体" w:hAnsi="宋体" w:eastAsia="宋体" w:cs="宋体"/>
          <w:sz w:val="24"/>
          <w:szCs w:val="24"/>
        </w:rPr>
        <w:t xml:space="preserve">    B．响应文件                    </w:t>
      </w:r>
    </w:p>
    <w:p>
      <w:pPr>
        <w:shd w:val="clear"/>
        <w:adjustRightInd w:val="0"/>
        <w:snapToGrid w:val="0"/>
        <w:spacing w:line="500" w:lineRule="exact"/>
        <w:ind w:firstLine="480" w:firstLineChars="200"/>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C．</w:t>
      </w:r>
      <w:r>
        <w:rPr>
          <w:rFonts w:hint="eastAsia" w:ascii="宋体" w:hAnsi="宋体" w:eastAsia="宋体" w:cs="宋体"/>
          <w:sz w:val="24"/>
          <w:szCs w:val="24"/>
        </w:rPr>
        <w:t xml:space="preserve">工程量清单报价表等          </w:t>
      </w:r>
    </w:p>
    <w:p>
      <w:pPr>
        <w:shd w:val="clear"/>
        <w:adjustRightInd w:val="0"/>
        <w:snapToGrid w:val="0"/>
        <w:spacing w:line="500" w:lineRule="exact"/>
        <w:ind w:firstLine="480" w:firstLineChars="200"/>
        <w:outlineLvl w:val="9"/>
        <w:rPr>
          <w:rFonts w:hint="eastAsia" w:ascii="宋体" w:hAnsi="宋体" w:eastAsia="宋体" w:cs="宋体"/>
          <w:sz w:val="24"/>
          <w:szCs w:val="24"/>
          <w:lang w:val="zh-CN"/>
        </w:rPr>
      </w:pPr>
      <w:r>
        <w:rPr>
          <w:rFonts w:hint="eastAsia" w:ascii="宋体" w:hAnsi="宋体" w:eastAsia="宋体" w:cs="宋体"/>
          <w:sz w:val="24"/>
          <w:szCs w:val="24"/>
        </w:rPr>
        <w:t>D</w:t>
      </w:r>
      <w:r>
        <w:rPr>
          <w:rFonts w:hint="eastAsia" w:ascii="宋体" w:hAnsi="宋体" w:eastAsia="宋体" w:cs="宋体"/>
          <w:sz w:val="24"/>
          <w:szCs w:val="24"/>
          <w:lang w:val="zh-CN"/>
        </w:rPr>
        <w:t xml:space="preserve">、采购项目内容及要求    </w:t>
      </w:r>
      <w:r>
        <w:rPr>
          <w:rFonts w:hint="eastAsia" w:ascii="宋体" w:hAnsi="宋体" w:eastAsia="宋体" w:cs="宋体"/>
          <w:sz w:val="24"/>
          <w:szCs w:val="24"/>
        </w:rPr>
        <w:t xml:space="preserve">    </w:t>
      </w:r>
      <w:r>
        <w:rPr>
          <w:rFonts w:hint="eastAsia" w:ascii="宋体" w:hAnsi="宋体" w:eastAsia="宋体" w:cs="宋体"/>
          <w:sz w:val="24"/>
          <w:szCs w:val="24"/>
          <w:lang w:val="zh-CN"/>
        </w:rPr>
        <w:t xml:space="preserve">  </w:t>
      </w:r>
    </w:p>
    <w:p>
      <w:pPr>
        <w:shd w:val="clear"/>
        <w:adjustRightInd w:val="0"/>
        <w:snapToGrid w:val="0"/>
        <w:spacing w:line="500" w:lineRule="exact"/>
        <w:ind w:firstLine="480" w:firstLineChars="200"/>
        <w:outlineLvl w:val="9"/>
        <w:rPr>
          <w:rFonts w:hint="eastAsia" w:ascii="宋体" w:hAnsi="宋体" w:eastAsia="宋体" w:cs="宋体"/>
          <w:sz w:val="24"/>
          <w:szCs w:val="24"/>
          <w:lang w:val="zh-CN"/>
        </w:rPr>
      </w:pPr>
      <w:r>
        <w:rPr>
          <w:rFonts w:hint="eastAsia" w:ascii="宋体" w:hAnsi="宋体" w:eastAsia="宋体" w:cs="宋体"/>
          <w:sz w:val="24"/>
          <w:szCs w:val="24"/>
        </w:rPr>
        <w:t>E</w:t>
      </w:r>
      <w:r>
        <w:rPr>
          <w:rFonts w:hint="eastAsia" w:ascii="宋体" w:hAnsi="宋体" w:eastAsia="宋体" w:cs="宋体"/>
          <w:sz w:val="24"/>
          <w:szCs w:val="24"/>
          <w:lang w:val="zh-CN"/>
        </w:rPr>
        <w:t xml:space="preserve">、履约保证金                 </w:t>
      </w:r>
    </w:p>
    <w:p>
      <w:pPr>
        <w:shd w:val="clear"/>
        <w:adjustRightInd w:val="0"/>
        <w:snapToGrid w:val="0"/>
        <w:spacing w:line="500" w:lineRule="exact"/>
        <w:ind w:firstLine="480" w:firstLineChars="200"/>
        <w:outlineLvl w:val="9"/>
        <w:rPr>
          <w:rFonts w:hint="eastAsia" w:ascii="宋体" w:hAnsi="宋体" w:eastAsia="宋体" w:cs="宋体"/>
          <w:sz w:val="24"/>
          <w:szCs w:val="24"/>
          <w:lang w:val="zh-CN"/>
        </w:rPr>
      </w:pPr>
      <w:r>
        <w:rPr>
          <w:rFonts w:hint="eastAsia" w:ascii="宋体" w:hAnsi="宋体" w:eastAsia="宋体" w:cs="宋体"/>
          <w:sz w:val="24"/>
          <w:szCs w:val="24"/>
        </w:rPr>
        <w:t>F</w:t>
      </w:r>
      <w:r>
        <w:rPr>
          <w:rFonts w:hint="eastAsia" w:ascii="宋体" w:hAnsi="宋体" w:eastAsia="宋体" w:cs="宋体"/>
          <w:sz w:val="24"/>
          <w:szCs w:val="24"/>
          <w:lang w:val="zh-CN"/>
        </w:rPr>
        <w:t>、澄清文件</w:t>
      </w:r>
    </w:p>
    <w:p>
      <w:pPr>
        <w:shd w:val="clear"/>
        <w:adjustRightInd w:val="0"/>
        <w:snapToGrid w:val="0"/>
        <w:spacing w:line="500" w:lineRule="exact"/>
        <w:ind w:firstLine="480" w:firstLineChars="200"/>
        <w:outlineLvl w:val="9"/>
        <w:rPr>
          <w:rFonts w:hint="eastAsia" w:ascii="宋体" w:hAnsi="宋体" w:eastAsia="宋体" w:cs="宋体"/>
          <w:sz w:val="24"/>
          <w:szCs w:val="24"/>
          <w:lang w:val="zh-CN"/>
        </w:rPr>
      </w:pPr>
      <w:r>
        <w:rPr>
          <w:rFonts w:hint="eastAsia" w:ascii="宋体" w:hAnsi="宋体" w:eastAsia="宋体" w:cs="宋体"/>
          <w:sz w:val="24"/>
          <w:szCs w:val="24"/>
        </w:rPr>
        <w:t>G</w:t>
      </w:r>
      <w:r>
        <w:rPr>
          <w:rFonts w:hint="eastAsia" w:ascii="宋体" w:hAnsi="宋体" w:eastAsia="宋体" w:cs="宋体"/>
          <w:sz w:val="24"/>
          <w:szCs w:val="24"/>
          <w:lang w:val="zh-CN"/>
        </w:rPr>
        <w:t>、合同执行期间经监督方审核同意的双方达成的补充协议。</w:t>
      </w:r>
    </w:p>
    <w:p>
      <w:pPr>
        <w:pStyle w:val="36"/>
        <w:widowControl/>
        <w:shd w:val="clear"/>
        <w:spacing w:line="500" w:lineRule="exact"/>
        <w:ind w:firstLine="482" w:firstLineChars="200"/>
        <w:outlineLvl w:val="9"/>
        <w:rPr>
          <w:rFonts w:hint="eastAsia" w:ascii="宋体" w:hAnsi="宋体" w:eastAsia="宋体" w:cs="宋体"/>
          <w:b/>
          <w:sz w:val="24"/>
          <w:szCs w:val="24"/>
        </w:rPr>
      </w:pPr>
      <w:bookmarkStart w:id="138" w:name="_Toc31215"/>
      <w:bookmarkStart w:id="139" w:name="_Toc29597"/>
      <w:r>
        <w:rPr>
          <w:rFonts w:hint="eastAsia" w:ascii="宋体" w:hAnsi="宋体" w:eastAsia="宋体" w:cs="宋体"/>
          <w:b/>
          <w:sz w:val="24"/>
          <w:szCs w:val="24"/>
        </w:rPr>
        <w:t>2、 合同范围和条件</w:t>
      </w:r>
      <w:bookmarkEnd w:id="138"/>
      <w:bookmarkEnd w:id="139"/>
    </w:p>
    <w:p>
      <w:pPr>
        <w:pStyle w:val="36"/>
        <w:widowControl/>
        <w:shd w:val="clear"/>
        <w:spacing w:line="500"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本合同的范围和条件与上述合同文件中规定内容一致。</w:t>
      </w:r>
    </w:p>
    <w:p>
      <w:pPr>
        <w:pStyle w:val="36"/>
        <w:widowControl/>
        <w:shd w:val="clear"/>
        <w:spacing w:line="500" w:lineRule="exact"/>
        <w:outlineLvl w:val="9"/>
        <w:rPr>
          <w:rFonts w:hint="eastAsia" w:ascii="宋体" w:hAnsi="宋体" w:eastAsia="宋体" w:cs="宋体"/>
          <w:b/>
          <w:sz w:val="24"/>
          <w:szCs w:val="24"/>
        </w:rPr>
      </w:pPr>
      <w:r>
        <w:rPr>
          <w:rFonts w:hint="eastAsia" w:ascii="宋体" w:hAnsi="宋体" w:eastAsia="宋体" w:cs="宋体"/>
          <w:sz w:val="24"/>
          <w:szCs w:val="24"/>
        </w:rPr>
        <w:t xml:space="preserve">    </w:t>
      </w:r>
      <w:bookmarkStart w:id="140" w:name="_Toc16154"/>
      <w:bookmarkStart w:id="141" w:name="_Toc2342"/>
      <w:bookmarkStart w:id="142" w:name="_Toc4545"/>
      <w:r>
        <w:rPr>
          <w:rFonts w:hint="eastAsia" w:ascii="宋体" w:hAnsi="宋体" w:eastAsia="宋体" w:cs="宋体"/>
          <w:b/>
          <w:sz w:val="24"/>
          <w:szCs w:val="24"/>
        </w:rPr>
        <w:t>3、合同总价</w:t>
      </w:r>
      <w:bookmarkEnd w:id="140"/>
      <w:bookmarkEnd w:id="141"/>
      <w:bookmarkEnd w:id="142"/>
    </w:p>
    <w:p>
      <w:pPr>
        <w:pStyle w:val="36"/>
        <w:widowControl/>
        <w:shd w:val="clear"/>
        <w:spacing w:line="500"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合同总价为</w:t>
      </w:r>
      <w:r>
        <w:rPr>
          <w:rFonts w:hint="eastAsia" w:ascii="宋体" w:hAnsi="宋体" w:eastAsia="宋体" w:cs="宋体"/>
          <w:sz w:val="24"/>
          <w:szCs w:val="24"/>
          <w:u w:val="single"/>
        </w:rPr>
        <w:t xml:space="preserve">        </w:t>
      </w:r>
      <w:r>
        <w:rPr>
          <w:rFonts w:hint="eastAsia" w:ascii="宋体" w:hAnsi="宋体" w:eastAsia="宋体" w:cs="宋体"/>
          <w:sz w:val="24"/>
          <w:szCs w:val="24"/>
        </w:rPr>
        <w:t>圆整，详见响应文件报价表。</w:t>
      </w:r>
    </w:p>
    <w:p>
      <w:pPr>
        <w:pStyle w:val="36"/>
        <w:shd w:val="clear"/>
        <w:spacing w:line="480" w:lineRule="exact"/>
        <w:ind w:firstLine="482" w:firstLineChars="200"/>
        <w:outlineLvl w:val="9"/>
        <w:rPr>
          <w:rFonts w:hint="eastAsia" w:ascii="宋体" w:hAnsi="宋体" w:eastAsia="宋体" w:cs="宋体"/>
          <w:b/>
          <w:bCs/>
          <w:sz w:val="24"/>
          <w:szCs w:val="24"/>
        </w:rPr>
      </w:pPr>
      <w:bookmarkStart w:id="143" w:name="_Toc18544"/>
      <w:bookmarkStart w:id="144" w:name="_Toc20988"/>
      <w:bookmarkStart w:id="145" w:name="_Toc30037"/>
      <w:r>
        <w:rPr>
          <w:rFonts w:hint="eastAsia" w:ascii="宋体" w:hAnsi="宋体" w:eastAsia="宋体" w:cs="宋体"/>
          <w:b/>
          <w:sz w:val="24"/>
          <w:szCs w:val="24"/>
        </w:rPr>
        <w:t>4、</w:t>
      </w:r>
      <w:r>
        <w:rPr>
          <w:rFonts w:hint="eastAsia" w:ascii="宋体" w:hAnsi="宋体" w:eastAsia="宋体" w:cs="宋体"/>
          <w:b/>
          <w:bCs/>
          <w:sz w:val="24"/>
          <w:szCs w:val="24"/>
        </w:rPr>
        <w:t>货物和数量</w:t>
      </w:r>
      <w:bookmarkEnd w:id="143"/>
      <w:bookmarkEnd w:id="144"/>
      <w:bookmarkEnd w:id="145"/>
    </w:p>
    <w:p>
      <w:pPr>
        <w:pStyle w:val="36"/>
        <w:shd w:val="clear"/>
        <w:spacing w:line="480"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本合同要求提供的工程和数量见招标文件中工程量综合单价报价表。</w:t>
      </w:r>
    </w:p>
    <w:p>
      <w:pPr>
        <w:pStyle w:val="36"/>
        <w:shd w:val="clear"/>
        <w:spacing w:line="480" w:lineRule="exact"/>
        <w:ind w:firstLine="482" w:firstLineChars="200"/>
        <w:outlineLvl w:val="9"/>
        <w:rPr>
          <w:rFonts w:hint="eastAsia" w:ascii="宋体" w:hAnsi="宋体" w:eastAsia="宋体" w:cs="宋体"/>
          <w:b/>
          <w:bCs/>
          <w:sz w:val="24"/>
          <w:szCs w:val="24"/>
        </w:rPr>
      </w:pPr>
      <w:bookmarkStart w:id="146" w:name="_Toc13971"/>
      <w:bookmarkStart w:id="147" w:name="_Toc315954775"/>
      <w:bookmarkStart w:id="148" w:name="_Toc316045325"/>
      <w:bookmarkStart w:id="149" w:name="_Toc343865694"/>
      <w:bookmarkStart w:id="150" w:name="_Toc610"/>
      <w:bookmarkStart w:id="151" w:name="_Toc29575"/>
      <w:bookmarkStart w:id="152" w:name="_Toc343865449"/>
      <w:r>
        <w:rPr>
          <w:rFonts w:hint="eastAsia" w:ascii="宋体" w:hAnsi="宋体" w:eastAsia="宋体" w:cs="宋体"/>
          <w:b/>
          <w:bCs/>
          <w:sz w:val="24"/>
          <w:szCs w:val="24"/>
        </w:rPr>
        <w:t>5、质量保证及服务承诺：（见投标文件）</w:t>
      </w:r>
      <w:bookmarkEnd w:id="146"/>
      <w:bookmarkEnd w:id="147"/>
      <w:bookmarkEnd w:id="148"/>
      <w:bookmarkEnd w:id="149"/>
      <w:bookmarkEnd w:id="150"/>
      <w:bookmarkEnd w:id="151"/>
      <w:bookmarkEnd w:id="152"/>
    </w:p>
    <w:p>
      <w:pPr>
        <w:shd w:val="clear"/>
        <w:adjustRightInd w:val="0"/>
        <w:spacing w:line="480" w:lineRule="exact"/>
        <w:ind w:firstLine="482" w:firstLineChars="200"/>
        <w:outlineLvl w:val="9"/>
        <w:rPr>
          <w:rFonts w:hint="eastAsia" w:ascii="宋体" w:hAnsi="宋体" w:eastAsia="宋体" w:cs="宋体"/>
          <w:b/>
          <w:bCs/>
          <w:sz w:val="24"/>
          <w:szCs w:val="24"/>
        </w:rPr>
      </w:pPr>
      <w:bookmarkStart w:id="153" w:name="_Toc4514"/>
      <w:bookmarkStart w:id="154" w:name="_Toc18738"/>
      <w:r>
        <w:rPr>
          <w:rFonts w:hint="eastAsia" w:ascii="宋体" w:hAnsi="宋体" w:eastAsia="宋体" w:cs="宋体"/>
          <w:b/>
          <w:bCs/>
          <w:sz w:val="24"/>
          <w:szCs w:val="24"/>
        </w:rPr>
        <w:t>6、验收</w:t>
      </w:r>
      <w:bookmarkEnd w:id="153"/>
      <w:bookmarkEnd w:id="154"/>
    </w:p>
    <w:p>
      <w:pPr>
        <w:shd w:val="clear"/>
        <w:adjustRightInd w:val="0"/>
        <w:spacing w:line="480" w:lineRule="exact"/>
        <w:ind w:firstLine="480" w:firstLineChars="200"/>
        <w:outlineLvl w:val="9"/>
        <w:rPr>
          <w:rFonts w:hint="eastAsia" w:ascii="宋体" w:hAnsi="宋体" w:eastAsia="宋体" w:cs="宋体"/>
          <w:bCs/>
          <w:sz w:val="24"/>
          <w:szCs w:val="24"/>
        </w:rPr>
      </w:pPr>
      <w:r>
        <w:rPr>
          <w:rFonts w:hint="eastAsia" w:ascii="宋体" w:hAnsi="宋体" w:eastAsia="宋体" w:cs="宋体"/>
          <w:bCs/>
          <w:sz w:val="24"/>
          <w:szCs w:val="24"/>
        </w:rPr>
        <w:t>工程竣工后，采购人组织相关人员进行验收，若达不到招标文件要求，采购人有权拒绝验收，中标供应商必须采取补救措施，使工程达到合格，由此产生的一切损失由中标供应商承担。</w:t>
      </w:r>
    </w:p>
    <w:p>
      <w:pPr>
        <w:pStyle w:val="36"/>
        <w:widowControl/>
        <w:shd w:val="clear"/>
        <w:spacing w:line="500" w:lineRule="exact"/>
        <w:ind w:firstLine="482" w:firstLineChars="200"/>
        <w:outlineLvl w:val="9"/>
        <w:rPr>
          <w:rFonts w:hint="eastAsia" w:ascii="宋体" w:hAnsi="宋体" w:eastAsia="宋体" w:cs="宋体"/>
          <w:b/>
          <w:bCs/>
          <w:sz w:val="24"/>
          <w:szCs w:val="24"/>
        </w:rPr>
      </w:pPr>
      <w:bookmarkStart w:id="155" w:name="_Toc29385"/>
      <w:bookmarkStart w:id="156" w:name="_Toc29515"/>
      <w:r>
        <w:rPr>
          <w:rFonts w:hint="eastAsia" w:ascii="宋体" w:hAnsi="宋体" w:eastAsia="宋体" w:cs="宋体"/>
          <w:b/>
          <w:sz w:val="24"/>
          <w:szCs w:val="24"/>
        </w:rPr>
        <w:t>7、付款方式：</w:t>
      </w:r>
      <w:bookmarkEnd w:id="155"/>
      <w:bookmarkEnd w:id="156"/>
    </w:p>
    <w:p>
      <w:pPr>
        <w:pStyle w:val="36"/>
        <w:shd w:val="clear"/>
        <w:spacing w:line="480" w:lineRule="exact"/>
        <w:ind w:firstLine="482" w:firstLineChars="200"/>
        <w:outlineLvl w:val="9"/>
        <w:rPr>
          <w:rFonts w:hint="eastAsia" w:ascii="宋体" w:hAnsi="宋体" w:eastAsia="宋体" w:cs="宋体"/>
          <w:sz w:val="24"/>
          <w:szCs w:val="24"/>
        </w:rPr>
      </w:pPr>
      <w:bookmarkStart w:id="157" w:name="_Toc24595"/>
      <w:bookmarkStart w:id="158" w:name="_Toc4571"/>
      <w:bookmarkStart w:id="159" w:name="_Toc24663"/>
      <w:r>
        <w:rPr>
          <w:rFonts w:hint="eastAsia" w:ascii="宋体" w:hAnsi="宋体" w:eastAsia="宋体" w:cs="宋体"/>
          <w:b/>
          <w:bCs/>
          <w:sz w:val="24"/>
          <w:szCs w:val="24"/>
        </w:rPr>
        <w:t>8、工程工期及工程地点</w:t>
      </w:r>
      <w:bookmarkEnd w:id="157"/>
      <w:bookmarkEnd w:id="158"/>
      <w:bookmarkEnd w:id="159"/>
      <w:bookmarkStart w:id="160" w:name="_Toc315954777"/>
      <w:bookmarkStart w:id="161" w:name="_Toc343865696"/>
      <w:bookmarkStart w:id="162" w:name="_Toc343865451"/>
      <w:bookmarkStart w:id="163" w:name="_Toc316045327"/>
    </w:p>
    <w:p>
      <w:pPr>
        <w:pStyle w:val="36"/>
        <w:shd w:val="clear"/>
        <w:spacing w:line="480" w:lineRule="exact"/>
        <w:ind w:firstLine="482" w:firstLineChars="200"/>
        <w:outlineLvl w:val="9"/>
        <w:rPr>
          <w:rFonts w:hint="eastAsia" w:ascii="宋体" w:hAnsi="宋体" w:eastAsia="宋体" w:cs="宋体"/>
          <w:b/>
          <w:bCs/>
          <w:sz w:val="24"/>
          <w:szCs w:val="24"/>
        </w:rPr>
      </w:pPr>
      <w:bookmarkStart w:id="164" w:name="_Toc24046"/>
      <w:bookmarkStart w:id="165" w:name="_Toc20034"/>
      <w:bookmarkStart w:id="166" w:name="_Toc25716"/>
      <w:r>
        <w:rPr>
          <w:rFonts w:hint="eastAsia" w:ascii="宋体" w:hAnsi="宋体" w:eastAsia="宋体" w:cs="宋体"/>
          <w:b/>
          <w:bCs/>
          <w:sz w:val="24"/>
          <w:szCs w:val="24"/>
        </w:rPr>
        <w:t>9、双方权利与义务</w:t>
      </w:r>
      <w:bookmarkEnd w:id="160"/>
      <w:bookmarkEnd w:id="161"/>
      <w:bookmarkEnd w:id="162"/>
      <w:bookmarkEnd w:id="163"/>
      <w:bookmarkEnd w:id="164"/>
      <w:bookmarkEnd w:id="165"/>
      <w:bookmarkEnd w:id="166"/>
    </w:p>
    <w:p>
      <w:pPr>
        <w:pStyle w:val="36"/>
        <w:shd w:val="clear"/>
        <w:spacing w:line="480" w:lineRule="exact"/>
        <w:ind w:firstLine="360" w:firstLineChars="150"/>
        <w:outlineLvl w:val="9"/>
        <w:rPr>
          <w:rFonts w:hint="eastAsia" w:ascii="宋体" w:hAnsi="宋体" w:eastAsia="宋体" w:cs="宋体"/>
          <w:bCs/>
          <w:sz w:val="24"/>
          <w:szCs w:val="24"/>
        </w:rPr>
      </w:pPr>
      <w:bookmarkStart w:id="167" w:name="_Toc1584"/>
      <w:bookmarkStart w:id="168" w:name="_Toc343865697"/>
      <w:bookmarkStart w:id="169" w:name="_Toc11827"/>
      <w:bookmarkStart w:id="170" w:name="_Toc26791"/>
      <w:bookmarkStart w:id="171" w:name="_Toc343865452"/>
      <w:bookmarkStart w:id="172" w:name="_Toc316045328"/>
      <w:bookmarkStart w:id="173" w:name="_Toc315954778"/>
      <w:bookmarkStart w:id="174" w:name="_Toc4948"/>
      <w:r>
        <w:rPr>
          <w:rFonts w:hint="eastAsia" w:ascii="宋体" w:hAnsi="宋体" w:eastAsia="宋体" w:cs="宋体"/>
          <w:bCs/>
          <w:sz w:val="24"/>
          <w:szCs w:val="24"/>
        </w:rPr>
        <w:t>（1）发包人权利</w:t>
      </w:r>
      <w:bookmarkEnd w:id="167"/>
      <w:bookmarkEnd w:id="168"/>
      <w:bookmarkEnd w:id="169"/>
      <w:bookmarkEnd w:id="170"/>
      <w:bookmarkEnd w:id="171"/>
      <w:bookmarkEnd w:id="172"/>
      <w:bookmarkEnd w:id="173"/>
      <w:bookmarkEnd w:id="174"/>
    </w:p>
    <w:p>
      <w:pPr>
        <w:pStyle w:val="36"/>
        <w:shd w:val="clear"/>
        <w:spacing w:line="480" w:lineRule="exact"/>
        <w:ind w:firstLine="480" w:firstLineChars="200"/>
        <w:outlineLvl w:val="9"/>
        <w:rPr>
          <w:rFonts w:hint="eastAsia" w:ascii="宋体" w:hAnsi="宋体" w:eastAsia="宋体" w:cs="宋体"/>
          <w:bCs/>
          <w:sz w:val="24"/>
          <w:szCs w:val="24"/>
        </w:rPr>
      </w:pPr>
      <w:bookmarkStart w:id="175" w:name="_Toc16523"/>
      <w:bookmarkStart w:id="176" w:name="_Toc343865453"/>
      <w:bookmarkStart w:id="177" w:name="_Toc343865698"/>
      <w:bookmarkStart w:id="178" w:name="_Toc5464"/>
      <w:bookmarkStart w:id="179" w:name="_Toc30011"/>
      <w:bookmarkStart w:id="180" w:name="_Toc315954779"/>
      <w:bookmarkStart w:id="181" w:name="_Toc15897"/>
      <w:bookmarkStart w:id="182" w:name="_Toc316045329"/>
      <w:r>
        <w:rPr>
          <w:rFonts w:hint="eastAsia" w:ascii="宋体" w:hAnsi="宋体" w:eastAsia="宋体" w:cs="宋体"/>
          <w:bCs/>
          <w:sz w:val="24"/>
          <w:szCs w:val="24"/>
        </w:rPr>
        <w:t>A、有权对材料进行更换并提出合理的修改意见。</w:t>
      </w:r>
      <w:bookmarkEnd w:id="175"/>
      <w:bookmarkEnd w:id="176"/>
      <w:bookmarkEnd w:id="177"/>
      <w:bookmarkEnd w:id="178"/>
      <w:bookmarkEnd w:id="179"/>
      <w:bookmarkEnd w:id="180"/>
      <w:bookmarkEnd w:id="181"/>
      <w:bookmarkEnd w:id="182"/>
    </w:p>
    <w:p>
      <w:pPr>
        <w:pStyle w:val="36"/>
        <w:shd w:val="clear"/>
        <w:spacing w:line="480" w:lineRule="exact"/>
        <w:ind w:firstLine="480" w:firstLineChars="200"/>
        <w:outlineLvl w:val="9"/>
        <w:rPr>
          <w:rFonts w:hint="eastAsia" w:ascii="宋体" w:hAnsi="宋体" w:eastAsia="宋体" w:cs="宋体"/>
          <w:bCs/>
          <w:sz w:val="24"/>
          <w:szCs w:val="24"/>
        </w:rPr>
      </w:pPr>
      <w:bookmarkStart w:id="183" w:name="_Toc3323"/>
      <w:bookmarkStart w:id="184" w:name="_Toc343865699"/>
      <w:bookmarkStart w:id="185" w:name="_Toc315954780"/>
      <w:bookmarkStart w:id="186" w:name="_Toc343865454"/>
      <w:bookmarkStart w:id="187" w:name="_Toc5453"/>
      <w:bookmarkStart w:id="188" w:name="_Toc32713"/>
      <w:bookmarkStart w:id="189" w:name="_Toc7062"/>
      <w:bookmarkStart w:id="190" w:name="_Toc316045330"/>
      <w:r>
        <w:rPr>
          <w:rFonts w:hint="eastAsia" w:ascii="宋体" w:hAnsi="宋体" w:eastAsia="宋体" w:cs="宋体"/>
          <w:bCs/>
          <w:sz w:val="24"/>
          <w:szCs w:val="24"/>
        </w:rPr>
        <w:t>B、有权制止一切违规操作并对整个工程施工过程有监督权。</w:t>
      </w:r>
      <w:bookmarkEnd w:id="183"/>
      <w:bookmarkEnd w:id="184"/>
      <w:bookmarkEnd w:id="185"/>
      <w:bookmarkEnd w:id="186"/>
      <w:bookmarkEnd w:id="187"/>
      <w:bookmarkEnd w:id="188"/>
      <w:bookmarkEnd w:id="189"/>
      <w:bookmarkEnd w:id="190"/>
    </w:p>
    <w:p>
      <w:pPr>
        <w:pStyle w:val="36"/>
        <w:shd w:val="clear"/>
        <w:spacing w:line="480" w:lineRule="exact"/>
        <w:ind w:firstLine="360" w:firstLineChars="150"/>
        <w:outlineLvl w:val="9"/>
        <w:rPr>
          <w:rFonts w:hint="eastAsia" w:ascii="宋体" w:hAnsi="宋体" w:eastAsia="宋体" w:cs="宋体"/>
          <w:bCs/>
          <w:sz w:val="24"/>
          <w:szCs w:val="24"/>
        </w:rPr>
      </w:pPr>
      <w:bookmarkStart w:id="191" w:name="_Toc9238"/>
      <w:bookmarkStart w:id="192" w:name="_Toc316045331"/>
      <w:bookmarkStart w:id="193" w:name="_Toc20499"/>
      <w:bookmarkStart w:id="194" w:name="_Toc27544"/>
      <w:bookmarkStart w:id="195" w:name="_Toc343865455"/>
      <w:bookmarkStart w:id="196" w:name="_Toc31701"/>
      <w:bookmarkStart w:id="197" w:name="_Toc315954781"/>
      <w:bookmarkStart w:id="198" w:name="_Toc343865700"/>
      <w:r>
        <w:rPr>
          <w:rFonts w:hint="eastAsia" w:ascii="宋体" w:hAnsi="宋体" w:eastAsia="宋体" w:cs="宋体"/>
          <w:bCs/>
          <w:sz w:val="24"/>
          <w:szCs w:val="24"/>
        </w:rPr>
        <w:t>（2）发包人义务</w:t>
      </w:r>
      <w:bookmarkEnd w:id="191"/>
      <w:bookmarkEnd w:id="192"/>
      <w:bookmarkEnd w:id="193"/>
      <w:bookmarkEnd w:id="194"/>
      <w:bookmarkEnd w:id="195"/>
      <w:bookmarkEnd w:id="196"/>
      <w:bookmarkEnd w:id="197"/>
      <w:bookmarkEnd w:id="198"/>
    </w:p>
    <w:p>
      <w:pPr>
        <w:pStyle w:val="36"/>
        <w:shd w:val="clear"/>
        <w:spacing w:line="480" w:lineRule="exact"/>
        <w:ind w:firstLine="480" w:firstLineChars="200"/>
        <w:outlineLvl w:val="9"/>
        <w:rPr>
          <w:rFonts w:hint="eastAsia" w:ascii="宋体" w:hAnsi="宋体" w:eastAsia="宋体" w:cs="宋体"/>
          <w:bCs/>
          <w:sz w:val="24"/>
          <w:szCs w:val="24"/>
        </w:rPr>
      </w:pPr>
      <w:bookmarkStart w:id="199" w:name="_Toc343865701"/>
      <w:bookmarkStart w:id="200" w:name="_Toc316045332"/>
      <w:bookmarkStart w:id="201" w:name="_Toc14428"/>
      <w:bookmarkStart w:id="202" w:name="_Toc343865456"/>
      <w:bookmarkStart w:id="203" w:name="_Toc18034"/>
      <w:bookmarkStart w:id="204" w:name="_Toc18894"/>
      <w:bookmarkStart w:id="205" w:name="_Toc7865"/>
      <w:bookmarkStart w:id="206" w:name="_Toc315954782"/>
      <w:r>
        <w:rPr>
          <w:rFonts w:hint="eastAsia" w:ascii="宋体" w:hAnsi="宋体" w:eastAsia="宋体" w:cs="宋体"/>
          <w:bCs/>
          <w:sz w:val="24"/>
          <w:szCs w:val="24"/>
        </w:rPr>
        <w:t>按照合同约定方式对承包人进行结算。</w:t>
      </w:r>
      <w:bookmarkEnd w:id="199"/>
      <w:bookmarkEnd w:id="200"/>
      <w:bookmarkEnd w:id="201"/>
      <w:bookmarkEnd w:id="202"/>
      <w:bookmarkEnd w:id="203"/>
      <w:bookmarkEnd w:id="204"/>
      <w:bookmarkEnd w:id="205"/>
      <w:bookmarkEnd w:id="206"/>
    </w:p>
    <w:p>
      <w:pPr>
        <w:pStyle w:val="36"/>
        <w:shd w:val="clear"/>
        <w:spacing w:line="480" w:lineRule="exact"/>
        <w:ind w:firstLine="360" w:firstLineChars="150"/>
        <w:outlineLvl w:val="9"/>
        <w:rPr>
          <w:rFonts w:hint="eastAsia" w:ascii="宋体" w:hAnsi="宋体" w:eastAsia="宋体" w:cs="宋体"/>
          <w:bCs/>
          <w:sz w:val="24"/>
          <w:szCs w:val="24"/>
        </w:rPr>
      </w:pPr>
      <w:bookmarkStart w:id="207" w:name="_Toc315954783"/>
      <w:bookmarkStart w:id="208" w:name="_Toc22785"/>
      <w:bookmarkStart w:id="209" w:name="_Toc25576"/>
      <w:bookmarkStart w:id="210" w:name="_Toc343865457"/>
      <w:bookmarkStart w:id="211" w:name="_Toc23783"/>
      <w:bookmarkStart w:id="212" w:name="_Toc343865702"/>
      <w:bookmarkStart w:id="213" w:name="_Toc316045333"/>
      <w:bookmarkStart w:id="214" w:name="_Toc13291"/>
      <w:r>
        <w:rPr>
          <w:rFonts w:hint="eastAsia" w:ascii="宋体" w:hAnsi="宋体" w:eastAsia="宋体" w:cs="宋体"/>
          <w:bCs/>
          <w:sz w:val="24"/>
          <w:szCs w:val="24"/>
        </w:rPr>
        <w:t>（3）承包人权利</w:t>
      </w:r>
      <w:bookmarkEnd w:id="207"/>
      <w:bookmarkEnd w:id="208"/>
      <w:bookmarkEnd w:id="209"/>
      <w:bookmarkEnd w:id="210"/>
      <w:bookmarkEnd w:id="211"/>
      <w:bookmarkEnd w:id="212"/>
      <w:bookmarkEnd w:id="213"/>
      <w:bookmarkEnd w:id="214"/>
    </w:p>
    <w:p>
      <w:pPr>
        <w:pStyle w:val="36"/>
        <w:shd w:val="clear"/>
        <w:spacing w:line="480" w:lineRule="exact"/>
        <w:ind w:firstLine="480" w:firstLineChars="200"/>
        <w:outlineLvl w:val="9"/>
        <w:rPr>
          <w:rFonts w:hint="eastAsia" w:ascii="宋体" w:hAnsi="宋体" w:eastAsia="宋体" w:cs="宋体"/>
          <w:bCs/>
          <w:sz w:val="24"/>
          <w:szCs w:val="24"/>
        </w:rPr>
      </w:pPr>
      <w:bookmarkStart w:id="215" w:name="_Toc315954784"/>
      <w:bookmarkStart w:id="216" w:name="_Toc32305"/>
      <w:bookmarkStart w:id="217" w:name="_Toc26480"/>
      <w:bookmarkStart w:id="218" w:name="_Toc316045334"/>
      <w:bookmarkStart w:id="219" w:name="_Toc343865703"/>
      <w:bookmarkStart w:id="220" w:name="_Toc22069"/>
      <w:bookmarkStart w:id="221" w:name="_Toc343865458"/>
      <w:bookmarkStart w:id="222" w:name="_Toc4872"/>
      <w:r>
        <w:rPr>
          <w:rFonts w:hint="eastAsia" w:ascii="宋体" w:hAnsi="宋体" w:eastAsia="宋体" w:cs="宋体"/>
          <w:bCs/>
          <w:sz w:val="24"/>
          <w:szCs w:val="24"/>
        </w:rPr>
        <w:t>A、在质量合格的前提下有权获得支付；</w:t>
      </w:r>
      <w:bookmarkEnd w:id="215"/>
      <w:bookmarkEnd w:id="216"/>
      <w:bookmarkEnd w:id="217"/>
      <w:bookmarkEnd w:id="218"/>
      <w:bookmarkEnd w:id="219"/>
      <w:bookmarkEnd w:id="220"/>
      <w:bookmarkEnd w:id="221"/>
      <w:bookmarkEnd w:id="222"/>
    </w:p>
    <w:p>
      <w:pPr>
        <w:pStyle w:val="36"/>
        <w:shd w:val="clear"/>
        <w:spacing w:line="480" w:lineRule="exact"/>
        <w:ind w:firstLine="480" w:firstLineChars="200"/>
        <w:outlineLvl w:val="9"/>
        <w:rPr>
          <w:rFonts w:hint="eastAsia" w:ascii="宋体" w:hAnsi="宋体" w:eastAsia="宋体" w:cs="宋体"/>
          <w:bCs/>
          <w:sz w:val="24"/>
          <w:szCs w:val="24"/>
        </w:rPr>
      </w:pPr>
      <w:bookmarkStart w:id="223" w:name="_Toc5995"/>
      <w:bookmarkStart w:id="224" w:name="_Toc315954785"/>
      <w:bookmarkStart w:id="225" w:name="_Toc343865704"/>
      <w:bookmarkStart w:id="226" w:name="_Toc316045335"/>
      <w:bookmarkStart w:id="227" w:name="_Toc28235"/>
      <w:bookmarkStart w:id="228" w:name="_Toc20355"/>
      <w:bookmarkStart w:id="229" w:name="_Toc25980"/>
      <w:bookmarkStart w:id="230" w:name="_Toc343865459"/>
      <w:r>
        <w:rPr>
          <w:rFonts w:hint="eastAsia" w:ascii="宋体" w:hAnsi="宋体" w:eastAsia="宋体" w:cs="宋体"/>
          <w:bCs/>
          <w:sz w:val="24"/>
          <w:szCs w:val="24"/>
        </w:rPr>
        <w:t>B、按发包人批准的图纸施工。</w:t>
      </w:r>
      <w:bookmarkEnd w:id="223"/>
      <w:bookmarkEnd w:id="224"/>
      <w:bookmarkEnd w:id="225"/>
      <w:bookmarkEnd w:id="226"/>
      <w:bookmarkEnd w:id="227"/>
      <w:bookmarkEnd w:id="228"/>
      <w:bookmarkEnd w:id="229"/>
      <w:bookmarkEnd w:id="230"/>
    </w:p>
    <w:p>
      <w:pPr>
        <w:pStyle w:val="36"/>
        <w:shd w:val="clear"/>
        <w:spacing w:line="480" w:lineRule="exact"/>
        <w:ind w:firstLine="360" w:firstLineChars="150"/>
        <w:outlineLvl w:val="9"/>
        <w:rPr>
          <w:rFonts w:hint="eastAsia" w:ascii="宋体" w:hAnsi="宋体" w:eastAsia="宋体" w:cs="宋体"/>
          <w:bCs/>
          <w:sz w:val="24"/>
          <w:szCs w:val="24"/>
        </w:rPr>
      </w:pPr>
      <w:bookmarkStart w:id="231" w:name="_Toc316045336"/>
      <w:bookmarkStart w:id="232" w:name="_Toc24334"/>
      <w:bookmarkStart w:id="233" w:name="_Toc343865460"/>
      <w:bookmarkStart w:id="234" w:name="_Toc315954786"/>
      <w:bookmarkStart w:id="235" w:name="_Toc343865705"/>
      <w:bookmarkStart w:id="236" w:name="_Toc20619"/>
      <w:bookmarkStart w:id="237" w:name="_Toc8892"/>
      <w:bookmarkStart w:id="238" w:name="_Toc12899"/>
      <w:r>
        <w:rPr>
          <w:rFonts w:hint="eastAsia" w:ascii="宋体" w:hAnsi="宋体" w:eastAsia="宋体" w:cs="宋体"/>
          <w:bCs/>
          <w:sz w:val="24"/>
          <w:szCs w:val="24"/>
        </w:rPr>
        <w:t>（4）承包人义务</w:t>
      </w:r>
      <w:bookmarkEnd w:id="231"/>
      <w:bookmarkEnd w:id="232"/>
      <w:bookmarkEnd w:id="233"/>
      <w:bookmarkEnd w:id="234"/>
      <w:bookmarkEnd w:id="235"/>
      <w:bookmarkEnd w:id="236"/>
      <w:bookmarkEnd w:id="237"/>
      <w:bookmarkEnd w:id="238"/>
    </w:p>
    <w:p>
      <w:pPr>
        <w:pStyle w:val="36"/>
        <w:shd w:val="clear"/>
        <w:spacing w:line="480" w:lineRule="exact"/>
        <w:ind w:firstLine="480" w:firstLineChars="200"/>
        <w:outlineLvl w:val="9"/>
        <w:rPr>
          <w:rFonts w:hint="eastAsia" w:ascii="宋体" w:hAnsi="宋体" w:eastAsia="宋体" w:cs="宋体"/>
          <w:bCs/>
          <w:sz w:val="24"/>
          <w:szCs w:val="24"/>
        </w:rPr>
      </w:pPr>
      <w:bookmarkStart w:id="239" w:name="_Toc18116"/>
      <w:bookmarkStart w:id="240" w:name="_Toc343865706"/>
      <w:bookmarkStart w:id="241" w:name="_Toc315954787"/>
      <w:bookmarkStart w:id="242" w:name="_Toc343865461"/>
      <w:bookmarkStart w:id="243" w:name="_Toc10796"/>
      <w:bookmarkStart w:id="244" w:name="_Toc316045337"/>
      <w:bookmarkStart w:id="245" w:name="_Toc4321"/>
      <w:bookmarkStart w:id="246" w:name="_Toc27270"/>
      <w:r>
        <w:rPr>
          <w:rFonts w:hint="eastAsia" w:ascii="宋体" w:hAnsi="宋体" w:eastAsia="宋体" w:cs="宋体"/>
          <w:bCs/>
          <w:sz w:val="24"/>
          <w:szCs w:val="24"/>
        </w:rPr>
        <w:t>A、本工程不允许承包人转包或分包；</w:t>
      </w:r>
      <w:bookmarkEnd w:id="239"/>
      <w:bookmarkEnd w:id="240"/>
      <w:bookmarkEnd w:id="241"/>
      <w:bookmarkEnd w:id="242"/>
      <w:bookmarkEnd w:id="243"/>
      <w:bookmarkEnd w:id="244"/>
      <w:bookmarkEnd w:id="245"/>
      <w:bookmarkEnd w:id="246"/>
    </w:p>
    <w:p>
      <w:pPr>
        <w:pStyle w:val="36"/>
        <w:shd w:val="clear"/>
        <w:spacing w:line="480" w:lineRule="exact"/>
        <w:ind w:firstLine="480" w:firstLineChars="200"/>
        <w:outlineLvl w:val="9"/>
        <w:rPr>
          <w:rFonts w:hint="eastAsia" w:ascii="宋体" w:hAnsi="宋体" w:eastAsia="宋体" w:cs="宋体"/>
          <w:bCs/>
          <w:sz w:val="24"/>
          <w:szCs w:val="24"/>
        </w:rPr>
      </w:pPr>
      <w:bookmarkStart w:id="247" w:name="_Toc18869"/>
      <w:bookmarkStart w:id="248" w:name="_Toc17831"/>
      <w:bookmarkStart w:id="249" w:name="_Toc316045338"/>
      <w:bookmarkStart w:id="250" w:name="_Toc343865462"/>
      <w:bookmarkStart w:id="251" w:name="_Toc343865707"/>
      <w:bookmarkStart w:id="252" w:name="_Toc18648"/>
      <w:bookmarkStart w:id="253" w:name="_Toc315954788"/>
      <w:bookmarkStart w:id="254" w:name="_Toc16768"/>
      <w:r>
        <w:rPr>
          <w:rFonts w:hint="eastAsia" w:ascii="宋体" w:hAnsi="宋体" w:eastAsia="宋体" w:cs="宋体"/>
          <w:bCs/>
          <w:sz w:val="24"/>
          <w:szCs w:val="24"/>
        </w:rPr>
        <w:t>B、承包人应负责工程全过程建设，并保证在</w:t>
      </w:r>
      <w:r>
        <w:rPr>
          <w:rFonts w:hint="eastAsia" w:ascii="宋体" w:hAnsi="宋体" w:eastAsia="宋体" w:cs="宋体"/>
          <w:bCs/>
          <w:sz w:val="24"/>
          <w:szCs w:val="24"/>
          <w:lang w:val="en-US" w:eastAsia="zh-CN"/>
        </w:rPr>
        <w:t>约定工期内</w:t>
      </w:r>
      <w:r>
        <w:rPr>
          <w:rFonts w:hint="eastAsia" w:ascii="宋体" w:hAnsi="宋体" w:eastAsia="宋体" w:cs="宋体"/>
          <w:bCs/>
          <w:sz w:val="24"/>
          <w:szCs w:val="24"/>
        </w:rPr>
        <w:t>竣工并验收合格；</w:t>
      </w:r>
      <w:bookmarkEnd w:id="247"/>
      <w:bookmarkEnd w:id="248"/>
      <w:bookmarkEnd w:id="249"/>
      <w:bookmarkEnd w:id="250"/>
      <w:bookmarkEnd w:id="251"/>
      <w:bookmarkEnd w:id="252"/>
      <w:bookmarkEnd w:id="253"/>
      <w:bookmarkEnd w:id="254"/>
    </w:p>
    <w:p>
      <w:pPr>
        <w:pStyle w:val="36"/>
        <w:shd w:val="clear"/>
        <w:spacing w:line="480" w:lineRule="exact"/>
        <w:ind w:firstLine="480" w:firstLineChars="200"/>
        <w:outlineLvl w:val="9"/>
        <w:rPr>
          <w:rFonts w:hint="eastAsia" w:ascii="宋体" w:hAnsi="宋体" w:eastAsia="宋体" w:cs="宋体"/>
          <w:bCs/>
          <w:sz w:val="24"/>
          <w:szCs w:val="24"/>
        </w:rPr>
      </w:pPr>
      <w:bookmarkStart w:id="255" w:name="_Toc316045339"/>
      <w:bookmarkStart w:id="256" w:name="_Toc8106"/>
      <w:bookmarkStart w:id="257" w:name="_Toc343865463"/>
      <w:bookmarkStart w:id="258" w:name="_Toc10480"/>
      <w:bookmarkStart w:id="259" w:name="_Toc23361"/>
      <w:bookmarkStart w:id="260" w:name="_Toc8528"/>
      <w:bookmarkStart w:id="261" w:name="_Toc343865708"/>
      <w:bookmarkStart w:id="262" w:name="_Toc315954789"/>
      <w:r>
        <w:rPr>
          <w:rFonts w:hint="eastAsia" w:ascii="宋体" w:hAnsi="宋体" w:eastAsia="宋体" w:cs="宋体"/>
          <w:bCs/>
          <w:sz w:val="24"/>
          <w:szCs w:val="24"/>
        </w:rPr>
        <w:t>C、工程完工管护管理出现质量问题，承包人应负责无偿修复；</w:t>
      </w:r>
      <w:bookmarkEnd w:id="255"/>
      <w:bookmarkEnd w:id="256"/>
      <w:bookmarkEnd w:id="257"/>
      <w:bookmarkEnd w:id="258"/>
      <w:bookmarkEnd w:id="259"/>
      <w:bookmarkEnd w:id="260"/>
      <w:bookmarkEnd w:id="261"/>
      <w:bookmarkEnd w:id="262"/>
    </w:p>
    <w:p>
      <w:pPr>
        <w:pStyle w:val="36"/>
        <w:shd w:val="clear"/>
        <w:spacing w:line="480" w:lineRule="exact"/>
        <w:ind w:firstLine="480" w:firstLineChars="200"/>
        <w:outlineLvl w:val="9"/>
        <w:rPr>
          <w:rFonts w:hint="eastAsia" w:ascii="宋体" w:hAnsi="宋体" w:eastAsia="宋体" w:cs="宋体"/>
          <w:bCs/>
          <w:sz w:val="24"/>
          <w:szCs w:val="24"/>
        </w:rPr>
      </w:pPr>
      <w:bookmarkStart w:id="263" w:name="_Toc5371"/>
      <w:bookmarkStart w:id="264" w:name="_Toc343865464"/>
      <w:bookmarkStart w:id="265" w:name="_Toc29591"/>
      <w:bookmarkStart w:id="266" w:name="_Toc343865709"/>
      <w:bookmarkStart w:id="267" w:name="_Toc316045340"/>
      <w:bookmarkStart w:id="268" w:name="_Toc20642"/>
      <w:bookmarkStart w:id="269" w:name="_Toc315954790"/>
      <w:bookmarkStart w:id="270" w:name="_Toc11817"/>
      <w:r>
        <w:rPr>
          <w:rFonts w:hint="eastAsia" w:ascii="宋体" w:hAnsi="宋体" w:eastAsia="宋体" w:cs="宋体"/>
          <w:bCs/>
          <w:sz w:val="24"/>
          <w:szCs w:val="24"/>
        </w:rPr>
        <w:t>D、未经发包人同意，承包人不得对原设计进行变更。因承包人擅自变更设计发生的费用和由此导致发包人的损失，由承包人承担，延误的工期不予顺延；</w:t>
      </w:r>
      <w:bookmarkEnd w:id="263"/>
      <w:bookmarkEnd w:id="264"/>
      <w:bookmarkEnd w:id="265"/>
      <w:bookmarkEnd w:id="266"/>
      <w:bookmarkEnd w:id="267"/>
      <w:bookmarkEnd w:id="268"/>
      <w:bookmarkEnd w:id="269"/>
      <w:bookmarkEnd w:id="270"/>
    </w:p>
    <w:p>
      <w:pPr>
        <w:pStyle w:val="36"/>
        <w:shd w:val="clear"/>
        <w:spacing w:line="480" w:lineRule="exact"/>
        <w:ind w:firstLine="480" w:firstLineChars="200"/>
        <w:outlineLvl w:val="9"/>
        <w:rPr>
          <w:rFonts w:hint="eastAsia" w:ascii="宋体" w:hAnsi="宋体" w:eastAsia="宋体" w:cs="宋体"/>
          <w:bCs/>
          <w:sz w:val="24"/>
          <w:szCs w:val="24"/>
        </w:rPr>
      </w:pPr>
      <w:bookmarkStart w:id="271" w:name="_Toc343865465"/>
      <w:bookmarkStart w:id="272" w:name="_Toc316045341"/>
      <w:bookmarkStart w:id="273" w:name="_Toc32396"/>
      <w:bookmarkStart w:id="274" w:name="_Toc315954791"/>
      <w:bookmarkStart w:id="275" w:name="_Toc1896"/>
      <w:bookmarkStart w:id="276" w:name="_Toc14133"/>
      <w:bookmarkStart w:id="277" w:name="_Toc6184"/>
      <w:bookmarkStart w:id="278" w:name="_Toc343865710"/>
      <w:r>
        <w:rPr>
          <w:rFonts w:hint="eastAsia" w:ascii="宋体" w:hAnsi="宋体" w:eastAsia="宋体" w:cs="宋体"/>
          <w:bCs/>
          <w:sz w:val="24"/>
          <w:szCs w:val="24"/>
        </w:rPr>
        <w:t>E、承包人应做好施工现场的环境卫生清洁工作，及时清理废料、废水，确保施工现场的卫生、整洁；</w:t>
      </w:r>
      <w:bookmarkEnd w:id="271"/>
      <w:bookmarkEnd w:id="272"/>
      <w:bookmarkEnd w:id="273"/>
      <w:bookmarkEnd w:id="274"/>
      <w:bookmarkEnd w:id="275"/>
      <w:bookmarkEnd w:id="276"/>
      <w:bookmarkEnd w:id="277"/>
      <w:bookmarkEnd w:id="278"/>
    </w:p>
    <w:p>
      <w:pPr>
        <w:pStyle w:val="36"/>
        <w:shd w:val="clear"/>
        <w:spacing w:line="480" w:lineRule="exact"/>
        <w:ind w:firstLine="480" w:firstLineChars="200"/>
        <w:outlineLvl w:val="9"/>
        <w:rPr>
          <w:rFonts w:hint="eastAsia" w:ascii="宋体" w:hAnsi="宋体" w:eastAsia="宋体" w:cs="宋体"/>
          <w:bCs/>
          <w:sz w:val="24"/>
          <w:szCs w:val="24"/>
        </w:rPr>
      </w:pPr>
      <w:bookmarkStart w:id="279" w:name="_Toc316045342"/>
      <w:bookmarkStart w:id="280" w:name="_Toc15244"/>
      <w:bookmarkStart w:id="281" w:name="_Toc315954792"/>
      <w:bookmarkStart w:id="282" w:name="_Toc343865711"/>
      <w:bookmarkStart w:id="283" w:name="_Toc28967"/>
      <w:bookmarkStart w:id="284" w:name="_Toc343865466"/>
      <w:bookmarkStart w:id="285" w:name="_Toc11273"/>
      <w:bookmarkStart w:id="286" w:name="_Toc11879"/>
      <w:r>
        <w:rPr>
          <w:rFonts w:hint="eastAsia" w:ascii="宋体" w:hAnsi="宋体" w:eastAsia="宋体" w:cs="宋体"/>
          <w:bCs/>
          <w:sz w:val="24"/>
          <w:szCs w:val="24"/>
        </w:rPr>
        <w:t>F、承包人必须做好施工现场安全保卫工作，工程未交付之前，发生的财产和人身伤害由承包人承担全部责任。</w:t>
      </w:r>
      <w:bookmarkEnd w:id="279"/>
      <w:bookmarkEnd w:id="280"/>
      <w:bookmarkEnd w:id="281"/>
      <w:bookmarkEnd w:id="282"/>
      <w:bookmarkEnd w:id="283"/>
      <w:bookmarkEnd w:id="284"/>
      <w:bookmarkEnd w:id="285"/>
      <w:bookmarkEnd w:id="286"/>
    </w:p>
    <w:p>
      <w:pPr>
        <w:pStyle w:val="36"/>
        <w:shd w:val="clear"/>
        <w:spacing w:line="480" w:lineRule="exact"/>
        <w:ind w:firstLine="482" w:firstLineChars="200"/>
        <w:outlineLvl w:val="9"/>
        <w:rPr>
          <w:rFonts w:hint="eastAsia" w:ascii="宋体" w:hAnsi="宋体" w:eastAsia="宋体" w:cs="宋体"/>
          <w:sz w:val="24"/>
          <w:szCs w:val="24"/>
        </w:rPr>
      </w:pPr>
      <w:bookmarkStart w:id="287" w:name="_Toc7778"/>
      <w:bookmarkStart w:id="288" w:name="_Toc343865467"/>
      <w:bookmarkStart w:id="289" w:name="_Toc19642"/>
      <w:bookmarkStart w:id="290" w:name="_Toc1384"/>
      <w:bookmarkStart w:id="291" w:name="_Toc315954793"/>
      <w:bookmarkStart w:id="292" w:name="_Toc316045343"/>
      <w:bookmarkStart w:id="293" w:name="_Toc8791"/>
      <w:bookmarkStart w:id="294" w:name="_Toc343865712"/>
      <w:r>
        <w:rPr>
          <w:rFonts w:hint="eastAsia" w:ascii="宋体" w:hAnsi="宋体" w:eastAsia="宋体" w:cs="宋体"/>
          <w:b/>
          <w:bCs/>
          <w:sz w:val="24"/>
          <w:szCs w:val="24"/>
        </w:rPr>
        <w:t>9、违约责任</w:t>
      </w:r>
      <w:bookmarkEnd w:id="287"/>
      <w:bookmarkEnd w:id="288"/>
      <w:bookmarkEnd w:id="289"/>
      <w:bookmarkEnd w:id="290"/>
      <w:bookmarkEnd w:id="291"/>
      <w:bookmarkEnd w:id="292"/>
      <w:bookmarkEnd w:id="293"/>
      <w:bookmarkEnd w:id="294"/>
    </w:p>
    <w:p>
      <w:pPr>
        <w:pStyle w:val="36"/>
        <w:shd w:val="clear"/>
        <w:spacing w:line="480"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合同生效后，如发包人违约，发包人则双倍返还履约保证金。如</w:t>
      </w:r>
      <w:r>
        <w:rPr>
          <w:rFonts w:hint="eastAsia" w:ascii="宋体" w:hAnsi="宋体" w:eastAsia="宋体" w:cs="宋体"/>
          <w:bCs/>
          <w:sz w:val="24"/>
          <w:szCs w:val="24"/>
        </w:rPr>
        <w:t>承包人</w:t>
      </w:r>
      <w:r>
        <w:rPr>
          <w:rFonts w:hint="eastAsia" w:ascii="宋体" w:hAnsi="宋体" w:eastAsia="宋体" w:cs="宋体"/>
          <w:sz w:val="24"/>
          <w:szCs w:val="24"/>
        </w:rPr>
        <w:t>违约，赔偿本次和再次采购所发生的所有费用，并不予退还已缴履约保证金。监督方负责监督执行。</w:t>
      </w:r>
    </w:p>
    <w:p>
      <w:pPr>
        <w:pStyle w:val="36"/>
        <w:shd w:val="clear"/>
        <w:spacing w:line="480"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总工期以合同为准，每拖后一天罚款工程总造价的0.02%。</w:t>
      </w:r>
    </w:p>
    <w:p>
      <w:pPr>
        <w:pStyle w:val="36"/>
        <w:shd w:val="clear"/>
        <w:spacing w:line="480" w:lineRule="exact"/>
        <w:ind w:firstLine="482" w:firstLineChars="200"/>
        <w:outlineLvl w:val="9"/>
        <w:rPr>
          <w:rFonts w:hint="eastAsia" w:ascii="宋体" w:hAnsi="宋体" w:eastAsia="宋体" w:cs="宋体"/>
          <w:sz w:val="24"/>
          <w:szCs w:val="24"/>
        </w:rPr>
      </w:pPr>
      <w:bookmarkStart w:id="295" w:name="_Toc7011"/>
      <w:bookmarkStart w:id="296" w:name="_Toc17044"/>
      <w:bookmarkStart w:id="297" w:name="_Toc316045344"/>
      <w:bookmarkStart w:id="298" w:name="_Toc26619"/>
      <w:bookmarkStart w:id="299" w:name="_Toc343865713"/>
      <w:bookmarkStart w:id="300" w:name="_Toc315954794"/>
      <w:bookmarkStart w:id="301" w:name="_Toc343865468"/>
      <w:bookmarkStart w:id="302" w:name="_Toc26993"/>
      <w:r>
        <w:rPr>
          <w:rFonts w:hint="eastAsia" w:ascii="宋体" w:hAnsi="宋体" w:eastAsia="宋体" w:cs="宋体"/>
          <w:b/>
          <w:bCs/>
          <w:sz w:val="24"/>
          <w:szCs w:val="24"/>
        </w:rPr>
        <w:t>10、争议解决</w:t>
      </w:r>
      <w:bookmarkEnd w:id="295"/>
      <w:bookmarkEnd w:id="296"/>
      <w:bookmarkEnd w:id="297"/>
      <w:bookmarkEnd w:id="298"/>
      <w:bookmarkEnd w:id="299"/>
      <w:bookmarkEnd w:id="300"/>
      <w:bookmarkEnd w:id="301"/>
      <w:bookmarkEnd w:id="302"/>
    </w:p>
    <w:p>
      <w:pPr>
        <w:pStyle w:val="36"/>
        <w:shd w:val="clear"/>
        <w:spacing w:line="480"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本合同在履行过程中发生争议，双方协商解决；协商不成，双方均可向</w:t>
      </w:r>
      <w:r>
        <w:rPr>
          <w:rFonts w:hint="eastAsia" w:ascii="宋体" w:hAnsi="宋体" w:eastAsia="宋体" w:cs="宋体"/>
          <w:sz w:val="24"/>
          <w:szCs w:val="24"/>
          <w:lang w:val="en-US" w:eastAsia="zh-CN"/>
        </w:rPr>
        <w:t>宝鸡</w:t>
      </w:r>
      <w:r>
        <w:rPr>
          <w:rFonts w:hint="eastAsia" w:ascii="宋体" w:hAnsi="宋体" w:eastAsia="宋体" w:cs="宋体"/>
          <w:sz w:val="24"/>
          <w:szCs w:val="24"/>
        </w:rPr>
        <w:t>仲裁委员会提起仲裁。</w:t>
      </w:r>
    </w:p>
    <w:p>
      <w:pPr>
        <w:pStyle w:val="36"/>
        <w:shd w:val="clear"/>
        <w:spacing w:line="480" w:lineRule="exact"/>
        <w:ind w:firstLine="482" w:firstLineChars="200"/>
        <w:outlineLvl w:val="9"/>
        <w:rPr>
          <w:rFonts w:hint="eastAsia" w:ascii="宋体" w:hAnsi="宋体" w:eastAsia="宋体" w:cs="宋体"/>
          <w:sz w:val="24"/>
          <w:szCs w:val="24"/>
        </w:rPr>
      </w:pPr>
      <w:bookmarkStart w:id="303" w:name="_Toc22068"/>
      <w:bookmarkStart w:id="304" w:name="_Toc25362"/>
      <w:bookmarkStart w:id="305" w:name="_Toc316045345"/>
      <w:bookmarkStart w:id="306" w:name="_Toc21106"/>
      <w:bookmarkStart w:id="307" w:name="_Toc315954795"/>
      <w:bookmarkStart w:id="308" w:name="_Toc9539"/>
      <w:bookmarkStart w:id="309" w:name="_Toc343865469"/>
      <w:bookmarkStart w:id="310" w:name="_Toc343865714"/>
      <w:r>
        <w:rPr>
          <w:rFonts w:hint="eastAsia" w:ascii="宋体" w:hAnsi="宋体" w:eastAsia="宋体" w:cs="宋体"/>
          <w:b/>
          <w:bCs/>
          <w:sz w:val="24"/>
          <w:szCs w:val="24"/>
        </w:rPr>
        <w:t>11、合同的生效</w:t>
      </w:r>
      <w:bookmarkEnd w:id="303"/>
      <w:bookmarkEnd w:id="304"/>
      <w:bookmarkEnd w:id="305"/>
      <w:bookmarkEnd w:id="306"/>
      <w:bookmarkEnd w:id="307"/>
      <w:bookmarkEnd w:id="308"/>
      <w:bookmarkEnd w:id="309"/>
      <w:bookmarkEnd w:id="310"/>
    </w:p>
    <w:p>
      <w:pPr>
        <w:pStyle w:val="36"/>
        <w:shd w:val="clear"/>
        <w:spacing w:line="500" w:lineRule="exact"/>
        <w:ind w:firstLine="480" w:firstLineChars="200"/>
        <w:outlineLvl w:val="9"/>
        <w:rPr>
          <w:rFonts w:hint="eastAsia" w:ascii="宋体" w:hAnsi="宋体" w:eastAsia="宋体" w:cs="宋体"/>
          <w:color w:val="000000"/>
          <w:sz w:val="24"/>
          <w:szCs w:val="24"/>
        </w:rPr>
      </w:pPr>
      <w:r>
        <w:rPr>
          <w:rFonts w:hint="eastAsia" w:ascii="宋体" w:hAnsi="宋体" w:eastAsia="宋体" w:cs="宋体"/>
          <w:sz w:val="24"/>
          <w:szCs w:val="24"/>
        </w:rPr>
        <w:t>本合同经双方代表签字盖章后生效，签订合同后，甲乙双方应严格履行各项约定。合同执行期内，双方均不得随意变更或解除合同。本合同如有未尽事宜，须经双方共同协商，作出补充规定，补充规定与本合同具有同等法律效力。本合同壹式肆份，甲、乙双方各执壹份，备案方执贰份。</w:t>
      </w:r>
    </w:p>
    <w:p>
      <w:pPr>
        <w:pStyle w:val="36"/>
        <w:shd w:val="clear"/>
        <w:spacing w:line="480" w:lineRule="exact"/>
        <w:outlineLvl w:val="9"/>
        <w:rPr>
          <w:rFonts w:hint="eastAsia" w:ascii="宋体" w:hAnsi="宋体" w:eastAsia="宋体" w:cs="宋体"/>
          <w:sz w:val="24"/>
          <w:szCs w:val="24"/>
        </w:rPr>
      </w:pPr>
    </w:p>
    <w:p>
      <w:pPr>
        <w:pStyle w:val="36"/>
        <w:shd w:val="clear"/>
        <w:spacing w:line="500"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 xml:space="preserve"> 甲      方：（公章）                乙     方：（公章） </w:t>
      </w:r>
    </w:p>
    <w:p>
      <w:pPr>
        <w:pStyle w:val="36"/>
        <w:shd w:val="clear"/>
        <w:spacing w:line="500"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 xml:space="preserve"> 法定代表人                         法定代表人  </w:t>
      </w:r>
    </w:p>
    <w:p>
      <w:pPr>
        <w:pStyle w:val="36"/>
        <w:shd w:val="clear"/>
        <w:spacing w:line="500"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(或授权代表人)：</w:t>
      </w:r>
      <w:r>
        <w:rPr>
          <w:rFonts w:hint="eastAsia" w:ascii="宋体" w:hAnsi="宋体" w:eastAsia="宋体" w:cs="宋体"/>
          <w:sz w:val="24"/>
          <w:szCs w:val="24"/>
          <w:u w:val="single"/>
        </w:rPr>
        <w:t xml:space="preserve">（签章）          </w:t>
      </w:r>
      <w:r>
        <w:rPr>
          <w:rFonts w:hint="eastAsia" w:ascii="宋体" w:hAnsi="宋体" w:eastAsia="宋体" w:cs="宋体"/>
          <w:sz w:val="24"/>
          <w:szCs w:val="24"/>
        </w:rPr>
        <w:t xml:space="preserve">  (或授权代表人)：</w:t>
      </w:r>
      <w:r>
        <w:rPr>
          <w:rFonts w:hint="eastAsia" w:ascii="宋体" w:hAnsi="宋体" w:eastAsia="宋体" w:cs="宋体"/>
          <w:sz w:val="24"/>
          <w:szCs w:val="24"/>
          <w:u w:val="single"/>
        </w:rPr>
        <w:t xml:space="preserve">（签章）          </w:t>
      </w:r>
      <w:r>
        <w:rPr>
          <w:rFonts w:hint="eastAsia" w:ascii="宋体" w:hAnsi="宋体" w:eastAsia="宋体" w:cs="宋体"/>
          <w:sz w:val="24"/>
          <w:szCs w:val="24"/>
        </w:rPr>
        <w:t xml:space="preserve">                           </w:t>
      </w:r>
    </w:p>
    <w:p>
      <w:pPr>
        <w:pStyle w:val="36"/>
        <w:shd w:val="clear"/>
        <w:spacing w:line="500"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 xml:space="preserve">地      址：                        地      址： </w:t>
      </w:r>
    </w:p>
    <w:p>
      <w:pPr>
        <w:pStyle w:val="36"/>
        <w:shd w:val="clear"/>
        <w:spacing w:line="500" w:lineRule="exact"/>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 xml:space="preserve">电      话：                        电      话： </w:t>
      </w:r>
    </w:p>
    <w:p>
      <w:pPr>
        <w:pStyle w:val="36"/>
        <w:shd w:val="clear"/>
        <w:spacing w:line="500" w:lineRule="exact"/>
        <w:ind w:firstLine="480" w:firstLineChars="200"/>
        <w:outlineLvl w:val="9"/>
        <w:rPr>
          <w:rFonts w:hint="eastAsia" w:ascii="宋体" w:hAnsi="宋体" w:eastAsia="宋体" w:cs="宋体"/>
          <w:sz w:val="24"/>
          <w:szCs w:val="24"/>
        </w:rPr>
      </w:pPr>
    </w:p>
    <w:p>
      <w:pPr>
        <w:pStyle w:val="17"/>
        <w:shd w:val="clear"/>
        <w:outlineLvl w:val="9"/>
        <w:rPr>
          <w:rFonts w:hint="eastAsia" w:ascii="宋体" w:hAnsi="宋体" w:eastAsia="宋体" w:cs="宋体"/>
        </w:rPr>
        <w:sectPr>
          <w:headerReference r:id="rId14" w:type="first"/>
          <w:headerReference r:id="rId13" w:type="default"/>
          <w:pgSz w:w="11907" w:h="16840"/>
          <w:pgMar w:top="1440" w:right="1080" w:bottom="1440" w:left="1080" w:header="936" w:footer="771" w:gutter="567"/>
          <w:pgBorders>
            <w:top w:val="none" w:sz="0" w:space="0"/>
            <w:left w:val="none" w:sz="0" w:space="0"/>
            <w:bottom w:val="none" w:sz="0" w:space="0"/>
            <w:right w:val="none" w:sz="0" w:space="0"/>
          </w:pgBorders>
          <w:pgNumType w:fmt="decimal"/>
          <w:cols w:space="720" w:num="1"/>
          <w:titlePg/>
          <w:docGrid w:linePitch="312" w:charSpace="0"/>
        </w:sectPr>
      </w:pPr>
    </w:p>
    <w:p>
      <w:pPr>
        <w:shd w:val="clear"/>
        <w:spacing w:line="240" w:lineRule="auto"/>
        <w:jc w:val="center"/>
        <w:outlineLvl w:val="0"/>
        <w:rPr>
          <w:rFonts w:hint="eastAsia" w:ascii="宋体" w:hAnsi="宋体" w:eastAsia="宋体" w:cs="宋体"/>
          <w:sz w:val="40"/>
          <w:szCs w:val="18"/>
          <w:lang w:val="en-US" w:eastAsia="zh-CN"/>
        </w:rPr>
      </w:pPr>
      <w:bookmarkStart w:id="311" w:name="_Toc17571"/>
      <w:r>
        <w:rPr>
          <w:rFonts w:hint="eastAsia" w:ascii="宋体" w:hAnsi="宋体" w:eastAsia="宋体" w:cs="宋体"/>
          <w:sz w:val="40"/>
          <w:szCs w:val="18"/>
          <w:lang w:val="en-US" w:eastAsia="zh-CN"/>
        </w:rPr>
        <w:t>第六部分  竞争性磋商响应文件格式</w:t>
      </w:r>
      <w:bookmarkEnd w:id="133"/>
      <w:bookmarkEnd w:id="134"/>
      <w:bookmarkEnd w:id="135"/>
      <w:bookmarkEnd w:id="311"/>
    </w:p>
    <w:p>
      <w:pPr>
        <w:shd w:val="clear"/>
        <w:spacing w:line="500" w:lineRule="exact"/>
        <w:jc w:val="center"/>
        <w:outlineLvl w:val="9"/>
        <w:rPr>
          <w:rFonts w:hint="eastAsia" w:ascii="宋体" w:hAnsi="宋体" w:eastAsia="宋体" w:cs="宋体"/>
          <w:b/>
          <w:bCs/>
          <w:sz w:val="24"/>
          <w:szCs w:val="24"/>
        </w:rPr>
      </w:pPr>
      <w:bookmarkStart w:id="312" w:name="_Toc31881"/>
      <w:bookmarkStart w:id="313" w:name="_Toc30980"/>
      <w:bookmarkStart w:id="314" w:name="_Toc29541"/>
      <w:bookmarkStart w:id="315" w:name="_Toc859"/>
      <w:bookmarkStart w:id="316" w:name="_Toc11926"/>
      <w:r>
        <w:rPr>
          <w:rFonts w:hint="eastAsia" w:ascii="宋体" w:hAnsi="宋体" w:eastAsia="宋体" w:cs="宋体"/>
          <w:b/>
          <w:bCs/>
          <w:sz w:val="24"/>
          <w:szCs w:val="24"/>
        </w:rPr>
        <w:t>竞争性磋商响应文件编制说明</w:t>
      </w:r>
      <w:bookmarkEnd w:id="312"/>
      <w:bookmarkEnd w:id="313"/>
      <w:bookmarkEnd w:id="314"/>
      <w:bookmarkEnd w:id="315"/>
      <w:bookmarkEnd w:id="316"/>
    </w:p>
    <w:p>
      <w:pPr>
        <w:widowControl/>
        <w:shd w:val="clear"/>
        <w:spacing w:line="500" w:lineRule="exact"/>
        <w:ind w:firstLine="480" w:firstLineChars="200"/>
        <w:jc w:val="left"/>
        <w:outlineLvl w:val="9"/>
        <w:rPr>
          <w:rFonts w:hint="eastAsia" w:ascii="宋体" w:hAnsi="宋体" w:eastAsia="宋体" w:cs="宋体"/>
          <w:sz w:val="24"/>
          <w:szCs w:val="24"/>
        </w:rPr>
      </w:pPr>
      <w:r>
        <w:rPr>
          <w:rFonts w:hint="eastAsia" w:ascii="宋体" w:hAnsi="宋体" w:eastAsia="宋体" w:cs="宋体"/>
          <w:sz w:val="24"/>
          <w:szCs w:val="24"/>
        </w:rPr>
        <w:t>1、竞争性磋商响应文件应当使用竞争性磋商文件规定的全部格式（表格可以按同样格式扩展）编写，除明确允许供应商可以自行编写的外，供应商不得以“竞争性磋商响应文件格式”规定之外的方式填写相关内容。</w:t>
      </w:r>
    </w:p>
    <w:p>
      <w:pPr>
        <w:widowControl/>
        <w:shd w:val="clear"/>
        <w:spacing w:line="500" w:lineRule="exact"/>
        <w:ind w:firstLine="570"/>
        <w:jc w:val="left"/>
        <w:outlineLvl w:val="9"/>
        <w:rPr>
          <w:rFonts w:hint="eastAsia" w:ascii="宋体" w:hAnsi="宋体" w:eastAsia="宋体" w:cs="宋体"/>
          <w:sz w:val="24"/>
          <w:szCs w:val="24"/>
        </w:rPr>
      </w:pPr>
      <w:r>
        <w:rPr>
          <w:rFonts w:hint="eastAsia" w:ascii="宋体" w:hAnsi="宋体" w:eastAsia="宋体" w:cs="宋体"/>
          <w:sz w:val="24"/>
          <w:szCs w:val="24"/>
        </w:rPr>
        <w:t>2、竞争性磋商响应文件的编制应按照样本格式提供的内容，做出逐一明确的答复；供应商认为有必要，还可以做其它补充说明。</w:t>
      </w:r>
    </w:p>
    <w:p>
      <w:pPr>
        <w:widowControl/>
        <w:shd w:val="clear"/>
        <w:spacing w:line="500" w:lineRule="exact"/>
        <w:ind w:firstLine="570"/>
        <w:jc w:val="left"/>
        <w:outlineLvl w:val="9"/>
        <w:rPr>
          <w:rFonts w:hint="eastAsia" w:ascii="宋体" w:hAnsi="宋体" w:eastAsia="宋体" w:cs="宋体"/>
          <w:sz w:val="24"/>
          <w:szCs w:val="24"/>
        </w:rPr>
      </w:pPr>
      <w:r>
        <w:rPr>
          <w:rFonts w:hint="eastAsia" w:ascii="宋体" w:hAnsi="宋体" w:eastAsia="宋体" w:cs="宋体"/>
          <w:sz w:val="24"/>
          <w:szCs w:val="24"/>
        </w:rPr>
        <w:t>3、供应商必须按照竞争性磋商文件的规定和要求由法定代表人或被授权人签字（或盖章），并逐页加盖供应商公章（正本为鲜章），副本可以是正本的复印件。纸质竞争性磋商响应文件均须A4纸双面/单面打印，分别各自装订成册并编制目录和页码。</w:t>
      </w:r>
    </w:p>
    <w:p>
      <w:pPr>
        <w:pStyle w:val="59"/>
        <w:shd w:val="clear"/>
        <w:ind w:firstLine="560"/>
        <w:outlineLvl w:val="9"/>
        <w:rPr>
          <w:rFonts w:hint="eastAsia" w:ascii="宋体" w:hAnsi="宋体" w:eastAsia="宋体" w:cs="宋体"/>
          <w:sz w:val="28"/>
          <w:szCs w:val="28"/>
        </w:rPr>
        <w:sectPr>
          <w:pgSz w:w="11907" w:h="16840"/>
          <w:pgMar w:top="1440" w:right="1080" w:bottom="1440" w:left="1080" w:header="936" w:footer="771" w:gutter="567"/>
          <w:pgBorders>
            <w:top w:val="none" w:sz="0" w:space="0"/>
            <w:left w:val="none" w:sz="0" w:space="0"/>
            <w:bottom w:val="none" w:sz="0" w:space="0"/>
            <w:right w:val="none" w:sz="0" w:space="0"/>
          </w:pgBorders>
          <w:pgNumType w:fmt="decimal"/>
          <w:cols w:space="720" w:num="1"/>
          <w:titlePg/>
          <w:docGrid w:linePitch="312" w:charSpace="0"/>
        </w:sectPr>
      </w:pPr>
    </w:p>
    <w:p>
      <w:pPr>
        <w:shd w:val="clear"/>
        <w:spacing w:line="480" w:lineRule="auto"/>
        <w:ind w:firstLine="6867" w:firstLineChars="1900"/>
        <w:jc w:val="both"/>
        <w:outlineLvl w:val="9"/>
        <w:rPr>
          <w:rFonts w:hint="eastAsia" w:ascii="宋体" w:hAnsi="宋体" w:eastAsia="宋体" w:cs="宋体"/>
          <w:b w:val="0"/>
          <w:bCs/>
          <w:sz w:val="28"/>
          <w:szCs w:val="16"/>
        </w:rPr>
      </w:pPr>
      <w:bookmarkStart w:id="317" w:name="_Toc27478"/>
      <w:bookmarkStart w:id="318" w:name="_Toc19130"/>
      <w:bookmarkStart w:id="319" w:name="_Toc8665"/>
      <w:bookmarkStart w:id="320" w:name="_Toc30327"/>
      <w:bookmarkStart w:id="321" w:name="_Toc13284"/>
      <w:r>
        <w:rPr>
          <w:rFonts w:hint="eastAsia" w:ascii="宋体" w:hAnsi="宋体" w:eastAsia="宋体" w:cs="宋体"/>
          <w:b/>
          <w:sz w:val="36"/>
        </w:rPr>
        <w:t>正本/副本</w:t>
      </w:r>
      <w:bookmarkEnd w:id="317"/>
      <w:bookmarkEnd w:id="318"/>
      <w:bookmarkEnd w:id="319"/>
      <w:bookmarkEnd w:id="320"/>
      <w:bookmarkEnd w:id="321"/>
    </w:p>
    <w:p>
      <w:pPr>
        <w:shd w:val="clear"/>
        <w:spacing w:line="480" w:lineRule="auto"/>
        <w:outlineLvl w:val="9"/>
        <w:rPr>
          <w:rFonts w:hint="eastAsia" w:ascii="宋体" w:hAnsi="宋体" w:eastAsia="宋体" w:cs="宋体"/>
          <w:b w:val="0"/>
          <w:bCs/>
          <w:sz w:val="28"/>
          <w:lang w:val="en-US" w:eastAsia="zh-CN"/>
        </w:rPr>
      </w:pPr>
      <w:bookmarkStart w:id="322" w:name="_Toc26560"/>
      <w:bookmarkStart w:id="323" w:name="_Toc5803"/>
      <w:bookmarkStart w:id="324" w:name="_Toc8568"/>
      <w:bookmarkStart w:id="325" w:name="_Toc13776"/>
      <w:bookmarkStart w:id="326" w:name="_Toc21050"/>
      <w:r>
        <w:rPr>
          <w:rFonts w:hint="eastAsia" w:ascii="宋体" w:hAnsi="宋体" w:eastAsia="宋体" w:cs="宋体"/>
          <w:b w:val="0"/>
          <w:bCs/>
          <w:sz w:val="28"/>
          <w:szCs w:val="16"/>
        </w:rPr>
        <w:t>项目编号：</w:t>
      </w:r>
      <w:bookmarkEnd w:id="322"/>
      <w:bookmarkEnd w:id="323"/>
      <w:bookmarkEnd w:id="324"/>
      <w:bookmarkEnd w:id="325"/>
      <w:bookmarkEnd w:id="326"/>
      <w:r>
        <w:rPr>
          <w:rFonts w:hint="eastAsia" w:ascii="宋体" w:hAnsi="宋体" w:eastAsia="宋体" w:cs="宋体"/>
          <w:b w:val="0"/>
          <w:bCs/>
          <w:sz w:val="28"/>
          <w:szCs w:val="16"/>
          <w:lang w:eastAsia="zh-CN"/>
        </w:rPr>
        <w:t>YYZB-2023-035GC</w:t>
      </w:r>
    </w:p>
    <w:p>
      <w:pPr>
        <w:shd w:val="clear"/>
        <w:outlineLvl w:val="9"/>
        <w:rPr>
          <w:rFonts w:hint="eastAsia" w:ascii="宋体" w:hAnsi="宋体" w:eastAsia="宋体" w:cs="宋体"/>
          <w:b/>
          <w:sz w:val="36"/>
        </w:rPr>
      </w:pPr>
    </w:p>
    <w:p>
      <w:pPr>
        <w:shd w:val="clear"/>
        <w:outlineLvl w:val="9"/>
        <w:rPr>
          <w:rFonts w:hint="eastAsia" w:ascii="宋体" w:hAnsi="宋体" w:eastAsia="宋体" w:cs="宋体"/>
          <w:b/>
          <w:sz w:val="36"/>
        </w:rPr>
      </w:pPr>
    </w:p>
    <w:p>
      <w:pPr>
        <w:shd w:val="clear"/>
        <w:jc w:val="center"/>
        <w:outlineLvl w:val="9"/>
        <w:rPr>
          <w:rFonts w:hint="eastAsia" w:ascii="宋体" w:hAnsi="宋体" w:eastAsia="宋体" w:cs="宋体"/>
          <w:b/>
          <w:spacing w:val="20"/>
          <w:kern w:val="0"/>
          <w:sz w:val="44"/>
          <w:szCs w:val="44"/>
          <w:lang w:eastAsia="zh-CN"/>
        </w:rPr>
      </w:pPr>
      <w:r>
        <w:rPr>
          <w:rFonts w:hint="eastAsia" w:ascii="宋体" w:hAnsi="宋体" w:eastAsia="宋体" w:cs="宋体"/>
          <w:b/>
          <w:spacing w:val="20"/>
          <w:kern w:val="0"/>
          <w:sz w:val="44"/>
          <w:szCs w:val="44"/>
          <w:lang w:eastAsia="zh-CN"/>
        </w:rPr>
        <w:t>扶风高中男生公寓楼外墙保温及真石漆项目</w:t>
      </w:r>
    </w:p>
    <w:p>
      <w:pPr>
        <w:pStyle w:val="13"/>
        <w:shd w:val="clear"/>
        <w:outlineLvl w:val="9"/>
        <w:rPr>
          <w:rFonts w:hint="eastAsia" w:ascii="宋体" w:hAnsi="宋体" w:eastAsia="宋体" w:cs="宋体"/>
          <w:b/>
          <w:spacing w:val="20"/>
          <w:kern w:val="0"/>
          <w:sz w:val="44"/>
          <w:szCs w:val="44"/>
          <w:lang w:eastAsia="zh-CN"/>
        </w:rPr>
      </w:pPr>
    </w:p>
    <w:p>
      <w:pPr>
        <w:pStyle w:val="13"/>
        <w:shd w:val="clear"/>
        <w:outlineLvl w:val="9"/>
        <w:rPr>
          <w:rFonts w:hint="eastAsia" w:ascii="宋体" w:hAnsi="宋体" w:eastAsia="宋体" w:cs="宋体"/>
          <w:b/>
          <w:spacing w:val="20"/>
          <w:kern w:val="0"/>
          <w:sz w:val="44"/>
          <w:szCs w:val="44"/>
          <w:lang w:eastAsia="zh-CN"/>
        </w:rPr>
      </w:pPr>
    </w:p>
    <w:p>
      <w:pPr>
        <w:pStyle w:val="13"/>
        <w:shd w:val="clear"/>
        <w:outlineLvl w:val="9"/>
        <w:rPr>
          <w:rFonts w:hint="eastAsia" w:ascii="宋体" w:hAnsi="宋体" w:eastAsia="宋体" w:cs="宋体"/>
          <w:b/>
          <w:spacing w:val="20"/>
          <w:kern w:val="0"/>
          <w:sz w:val="44"/>
          <w:szCs w:val="44"/>
          <w:lang w:eastAsia="zh-CN"/>
        </w:rPr>
      </w:pPr>
    </w:p>
    <w:p>
      <w:pPr>
        <w:shd w:val="clear"/>
        <w:spacing w:before="120" w:beforeLines="50" w:line="800" w:lineRule="exact"/>
        <w:jc w:val="center"/>
        <w:outlineLvl w:val="9"/>
        <w:rPr>
          <w:rFonts w:hint="eastAsia" w:ascii="宋体" w:hAnsi="宋体" w:eastAsia="宋体" w:cs="宋体"/>
          <w:b/>
          <w:spacing w:val="20"/>
          <w:kern w:val="0"/>
          <w:sz w:val="84"/>
        </w:rPr>
      </w:pPr>
      <w:bookmarkStart w:id="327" w:name="_Toc28720"/>
      <w:bookmarkStart w:id="328" w:name="_Toc19657"/>
      <w:r>
        <w:rPr>
          <w:rFonts w:hint="eastAsia" w:ascii="宋体" w:hAnsi="宋体" w:eastAsia="宋体" w:cs="宋体"/>
          <w:b/>
          <w:spacing w:val="20"/>
          <w:kern w:val="0"/>
          <w:sz w:val="56"/>
          <w:szCs w:val="16"/>
        </w:rPr>
        <w:t>竞争性磋商响应文件</w:t>
      </w:r>
      <w:bookmarkEnd w:id="327"/>
      <w:bookmarkEnd w:id="328"/>
    </w:p>
    <w:p>
      <w:pPr>
        <w:shd w:val="clear"/>
        <w:jc w:val="center"/>
        <w:outlineLvl w:val="9"/>
        <w:rPr>
          <w:rFonts w:hint="eastAsia" w:ascii="宋体" w:hAnsi="宋体" w:eastAsia="宋体" w:cs="宋体"/>
          <w:b/>
          <w:sz w:val="36"/>
        </w:rPr>
      </w:pPr>
    </w:p>
    <w:p>
      <w:pPr>
        <w:shd w:val="clear"/>
        <w:jc w:val="center"/>
        <w:outlineLvl w:val="9"/>
        <w:rPr>
          <w:rFonts w:hint="eastAsia" w:ascii="宋体" w:hAnsi="宋体" w:eastAsia="宋体" w:cs="宋体"/>
          <w:b/>
          <w:sz w:val="36"/>
        </w:rPr>
      </w:pPr>
    </w:p>
    <w:p>
      <w:pPr>
        <w:shd w:val="clear"/>
        <w:jc w:val="center"/>
        <w:outlineLvl w:val="9"/>
        <w:rPr>
          <w:rFonts w:hint="eastAsia" w:ascii="宋体" w:hAnsi="宋体" w:eastAsia="宋体" w:cs="宋体"/>
          <w:b/>
          <w:sz w:val="36"/>
        </w:rPr>
      </w:pPr>
    </w:p>
    <w:p>
      <w:pPr>
        <w:shd w:val="clear"/>
        <w:jc w:val="center"/>
        <w:outlineLvl w:val="9"/>
        <w:rPr>
          <w:rFonts w:hint="eastAsia" w:ascii="宋体" w:hAnsi="宋体" w:eastAsia="宋体" w:cs="宋体"/>
          <w:b/>
          <w:sz w:val="36"/>
        </w:rPr>
      </w:pPr>
    </w:p>
    <w:p>
      <w:pPr>
        <w:shd w:val="clear"/>
        <w:spacing w:line="480" w:lineRule="auto"/>
        <w:ind w:firstLine="1405" w:firstLineChars="500"/>
        <w:jc w:val="left"/>
        <w:outlineLvl w:val="9"/>
        <w:rPr>
          <w:rFonts w:hint="eastAsia" w:ascii="宋体" w:hAnsi="宋体" w:eastAsia="宋体" w:cs="宋体"/>
          <w:b/>
          <w:sz w:val="28"/>
        </w:rPr>
      </w:pPr>
    </w:p>
    <w:p>
      <w:pPr>
        <w:shd w:val="clear"/>
        <w:spacing w:line="480" w:lineRule="auto"/>
        <w:ind w:firstLine="960" w:firstLineChars="300"/>
        <w:jc w:val="left"/>
        <w:outlineLvl w:val="9"/>
        <w:rPr>
          <w:rFonts w:hint="eastAsia" w:ascii="宋体" w:hAnsi="宋体" w:eastAsia="宋体" w:cs="宋体"/>
          <w:b w:val="0"/>
          <w:bCs/>
          <w:sz w:val="32"/>
          <w:szCs w:val="21"/>
        </w:rPr>
      </w:pPr>
      <w:bookmarkStart w:id="329" w:name="_Toc23850"/>
      <w:bookmarkStart w:id="330" w:name="_Toc778"/>
      <w:r>
        <w:rPr>
          <w:rFonts w:hint="eastAsia" w:ascii="宋体" w:hAnsi="宋体" w:eastAsia="宋体" w:cs="宋体"/>
          <w:b w:val="0"/>
          <w:bCs/>
          <w:sz w:val="32"/>
          <w:szCs w:val="21"/>
          <w:lang w:eastAsia="zh-CN"/>
        </w:rPr>
        <w:t>供</w:t>
      </w:r>
      <w:r>
        <w:rPr>
          <w:rFonts w:hint="eastAsia" w:ascii="宋体" w:hAnsi="宋体" w:eastAsia="宋体" w:cs="宋体"/>
          <w:b w:val="0"/>
          <w:bCs/>
          <w:sz w:val="32"/>
          <w:szCs w:val="21"/>
          <w:lang w:val="en-US" w:eastAsia="zh-CN"/>
        </w:rPr>
        <w:t xml:space="preserve">  </w:t>
      </w:r>
      <w:r>
        <w:rPr>
          <w:rFonts w:hint="eastAsia" w:ascii="宋体" w:hAnsi="宋体" w:eastAsia="宋体" w:cs="宋体"/>
          <w:b w:val="0"/>
          <w:bCs/>
          <w:sz w:val="32"/>
          <w:szCs w:val="21"/>
          <w:lang w:eastAsia="zh-CN"/>
        </w:rPr>
        <w:t>应</w:t>
      </w:r>
      <w:r>
        <w:rPr>
          <w:rFonts w:hint="eastAsia" w:ascii="宋体" w:hAnsi="宋体" w:eastAsia="宋体" w:cs="宋体"/>
          <w:b w:val="0"/>
          <w:bCs/>
          <w:sz w:val="32"/>
          <w:szCs w:val="21"/>
          <w:lang w:val="en-US" w:eastAsia="zh-CN"/>
        </w:rPr>
        <w:t xml:space="preserve">  </w:t>
      </w:r>
      <w:r>
        <w:rPr>
          <w:rFonts w:hint="eastAsia" w:ascii="宋体" w:hAnsi="宋体" w:eastAsia="宋体" w:cs="宋体"/>
          <w:b w:val="0"/>
          <w:bCs/>
          <w:sz w:val="32"/>
          <w:szCs w:val="21"/>
          <w:lang w:eastAsia="zh-CN"/>
        </w:rPr>
        <w:t>商</w:t>
      </w:r>
      <w:r>
        <w:rPr>
          <w:rFonts w:hint="eastAsia" w:ascii="宋体" w:hAnsi="宋体" w:eastAsia="宋体" w:cs="宋体"/>
          <w:b w:val="0"/>
          <w:bCs/>
          <w:sz w:val="32"/>
          <w:szCs w:val="21"/>
        </w:rPr>
        <w:t>：____________________(盖章)</w:t>
      </w:r>
      <w:bookmarkEnd w:id="329"/>
      <w:bookmarkEnd w:id="330"/>
    </w:p>
    <w:p>
      <w:pPr>
        <w:shd w:val="clear"/>
        <w:spacing w:line="480" w:lineRule="auto"/>
        <w:ind w:firstLine="960" w:firstLineChars="300"/>
        <w:jc w:val="left"/>
        <w:outlineLvl w:val="9"/>
        <w:rPr>
          <w:rFonts w:hint="eastAsia" w:ascii="宋体" w:hAnsi="宋体" w:eastAsia="宋体" w:cs="宋体"/>
          <w:b w:val="0"/>
          <w:bCs/>
          <w:sz w:val="32"/>
          <w:szCs w:val="21"/>
        </w:rPr>
      </w:pPr>
      <w:bookmarkStart w:id="331" w:name="_Toc31479"/>
      <w:bookmarkStart w:id="332" w:name="_Toc22971"/>
      <w:r>
        <w:rPr>
          <w:rFonts w:hint="eastAsia" w:ascii="宋体" w:hAnsi="宋体" w:eastAsia="宋体" w:cs="宋体"/>
          <w:b w:val="0"/>
          <w:bCs/>
          <w:sz w:val="32"/>
          <w:szCs w:val="21"/>
        </w:rPr>
        <w:t>法定代表人：_________________（签字或盖章）</w:t>
      </w:r>
      <w:bookmarkEnd w:id="331"/>
      <w:bookmarkEnd w:id="332"/>
    </w:p>
    <w:p>
      <w:pPr>
        <w:shd w:val="clear"/>
        <w:spacing w:line="480" w:lineRule="auto"/>
        <w:ind w:firstLine="960" w:firstLineChars="300"/>
        <w:jc w:val="left"/>
        <w:outlineLvl w:val="9"/>
        <w:rPr>
          <w:rFonts w:hint="eastAsia" w:ascii="宋体" w:hAnsi="宋体" w:eastAsia="宋体" w:cs="宋体"/>
          <w:b w:val="0"/>
          <w:bCs/>
          <w:sz w:val="32"/>
          <w:szCs w:val="21"/>
        </w:rPr>
      </w:pPr>
      <w:bookmarkStart w:id="333" w:name="_Toc27409"/>
      <w:bookmarkStart w:id="334" w:name="_Toc21370"/>
      <w:r>
        <w:rPr>
          <w:rFonts w:hint="eastAsia" w:ascii="宋体" w:hAnsi="宋体" w:eastAsia="宋体" w:cs="宋体"/>
          <w:b w:val="0"/>
          <w:bCs/>
          <w:sz w:val="32"/>
          <w:szCs w:val="21"/>
        </w:rPr>
        <w:t>时      间：</w:t>
      </w:r>
      <w:bookmarkEnd w:id="333"/>
      <w:bookmarkEnd w:id="334"/>
    </w:p>
    <w:p>
      <w:pPr>
        <w:pStyle w:val="59"/>
        <w:shd w:val="clear"/>
        <w:ind w:firstLine="562"/>
        <w:outlineLvl w:val="9"/>
        <w:rPr>
          <w:rFonts w:hint="eastAsia" w:ascii="宋体" w:hAnsi="宋体" w:eastAsia="宋体" w:cs="宋体"/>
          <w:b w:val="0"/>
          <w:bCs/>
          <w:sz w:val="24"/>
          <w:szCs w:val="18"/>
        </w:rPr>
        <w:sectPr>
          <w:headerReference r:id="rId15" w:type="first"/>
          <w:pgSz w:w="11907" w:h="16840"/>
          <w:pgMar w:top="1440" w:right="1080" w:bottom="1440" w:left="1080" w:header="936" w:footer="771" w:gutter="567"/>
          <w:pgBorders>
            <w:top w:val="none" w:sz="0" w:space="0"/>
            <w:left w:val="none" w:sz="0" w:space="0"/>
            <w:bottom w:val="none" w:sz="0" w:space="0"/>
            <w:right w:val="none" w:sz="0" w:space="0"/>
          </w:pgBorders>
          <w:pgNumType w:fmt="decimal"/>
          <w:cols w:space="720" w:num="1"/>
          <w:titlePg/>
          <w:docGrid w:linePitch="312" w:charSpace="0"/>
        </w:sectPr>
      </w:pPr>
    </w:p>
    <w:p>
      <w:pPr>
        <w:shd w:val="clear"/>
        <w:spacing w:line="460" w:lineRule="exact"/>
        <w:jc w:val="center"/>
        <w:outlineLvl w:val="9"/>
        <w:rPr>
          <w:rFonts w:hint="eastAsia" w:ascii="宋体" w:hAnsi="宋体" w:eastAsia="宋体" w:cs="宋体"/>
          <w:b/>
          <w:sz w:val="44"/>
          <w:szCs w:val="44"/>
        </w:rPr>
      </w:pPr>
      <w:bookmarkStart w:id="335" w:name="_Toc5934"/>
      <w:bookmarkStart w:id="336" w:name="_Toc28215"/>
      <w:r>
        <w:rPr>
          <w:rFonts w:hint="eastAsia" w:ascii="宋体" w:hAnsi="宋体" w:eastAsia="宋体" w:cs="宋体"/>
          <w:b/>
          <w:sz w:val="44"/>
          <w:szCs w:val="44"/>
        </w:rPr>
        <w:t>目  录</w:t>
      </w:r>
      <w:bookmarkEnd w:id="335"/>
      <w:bookmarkEnd w:id="336"/>
    </w:p>
    <w:p>
      <w:pPr>
        <w:shd w:val="clear"/>
        <w:spacing w:line="460" w:lineRule="exact"/>
        <w:outlineLvl w:val="9"/>
        <w:rPr>
          <w:rFonts w:hint="eastAsia" w:ascii="宋体" w:hAnsi="宋体" w:eastAsia="宋体" w:cs="宋体"/>
        </w:rPr>
      </w:pPr>
    </w:p>
    <w:p>
      <w:pPr>
        <w:shd w:val="clear"/>
        <w:spacing w:line="500" w:lineRule="exact"/>
        <w:outlineLvl w:val="9"/>
        <w:rPr>
          <w:rFonts w:hint="eastAsia" w:ascii="宋体" w:hAnsi="宋体" w:eastAsia="宋体" w:cs="宋体"/>
          <w:sz w:val="24"/>
          <w:szCs w:val="24"/>
        </w:rPr>
      </w:pPr>
      <w:bookmarkStart w:id="337" w:name="_Toc16832"/>
      <w:bookmarkStart w:id="338" w:name="_Toc14568"/>
      <w:bookmarkStart w:id="339" w:name="_Toc21189"/>
      <w:bookmarkStart w:id="340" w:name="_Toc18007"/>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投标函</w:t>
      </w:r>
      <w:r>
        <w:rPr>
          <w:rFonts w:hint="eastAsia" w:ascii="宋体" w:hAnsi="宋体" w:eastAsia="宋体" w:cs="宋体"/>
          <w:sz w:val="24"/>
          <w:szCs w:val="24"/>
        </w:rPr>
        <w:t>（格式）</w:t>
      </w:r>
      <w:bookmarkEnd w:id="337"/>
      <w:bookmarkEnd w:id="338"/>
      <w:bookmarkEnd w:id="339"/>
      <w:bookmarkEnd w:id="340"/>
    </w:p>
    <w:p>
      <w:pPr>
        <w:shd w:val="clear"/>
        <w:spacing w:line="500" w:lineRule="exact"/>
        <w:outlineLvl w:val="9"/>
        <w:rPr>
          <w:rFonts w:hint="eastAsia" w:ascii="宋体" w:hAnsi="宋体" w:eastAsia="宋体" w:cs="宋体"/>
          <w:sz w:val="24"/>
          <w:szCs w:val="24"/>
        </w:rPr>
      </w:pPr>
      <w:bookmarkStart w:id="341" w:name="_Toc25326"/>
      <w:bookmarkStart w:id="342" w:name="_Toc12053"/>
      <w:bookmarkStart w:id="343" w:name="_Toc170"/>
      <w:bookmarkStart w:id="344" w:name="_Toc26842"/>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投标报价一览表（格式）</w:t>
      </w:r>
      <w:bookmarkEnd w:id="341"/>
      <w:bookmarkEnd w:id="342"/>
      <w:bookmarkEnd w:id="343"/>
      <w:bookmarkEnd w:id="344"/>
    </w:p>
    <w:p>
      <w:pPr>
        <w:shd w:val="clear"/>
        <w:spacing w:line="500" w:lineRule="exact"/>
        <w:ind w:left="0" w:leftChars="0" w:firstLine="0" w:firstLineChars="0"/>
        <w:outlineLvl w:val="9"/>
        <w:rPr>
          <w:rFonts w:hint="eastAsia" w:ascii="宋体" w:hAnsi="宋体" w:eastAsia="宋体" w:cs="宋体"/>
          <w:sz w:val="24"/>
          <w:szCs w:val="24"/>
        </w:rPr>
      </w:pPr>
      <w:bookmarkStart w:id="345" w:name="_Toc13235"/>
      <w:bookmarkStart w:id="346" w:name="_Toc21821"/>
      <w:bookmarkStart w:id="347" w:name="_Toc10143"/>
      <w:bookmarkStart w:id="348" w:name="_Toc10062"/>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法定代表人资格证明书及法定代表人授权委托书（格式）</w:t>
      </w:r>
      <w:bookmarkEnd w:id="345"/>
      <w:bookmarkEnd w:id="346"/>
      <w:bookmarkEnd w:id="347"/>
      <w:bookmarkEnd w:id="348"/>
    </w:p>
    <w:p>
      <w:pPr>
        <w:shd w:val="clear"/>
        <w:spacing w:line="500" w:lineRule="exact"/>
        <w:outlineLvl w:val="9"/>
        <w:rPr>
          <w:rFonts w:hint="eastAsia" w:ascii="宋体" w:hAnsi="宋体" w:eastAsia="宋体" w:cs="宋体"/>
          <w:sz w:val="24"/>
          <w:szCs w:val="24"/>
        </w:rPr>
      </w:pPr>
      <w:bookmarkStart w:id="349" w:name="_Toc14239"/>
      <w:bookmarkStart w:id="350" w:name="_Toc25148"/>
      <w:bookmarkStart w:id="351" w:name="_Toc17289"/>
      <w:bookmarkStart w:id="352" w:name="_Toc2142"/>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rPr>
        <w:t>资格证明文件</w:t>
      </w:r>
      <w:bookmarkEnd w:id="349"/>
      <w:bookmarkEnd w:id="350"/>
      <w:bookmarkEnd w:id="351"/>
      <w:bookmarkEnd w:id="352"/>
    </w:p>
    <w:p>
      <w:pPr>
        <w:shd w:val="clear"/>
        <w:spacing w:line="500" w:lineRule="exact"/>
        <w:outlineLvl w:val="9"/>
        <w:rPr>
          <w:rFonts w:hint="eastAsia" w:ascii="宋体" w:hAnsi="宋体" w:eastAsia="宋体" w:cs="宋体"/>
          <w:sz w:val="24"/>
          <w:szCs w:val="24"/>
          <w:lang w:eastAsia="zh-CN"/>
        </w:rPr>
      </w:pPr>
      <w:bookmarkStart w:id="353" w:name="_Toc12213"/>
      <w:bookmarkStart w:id="354" w:name="_Toc7609"/>
      <w:bookmarkStart w:id="355" w:name="_Toc17835"/>
      <w:bookmarkStart w:id="356" w:name="_Toc21970"/>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w:t>
      </w:r>
      <w:bookmarkEnd w:id="353"/>
      <w:bookmarkEnd w:id="354"/>
      <w:bookmarkEnd w:id="355"/>
      <w:r>
        <w:rPr>
          <w:rFonts w:hint="eastAsia" w:ascii="宋体" w:hAnsi="宋体" w:eastAsia="宋体" w:cs="宋体"/>
          <w:sz w:val="24"/>
          <w:szCs w:val="24"/>
          <w:lang w:val="en-US" w:eastAsia="zh-CN"/>
        </w:rPr>
        <w:t>技术部分</w:t>
      </w:r>
      <w:bookmarkEnd w:id="356"/>
    </w:p>
    <w:p>
      <w:pPr>
        <w:shd w:val="clear"/>
        <w:autoSpaceDE w:val="0"/>
        <w:autoSpaceDN w:val="0"/>
        <w:spacing w:line="500" w:lineRule="exact"/>
        <w:outlineLvl w:val="9"/>
        <w:rPr>
          <w:rFonts w:hint="eastAsia" w:ascii="宋体" w:hAnsi="宋体" w:eastAsia="宋体" w:cs="宋体"/>
          <w:sz w:val="24"/>
          <w:szCs w:val="24"/>
        </w:rPr>
      </w:pPr>
      <w:bookmarkStart w:id="357" w:name="_Toc9205"/>
      <w:bookmarkStart w:id="358" w:name="_Toc27402"/>
      <w:bookmarkStart w:id="359" w:name="_Toc8283"/>
      <w:bookmarkStart w:id="360" w:name="_Toc18905"/>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w:t>
      </w:r>
      <w:r>
        <w:rPr>
          <w:rFonts w:hint="eastAsia" w:ascii="宋体" w:hAnsi="宋体" w:eastAsia="宋体" w:cs="宋体"/>
          <w:sz w:val="24"/>
          <w:szCs w:val="24"/>
        </w:rPr>
        <w:t>投标声明书</w:t>
      </w:r>
      <w:bookmarkEnd w:id="357"/>
      <w:bookmarkEnd w:id="358"/>
      <w:bookmarkEnd w:id="359"/>
      <w:bookmarkEnd w:id="360"/>
    </w:p>
    <w:p>
      <w:pPr>
        <w:shd w:val="clear"/>
        <w:autoSpaceDE w:val="0"/>
        <w:autoSpaceDN w:val="0"/>
        <w:spacing w:line="500" w:lineRule="exact"/>
        <w:outlineLvl w:val="9"/>
        <w:rPr>
          <w:rFonts w:hint="eastAsia" w:ascii="宋体" w:hAnsi="宋体" w:eastAsia="宋体" w:cs="宋体"/>
          <w:sz w:val="24"/>
          <w:szCs w:val="24"/>
        </w:rPr>
      </w:pPr>
      <w:bookmarkStart w:id="361" w:name="_Toc1199"/>
      <w:bookmarkStart w:id="362" w:name="_Toc12592"/>
      <w:bookmarkStart w:id="363" w:name="_Toc7250"/>
      <w:bookmarkStart w:id="364" w:name="_Toc22931"/>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7</w:t>
      </w:r>
      <w:r>
        <w:rPr>
          <w:rFonts w:hint="eastAsia" w:ascii="宋体" w:hAnsi="宋体" w:eastAsia="宋体" w:cs="宋体"/>
          <w:sz w:val="24"/>
          <w:szCs w:val="24"/>
          <w:lang w:eastAsia="zh-CN"/>
        </w:rPr>
        <w:t>）</w:t>
      </w:r>
      <w:r>
        <w:rPr>
          <w:rFonts w:hint="eastAsia" w:ascii="宋体" w:hAnsi="宋体" w:eastAsia="宋体" w:cs="宋体"/>
          <w:sz w:val="24"/>
          <w:szCs w:val="24"/>
        </w:rPr>
        <w:t>《拒绝政府采购领域商业贿赂承诺书》（格式）</w:t>
      </w:r>
      <w:bookmarkEnd w:id="361"/>
      <w:bookmarkEnd w:id="362"/>
      <w:bookmarkEnd w:id="363"/>
      <w:bookmarkEnd w:id="364"/>
    </w:p>
    <w:p>
      <w:pPr>
        <w:shd w:val="clear"/>
        <w:autoSpaceDE w:val="0"/>
        <w:autoSpaceDN w:val="0"/>
        <w:spacing w:line="500" w:lineRule="exact"/>
        <w:outlineLvl w:val="9"/>
        <w:rPr>
          <w:rFonts w:hint="eastAsia" w:ascii="宋体" w:hAnsi="宋体" w:eastAsia="宋体" w:cs="宋体"/>
          <w:sz w:val="24"/>
          <w:szCs w:val="24"/>
        </w:rPr>
      </w:pPr>
      <w:bookmarkStart w:id="365" w:name="_Toc16181"/>
      <w:bookmarkStart w:id="366" w:name="_Toc2408"/>
      <w:bookmarkStart w:id="367" w:name="_Toc27140"/>
      <w:bookmarkStart w:id="368" w:name="_Toc894"/>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8</w:t>
      </w:r>
      <w:r>
        <w:rPr>
          <w:rFonts w:hint="eastAsia" w:ascii="宋体" w:hAnsi="宋体" w:eastAsia="宋体" w:cs="宋体"/>
          <w:sz w:val="24"/>
          <w:szCs w:val="24"/>
          <w:lang w:eastAsia="zh-CN"/>
        </w:rPr>
        <w:t>）</w:t>
      </w:r>
      <w:r>
        <w:rPr>
          <w:rFonts w:hint="eastAsia" w:ascii="宋体" w:hAnsi="宋体" w:eastAsia="宋体" w:cs="宋体"/>
          <w:sz w:val="24"/>
          <w:szCs w:val="24"/>
        </w:rPr>
        <w:t>《小微企业声明函》及证明文件（若有）</w:t>
      </w:r>
      <w:bookmarkEnd w:id="365"/>
      <w:bookmarkEnd w:id="366"/>
      <w:bookmarkEnd w:id="367"/>
      <w:bookmarkEnd w:id="368"/>
    </w:p>
    <w:p>
      <w:pPr>
        <w:shd w:val="clear"/>
        <w:spacing w:line="500" w:lineRule="exact"/>
        <w:jc w:val="left"/>
        <w:outlineLvl w:val="9"/>
        <w:rPr>
          <w:rFonts w:hint="eastAsia" w:ascii="宋体" w:hAnsi="宋体" w:eastAsia="宋体" w:cs="宋体"/>
          <w:bCs/>
          <w:kern w:val="0"/>
          <w:sz w:val="24"/>
          <w:szCs w:val="24"/>
        </w:rPr>
      </w:pPr>
      <w:r>
        <w:rPr>
          <w:rFonts w:hint="eastAsia" w:ascii="宋体" w:hAnsi="宋体" w:eastAsia="宋体" w:cs="宋体"/>
          <w:b/>
          <w:bCs/>
          <w:sz w:val="24"/>
          <w:szCs w:val="24"/>
        </w:rPr>
        <w:t>备注：目录需添加页码</w:t>
      </w:r>
    </w:p>
    <w:p>
      <w:pPr>
        <w:shd w:val="clear"/>
        <w:autoSpaceDE w:val="0"/>
        <w:autoSpaceDN w:val="0"/>
        <w:spacing w:line="460" w:lineRule="exact"/>
        <w:outlineLvl w:val="9"/>
        <w:rPr>
          <w:rFonts w:hint="eastAsia" w:ascii="宋体" w:hAnsi="宋体" w:eastAsia="宋体" w:cs="宋体"/>
          <w:sz w:val="24"/>
          <w:szCs w:val="24"/>
        </w:rPr>
      </w:pPr>
    </w:p>
    <w:p>
      <w:pPr>
        <w:pStyle w:val="59"/>
        <w:shd w:val="clear"/>
        <w:ind w:firstLine="480"/>
        <w:outlineLvl w:val="9"/>
        <w:rPr>
          <w:rFonts w:hint="eastAsia" w:ascii="宋体" w:hAnsi="宋体" w:eastAsia="宋体" w:cs="宋体"/>
          <w:sz w:val="24"/>
          <w:szCs w:val="24"/>
        </w:rPr>
        <w:sectPr>
          <w:headerReference r:id="rId16" w:type="first"/>
          <w:pgSz w:w="11907" w:h="16840"/>
          <w:pgMar w:top="1440" w:right="1080" w:bottom="1440" w:left="1080" w:header="936" w:footer="771" w:gutter="567"/>
          <w:pgBorders>
            <w:top w:val="none" w:sz="0" w:space="0"/>
            <w:left w:val="none" w:sz="0" w:space="0"/>
            <w:bottom w:val="none" w:sz="0" w:space="0"/>
            <w:right w:val="none" w:sz="0" w:space="0"/>
          </w:pgBorders>
          <w:pgNumType w:fmt="decimal"/>
          <w:cols w:space="720" w:num="1"/>
          <w:titlePg/>
          <w:docGrid w:linePitch="312" w:charSpace="0"/>
        </w:sectPr>
      </w:pPr>
    </w:p>
    <w:p>
      <w:pPr>
        <w:widowControl/>
        <w:shd w:val="clear"/>
        <w:jc w:val="left"/>
        <w:outlineLvl w:val="9"/>
        <w:rPr>
          <w:rFonts w:hint="eastAsia" w:ascii="宋体" w:hAnsi="宋体" w:eastAsia="宋体" w:cs="宋体"/>
          <w:b/>
          <w:sz w:val="28"/>
          <w:szCs w:val="28"/>
        </w:rPr>
      </w:pPr>
      <w:bookmarkStart w:id="369" w:name="_Toc29935"/>
      <w:bookmarkStart w:id="370" w:name="_Toc13728"/>
      <w:bookmarkStart w:id="371" w:name="_Toc26678"/>
      <w:bookmarkStart w:id="372" w:name="_Toc492391869"/>
      <w:bookmarkStart w:id="373" w:name="_Toc27664791"/>
      <w:bookmarkStart w:id="374" w:name="_Toc9127"/>
      <w:bookmarkStart w:id="375" w:name="_Toc32608"/>
      <w:bookmarkStart w:id="376" w:name="_Toc8378246"/>
      <w:bookmarkStart w:id="377" w:name="_Toc458437943"/>
      <w:bookmarkStart w:id="378" w:name="_Toc509316267"/>
      <w:bookmarkStart w:id="379" w:name="_Toc29002"/>
      <w:bookmarkStart w:id="380" w:name="_Toc29566"/>
      <w:r>
        <w:rPr>
          <w:rFonts w:hint="eastAsia" w:ascii="宋体" w:hAnsi="宋体" w:eastAsia="宋体" w:cs="宋体"/>
          <w:b/>
          <w:sz w:val="28"/>
          <w:szCs w:val="28"/>
        </w:rPr>
        <w:t>1.</w:t>
      </w:r>
      <w:r>
        <w:rPr>
          <w:rFonts w:hint="eastAsia" w:ascii="宋体" w:hAnsi="宋体" w:eastAsia="宋体" w:cs="宋体"/>
          <w:b/>
          <w:sz w:val="28"/>
          <w:szCs w:val="28"/>
          <w:lang w:val="en-US" w:eastAsia="zh-CN"/>
        </w:rPr>
        <w:t>投标函</w:t>
      </w:r>
      <w:r>
        <w:rPr>
          <w:rFonts w:hint="eastAsia" w:ascii="宋体" w:hAnsi="宋体" w:eastAsia="宋体" w:cs="宋体"/>
          <w:b/>
          <w:sz w:val="28"/>
          <w:szCs w:val="28"/>
        </w:rPr>
        <w:t>（格式）</w:t>
      </w:r>
      <w:bookmarkEnd w:id="369"/>
      <w:bookmarkEnd w:id="370"/>
      <w:bookmarkEnd w:id="371"/>
      <w:bookmarkEnd w:id="372"/>
      <w:bookmarkEnd w:id="373"/>
      <w:bookmarkEnd w:id="374"/>
      <w:bookmarkEnd w:id="375"/>
      <w:bookmarkEnd w:id="376"/>
      <w:bookmarkEnd w:id="377"/>
      <w:bookmarkEnd w:id="378"/>
      <w:bookmarkEnd w:id="379"/>
      <w:bookmarkEnd w:id="380"/>
    </w:p>
    <w:p>
      <w:pPr>
        <w:shd w:val="clear"/>
        <w:spacing w:line="500" w:lineRule="exact"/>
        <w:ind w:left="210" w:leftChars="100"/>
        <w:jc w:val="center"/>
        <w:outlineLvl w:val="9"/>
        <w:rPr>
          <w:rFonts w:hint="eastAsia" w:ascii="宋体" w:hAnsi="宋体" w:eastAsia="宋体" w:cs="宋体"/>
          <w:b/>
          <w:sz w:val="44"/>
        </w:rPr>
      </w:pPr>
      <w:bookmarkStart w:id="381" w:name="_Toc20724"/>
      <w:bookmarkStart w:id="382" w:name="_Toc21316"/>
      <w:bookmarkStart w:id="383" w:name="_Toc30861"/>
      <w:r>
        <w:rPr>
          <w:rFonts w:hint="eastAsia" w:ascii="宋体" w:hAnsi="宋体" w:eastAsia="宋体" w:cs="宋体"/>
          <w:b/>
          <w:sz w:val="44"/>
          <w:lang w:val="en-US" w:eastAsia="zh-CN"/>
        </w:rPr>
        <w:t xml:space="preserve">投 标 </w:t>
      </w:r>
      <w:r>
        <w:rPr>
          <w:rFonts w:hint="eastAsia" w:ascii="宋体" w:hAnsi="宋体" w:eastAsia="宋体" w:cs="宋体"/>
          <w:b/>
          <w:sz w:val="44"/>
        </w:rPr>
        <w:t>函</w:t>
      </w:r>
      <w:bookmarkEnd w:id="381"/>
      <w:bookmarkEnd w:id="382"/>
      <w:bookmarkEnd w:id="383"/>
    </w:p>
    <w:p>
      <w:pPr>
        <w:shd w:val="clear"/>
        <w:spacing w:line="500" w:lineRule="exact"/>
        <w:ind w:left="210" w:leftChars="100"/>
        <w:outlineLvl w:val="9"/>
        <w:rPr>
          <w:rFonts w:hint="eastAsia" w:ascii="宋体" w:hAnsi="宋体" w:eastAsia="宋体" w:cs="宋体"/>
        </w:rPr>
      </w:pPr>
    </w:p>
    <w:p>
      <w:pPr>
        <w:shd w:val="clear"/>
        <w:spacing w:line="500" w:lineRule="exact"/>
        <w:outlineLvl w:val="9"/>
        <w:rPr>
          <w:rFonts w:hint="eastAsia" w:ascii="宋体" w:hAnsi="宋体" w:eastAsia="宋体" w:cs="宋体"/>
          <w:b/>
          <w:sz w:val="24"/>
          <w:szCs w:val="24"/>
          <w:u w:val="single"/>
        </w:rPr>
      </w:pPr>
      <w:r>
        <w:rPr>
          <w:rFonts w:hint="eastAsia" w:ascii="宋体" w:hAnsi="宋体" w:eastAsia="宋体" w:cs="宋体"/>
          <w:b/>
          <w:sz w:val="24"/>
          <w:szCs w:val="24"/>
        </w:rPr>
        <w:t>致：</w:t>
      </w:r>
      <w:r>
        <w:rPr>
          <w:rFonts w:hint="eastAsia" w:ascii="宋体" w:hAnsi="宋体" w:eastAsia="宋体" w:cs="宋体"/>
          <w:b/>
          <w:sz w:val="24"/>
          <w:szCs w:val="24"/>
          <w:u w:val="single"/>
        </w:rPr>
        <w:t xml:space="preserve">                           </w:t>
      </w:r>
    </w:p>
    <w:p>
      <w:pPr>
        <w:shd w:val="clear"/>
        <w:spacing w:line="500" w:lineRule="exact"/>
        <w:ind w:firstLine="470" w:firstLineChars="196"/>
        <w:outlineLvl w:val="9"/>
        <w:rPr>
          <w:rFonts w:hint="eastAsia" w:ascii="宋体" w:hAnsi="宋体" w:eastAsia="宋体" w:cs="宋体"/>
          <w:b/>
          <w:sz w:val="24"/>
          <w:szCs w:val="24"/>
        </w:rPr>
      </w:pPr>
      <w:r>
        <w:rPr>
          <w:rFonts w:hint="eastAsia" w:ascii="宋体" w:hAnsi="宋体" w:eastAsia="宋体" w:cs="宋体"/>
          <w:sz w:val="24"/>
          <w:szCs w:val="24"/>
        </w:rPr>
        <w:t>根据贵单位</w:t>
      </w:r>
      <w:r>
        <w:rPr>
          <w:rFonts w:hint="eastAsia" w:ascii="宋体" w:hAnsi="宋体" w:eastAsia="宋体" w:cs="宋体"/>
          <w:sz w:val="24"/>
          <w:szCs w:val="24"/>
          <w:u w:val="single"/>
        </w:rPr>
        <w:t xml:space="preserve">         （项目名称）    </w:t>
      </w:r>
      <w:r>
        <w:rPr>
          <w:rFonts w:hint="eastAsia" w:ascii="宋体" w:hAnsi="宋体" w:eastAsia="宋体" w:cs="宋体"/>
          <w:sz w:val="24"/>
          <w:szCs w:val="24"/>
        </w:rPr>
        <w:t>项目</w:t>
      </w:r>
      <w:r>
        <w:rPr>
          <w:rFonts w:hint="eastAsia" w:ascii="宋体" w:hAnsi="宋体" w:eastAsia="宋体" w:cs="宋体"/>
          <w:sz w:val="24"/>
          <w:szCs w:val="24"/>
          <w:u w:val="single"/>
        </w:rPr>
        <w:t>（项目编号）</w:t>
      </w:r>
      <w:r>
        <w:rPr>
          <w:rFonts w:hint="eastAsia" w:ascii="宋体" w:hAnsi="宋体" w:eastAsia="宋体" w:cs="宋体"/>
          <w:sz w:val="24"/>
          <w:szCs w:val="24"/>
        </w:rPr>
        <w:t>的招标公告，我方代表</w:t>
      </w:r>
      <w:r>
        <w:rPr>
          <w:rFonts w:hint="eastAsia" w:ascii="宋体" w:hAnsi="宋体" w:eastAsia="宋体" w:cs="宋体"/>
          <w:sz w:val="24"/>
          <w:szCs w:val="24"/>
          <w:u w:val="single"/>
        </w:rPr>
        <w:t xml:space="preserve">   （姓名、职务）   </w:t>
      </w:r>
      <w:r>
        <w:rPr>
          <w:rFonts w:hint="eastAsia" w:ascii="宋体" w:hAnsi="宋体" w:eastAsia="宋体" w:cs="宋体"/>
          <w:sz w:val="24"/>
          <w:szCs w:val="24"/>
        </w:rPr>
        <w:t>经正式授权并代表</w:t>
      </w:r>
      <w:r>
        <w:rPr>
          <w:rFonts w:hint="eastAsia" w:ascii="宋体" w:hAnsi="宋体" w:eastAsia="宋体" w:cs="宋体"/>
          <w:sz w:val="24"/>
          <w:szCs w:val="24"/>
          <w:u w:val="single"/>
        </w:rPr>
        <w:t xml:space="preserve">     （供应商名称）     </w:t>
      </w:r>
      <w:r>
        <w:rPr>
          <w:rFonts w:hint="eastAsia" w:ascii="宋体" w:hAnsi="宋体" w:eastAsia="宋体" w:cs="宋体"/>
          <w:sz w:val="24"/>
          <w:szCs w:val="24"/>
        </w:rPr>
        <w:t>就该项目进行投标。</w:t>
      </w:r>
    </w:p>
    <w:p>
      <w:pPr>
        <w:shd w:val="clear"/>
        <w:spacing w:line="500" w:lineRule="exact"/>
        <w:ind w:firstLine="472" w:firstLineChars="196"/>
        <w:outlineLvl w:val="9"/>
        <w:rPr>
          <w:rFonts w:hint="eastAsia" w:ascii="宋体" w:hAnsi="宋体" w:eastAsia="宋体" w:cs="宋体"/>
          <w:b/>
          <w:sz w:val="24"/>
          <w:szCs w:val="24"/>
        </w:rPr>
      </w:pPr>
      <w:r>
        <w:rPr>
          <w:rFonts w:hint="eastAsia" w:ascii="宋体" w:hAnsi="宋体" w:eastAsia="宋体" w:cs="宋体"/>
          <w:b/>
          <w:sz w:val="24"/>
          <w:szCs w:val="24"/>
        </w:rPr>
        <w:t>在此，我方郑重声明以下诸点，并负法律责任：</w:t>
      </w:r>
    </w:p>
    <w:p>
      <w:pPr>
        <w:shd w:val="clear"/>
        <w:spacing w:line="500" w:lineRule="exact"/>
        <w:ind w:firstLine="470" w:firstLineChars="196"/>
        <w:outlineLvl w:val="9"/>
        <w:rPr>
          <w:rFonts w:hint="eastAsia" w:ascii="宋体" w:hAnsi="宋体" w:eastAsia="宋体" w:cs="宋体"/>
          <w:b/>
          <w:sz w:val="24"/>
          <w:szCs w:val="24"/>
        </w:rPr>
      </w:pPr>
      <w:r>
        <w:rPr>
          <w:rFonts w:hint="eastAsia" w:ascii="宋体" w:hAnsi="宋体" w:eastAsia="宋体" w:cs="宋体"/>
          <w:sz w:val="24"/>
          <w:szCs w:val="24"/>
        </w:rPr>
        <w:t>1、我方提交的竞争性磋商响应文件一式四份，正本一份，副本二份，电子文件一份。</w:t>
      </w:r>
    </w:p>
    <w:p>
      <w:pPr>
        <w:shd w:val="clear"/>
        <w:spacing w:line="500" w:lineRule="exact"/>
        <w:ind w:firstLine="470" w:firstLineChars="196"/>
        <w:outlineLvl w:val="9"/>
        <w:rPr>
          <w:rFonts w:hint="eastAsia" w:ascii="宋体" w:hAnsi="宋体" w:eastAsia="宋体" w:cs="宋体"/>
          <w:sz w:val="24"/>
          <w:szCs w:val="24"/>
        </w:rPr>
      </w:pPr>
      <w:r>
        <w:rPr>
          <w:rFonts w:hint="eastAsia" w:ascii="宋体" w:hAnsi="宋体" w:eastAsia="宋体" w:cs="宋体"/>
          <w:sz w:val="24"/>
          <w:szCs w:val="24"/>
        </w:rPr>
        <w:t>2、我方所附投标报价表中应提交和交付的货物/服务/工程投标总价为人民币：</w:t>
      </w:r>
      <w:r>
        <w:rPr>
          <w:rFonts w:hint="eastAsia" w:ascii="宋体" w:hAnsi="宋体" w:eastAsia="宋体" w:cs="宋体"/>
          <w:sz w:val="24"/>
          <w:szCs w:val="24"/>
          <w:u w:val="single"/>
        </w:rPr>
        <w:t>（同时用汉字大写和数字表示的投标总价）</w:t>
      </w:r>
      <w:r>
        <w:rPr>
          <w:rFonts w:hint="eastAsia" w:ascii="宋体" w:hAnsi="宋体" w:eastAsia="宋体" w:cs="宋体"/>
          <w:sz w:val="24"/>
          <w:szCs w:val="24"/>
        </w:rPr>
        <w:t>。该报价一次报死，不受市场因素的影响。</w:t>
      </w:r>
    </w:p>
    <w:p>
      <w:pPr>
        <w:shd w:val="clear"/>
        <w:spacing w:line="500" w:lineRule="exact"/>
        <w:ind w:firstLine="470" w:firstLineChars="196"/>
        <w:outlineLvl w:val="9"/>
        <w:rPr>
          <w:rFonts w:hint="eastAsia" w:ascii="宋体" w:hAnsi="宋体" w:eastAsia="宋体" w:cs="宋体"/>
          <w:b/>
          <w:sz w:val="24"/>
          <w:szCs w:val="24"/>
        </w:rPr>
      </w:pPr>
      <w:r>
        <w:rPr>
          <w:rFonts w:hint="eastAsia" w:ascii="宋体" w:hAnsi="宋体" w:eastAsia="宋体" w:cs="宋体"/>
          <w:sz w:val="24"/>
          <w:szCs w:val="24"/>
        </w:rPr>
        <w:t>3、我方已详细审查全部竞争性磋商文件，完全理解并同意放弃对这方面有不明及误解质疑的权力。</w:t>
      </w:r>
    </w:p>
    <w:p>
      <w:pPr>
        <w:shd w:val="clear"/>
        <w:spacing w:line="500" w:lineRule="exact"/>
        <w:ind w:firstLine="470" w:firstLineChars="196"/>
        <w:outlineLvl w:val="9"/>
        <w:rPr>
          <w:rFonts w:hint="eastAsia" w:ascii="宋体" w:hAnsi="宋体" w:eastAsia="宋体" w:cs="宋体"/>
          <w:b/>
          <w:sz w:val="24"/>
          <w:szCs w:val="24"/>
        </w:rPr>
      </w:pPr>
      <w:r>
        <w:rPr>
          <w:rFonts w:hint="eastAsia" w:ascii="宋体" w:hAnsi="宋体" w:eastAsia="宋体" w:cs="宋体"/>
          <w:sz w:val="24"/>
          <w:szCs w:val="24"/>
        </w:rPr>
        <w:t>4、我方完全理解并同意竞争性磋商文件中有关没收投标保证金、要求专业担保机构先行偿付和拒绝投标的条款。</w:t>
      </w:r>
    </w:p>
    <w:p>
      <w:pPr>
        <w:shd w:val="clear"/>
        <w:spacing w:line="500" w:lineRule="exact"/>
        <w:ind w:firstLine="470" w:firstLineChars="196"/>
        <w:outlineLvl w:val="9"/>
        <w:rPr>
          <w:rFonts w:hint="eastAsia" w:ascii="宋体" w:hAnsi="宋体" w:eastAsia="宋体" w:cs="宋体"/>
          <w:b/>
          <w:sz w:val="24"/>
          <w:szCs w:val="24"/>
        </w:rPr>
      </w:pPr>
      <w:r>
        <w:rPr>
          <w:rFonts w:hint="eastAsia" w:ascii="宋体" w:hAnsi="宋体" w:eastAsia="宋体" w:cs="宋体"/>
          <w:sz w:val="24"/>
          <w:szCs w:val="24"/>
        </w:rPr>
        <w:t>5、我方同意按照要求提供投标有关的一切数据或资料。</w:t>
      </w:r>
    </w:p>
    <w:p>
      <w:pPr>
        <w:shd w:val="clear"/>
        <w:spacing w:line="500" w:lineRule="exact"/>
        <w:ind w:firstLine="470" w:firstLineChars="196"/>
        <w:outlineLvl w:val="9"/>
        <w:rPr>
          <w:rFonts w:hint="eastAsia" w:ascii="宋体" w:hAnsi="宋体" w:eastAsia="宋体" w:cs="宋体"/>
          <w:b/>
          <w:sz w:val="24"/>
          <w:szCs w:val="24"/>
        </w:rPr>
      </w:pPr>
      <w:r>
        <w:rPr>
          <w:rFonts w:hint="eastAsia" w:ascii="宋体" w:hAnsi="宋体" w:eastAsia="宋体" w:cs="宋体"/>
          <w:sz w:val="24"/>
          <w:szCs w:val="24"/>
        </w:rPr>
        <w:t>6、我方将按竞争性磋商文件的规定履行合同责任和义务。</w:t>
      </w:r>
    </w:p>
    <w:p>
      <w:pPr>
        <w:shd w:val="clear"/>
        <w:spacing w:line="500" w:lineRule="exact"/>
        <w:ind w:firstLine="470" w:firstLineChars="196"/>
        <w:outlineLvl w:val="9"/>
        <w:rPr>
          <w:rFonts w:hint="eastAsia" w:ascii="宋体" w:hAnsi="宋体" w:eastAsia="宋体" w:cs="宋体"/>
          <w:b/>
          <w:sz w:val="24"/>
          <w:szCs w:val="24"/>
        </w:rPr>
      </w:pPr>
      <w:r>
        <w:rPr>
          <w:rFonts w:hint="eastAsia" w:ascii="宋体" w:hAnsi="宋体" w:eastAsia="宋体" w:cs="宋体"/>
          <w:sz w:val="24"/>
          <w:szCs w:val="24"/>
        </w:rPr>
        <w:t>7、我方完全理解最低报价不是中标的唯一条件，采购人有权选择质优价廉的货物/服务。</w:t>
      </w:r>
    </w:p>
    <w:p>
      <w:pPr>
        <w:shd w:val="clear"/>
        <w:spacing w:line="500" w:lineRule="exact"/>
        <w:ind w:firstLine="470" w:firstLineChars="196"/>
        <w:outlineLvl w:val="9"/>
        <w:rPr>
          <w:rFonts w:hint="eastAsia" w:ascii="宋体" w:hAnsi="宋体" w:eastAsia="宋体" w:cs="宋体"/>
          <w:b/>
          <w:sz w:val="24"/>
          <w:szCs w:val="24"/>
        </w:rPr>
      </w:pPr>
      <w:r>
        <w:rPr>
          <w:rFonts w:hint="eastAsia" w:ascii="宋体" w:hAnsi="宋体" w:eastAsia="宋体" w:cs="宋体"/>
          <w:sz w:val="24"/>
          <w:szCs w:val="24"/>
        </w:rPr>
        <w:t>8、我方同意按竞争性磋商文件规定，遵守贵方有关招标的各项规定。</w:t>
      </w:r>
    </w:p>
    <w:p>
      <w:pPr>
        <w:shd w:val="clear"/>
        <w:spacing w:line="500" w:lineRule="exact"/>
        <w:ind w:firstLine="470" w:firstLineChars="196"/>
        <w:outlineLvl w:val="9"/>
        <w:rPr>
          <w:rFonts w:hint="eastAsia" w:ascii="宋体" w:hAnsi="宋体" w:eastAsia="宋体" w:cs="宋体"/>
          <w:b/>
          <w:sz w:val="24"/>
          <w:szCs w:val="24"/>
        </w:rPr>
      </w:pPr>
      <w:r>
        <w:rPr>
          <w:rFonts w:hint="eastAsia" w:ascii="宋体" w:hAnsi="宋体" w:eastAsia="宋体" w:cs="宋体"/>
          <w:sz w:val="24"/>
          <w:szCs w:val="24"/>
        </w:rPr>
        <w:t>9、若我方中标，我方保证按有关规定向贵方支付招标服务费。</w:t>
      </w:r>
    </w:p>
    <w:p>
      <w:pPr>
        <w:shd w:val="clear"/>
        <w:spacing w:line="500" w:lineRule="exact"/>
        <w:ind w:firstLine="470" w:firstLineChars="196"/>
        <w:outlineLvl w:val="9"/>
        <w:rPr>
          <w:rFonts w:hint="eastAsia" w:ascii="宋体" w:hAnsi="宋体" w:eastAsia="宋体" w:cs="宋体"/>
          <w:sz w:val="24"/>
          <w:szCs w:val="24"/>
        </w:rPr>
      </w:pPr>
      <w:r>
        <w:rPr>
          <w:rFonts w:hint="eastAsia" w:ascii="宋体" w:hAnsi="宋体" w:eastAsia="宋体" w:cs="宋体"/>
          <w:sz w:val="24"/>
          <w:szCs w:val="24"/>
        </w:rPr>
        <w:t>10、投标有效期为自开标日起个</w:t>
      </w:r>
      <w:r>
        <w:rPr>
          <w:rFonts w:hint="eastAsia" w:ascii="宋体" w:hAnsi="宋体" w:eastAsia="宋体" w:cs="宋体"/>
          <w:sz w:val="24"/>
          <w:szCs w:val="24"/>
          <w:u w:val="single"/>
        </w:rPr>
        <w:t xml:space="preserve">      </w:t>
      </w:r>
      <w:r>
        <w:rPr>
          <w:rFonts w:hint="eastAsia" w:ascii="宋体" w:hAnsi="宋体" w:eastAsia="宋体" w:cs="宋体"/>
          <w:sz w:val="24"/>
          <w:szCs w:val="24"/>
        </w:rPr>
        <w:t>日历日。</w:t>
      </w:r>
    </w:p>
    <w:p>
      <w:pPr>
        <w:shd w:val="clear"/>
        <w:spacing w:line="500" w:lineRule="exact"/>
        <w:ind w:firstLine="470" w:firstLineChars="196"/>
        <w:outlineLvl w:val="9"/>
        <w:rPr>
          <w:rFonts w:hint="eastAsia" w:ascii="宋体" w:hAnsi="宋体" w:eastAsia="宋体" w:cs="宋体"/>
          <w:b/>
          <w:sz w:val="24"/>
          <w:szCs w:val="24"/>
        </w:rPr>
      </w:pPr>
      <w:r>
        <w:rPr>
          <w:rFonts w:hint="eastAsia" w:ascii="宋体" w:hAnsi="宋体" w:eastAsia="宋体" w:cs="宋体"/>
          <w:sz w:val="24"/>
          <w:szCs w:val="24"/>
        </w:rPr>
        <w:t>11、本单位</w:t>
      </w:r>
      <w:r>
        <w:rPr>
          <w:rFonts w:hint="eastAsia" w:ascii="宋体" w:hAnsi="宋体" w:eastAsia="宋体" w:cs="宋体"/>
          <w:sz w:val="24"/>
          <w:szCs w:val="24"/>
          <w:u w:val="single"/>
        </w:rPr>
        <w:t xml:space="preserve">       </w:t>
      </w:r>
      <w:r>
        <w:rPr>
          <w:rFonts w:hint="eastAsia" w:ascii="宋体" w:hAnsi="宋体" w:eastAsia="宋体" w:cs="宋体"/>
          <w:sz w:val="24"/>
          <w:szCs w:val="24"/>
        </w:rPr>
        <w:t>（是/不是）为本工程项目提供整体设计、规范编制或者项目管理、监理、检测等前期服务的供应商。</w:t>
      </w:r>
    </w:p>
    <w:p>
      <w:pPr>
        <w:shd w:val="clear"/>
        <w:spacing w:line="500" w:lineRule="exact"/>
        <w:ind w:firstLine="470" w:firstLineChars="196"/>
        <w:outlineLvl w:val="9"/>
        <w:rPr>
          <w:rFonts w:hint="eastAsia" w:ascii="宋体" w:hAnsi="宋体" w:eastAsia="宋体" w:cs="宋体"/>
          <w:b/>
          <w:sz w:val="24"/>
          <w:szCs w:val="24"/>
        </w:rPr>
      </w:pPr>
      <w:r>
        <w:rPr>
          <w:rFonts w:hint="eastAsia" w:ascii="宋体" w:hAnsi="宋体" w:eastAsia="宋体" w:cs="宋体"/>
          <w:sz w:val="24"/>
          <w:szCs w:val="24"/>
        </w:rPr>
        <w:t>12、所有关于本项目的函电，请按下列地址联系：</w:t>
      </w:r>
    </w:p>
    <w:p>
      <w:pPr>
        <w:shd w:val="clear"/>
        <w:spacing w:line="500" w:lineRule="exact"/>
        <w:outlineLvl w:val="9"/>
        <w:rPr>
          <w:rFonts w:hint="eastAsia" w:ascii="宋体" w:hAnsi="宋体" w:eastAsia="宋体" w:cs="宋体"/>
          <w:sz w:val="24"/>
          <w:szCs w:val="24"/>
        </w:rPr>
      </w:pPr>
      <w:r>
        <w:rPr>
          <w:rFonts w:hint="eastAsia" w:ascii="宋体" w:hAnsi="宋体" w:eastAsia="宋体" w:cs="宋体"/>
          <w:sz w:val="24"/>
          <w:szCs w:val="24"/>
        </w:rPr>
        <w:br w:type="page"/>
      </w:r>
    </w:p>
    <w:p>
      <w:pPr>
        <w:shd w:val="clear"/>
        <w:spacing w:line="500" w:lineRule="exact"/>
        <w:ind w:firstLine="480" w:firstLineChars="200"/>
        <w:outlineLvl w:val="9"/>
        <w:rPr>
          <w:rFonts w:hint="eastAsia" w:ascii="宋体" w:hAnsi="宋体" w:eastAsia="宋体" w:cs="宋体"/>
          <w:sz w:val="24"/>
          <w:szCs w:val="24"/>
          <w:u w:val="single"/>
        </w:rPr>
      </w:pPr>
      <w:r>
        <w:rPr>
          <w:rFonts w:hint="eastAsia" w:ascii="宋体" w:hAnsi="宋体" w:eastAsia="宋体" w:cs="宋体"/>
          <w:sz w:val="24"/>
          <w:szCs w:val="24"/>
        </w:rPr>
        <w:t>供应商名称（公章）：</w:t>
      </w:r>
    </w:p>
    <w:p>
      <w:pPr>
        <w:shd w:val="clear"/>
        <w:spacing w:line="500" w:lineRule="exact"/>
        <w:ind w:firstLine="480" w:firstLineChars="200"/>
        <w:outlineLvl w:val="9"/>
        <w:rPr>
          <w:rFonts w:hint="eastAsia" w:ascii="宋体" w:hAnsi="宋体" w:eastAsia="宋体" w:cs="宋体"/>
          <w:sz w:val="24"/>
          <w:szCs w:val="24"/>
          <w:u w:val="single"/>
        </w:rPr>
      </w:pPr>
      <w:r>
        <w:rPr>
          <w:rFonts w:hint="eastAsia" w:ascii="宋体" w:hAnsi="宋体" w:eastAsia="宋体" w:cs="宋体"/>
          <w:sz w:val="24"/>
          <w:szCs w:val="24"/>
        </w:rPr>
        <w:t>详 细 地 址：</w:t>
      </w:r>
    </w:p>
    <w:p>
      <w:pPr>
        <w:shd w:val="clear"/>
        <w:spacing w:line="500" w:lineRule="exact"/>
        <w:ind w:firstLine="480" w:firstLineChars="200"/>
        <w:outlineLvl w:val="9"/>
        <w:rPr>
          <w:rFonts w:hint="eastAsia" w:ascii="宋体" w:hAnsi="宋体" w:eastAsia="宋体" w:cs="宋体"/>
          <w:sz w:val="24"/>
          <w:szCs w:val="24"/>
          <w:u w:val="single"/>
        </w:rPr>
      </w:pPr>
      <w:r>
        <w:rPr>
          <w:rFonts w:hint="eastAsia" w:ascii="宋体" w:hAnsi="宋体" w:eastAsia="宋体" w:cs="宋体"/>
          <w:sz w:val="24"/>
          <w:szCs w:val="24"/>
        </w:rPr>
        <w:t>邮 政 编 码：</w:t>
      </w:r>
    </w:p>
    <w:p>
      <w:pPr>
        <w:shd w:val="clear"/>
        <w:spacing w:line="500" w:lineRule="exact"/>
        <w:ind w:firstLine="480" w:firstLineChars="200"/>
        <w:outlineLvl w:val="9"/>
        <w:rPr>
          <w:rFonts w:hint="eastAsia" w:ascii="宋体" w:hAnsi="宋体" w:eastAsia="宋体" w:cs="宋体"/>
          <w:sz w:val="24"/>
          <w:szCs w:val="24"/>
          <w:u w:val="single"/>
        </w:rPr>
      </w:pPr>
      <w:r>
        <w:rPr>
          <w:rFonts w:hint="eastAsia" w:ascii="宋体" w:hAnsi="宋体" w:eastAsia="宋体" w:cs="宋体"/>
          <w:sz w:val="24"/>
          <w:szCs w:val="24"/>
          <w:lang w:val="zh-CN"/>
        </w:rPr>
        <w:t>电       话：</w:t>
      </w:r>
    </w:p>
    <w:p>
      <w:pPr>
        <w:shd w:val="clear"/>
        <w:spacing w:line="500" w:lineRule="exact"/>
        <w:ind w:firstLine="480" w:firstLineChars="200"/>
        <w:outlineLvl w:val="9"/>
        <w:rPr>
          <w:rFonts w:hint="eastAsia" w:ascii="宋体" w:hAnsi="宋体" w:eastAsia="宋体" w:cs="宋体"/>
          <w:sz w:val="24"/>
          <w:szCs w:val="24"/>
          <w:u w:val="single"/>
        </w:rPr>
      </w:pPr>
      <w:r>
        <w:rPr>
          <w:rFonts w:hint="eastAsia" w:ascii="宋体" w:hAnsi="宋体" w:eastAsia="宋体" w:cs="宋体"/>
          <w:sz w:val="24"/>
          <w:szCs w:val="24"/>
          <w:lang w:val="zh-CN"/>
        </w:rPr>
        <w:t>传       真</w:t>
      </w:r>
    </w:p>
    <w:p>
      <w:pPr>
        <w:shd w:val="clear"/>
        <w:spacing w:line="500" w:lineRule="exact"/>
        <w:ind w:firstLine="480" w:firstLineChars="200"/>
        <w:outlineLvl w:val="9"/>
        <w:rPr>
          <w:rFonts w:hint="eastAsia" w:ascii="宋体" w:hAnsi="宋体" w:eastAsia="宋体" w:cs="宋体"/>
          <w:sz w:val="24"/>
          <w:szCs w:val="24"/>
          <w:u w:val="single"/>
        </w:rPr>
      </w:pPr>
      <w:r>
        <w:rPr>
          <w:rFonts w:hint="eastAsia" w:ascii="宋体" w:hAnsi="宋体" w:eastAsia="宋体" w:cs="宋体"/>
          <w:sz w:val="24"/>
          <w:szCs w:val="24"/>
        </w:rPr>
        <w:t>电 子 邮 件：</w:t>
      </w:r>
    </w:p>
    <w:p>
      <w:pPr>
        <w:shd w:val="clear"/>
        <w:spacing w:line="500" w:lineRule="exact"/>
        <w:ind w:firstLine="480" w:firstLineChars="200"/>
        <w:outlineLvl w:val="9"/>
        <w:rPr>
          <w:rFonts w:hint="eastAsia" w:ascii="宋体" w:hAnsi="宋体" w:eastAsia="宋体" w:cs="宋体"/>
          <w:sz w:val="24"/>
          <w:szCs w:val="24"/>
          <w:u w:val="single"/>
        </w:rPr>
      </w:pPr>
      <w:r>
        <w:rPr>
          <w:rFonts w:hint="eastAsia" w:ascii="宋体" w:hAnsi="宋体" w:eastAsia="宋体" w:cs="宋体"/>
          <w:sz w:val="24"/>
          <w:szCs w:val="24"/>
          <w:lang w:val="zh-CN"/>
        </w:rPr>
        <w:t>开 户 银 行：</w:t>
      </w:r>
    </w:p>
    <w:p>
      <w:pPr>
        <w:shd w:val="clear"/>
        <w:spacing w:line="500" w:lineRule="exact"/>
        <w:ind w:firstLine="480" w:firstLineChars="200"/>
        <w:outlineLvl w:val="9"/>
        <w:rPr>
          <w:rFonts w:hint="eastAsia" w:ascii="宋体" w:hAnsi="宋体" w:eastAsia="宋体" w:cs="宋体"/>
          <w:sz w:val="24"/>
          <w:szCs w:val="24"/>
          <w:lang w:val="zh-CN"/>
        </w:rPr>
      </w:pPr>
      <w:r>
        <w:rPr>
          <w:rFonts w:hint="eastAsia" w:ascii="宋体" w:hAnsi="宋体" w:eastAsia="宋体" w:cs="宋体"/>
          <w:sz w:val="24"/>
          <w:szCs w:val="24"/>
          <w:lang w:val="zh-CN"/>
        </w:rPr>
        <w:t>帐       号：</w:t>
      </w:r>
    </w:p>
    <w:p>
      <w:pPr>
        <w:shd w:val="clear"/>
        <w:spacing w:line="500" w:lineRule="exact"/>
        <w:ind w:firstLine="480" w:firstLineChars="200"/>
        <w:outlineLvl w:val="9"/>
        <w:rPr>
          <w:rFonts w:hint="eastAsia" w:ascii="宋体" w:hAnsi="宋体" w:eastAsia="宋体" w:cs="宋体"/>
          <w:sz w:val="24"/>
          <w:szCs w:val="24"/>
        </w:rPr>
      </w:pPr>
    </w:p>
    <w:p>
      <w:pPr>
        <w:shd w:val="clear"/>
        <w:spacing w:line="500" w:lineRule="exact"/>
        <w:ind w:firstLine="480" w:firstLineChars="200"/>
        <w:outlineLvl w:val="9"/>
        <w:rPr>
          <w:rFonts w:hint="eastAsia" w:ascii="宋体" w:hAnsi="宋体" w:eastAsia="宋体" w:cs="宋体"/>
          <w:sz w:val="24"/>
          <w:szCs w:val="24"/>
          <w:lang w:val="zh-CN"/>
        </w:rPr>
      </w:pPr>
    </w:p>
    <w:p>
      <w:pPr>
        <w:shd w:val="clear"/>
        <w:spacing w:line="500" w:lineRule="exact"/>
        <w:ind w:firstLine="480" w:firstLineChars="200"/>
        <w:outlineLvl w:val="9"/>
        <w:rPr>
          <w:rFonts w:hint="eastAsia" w:ascii="宋体" w:hAnsi="宋体" w:eastAsia="宋体" w:cs="宋体"/>
          <w:sz w:val="24"/>
          <w:szCs w:val="24"/>
          <w:lang w:val="zh-CN"/>
        </w:rPr>
      </w:pPr>
    </w:p>
    <w:p>
      <w:pPr>
        <w:shd w:val="clear"/>
        <w:spacing w:line="500" w:lineRule="exact"/>
        <w:outlineLvl w:val="9"/>
        <w:rPr>
          <w:rFonts w:hint="eastAsia" w:ascii="宋体" w:hAnsi="宋体" w:eastAsia="宋体" w:cs="宋体"/>
          <w:sz w:val="24"/>
          <w:szCs w:val="24"/>
          <w:u w:val="single"/>
          <w:lang w:val="zh-CN"/>
        </w:rPr>
      </w:pPr>
      <w:r>
        <w:rPr>
          <w:rFonts w:hint="eastAsia" w:ascii="宋体" w:hAnsi="宋体" w:eastAsia="宋体" w:cs="宋体"/>
          <w:sz w:val="24"/>
          <w:szCs w:val="24"/>
          <w:lang w:val="zh-CN"/>
        </w:rPr>
        <w:t>法定代表人或被授权人（签字或盖章）：</w:t>
      </w:r>
    </w:p>
    <w:p>
      <w:pPr>
        <w:shd w:val="clear"/>
        <w:spacing w:line="500" w:lineRule="exact"/>
        <w:outlineLvl w:val="9"/>
        <w:rPr>
          <w:rFonts w:hint="eastAsia" w:ascii="宋体" w:hAnsi="宋体" w:eastAsia="宋体" w:cs="宋体"/>
          <w:sz w:val="24"/>
          <w:szCs w:val="24"/>
          <w:u w:val="single"/>
          <w:lang w:val="zh-CN"/>
        </w:rPr>
      </w:pPr>
      <w:r>
        <w:rPr>
          <w:rFonts w:hint="eastAsia" w:ascii="宋体" w:hAnsi="宋体" w:eastAsia="宋体" w:cs="宋体"/>
          <w:sz w:val="24"/>
          <w:szCs w:val="24"/>
          <w:lang w:val="zh-CN"/>
        </w:rPr>
        <w:t>联系电话/手机：</w:t>
      </w:r>
    </w:p>
    <w:p>
      <w:pPr>
        <w:widowControl/>
        <w:shd w:val="clear"/>
        <w:spacing w:line="500" w:lineRule="exact"/>
        <w:outlineLvl w:val="9"/>
        <w:rPr>
          <w:rFonts w:hint="eastAsia" w:ascii="宋体" w:hAnsi="宋体" w:eastAsia="宋体" w:cs="宋体"/>
          <w:sz w:val="24"/>
          <w:szCs w:val="24"/>
        </w:rPr>
      </w:pPr>
      <w:r>
        <w:rPr>
          <w:rFonts w:hint="eastAsia" w:ascii="宋体" w:hAnsi="宋体" w:eastAsia="宋体" w:cs="宋体"/>
          <w:sz w:val="24"/>
          <w:szCs w:val="24"/>
        </w:rPr>
        <w:t>年   月   日</w:t>
      </w:r>
    </w:p>
    <w:p>
      <w:pPr>
        <w:pStyle w:val="59"/>
        <w:shd w:val="clear"/>
        <w:spacing w:line="500" w:lineRule="exact"/>
        <w:ind w:firstLine="0" w:firstLineChars="0"/>
        <w:outlineLvl w:val="9"/>
        <w:rPr>
          <w:rFonts w:hint="eastAsia" w:ascii="宋体" w:hAnsi="宋体" w:eastAsia="宋体" w:cs="宋体"/>
          <w:sz w:val="24"/>
          <w:szCs w:val="24"/>
        </w:rPr>
      </w:pPr>
    </w:p>
    <w:p>
      <w:pPr>
        <w:pStyle w:val="59"/>
        <w:shd w:val="clear"/>
        <w:spacing w:line="500" w:lineRule="exact"/>
        <w:ind w:firstLine="560"/>
        <w:outlineLvl w:val="9"/>
        <w:rPr>
          <w:rFonts w:hint="eastAsia" w:ascii="宋体" w:hAnsi="宋体" w:eastAsia="宋体" w:cs="宋体"/>
          <w:sz w:val="28"/>
        </w:rPr>
        <w:sectPr>
          <w:headerReference r:id="rId18" w:type="first"/>
          <w:headerReference r:id="rId17" w:type="default"/>
          <w:pgSz w:w="11907" w:h="16840"/>
          <w:pgMar w:top="1440" w:right="1080" w:bottom="1440" w:left="1080" w:header="936" w:footer="771" w:gutter="567"/>
          <w:pgBorders>
            <w:top w:val="none" w:sz="0" w:space="0"/>
            <w:left w:val="none" w:sz="0" w:space="0"/>
            <w:bottom w:val="none" w:sz="0" w:space="0"/>
            <w:right w:val="none" w:sz="0" w:space="0"/>
          </w:pgBorders>
          <w:pgNumType w:fmt="decimal"/>
          <w:cols w:space="720" w:num="1"/>
          <w:titlePg/>
          <w:docGrid w:linePitch="312" w:charSpace="0"/>
        </w:sectPr>
      </w:pPr>
    </w:p>
    <w:p>
      <w:pPr>
        <w:keepNext/>
        <w:keepLines/>
        <w:pBdr>
          <w:bottom w:val="none" w:color="auto" w:sz="0" w:space="0"/>
        </w:pBdr>
        <w:shd w:val="clear"/>
        <w:snapToGrid/>
        <w:spacing w:before="260" w:after="260"/>
        <w:outlineLvl w:val="9"/>
        <w:rPr>
          <w:rFonts w:hint="eastAsia" w:ascii="宋体" w:hAnsi="宋体" w:eastAsia="宋体" w:cs="宋体"/>
          <w:b/>
          <w:color w:val="auto"/>
          <w:sz w:val="28"/>
        </w:rPr>
      </w:pPr>
      <w:bookmarkStart w:id="384" w:name="_Toc8378247"/>
      <w:bookmarkStart w:id="385" w:name="_Toc509316268"/>
      <w:bookmarkStart w:id="386" w:name="_Toc30810"/>
      <w:bookmarkStart w:id="387" w:name="_Toc4727"/>
      <w:bookmarkStart w:id="388" w:name="_Toc492391870"/>
      <w:bookmarkStart w:id="389" w:name="_Toc16445"/>
      <w:bookmarkStart w:id="390" w:name="_Toc21282"/>
      <w:bookmarkStart w:id="391" w:name="_Toc27664792"/>
      <w:bookmarkStart w:id="392" w:name="_Toc31817"/>
      <w:bookmarkStart w:id="393" w:name="_Toc10188"/>
      <w:bookmarkStart w:id="394" w:name="_Toc17798"/>
      <w:bookmarkStart w:id="395" w:name="_Toc458437944"/>
      <w:bookmarkStart w:id="396" w:name="_Toc458437945"/>
      <w:r>
        <w:rPr>
          <w:rFonts w:hint="eastAsia" w:ascii="宋体" w:hAnsi="宋体" w:eastAsia="宋体" w:cs="宋体"/>
          <w:b/>
          <w:color w:val="auto"/>
          <w:sz w:val="28"/>
        </w:rPr>
        <w:t>2.投标报价一览表（格式）</w:t>
      </w:r>
      <w:bookmarkEnd w:id="384"/>
      <w:bookmarkEnd w:id="385"/>
      <w:bookmarkEnd w:id="386"/>
      <w:bookmarkEnd w:id="387"/>
      <w:bookmarkEnd w:id="388"/>
      <w:bookmarkEnd w:id="389"/>
      <w:bookmarkEnd w:id="390"/>
      <w:bookmarkEnd w:id="391"/>
      <w:bookmarkEnd w:id="392"/>
      <w:bookmarkEnd w:id="393"/>
      <w:bookmarkEnd w:id="394"/>
      <w:bookmarkEnd w:id="395"/>
    </w:p>
    <w:p>
      <w:pPr>
        <w:shd w:val="clear"/>
        <w:spacing w:line="500" w:lineRule="exact"/>
        <w:ind w:left="210" w:leftChars="100"/>
        <w:jc w:val="center"/>
        <w:outlineLvl w:val="9"/>
        <w:rPr>
          <w:rFonts w:hint="eastAsia" w:ascii="宋体" w:hAnsi="宋体" w:eastAsia="宋体" w:cs="宋体"/>
          <w:b/>
          <w:sz w:val="36"/>
        </w:rPr>
      </w:pPr>
      <w:r>
        <w:rPr>
          <w:rFonts w:hint="eastAsia" w:ascii="宋体" w:hAnsi="宋体" w:eastAsia="宋体" w:cs="宋体"/>
          <w:b/>
          <w:sz w:val="36"/>
        </w:rPr>
        <w:t>第一次报价表</w:t>
      </w:r>
    </w:p>
    <w:p>
      <w:pPr>
        <w:shd w:val="clear"/>
        <w:spacing w:line="500" w:lineRule="exact"/>
        <w:outlineLvl w:val="9"/>
        <w:rPr>
          <w:rFonts w:hint="eastAsia" w:ascii="宋体" w:hAnsi="宋体" w:eastAsia="宋体" w:cs="宋体"/>
          <w:kern w:val="0"/>
          <w:sz w:val="28"/>
          <w:u w:val="single"/>
        </w:rPr>
      </w:pPr>
    </w:p>
    <w:tbl>
      <w:tblPr>
        <w:tblStyle w:val="41"/>
        <w:tblW w:w="9525" w:type="dxa"/>
        <w:tblInd w:w="3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70"/>
        <w:gridCol w:w="6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3270" w:type="dxa"/>
            <w:tcBorders>
              <w:top w:val="single" w:color="auto" w:sz="4" w:space="0"/>
              <w:left w:val="single" w:color="auto" w:sz="4" w:space="0"/>
              <w:bottom w:val="single" w:color="auto" w:sz="4" w:space="0"/>
              <w:right w:val="single" w:color="auto" w:sz="4" w:space="0"/>
            </w:tcBorders>
            <w:vAlign w:val="center"/>
          </w:tcPr>
          <w:p>
            <w:pPr>
              <w:shd w:val="clear"/>
              <w:spacing w:line="500" w:lineRule="exact"/>
              <w:jc w:val="center"/>
              <w:outlineLvl w:val="9"/>
              <w:rPr>
                <w:rFonts w:hint="eastAsia" w:ascii="宋体" w:hAnsi="宋体" w:eastAsia="宋体" w:cs="宋体"/>
                <w:sz w:val="24"/>
                <w:szCs w:val="24"/>
              </w:rPr>
            </w:pPr>
            <w:r>
              <w:rPr>
                <w:rFonts w:hint="eastAsia" w:ascii="宋体" w:hAnsi="宋体" w:eastAsia="宋体" w:cs="宋体"/>
                <w:sz w:val="24"/>
                <w:szCs w:val="24"/>
              </w:rPr>
              <w:t>项目编号</w:t>
            </w:r>
          </w:p>
        </w:tc>
        <w:tc>
          <w:tcPr>
            <w:tcW w:w="6255" w:type="dxa"/>
            <w:tcBorders>
              <w:top w:val="single" w:color="auto" w:sz="4" w:space="0"/>
              <w:left w:val="single" w:color="auto" w:sz="4" w:space="0"/>
              <w:bottom w:val="single" w:color="auto" w:sz="4" w:space="0"/>
              <w:right w:val="single" w:color="auto" w:sz="4" w:space="0"/>
            </w:tcBorders>
            <w:vAlign w:val="center"/>
          </w:tcPr>
          <w:p>
            <w:pPr>
              <w:shd w:val="clear"/>
              <w:spacing w:line="500" w:lineRule="exact"/>
              <w:jc w:val="center"/>
              <w:outlineLvl w:val="9"/>
              <w:rPr>
                <w:rFonts w:hint="eastAsia" w:ascii="宋体" w:hAnsi="宋体" w:eastAsia="宋体" w:cs="宋体"/>
                <w:sz w:val="24"/>
                <w:szCs w:val="24"/>
                <w:lang w:val="en-US" w:eastAsia="zh-CN"/>
              </w:rPr>
            </w:pPr>
            <w:r>
              <w:rPr>
                <w:rFonts w:hint="eastAsia" w:ascii="宋体" w:hAnsi="宋体" w:eastAsia="宋体" w:cs="宋体"/>
                <w:sz w:val="24"/>
                <w:szCs w:val="24"/>
                <w:lang w:eastAsia="zh-CN"/>
              </w:rPr>
              <w:t>YYZB-2023-035GC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3270" w:type="dxa"/>
            <w:tcBorders>
              <w:top w:val="single" w:color="auto" w:sz="4" w:space="0"/>
              <w:left w:val="single" w:color="auto" w:sz="4" w:space="0"/>
              <w:bottom w:val="single" w:color="auto" w:sz="4" w:space="0"/>
              <w:right w:val="single" w:color="auto" w:sz="4" w:space="0"/>
            </w:tcBorders>
            <w:vAlign w:val="center"/>
          </w:tcPr>
          <w:p>
            <w:pPr>
              <w:shd w:val="clear"/>
              <w:spacing w:line="500" w:lineRule="exact"/>
              <w:jc w:val="center"/>
              <w:outlineLvl w:val="9"/>
              <w:rPr>
                <w:rFonts w:hint="eastAsia" w:ascii="宋体" w:hAnsi="宋体" w:eastAsia="宋体" w:cs="宋体"/>
                <w:sz w:val="24"/>
                <w:szCs w:val="24"/>
              </w:rPr>
            </w:pPr>
            <w:r>
              <w:rPr>
                <w:rFonts w:hint="eastAsia" w:ascii="宋体" w:hAnsi="宋体" w:eastAsia="宋体" w:cs="宋体"/>
                <w:sz w:val="24"/>
                <w:szCs w:val="24"/>
              </w:rPr>
              <w:t>项目名称</w:t>
            </w:r>
          </w:p>
        </w:tc>
        <w:tc>
          <w:tcPr>
            <w:tcW w:w="6255" w:type="dxa"/>
            <w:tcBorders>
              <w:top w:val="single" w:color="auto" w:sz="4" w:space="0"/>
              <w:left w:val="single" w:color="auto" w:sz="4" w:space="0"/>
              <w:bottom w:val="single" w:color="auto" w:sz="4" w:space="0"/>
              <w:right w:val="single" w:color="auto" w:sz="4" w:space="0"/>
            </w:tcBorders>
            <w:vAlign w:val="center"/>
          </w:tcPr>
          <w:p>
            <w:pPr>
              <w:shd w:val="clear"/>
              <w:spacing w:line="500" w:lineRule="exact"/>
              <w:jc w:val="center"/>
              <w:outlineLvl w:val="9"/>
              <w:rPr>
                <w:rFonts w:hint="eastAsia" w:ascii="宋体" w:hAnsi="宋体" w:eastAsia="宋体" w:cs="宋体"/>
                <w:sz w:val="24"/>
                <w:szCs w:val="24"/>
                <w:lang w:val="en-US" w:eastAsia="zh-CN"/>
              </w:rPr>
            </w:pPr>
            <w:r>
              <w:rPr>
                <w:rFonts w:hint="eastAsia" w:ascii="宋体" w:hAnsi="宋体" w:eastAsia="宋体" w:cs="宋体"/>
                <w:sz w:val="24"/>
                <w:szCs w:val="24"/>
                <w:lang w:eastAsia="zh-CN"/>
              </w:rPr>
              <w:t>扶风高中男生公寓楼外墙保温及真石漆项目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3270" w:type="dxa"/>
            <w:tcBorders>
              <w:top w:val="single" w:color="auto" w:sz="4" w:space="0"/>
              <w:left w:val="single" w:color="auto" w:sz="4" w:space="0"/>
              <w:bottom w:val="single" w:color="auto" w:sz="4" w:space="0"/>
              <w:right w:val="single" w:color="auto" w:sz="4" w:space="0"/>
            </w:tcBorders>
            <w:vAlign w:val="center"/>
          </w:tcPr>
          <w:p>
            <w:pPr>
              <w:shd w:val="clear"/>
              <w:spacing w:line="500" w:lineRule="exact"/>
              <w:jc w:val="center"/>
              <w:outlineLvl w:val="9"/>
              <w:rPr>
                <w:rFonts w:hint="eastAsia" w:ascii="宋体" w:hAnsi="宋体" w:eastAsia="宋体" w:cs="宋体"/>
                <w:sz w:val="24"/>
                <w:szCs w:val="24"/>
              </w:rPr>
            </w:pPr>
            <w:r>
              <w:rPr>
                <w:rFonts w:hint="eastAsia" w:ascii="宋体" w:hAnsi="宋体" w:eastAsia="宋体" w:cs="宋体"/>
                <w:sz w:val="24"/>
                <w:szCs w:val="24"/>
              </w:rPr>
              <w:t>供应商名称</w:t>
            </w:r>
          </w:p>
        </w:tc>
        <w:tc>
          <w:tcPr>
            <w:tcW w:w="6255" w:type="dxa"/>
            <w:tcBorders>
              <w:top w:val="single" w:color="auto" w:sz="4" w:space="0"/>
              <w:left w:val="single" w:color="auto" w:sz="4" w:space="0"/>
              <w:bottom w:val="single" w:color="auto" w:sz="4" w:space="0"/>
              <w:right w:val="single" w:color="auto" w:sz="4" w:space="0"/>
            </w:tcBorders>
            <w:vAlign w:val="center"/>
          </w:tcPr>
          <w:p>
            <w:pPr>
              <w:widowControl/>
              <w:shd w:val="clear"/>
              <w:spacing w:line="500" w:lineRule="exact"/>
              <w:jc w:val="center"/>
              <w:outlineLvl w:val="9"/>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3270" w:type="dxa"/>
            <w:tcBorders>
              <w:top w:val="single" w:color="auto" w:sz="4" w:space="0"/>
              <w:left w:val="single" w:color="auto" w:sz="4" w:space="0"/>
              <w:bottom w:val="single" w:color="auto" w:sz="4" w:space="0"/>
              <w:right w:val="single" w:color="auto" w:sz="4" w:space="0"/>
            </w:tcBorders>
            <w:vAlign w:val="center"/>
          </w:tcPr>
          <w:p>
            <w:pPr>
              <w:shd w:val="clear"/>
              <w:spacing w:line="500" w:lineRule="exact"/>
              <w:jc w:val="center"/>
              <w:outlineLvl w:val="9"/>
              <w:rPr>
                <w:rFonts w:hint="eastAsia" w:ascii="宋体" w:hAnsi="宋体" w:eastAsia="宋体" w:cs="宋体"/>
                <w:sz w:val="24"/>
                <w:szCs w:val="24"/>
              </w:rPr>
            </w:pPr>
            <w:r>
              <w:rPr>
                <w:rFonts w:hint="eastAsia" w:ascii="宋体" w:hAnsi="宋体" w:eastAsia="宋体" w:cs="宋体"/>
                <w:sz w:val="24"/>
                <w:szCs w:val="24"/>
              </w:rPr>
              <w:t>磋商报价（元）</w:t>
            </w:r>
          </w:p>
        </w:tc>
        <w:tc>
          <w:tcPr>
            <w:tcW w:w="6255" w:type="dxa"/>
            <w:tcBorders>
              <w:top w:val="single" w:color="auto" w:sz="4" w:space="0"/>
              <w:left w:val="single" w:color="auto" w:sz="4" w:space="0"/>
              <w:bottom w:val="single" w:color="auto" w:sz="4" w:space="0"/>
              <w:right w:val="single" w:color="auto" w:sz="4" w:space="0"/>
            </w:tcBorders>
            <w:vAlign w:val="center"/>
          </w:tcPr>
          <w:p>
            <w:pPr>
              <w:widowControl/>
              <w:shd w:val="clear"/>
              <w:spacing w:after="120" w:line="500" w:lineRule="exact"/>
              <w:ind w:firstLine="1080" w:firstLineChars="450"/>
              <w:jc w:val="both"/>
              <w:outlineLvl w:val="9"/>
              <w:rPr>
                <w:rFonts w:hint="eastAsia" w:ascii="宋体" w:hAnsi="宋体" w:eastAsia="宋体" w:cs="宋体"/>
                <w:kern w:val="2"/>
                <w:sz w:val="24"/>
                <w:szCs w:val="24"/>
                <w:u w:val="single"/>
                <w:lang w:val="en-US" w:eastAsia="zh-CN" w:bidi="ar-SA"/>
              </w:rPr>
            </w:pPr>
            <w:r>
              <w:rPr>
                <w:rFonts w:hint="eastAsia" w:ascii="宋体" w:hAnsi="宋体" w:eastAsia="宋体" w:cs="宋体"/>
                <w:kern w:val="2"/>
                <w:sz w:val="24"/>
                <w:szCs w:val="24"/>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3270" w:type="dxa"/>
            <w:tcBorders>
              <w:top w:val="single" w:color="auto" w:sz="4" w:space="0"/>
              <w:left w:val="single" w:color="auto" w:sz="4" w:space="0"/>
              <w:bottom w:val="single" w:color="auto" w:sz="4" w:space="0"/>
              <w:right w:val="single" w:color="auto" w:sz="4" w:space="0"/>
            </w:tcBorders>
            <w:vAlign w:val="center"/>
          </w:tcPr>
          <w:p>
            <w:pPr>
              <w:shd w:val="clear"/>
              <w:spacing w:line="500" w:lineRule="exact"/>
              <w:jc w:val="center"/>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工</w:t>
            </w:r>
            <w:r>
              <w:rPr>
                <w:rFonts w:hint="eastAsia" w:ascii="宋体" w:hAnsi="宋体" w:eastAsia="宋体" w:cs="宋体"/>
                <w:sz w:val="24"/>
                <w:szCs w:val="24"/>
              </w:rPr>
              <w:t>期</w:t>
            </w:r>
            <w:r>
              <w:rPr>
                <w:rFonts w:hint="eastAsia" w:ascii="宋体" w:hAnsi="宋体" w:eastAsia="宋体" w:cs="宋体"/>
                <w:sz w:val="24"/>
                <w:szCs w:val="24"/>
                <w:lang w:eastAsia="zh-CN"/>
              </w:rPr>
              <w:t>（日历天）</w:t>
            </w:r>
          </w:p>
        </w:tc>
        <w:tc>
          <w:tcPr>
            <w:tcW w:w="6255" w:type="dxa"/>
            <w:tcBorders>
              <w:top w:val="single" w:color="auto" w:sz="4" w:space="0"/>
              <w:left w:val="single" w:color="auto" w:sz="4" w:space="0"/>
              <w:bottom w:val="single" w:color="auto" w:sz="4" w:space="0"/>
              <w:right w:val="single" w:color="auto" w:sz="4" w:space="0"/>
            </w:tcBorders>
            <w:vAlign w:val="center"/>
          </w:tcPr>
          <w:p>
            <w:pPr>
              <w:shd w:val="clear"/>
              <w:tabs>
                <w:tab w:val="left" w:pos="0"/>
              </w:tabs>
              <w:spacing w:line="500" w:lineRule="exact"/>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3270" w:type="dxa"/>
            <w:tcBorders>
              <w:top w:val="single" w:color="auto" w:sz="4" w:space="0"/>
              <w:left w:val="single" w:color="auto" w:sz="4" w:space="0"/>
              <w:bottom w:val="single" w:color="auto" w:sz="4" w:space="0"/>
              <w:right w:val="single" w:color="auto" w:sz="4" w:space="0"/>
            </w:tcBorders>
            <w:vAlign w:val="center"/>
          </w:tcPr>
          <w:p>
            <w:pPr>
              <w:shd w:val="clear"/>
              <w:spacing w:line="500" w:lineRule="exact"/>
              <w:jc w:val="center"/>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质量要求</w:t>
            </w:r>
          </w:p>
        </w:tc>
        <w:tc>
          <w:tcPr>
            <w:tcW w:w="6255" w:type="dxa"/>
            <w:tcBorders>
              <w:top w:val="single" w:color="auto" w:sz="4" w:space="0"/>
              <w:left w:val="single" w:color="auto" w:sz="4" w:space="0"/>
              <w:bottom w:val="single" w:color="auto" w:sz="4" w:space="0"/>
              <w:right w:val="single" w:color="auto" w:sz="4" w:space="0"/>
            </w:tcBorders>
            <w:vAlign w:val="center"/>
          </w:tcPr>
          <w:p>
            <w:pPr>
              <w:shd w:val="clear"/>
              <w:tabs>
                <w:tab w:val="left" w:pos="0"/>
              </w:tabs>
              <w:spacing w:line="500" w:lineRule="exact"/>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3270" w:type="dxa"/>
            <w:tcBorders>
              <w:top w:val="single" w:color="auto" w:sz="4" w:space="0"/>
              <w:left w:val="single" w:color="auto" w:sz="4" w:space="0"/>
              <w:bottom w:val="single" w:color="auto" w:sz="4" w:space="0"/>
              <w:right w:val="single" w:color="auto" w:sz="4" w:space="0"/>
            </w:tcBorders>
            <w:vAlign w:val="center"/>
          </w:tcPr>
          <w:p>
            <w:pPr>
              <w:shd w:val="clear"/>
              <w:spacing w:line="500" w:lineRule="exact"/>
              <w:jc w:val="center"/>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备注</w:t>
            </w:r>
          </w:p>
        </w:tc>
        <w:tc>
          <w:tcPr>
            <w:tcW w:w="6255" w:type="dxa"/>
            <w:tcBorders>
              <w:top w:val="single" w:color="auto" w:sz="4" w:space="0"/>
              <w:left w:val="single" w:color="auto" w:sz="4" w:space="0"/>
              <w:bottom w:val="single" w:color="auto" w:sz="4" w:space="0"/>
              <w:right w:val="single" w:color="auto" w:sz="4" w:space="0"/>
            </w:tcBorders>
            <w:vAlign w:val="center"/>
          </w:tcPr>
          <w:p>
            <w:pPr>
              <w:shd w:val="clear"/>
              <w:spacing w:line="500" w:lineRule="exact"/>
              <w:outlineLvl w:val="9"/>
              <w:rPr>
                <w:rFonts w:hint="eastAsia" w:ascii="宋体" w:hAnsi="宋体" w:eastAsia="宋体" w:cs="宋体"/>
                <w:sz w:val="24"/>
                <w:szCs w:val="24"/>
              </w:rPr>
            </w:pPr>
          </w:p>
          <w:p>
            <w:pPr>
              <w:shd w:val="clear"/>
              <w:spacing w:line="500" w:lineRule="exact"/>
              <w:outlineLvl w:val="9"/>
              <w:rPr>
                <w:rFonts w:hint="eastAsia" w:ascii="宋体" w:hAnsi="宋体" w:eastAsia="宋体" w:cs="宋体"/>
                <w:sz w:val="24"/>
                <w:szCs w:val="24"/>
              </w:rPr>
            </w:pPr>
            <w:r>
              <w:rPr>
                <w:rFonts w:hint="eastAsia" w:ascii="宋体" w:hAnsi="宋体" w:eastAsia="宋体" w:cs="宋体"/>
                <w:sz w:val="24"/>
                <w:szCs w:val="24"/>
              </w:rPr>
              <w:t xml:space="preserve">                                                      </w:t>
            </w:r>
          </w:p>
        </w:tc>
      </w:tr>
    </w:tbl>
    <w:p>
      <w:pPr>
        <w:shd w:val="clear"/>
        <w:spacing w:line="500" w:lineRule="exact"/>
        <w:outlineLvl w:val="9"/>
        <w:rPr>
          <w:rFonts w:hint="eastAsia" w:ascii="宋体" w:hAnsi="宋体" w:eastAsia="宋体" w:cs="宋体"/>
          <w:kern w:val="0"/>
          <w:sz w:val="24"/>
          <w:szCs w:val="18"/>
          <w:u w:val="single"/>
        </w:rPr>
      </w:pPr>
    </w:p>
    <w:p>
      <w:pPr>
        <w:shd w:val="clear"/>
        <w:spacing w:line="500" w:lineRule="exact"/>
        <w:outlineLvl w:val="9"/>
        <w:rPr>
          <w:rFonts w:hint="eastAsia" w:ascii="宋体" w:hAnsi="宋体" w:eastAsia="宋体" w:cs="宋体"/>
        </w:rPr>
      </w:pPr>
      <w:r>
        <w:rPr>
          <w:rFonts w:hint="eastAsia" w:ascii="宋体" w:hAnsi="宋体" w:eastAsia="宋体" w:cs="宋体"/>
        </w:rPr>
        <w:t>注：1、本表价格应按投标总价填写，同时应保证竞争性磋商响应文件的正、副本中仍有此表且一致。</w:t>
      </w:r>
    </w:p>
    <w:p>
      <w:pPr>
        <w:shd w:val="clear"/>
        <w:spacing w:line="500" w:lineRule="exact"/>
        <w:ind w:firstLine="315" w:firstLineChars="150"/>
        <w:outlineLvl w:val="9"/>
        <w:rPr>
          <w:rFonts w:hint="eastAsia" w:ascii="宋体" w:hAnsi="宋体" w:eastAsia="宋体" w:cs="宋体"/>
        </w:rPr>
      </w:pPr>
      <w:r>
        <w:rPr>
          <w:rFonts w:hint="eastAsia" w:ascii="宋体" w:hAnsi="宋体" w:eastAsia="宋体" w:cs="宋体"/>
          <w:szCs w:val="21"/>
        </w:rPr>
        <w:t xml:space="preserve"> </w:t>
      </w:r>
      <w:r>
        <w:rPr>
          <w:rFonts w:hint="eastAsia" w:ascii="宋体" w:hAnsi="宋体" w:eastAsia="宋体" w:cs="宋体"/>
          <w:color w:val="000000"/>
          <w:szCs w:val="21"/>
        </w:rPr>
        <w:t>2、此表中任何信息与投标文件其他处不一致时，以此表为准。</w:t>
      </w:r>
    </w:p>
    <w:p>
      <w:pPr>
        <w:shd w:val="clear"/>
        <w:spacing w:line="500" w:lineRule="exact"/>
        <w:ind w:firstLine="420" w:firstLineChars="200"/>
        <w:outlineLvl w:val="9"/>
        <w:rPr>
          <w:rFonts w:hint="eastAsia" w:ascii="宋体" w:hAnsi="宋体" w:eastAsia="宋体" w:cs="宋体"/>
        </w:rPr>
      </w:pPr>
      <w:r>
        <w:rPr>
          <w:rFonts w:hint="eastAsia" w:ascii="宋体" w:hAnsi="宋体" w:eastAsia="宋体" w:cs="宋体"/>
        </w:rPr>
        <w:t>3、报价精确到小数点后两位。</w:t>
      </w:r>
    </w:p>
    <w:p>
      <w:pPr>
        <w:shd w:val="clear"/>
        <w:spacing w:line="500" w:lineRule="exact"/>
        <w:outlineLvl w:val="9"/>
        <w:rPr>
          <w:rFonts w:hint="eastAsia" w:ascii="宋体" w:hAnsi="宋体" w:eastAsia="宋体" w:cs="宋体"/>
        </w:rPr>
      </w:pPr>
    </w:p>
    <w:p>
      <w:pPr>
        <w:shd w:val="clear"/>
        <w:spacing w:line="500" w:lineRule="exact"/>
        <w:outlineLvl w:val="9"/>
        <w:rPr>
          <w:rFonts w:hint="eastAsia" w:ascii="宋体" w:hAnsi="宋体" w:eastAsia="宋体" w:cs="宋体"/>
        </w:rPr>
      </w:pPr>
    </w:p>
    <w:p>
      <w:pPr>
        <w:shd w:val="clear"/>
        <w:spacing w:line="500" w:lineRule="exact"/>
        <w:ind w:firstLine="240" w:firstLineChars="100"/>
        <w:outlineLvl w:val="9"/>
        <w:rPr>
          <w:rFonts w:hint="eastAsia" w:ascii="宋体" w:hAnsi="宋体" w:eastAsia="宋体" w:cs="宋体"/>
          <w:b w:val="0"/>
          <w:bCs w:val="0"/>
          <w:sz w:val="24"/>
          <w:szCs w:val="24"/>
          <w:u w:val="single"/>
        </w:rPr>
      </w:pPr>
      <w:r>
        <w:rPr>
          <w:rFonts w:hint="eastAsia" w:ascii="宋体" w:hAnsi="宋体" w:eastAsia="宋体" w:cs="宋体"/>
          <w:b w:val="0"/>
          <w:bCs w:val="0"/>
          <w:sz w:val="24"/>
          <w:szCs w:val="24"/>
          <w:lang w:eastAsia="zh-CN"/>
        </w:rPr>
        <w:t>供应商</w:t>
      </w:r>
      <w:r>
        <w:rPr>
          <w:rFonts w:hint="eastAsia" w:ascii="宋体" w:hAnsi="宋体" w:eastAsia="宋体" w:cs="宋体"/>
          <w:b w:val="0"/>
          <w:bCs w:val="0"/>
          <w:sz w:val="24"/>
          <w:szCs w:val="24"/>
        </w:rPr>
        <w:t xml:space="preserve">： </w:t>
      </w:r>
      <w:r>
        <w:rPr>
          <w:rFonts w:hint="eastAsia" w:ascii="宋体" w:hAnsi="宋体" w:eastAsia="宋体" w:cs="宋体"/>
          <w:b w:val="0"/>
          <w:bCs w:val="0"/>
          <w:sz w:val="24"/>
          <w:szCs w:val="24"/>
          <w:u w:val="single"/>
        </w:rPr>
        <w:t xml:space="preserve">                         </w:t>
      </w:r>
      <w:r>
        <w:rPr>
          <w:rFonts w:hint="eastAsia" w:ascii="宋体" w:hAnsi="宋体" w:eastAsia="宋体" w:cs="宋体"/>
          <w:b w:val="0"/>
          <w:bCs w:val="0"/>
          <w:sz w:val="24"/>
          <w:szCs w:val="24"/>
        </w:rPr>
        <w:t>（单位公章）</w:t>
      </w:r>
    </w:p>
    <w:p>
      <w:pPr>
        <w:shd w:val="clear"/>
        <w:spacing w:line="500" w:lineRule="exact"/>
        <w:ind w:firstLine="240" w:firstLineChars="100"/>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法定代表人</w:t>
      </w:r>
    </w:p>
    <w:p>
      <w:pPr>
        <w:shd w:val="clear"/>
        <w:spacing w:line="500" w:lineRule="exact"/>
        <w:ind w:firstLine="240" w:firstLineChars="100"/>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或被授权人签字： </w:t>
      </w:r>
      <w:r>
        <w:rPr>
          <w:rFonts w:hint="eastAsia" w:ascii="宋体" w:hAnsi="宋体" w:eastAsia="宋体" w:cs="宋体"/>
          <w:b w:val="0"/>
          <w:bCs w:val="0"/>
          <w:sz w:val="24"/>
          <w:szCs w:val="24"/>
          <w:u w:val="single"/>
        </w:rPr>
        <w:t xml:space="preserve">                   </w:t>
      </w:r>
      <w:r>
        <w:rPr>
          <w:rFonts w:hint="eastAsia" w:ascii="宋体" w:hAnsi="宋体" w:eastAsia="宋体" w:cs="宋体"/>
          <w:b w:val="0"/>
          <w:bCs w:val="0"/>
          <w:sz w:val="24"/>
          <w:szCs w:val="24"/>
        </w:rPr>
        <w:t xml:space="preserve">（签字或盖章）                   </w:t>
      </w:r>
    </w:p>
    <w:p>
      <w:pPr>
        <w:shd w:val="clear"/>
        <w:spacing w:line="500" w:lineRule="exact"/>
        <w:ind w:firstLine="240" w:firstLineChars="100"/>
        <w:outlineLvl w:val="9"/>
        <w:rPr>
          <w:rFonts w:hint="eastAsia" w:ascii="宋体" w:hAnsi="宋体" w:eastAsia="宋体" w:cs="宋体"/>
          <w:b w:val="0"/>
          <w:bCs w:val="0"/>
          <w:sz w:val="28"/>
          <w:szCs w:val="28"/>
          <w:u w:val="single"/>
        </w:rPr>
      </w:pPr>
      <w:r>
        <w:rPr>
          <w:rFonts w:hint="eastAsia" w:ascii="宋体" w:hAnsi="宋体" w:eastAsia="宋体" w:cs="宋体"/>
          <w:b w:val="0"/>
          <w:bCs w:val="0"/>
          <w:sz w:val="24"/>
          <w:szCs w:val="24"/>
        </w:rPr>
        <w:t>日 期</w:t>
      </w:r>
      <w:r>
        <w:rPr>
          <w:rFonts w:hint="eastAsia" w:ascii="宋体" w:hAnsi="宋体" w:eastAsia="宋体" w:cs="宋体"/>
          <w:b w:val="0"/>
          <w:bCs w:val="0"/>
          <w:sz w:val="28"/>
          <w:szCs w:val="28"/>
        </w:rPr>
        <w:t>：</w:t>
      </w:r>
    </w:p>
    <w:p>
      <w:pPr>
        <w:shd w:val="clear"/>
        <w:outlineLvl w:val="9"/>
        <w:rPr>
          <w:rFonts w:hint="eastAsia" w:ascii="宋体" w:hAnsi="宋体" w:eastAsia="宋体" w:cs="宋体"/>
          <w:b/>
          <w:bCs/>
          <w:kern w:val="0"/>
          <w:sz w:val="24"/>
          <w:szCs w:val="28"/>
        </w:rPr>
      </w:pPr>
      <w:bookmarkStart w:id="397" w:name="_Toc8378248"/>
      <w:r>
        <w:rPr>
          <w:rFonts w:hint="eastAsia" w:ascii="宋体" w:hAnsi="宋体" w:eastAsia="宋体" w:cs="宋体"/>
          <w:b/>
          <w:bCs/>
          <w:kern w:val="0"/>
          <w:sz w:val="24"/>
          <w:szCs w:val="28"/>
        </w:rPr>
        <w:br w:type="page"/>
      </w:r>
    </w:p>
    <w:p>
      <w:pPr>
        <w:keepNext/>
        <w:keepLines/>
        <w:shd w:val="clear"/>
        <w:spacing w:before="260" w:after="260"/>
        <w:outlineLvl w:val="9"/>
        <w:rPr>
          <w:rFonts w:hint="eastAsia" w:ascii="宋体" w:hAnsi="宋体" w:eastAsia="宋体" w:cs="宋体"/>
          <w:b/>
          <w:bCs/>
          <w:kern w:val="0"/>
          <w:sz w:val="24"/>
          <w:szCs w:val="28"/>
          <w:lang w:eastAsia="zh-CN"/>
        </w:rPr>
      </w:pPr>
      <w:bookmarkStart w:id="398" w:name="_Toc28389"/>
      <w:bookmarkStart w:id="399" w:name="_Toc8505"/>
      <w:bookmarkStart w:id="400" w:name="_Toc27664793"/>
      <w:bookmarkStart w:id="401" w:name="_Toc29229"/>
      <w:bookmarkStart w:id="402" w:name="_Toc27461"/>
      <w:r>
        <w:rPr>
          <w:rFonts w:hint="eastAsia" w:ascii="宋体" w:hAnsi="宋体" w:eastAsia="宋体" w:cs="宋体"/>
          <w:b/>
          <w:bCs/>
          <w:kern w:val="0"/>
          <w:sz w:val="24"/>
          <w:szCs w:val="28"/>
        </w:rPr>
        <w:t>2.1</w:t>
      </w:r>
      <w:bookmarkEnd w:id="397"/>
      <w:bookmarkEnd w:id="398"/>
      <w:bookmarkEnd w:id="399"/>
      <w:bookmarkEnd w:id="400"/>
      <w:bookmarkEnd w:id="401"/>
      <w:r>
        <w:rPr>
          <w:rFonts w:hint="eastAsia" w:ascii="宋体" w:hAnsi="宋体" w:eastAsia="宋体" w:cs="宋体"/>
          <w:b/>
          <w:bCs/>
          <w:kern w:val="0"/>
          <w:sz w:val="24"/>
          <w:szCs w:val="28"/>
          <w:lang w:eastAsia="zh-CN"/>
        </w:rPr>
        <w:t>分项报价表</w:t>
      </w:r>
      <w:bookmarkEnd w:id="402"/>
    </w:p>
    <w:p>
      <w:pPr>
        <w:shd w:val="clear"/>
        <w:spacing w:line="500" w:lineRule="exact"/>
        <w:outlineLvl w:val="9"/>
        <w:rPr>
          <w:rFonts w:hint="eastAsia" w:ascii="宋体" w:hAnsi="宋体" w:eastAsia="宋体" w:cs="宋体"/>
          <w:sz w:val="24"/>
          <w:szCs w:val="24"/>
          <w:highlight w:val="none"/>
          <w:u w:val="single"/>
        </w:rPr>
      </w:pPr>
      <w:r>
        <w:rPr>
          <w:rFonts w:hint="eastAsia" w:ascii="宋体" w:hAnsi="宋体" w:eastAsia="宋体" w:cs="宋体"/>
          <w:szCs w:val="21"/>
          <w:highlight w:val="none"/>
        </w:rPr>
        <w:t>说明：按第三部分“</w:t>
      </w:r>
      <w:r>
        <w:rPr>
          <w:rFonts w:hint="eastAsia" w:ascii="宋体" w:hAnsi="宋体" w:eastAsia="宋体" w:cs="宋体"/>
          <w:szCs w:val="21"/>
          <w:highlight w:val="none"/>
          <w:lang w:val="en-US" w:eastAsia="zh-CN"/>
        </w:rPr>
        <w:t>工程量清单</w:t>
      </w:r>
      <w:r>
        <w:rPr>
          <w:rFonts w:hint="eastAsia" w:ascii="宋体" w:hAnsi="宋体" w:eastAsia="宋体" w:cs="宋体"/>
          <w:szCs w:val="21"/>
          <w:highlight w:val="none"/>
        </w:rPr>
        <w:t>”中的相关清单表格式，</w:t>
      </w:r>
      <w:r>
        <w:rPr>
          <w:rFonts w:hint="eastAsia" w:ascii="宋体" w:hAnsi="宋体" w:eastAsia="宋体" w:cs="宋体"/>
          <w:b/>
          <w:bCs/>
          <w:szCs w:val="21"/>
          <w:highlight w:val="none"/>
          <w:lang w:eastAsia="zh-CN"/>
        </w:rPr>
        <w:t>进行分项报价</w:t>
      </w:r>
      <w:r>
        <w:rPr>
          <w:rFonts w:hint="eastAsia" w:ascii="宋体" w:hAnsi="宋体" w:eastAsia="宋体" w:cs="宋体"/>
          <w:szCs w:val="21"/>
          <w:highlight w:val="none"/>
        </w:rPr>
        <w:t>。</w:t>
      </w:r>
    </w:p>
    <w:p>
      <w:pPr>
        <w:pStyle w:val="59"/>
        <w:shd w:val="clear"/>
        <w:ind w:firstLine="0" w:firstLineChars="0"/>
        <w:outlineLvl w:val="9"/>
        <w:rPr>
          <w:rFonts w:hint="eastAsia" w:ascii="宋体" w:hAnsi="宋体" w:eastAsia="宋体" w:cs="宋体"/>
        </w:rPr>
      </w:pPr>
    </w:p>
    <w:p>
      <w:pPr>
        <w:shd w:val="clear"/>
        <w:spacing w:line="500" w:lineRule="exact"/>
        <w:ind w:firstLine="240" w:firstLineChars="100"/>
        <w:outlineLvl w:val="9"/>
        <w:rPr>
          <w:rFonts w:hint="eastAsia" w:ascii="宋体" w:hAnsi="宋体" w:eastAsia="宋体" w:cs="宋体"/>
          <w:b w:val="0"/>
          <w:bCs w:val="0"/>
          <w:sz w:val="24"/>
          <w:szCs w:val="24"/>
          <w:lang w:eastAsia="zh-CN"/>
        </w:rPr>
      </w:pPr>
    </w:p>
    <w:p>
      <w:pPr>
        <w:shd w:val="clear"/>
        <w:spacing w:line="500" w:lineRule="exact"/>
        <w:ind w:firstLine="240" w:firstLineChars="100"/>
        <w:outlineLvl w:val="9"/>
        <w:rPr>
          <w:rFonts w:hint="eastAsia" w:ascii="宋体" w:hAnsi="宋体" w:eastAsia="宋体" w:cs="宋体"/>
          <w:b w:val="0"/>
          <w:bCs w:val="0"/>
          <w:sz w:val="24"/>
          <w:szCs w:val="24"/>
          <w:lang w:eastAsia="zh-CN"/>
        </w:rPr>
      </w:pPr>
    </w:p>
    <w:p>
      <w:pPr>
        <w:shd w:val="clear"/>
        <w:spacing w:line="500" w:lineRule="exact"/>
        <w:ind w:firstLine="240" w:firstLineChars="100"/>
        <w:outlineLvl w:val="9"/>
        <w:rPr>
          <w:rFonts w:hint="eastAsia" w:ascii="宋体" w:hAnsi="宋体" w:eastAsia="宋体" w:cs="宋体"/>
          <w:b w:val="0"/>
          <w:bCs w:val="0"/>
          <w:sz w:val="24"/>
          <w:szCs w:val="24"/>
          <w:lang w:eastAsia="zh-CN"/>
        </w:rPr>
      </w:pPr>
    </w:p>
    <w:p>
      <w:pPr>
        <w:shd w:val="clear"/>
        <w:spacing w:line="500" w:lineRule="exact"/>
        <w:ind w:firstLine="240" w:firstLineChars="100"/>
        <w:outlineLvl w:val="9"/>
        <w:rPr>
          <w:rFonts w:hint="eastAsia" w:ascii="宋体" w:hAnsi="宋体" w:eastAsia="宋体" w:cs="宋体"/>
          <w:b w:val="0"/>
          <w:bCs w:val="0"/>
          <w:sz w:val="24"/>
          <w:szCs w:val="24"/>
          <w:lang w:eastAsia="zh-CN"/>
        </w:rPr>
      </w:pPr>
    </w:p>
    <w:p>
      <w:pPr>
        <w:shd w:val="clear"/>
        <w:spacing w:line="500" w:lineRule="exact"/>
        <w:ind w:firstLine="240" w:firstLineChars="100"/>
        <w:outlineLvl w:val="9"/>
        <w:rPr>
          <w:rFonts w:hint="eastAsia" w:ascii="宋体" w:hAnsi="宋体" w:eastAsia="宋体" w:cs="宋体"/>
          <w:b w:val="0"/>
          <w:bCs w:val="0"/>
          <w:sz w:val="24"/>
          <w:szCs w:val="24"/>
          <w:lang w:eastAsia="zh-CN"/>
        </w:rPr>
      </w:pPr>
    </w:p>
    <w:p>
      <w:pPr>
        <w:shd w:val="clear"/>
        <w:spacing w:line="500" w:lineRule="exact"/>
        <w:ind w:firstLine="240" w:firstLineChars="100"/>
        <w:outlineLvl w:val="9"/>
        <w:rPr>
          <w:rFonts w:hint="eastAsia" w:ascii="宋体" w:hAnsi="宋体" w:eastAsia="宋体" w:cs="宋体"/>
          <w:b w:val="0"/>
          <w:bCs w:val="0"/>
          <w:sz w:val="24"/>
          <w:szCs w:val="24"/>
          <w:lang w:eastAsia="zh-CN"/>
        </w:rPr>
      </w:pPr>
    </w:p>
    <w:p>
      <w:pPr>
        <w:shd w:val="clear"/>
        <w:spacing w:line="500" w:lineRule="exact"/>
        <w:ind w:firstLine="240" w:firstLineChars="100"/>
        <w:outlineLvl w:val="9"/>
        <w:rPr>
          <w:rFonts w:hint="eastAsia" w:ascii="宋体" w:hAnsi="宋体" w:eastAsia="宋体" w:cs="宋体"/>
          <w:b w:val="0"/>
          <w:bCs w:val="0"/>
          <w:sz w:val="24"/>
          <w:szCs w:val="24"/>
          <w:lang w:eastAsia="zh-CN"/>
        </w:rPr>
      </w:pPr>
    </w:p>
    <w:p>
      <w:pPr>
        <w:shd w:val="clear"/>
        <w:spacing w:line="500" w:lineRule="exact"/>
        <w:ind w:firstLine="240" w:firstLineChars="100"/>
        <w:outlineLvl w:val="9"/>
        <w:rPr>
          <w:rFonts w:hint="eastAsia" w:ascii="宋体" w:hAnsi="宋体" w:eastAsia="宋体" w:cs="宋体"/>
          <w:b w:val="0"/>
          <w:bCs w:val="0"/>
          <w:sz w:val="24"/>
          <w:szCs w:val="24"/>
          <w:lang w:eastAsia="zh-CN"/>
        </w:rPr>
      </w:pPr>
    </w:p>
    <w:p>
      <w:pPr>
        <w:shd w:val="clear"/>
        <w:spacing w:line="500" w:lineRule="exact"/>
        <w:ind w:firstLine="240" w:firstLineChars="100"/>
        <w:outlineLvl w:val="9"/>
        <w:rPr>
          <w:rFonts w:hint="eastAsia" w:ascii="宋体" w:hAnsi="宋体" w:eastAsia="宋体" w:cs="宋体"/>
          <w:b w:val="0"/>
          <w:bCs w:val="0"/>
          <w:sz w:val="24"/>
          <w:szCs w:val="24"/>
          <w:lang w:eastAsia="zh-CN"/>
        </w:rPr>
      </w:pPr>
    </w:p>
    <w:p>
      <w:pPr>
        <w:shd w:val="clear"/>
        <w:spacing w:line="500" w:lineRule="exact"/>
        <w:ind w:firstLine="240" w:firstLineChars="100"/>
        <w:outlineLvl w:val="9"/>
        <w:rPr>
          <w:rFonts w:hint="eastAsia" w:ascii="宋体" w:hAnsi="宋体" w:eastAsia="宋体" w:cs="宋体"/>
          <w:b w:val="0"/>
          <w:bCs w:val="0"/>
          <w:sz w:val="24"/>
          <w:szCs w:val="24"/>
          <w:lang w:eastAsia="zh-CN"/>
        </w:rPr>
      </w:pPr>
    </w:p>
    <w:p>
      <w:pPr>
        <w:shd w:val="clear"/>
        <w:spacing w:line="500" w:lineRule="exact"/>
        <w:ind w:firstLine="240" w:firstLineChars="100"/>
        <w:outlineLvl w:val="9"/>
        <w:rPr>
          <w:rFonts w:hint="eastAsia" w:ascii="宋体" w:hAnsi="宋体" w:eastAsia="宋体" w:cs="宋体"/>
          <w:b w:val="0"/>
          <w:bCs w:val="0"/>
          <w:sz w:val="24"/>
          <w:szCs w:val="24"/>
          <w:lang w:eastAsia="zh-CN"/>
        </w:rPr>
      </w:pPr>
    </w:p>
    <w:p>
      <w:pPr>
        <w:shd w:val="clear"/>
        <w:spacing w:line="500" w:lineRule="exact"/>
        <w:ind w:firstLine="240" w:firstLineChars="100"/>
        <w:outlineLvl w:val="9"/>
        <w:rPr>
          <w:rFonts w:hint="eastAsia" w:ascii="宋体" w:hAnsi="宋体" w:eastAsia="宋体" w:cs="宋体"/>
          <w:b w:val="0"/>
          <w:bCs w:val="0"/>
          <w:sz w:val="24"/>
          <w:szCs w:val="24"/>
          <w:lang w:eastAsia="zh-CN"/>
        </w:rPr>
      </w:pPr>
    </w:p>
    <w:p>
      <w:pPr>
        <w:shd w:val="clear"/>
        <w:spacing w:line="500" w:lineRule="exact"/>
        <w:ind w:firstLine="240" w:firstLineChars="100"/>
        <w:outlineLvl w:val="9"/>
        <w:rPr>
          <w:rFonts w:hint="eastAsia" w:ascii="宋体" w:hAnsi="宋体" w:eastAsia="宋体" w:cs="宋体"/>
          <w:b w:val="0"/>
          <w:bCs w:val="0"/>
          <w:sz w:val="24"/>
          <w:szCs w:val="24"/>
          <w:lang w:eastAsia="zh-CN"/>
        </w:rPr>
      </w:pPr>
    </w:p>
    <w:p>
      <w:pPr>
        <w:shd w:val="clear"/>
        <w:spacing w:line="500" w:lineRule="exact"/>
        <w:ind w:firstLine="240" w:firstLineChars="100"/>
        <w:outlineLvl w:val="9"/>
        <w:rPr>
          <w:rFonts w:hint="eastAsia" w:ascii="宋体" w:hAnsi="宋体" w:eastAsia="宋体" w:cs="宋体"/>
          <w:b w:val="0"/>
          <w:bCs w:val="0"/>
          <w:sz w:val="24"/>
          <w:szCs w:val="24"/>
          <w:lang w:eastAsia="zh-CN"/>
        </w:rPr>
      </w:pPr>
    </w:p>
    <w:p>
      <w:pPr>
        <w:shd w:val="clear"/>
        <w:spacing w:line="500" w:lineRule="exact"/>
        <w:ind w:firstLine="240" w:firstLineChars="100"/>
        <w:outlineLvl w:val="9"/>
        <w:rPr>
          <w:rFonts w:hint="eastAsia" w:ascii="宋体" w:hAnsi="宋体" w:eastAsia="宋体" w:cs="宋体"/>
          <w:b w:val="0"/>
          <w:bCs w:val="0"/>
          <w:sz w:val="24"/>
          <w:szCs w:val="24"/>
          <w:lang w:eastAsia="zh-CN"/>
        </w:rPr>
      </w:pPr>
    </w:p>
    <w:p>
      <w:pPr>
        <w:shd w:val="clear"/>
        <w:spacing w:line="500" w:lineRule="exact"/>
        <w:ind w:firstLine="240" w:firstLineChars="100"/>
        <w:outlineLvl w:val="9"/>
        <w:rPr>
          <w:rFonts w:hint="eastAsia" w:ascii="宋体" w:hAnsi="宋体" w:eastAsia="宋体" w:cs="宋体"/>
          <w:b w:val="0"/>
          <w:bCs w:val="0"/>
          <w:sz w:val="24"/>
          <w:szCs w:val="24"/>
          <w:lang w:eastAsia="zh-CN"/>
        </w:rPr>
      </w:pPr>
    </w:p>
    <w:p>
      <w:pPr>
        <w:shd w:val="clear"/>
        <w:spacing w:line="500" w:lineRule="exact"/>
        <w:ind w:firstLine="240" w:firstLineChars="100"/>
        <w:outlineLvl w:val="9"/>
        <w:rPr>
          <w:rFonts w:hint="eastAsia" w:ascii="宋体" w:hAnsi="宋体" w:eastAsia="宋体" w:cs="宋体"/>
          <w:b w:val="0"/>
          <w:bCs w:val="0"/>
          <w:sz w:val="24"/>
          <w:szCs w:val="24"/>
          <w:lang w:eastAsia="zh-CN"/>
        </w:rPr>
      </w:pPr>
    </w:p>
    <w:p>
      <w:pPr>
        <w:shd w:val="clear"/>
        <w:spacing w:line="500" w:lineRule="exact"/>
        <w:ind w:firstLine="240" w:firstLineChars="100"/>
        <w:outlineLvl w:val="9"/>
        <w:rPr>
          <w:rFonts w:hint="eastAsia" w:ascii="宋体" w:hAnsi="宋体" w:eastAsia="宋体" w:cs="宋体"/>
          <w:b w:val="0"/>
          <w:bCs w:val="0"/>
          <w:sz w:val="24"/>
          <w:szCs w:val="24"/>
          <w:lang w:eastAsia="zh-CN"/>
        </w:rPr>
      </w:pPr>
    </w:p>
    <w:p>
      <w:pPr>
        <w:shd w:val="clear"/>
        <w:spacing w:line="500" w:lineRule="exact"/>
        <w:ind w:firstLine="240" w:firstLineChars="100"/>
        <w:outlineLvl w:val="9"/>
        <w:rPr>
          <w:rFonts w:hint="eastAsia" w:ascii="宋体" w:hAnsi="宋体" w:eastAsia="宋体" w:cs="宋体"/>
          <w:b w:val="0"/>
          <w:bCs w:val="0"/>
          <w:sz w:val="24"/>
          <w:szCs w:val="24"/>
          <w:lang w:eastAsia="zh-CN"/>
        </w:rPr>
      </w:pPr>
    </w:p>
    <w:p>
      <w:pPr>
        <w:pStyle w:val="59"/>
        <w:shd w:val="clear"/>
        <w:outlineLvl w:val="9"/>
        <w:rPr>
          <w:rFonts w:hint="eastAsia" w:ascii="宋体" w:hAnsi="宋体" w:eastAsia="宋体" w:cs="宋体"/>
          <w14:textFill>
            <w14:gradFill>
              <w14:gsLst>
                <w14:gs w14:pos="0">
                  <w14:srgbClr w14:val="14CD68"/>
                </w14:gs>
                <w14:gs w14:pos="100000">
                  <w14:srgbClr w14:val="035C7D"/>
                </w14:gs>
              </w14:gsLst>
              <w14:lin w14:scaled="0"/>
            </w14:gradFill>
          </w14:textFill>
        </w:rPr>
        <w:sectPr>
          <w:headerReference r:id="rId20" w:type="first"/>
          <w:footerReference r:id="rId22" w:type="first"/>
          <w:headerReference r:id="rId19" w:type="default"/>
          <w:footerReference r:id="rId21" w:type="default"/>
          <w:pgSz w:w="11907" w:h="16840"/>
          <w:pgMar w:top="1440" w:right="1080" w:bottom="1440" w:left="1080" w:header="737" w:footer="567" w:gutter="0"/>
          <w:pgBorders>
            <w:top w:val="none" w:sz="0" w:space="0"/>
            <w:left w:val="none" w:sz="0" w:space="0"/>
            <w:bottom w:val="none" w:sz="0" w:space="0"/>
            <w:right w:val="none" w:sz="0" w:space="0"/>
          </w:pgBorders>
          <w:pgNumType w:fmt="decimal"/>
          <w:cols w:space="720" w:num="1"/>
          <w:titlePg/>
          <w:docGrid w:linePitch="312" w:charSpace="0"/>
        </w:sectPr>
      </w:pPr>
    </w:p>
    <w:bookmarkEnd w:id="396"/>
    <w:p>
      <w:pPr>
        <w:widowControl/>
        <w:shd w:val="clear"/>
        <w:adjustRightInd w:val="0"/>
        <w:snapToGrid w:val="0"/>
        <w:spacing w:after="200"/>
        <w:jc w:val="center"/>
        <w:outlineLvl w:val="9"/>
        <w:rPr>
          <w:rFonts w:hint="eastAsia" w:ascii="宋体" w:hAnsi="宋体" w:eastAsia="宋体" w:cs="宋体"/>
          <w:b/>
          <w:sz w:val="36"/>
          <w:szCs w:val="36"/>
        </w:rPr>
      </w:pPr>
      <w:bookmarkStart w:id="403" w:name="_Toc13901"/>
      <w:bookmarkStart w:id="404" w:name="_Toc20661"/>
      <w:bookmarkStart w:id="405" w:name="_Toc193126888"/>
      <w:bookmarkStart w:id="406" w:name="_Toc12271"/>
      <w:bookmarkStart w:id="407" w:name="_Toc509316269"/>
      <w:bookmarkStart w:id="408" w:name="_Toc458437950"/>
      <w:bookmarkStart w:id="409" w:name="_Toc193187104"/>
      <w:bookmarkStart w:id="410" w:name="_Toc458437949"/>
      <w:bookmarkStart w:id="411" w:name="_Toc47261690"/>
      <w:bookmarkStart w:id="412" w:name="_Toc492391876"/>
      <w:bookmarkStart w:id="413" w:name="_Toc47418731"/>
      <w:bookmarkStart w:id="414" w:name="_Toc47261885"/>
      <w:bookmarkStart w:id="415" w:name="_Toc47418255"/>
      <w:bookmarkStart w:id="416" w:name="_Toc2836"/>
      <w:bookmarkStart w:id="417" w:name="_Toc47262069"/>
      <w:bookmarkStart w:id="418" w:name="_Toc19922"/>
      <w:bookmarkStart w:id="419" w:name="_Toc497730563"/>
      <w:bookmarkStart w:id="420" w:name="_Toc27664794"/>
      <w:bookmarkStart w:id="421" w:name="_Toc188808839"/>
      <w:bookmarkStart w:id="422" w:name="_Toc15687"/>
      <w:bookmarkStart w:id="423" w:name="_Toc194663925"/>
      <w:bookmarkStart w:id="424" w:name="_Toc27761"/>
      <w:bookmarkStart w:id="425" w:name="_Toc48995851"/>
      <w:bookmarkStart w:id="426" w:name="_Toc47418938"/>
      <w:bookmarkStart w:id="427" w:name="_Toc49019497"/>
      <w:bookmarkStart w:id="428" w:name="_Toc48791235"/>
      <w:bookmarkStart w:id="429" w:name="_Toc8378249"/>
      <w:bookmarkStart w:id="430" w:name="_Toc49019236"/>
      <w:r>
        <w:rPr>
          <w:rFonts w:hint="eastAsia" w:ascii="宋体" w:hAnsi="宋体" w:eastAsia="宋体" w:cs="宋体"/>
          <w:b/>
          <w:sz w:val="36"/>
          <w:szCs w:val="36"/>
          <w:lang w:eastAsia="zh-CN"/>
        </w:rPr>
        <w:t>最终报价</w:t>
      </w:r>
      <w:r>
        <w:rPr>
          <w:rFonts w:hint="eastAsia" w:ascii="宋体" w:hAnsi="宋体" w:eastAsia="宋体" w:cs="宋体"/>
          <w:b/>
          <w:sz w:val="36"/>
          <w:szCs w:val="36"/>
        </w:rPr>
        <w:t>表</w:t>
      </w:r>
      <w:bookmarkEnd w:id="403"/>
      <w:bookmarkEnd w:id="404"/>
    </w:p>
    <w:tbl>
      <w:tblPr>
        <w:tblStyle w:val="41"/>
        <w:tblW w:w="9525" w:type="dxa"/>
        <w:tblInd w:w="3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70"/>
        <w:gridCol w:w="6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3270" w:type="dxa"/>
            <w:tcBorders>
              <w:top w:val="single" w:color="auto" w:sz="4" w:space="0"/>
              <w:left w:val="single" w:color="auto" w:sz="4" w:space="0"/>
              <w:bottom w:val="single" w:color="auto" w:sz="4" w:space="0"/>
              <w:right w:val="single" w:color="auto" w:sz="4" w:space="0"/>
            </w:tcBorders>
            <w:vAlign w:val="center"/>
          </w:tcPr>
          <w:p>
            <w:pPr>
              <w:shd w:val="clear"/>
              <w:spacing w:line="500" w:lineRule="exact"/>
              <w:jc w:val="center"/>
              <w:outlineLvl w:val="9"/>
              <w:rPr>
                <w:rFonts w:hint="eastAsia" w:ascii="宋体" w:hAnsi="宋体" w:eastAsia="宋体" w:cs="宋体"/>
                <w:sz w:val="24"/>
                <w:szCs w:val="24"/>
              </w:rPr>
            </w:pPr>
            <w:r>
              <w:rPr>
                <w:rFonts w:hint="eastAsia" w:ascii="宋体" w:hAnsi="宋体" w:eastAsia="宋体" w:cs="宋体"/>
                <w:sz w:val="24"/>
                <w:szCs w:val="24"/>
              </w:rPr>
              <w:t>项目编号</w:t>
            </w:r>
          </w:p>
        </w:tc>
        <w:tc>
          <w:tcPr>
            <w:tcW w:w="6255" w:type="dxa"/>
            <w:tcBorders>
              <w:top w:val="single" w:color="auto" w:sz="4" w:space="0"/>
              <w:left w:val="single" w:color="auto" w:sz="4" w:space="0"/>
              <w:bottom w:val="single" w:color="auto" w:sz="4" w:space="0"/>
              <w:right w:val="single" w:color="auto" w:sz="4" w:space="0"/>
            </w:tcBorders>
            <w:vAlign w:val="center"/>
          </w:tcPr>
          <w:p>
            <w:pPr>
              <w:shd w:val="clear"/>
              <w:spacing w:line="500" w:lineRule="exact"/>
              <w:jc w:val="center"/>
              <w:outlineLvl w:val="9"/>
              <w:rPr>
                <w:rFonts w:hint="eastAsia" w:ascii="宋体" w:hAnsi="宋体" w:eastAsia="宋体" w:cs="宋体"/>
                <w:kern w:val="0"/>
                <w:sz w:val="24"/>
                <w:szCs w:val="24"/>
                <w:lang w:val="en-US" w:eastAsia="zh-CN" w:bidi="ar-SA"/>
              </w:rPr>
            </w:pPr>
            <w:r>
              <w:rPr>
                <w:rFonts w:hint="eastAsia" w:ascii="宋体" w:hAnsi="宋体" w:eastAsia="宋体" w:cs="宋体"/>
                <w:sz w:val="24"/>
                <w:szCs w:val="24"/>
                <w:lang w:eastAsia="zh-CN"/>
              </w:rPr>
              <w:t>YYZB-2023-035GC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3270" w:type="dxa"/>
            <w:tcBorders>
              <w:top w:val="single" w:color="auto" w:sz="4" w:space="0"/>
              <w:left w:val="single" w:color="auto" w:sz="4" w:space="0"/>
              <w:bottom w:val="single" w:color="auto" w:sz="4" w:space="0"/>
              <w:right w:val="single" w:color="auto" w:sz="4" w:space="0"/>
            </w:tcBorders>
            <w:vAlign w:val="center"/>
          </w:tcPr>
          <w:p>
            <w:pPr>
              <w:shd w:val="clear"/>
              <w:spacing w:line="500" w:lineRule="exact"/>
              <w:jc w:val="center"/>
              <w:outlineLvl w:val="9"/>
              <w:rPr>
                <w:rFonts w:hint="eastAsia" w:ascii="宋体" w:hAnsi="宋体" w:eastAsia="宋体" w:cs="宋体"/>
                <w:sz w:val="24"/>
                <w:szCs w:val="24"/>
              </w:rPr>
            </w:pPr>
            <w:r>
              <w:rPr>
                <w:rFonts w:hint="eastAsia" w:ascii="宋体" w:hAnsi="宋体" w:eastAsia="宋体" w:cs="宋体"/>
                <w:sz w:val="24"/>
                <w:szCs w:val="24"/>
              </w:rPr>
              <w:t>项目名称</w:t>
            </w:r>
          </w:p>
        </w:tc>
        <w:tc>
          <w:tcPr>
            <w:tcW w:w="6255" w:type="dxa"/>
            <w:tcBorders>
              <w:top w:val="single" w:color="auto" w:sz="4" w:space="0"/>
              <w:left w:val="single" w:color="auto" w:sz="4" w:space="0"/>
              <w:bottom w:val="single" w:color="auto" w:sz="4" w:space="0"/>
              <w:right w:val="single" w:color="auto" w:sz="4" w:space="0"/>
            </w:tcBorders>
            <w:vAlign w:val="center"/>
          </w:tcPr>
          <w:p>
            <w:pPr>
              <w:shd w:val="clear"/>
              <w:spacing w:line="500" w:lineRule="exact"/>
              <w:jc w:val="center"/>
              <w:outlineLvl w:val="9"/>
              <w:rPr>
                <w:rFonts w:hint="eastAsia" w:ascii="宋体" w:hAnsi="宋体" w:eastAsia="宋体" w:cs="宋体"/>
                <w:sz w:val="24"/>
                <w:szCs w:val="24"/>
                <w:lang w:val="en-US" w:eastAsia="zh-CN"/>
              </w:rPr>
            </w:pPr>
            <w:r>
              <w:rPr>
                <w:rFonts w:hint="eastAsia" w:ascii="宋体" w:hAnsi="宋体" w:eastAsia="宋体" w:cs="宋体"/>
                <w:sz w:val="24"/>
                <w:szCs w:val="24"/>
                <w:lang w:eastAsia="zh-CN"/>
              </w:rPr>
              <w:t>扶风高中男生公寓楼外墙保温及真石漆项目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3270" w:type="dxa"/>
            <w:tcBorders>
              <w:top w:val="single" w:color="auto" w:sz="4" w:space="0"/>
              <w:left w:val="single" w:color="auto" w:sz="4" w:space="0"/>
              <w:bottom w:val="single" w:color="auto" w:sz="4" w:space="0"/>
              <w:right w:val="single" w:color="auto" w:sz="4" w:space="0"/>
            </w:tcBorders>
            <w:vAlign w:val="center"/>
          </w:tcPr>
          <w:p>
            <w:pPr>
              <w:shd w:val="clear"/>
              <w:spacing w:line="500" w:lineRule="exact"/>
              <w:jc w:val="center"/>
              <w:outlineLvl w:val="9"/>
              <w:rPr>
                <w:rFonts w:hint="eastAsia" w:ascii="宋体" w:hAnsi="宋体" w:eastAsia="宋体" w:cs="宋体"/>
                <w:sz w:val="24"/>
                <w:szCs w:val="24"/>
              </w:rPr>
            </w:pPr>
            <w:r>
              <w:rPr>
                <w:rFonts w:hint="eastAsia" w:ascii="宋体" w:hAnsi="宋体" w:eastAsia="宋体" w:cs="宋体"/>
                <w:sz w:val="24"/>
                <w:szCs w:val="24"/>
              </w:rPr>
              <w:t>供应商名称</w:t>
            </w:r>
          </w:p>
        </w:tc>
        <w:tc>
          <w:tcPr>
            <w:tcW w:w="6255" w:type="dxa"/>
            <w:tcBorders>
              <w:top w:val="single" w:color="auto" w:sz="4" w:space="0"/>
              <w:left w:val="single" w:color="auto" w:sz="4" w:space="0"/>
              <w:bottom w:val="single" w:color="auto" w:sz="4" w:space="0"/>
              <w:right w:val="single" w:color="auto" w:sz="4" w:space="0"/>
            </w:tcBorders>
            <w:vAlign w:val="center"/>
          </w:tcPr>
          <w:p>
            <w:pPr>
              <w:widowControl/>
              <w:shd w:val="clear"/>
              <w:spacing w:line="500" w:lineRule="exact"/>
              <w:jc w:val="center"/>
              <w:outlineLvl w:val="9"/>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3270" w:type="dxa"/>
            <w:tcBorders>
              <w:top w:val="single" w:color="auto" w:sz="4" w:space="0"/>
              <w:left w:val="single" w:color="auto" w:sz="4" w:space="0"/>
              <w:bottom w:val="single" w:color="auto" w:sz="4" w:space="0"/>
              <w:right w:val="single" w:color="auto" w:sz="4" w:space="0"/>
            </w:tcBorders>
            <w:vAlign w:val="center"/>
          </w:tcPr>
          <w:p>
            <w:pPr>
              <w:shd w:val="clear"/>
              <w:spacing w:line="500" w:lineRule="exact"/>
              <w:jc w:val="center"/>
              <w:outlineLvl w:val="9"/>
              <w:rPr>
                <w:rFonts w:hint="eastAsia" w:ascii="宋体" w:hAnsi="宋体" w:eastAsia="宋体" w:cs="宋体"/>
                <w:sz w:val="24"/>
                <w:szCs w:val="24"/>
              </w:rPr>
            </w:pPr>
            <w:r>
              <w:rPr>
                <w:rFonts w:hint="eastAsia" w:ascii="宋体" w:hAnsi="宋体" w:eastAsia="宋体" w:cs="宋体"/>
                <w:sz w:val="24"/>
                <w:szCs w:val="24"/>
              </w:rPr>
              <w:t>磋商报价（元）</w:t>
            </w:r>
          </w:p>
        </w:tc>
        <w:tc>
          <w:tcPr>
            <w:tcW w:w="6255" w:type="dxa"/>
            <w:tcBorders>
              <w:top w:val="single" w:color="auto" w:sz="4" w:space="0"/>
              <w:left w:val="single" w:color="auto" w:sz="4" w:space="0"/>
              <w:bottom w:val="single" w:color="auto" w:sz="4" w:space="0"/>
              <w:right w:val="single" w:color="auto" w:sz="4" w:space="0"/>
            </w:tcBorders>
            <w:vAlign w:val="center"/>
          </w:tcPr>
          <w:p>
            <w:pPr>
              <w:widowControl/>
              <w:shd w:val="clear"/>
              <w:spacing w:after="120" w:line="500" w:lineRule="exact"/>
              <w:ind w:firstLine="1080" w:firstLineChars="450"/>
              <w:jc w:val="both"/>
              <w:outlineLvl w:val="9"/>
              <w:rPr>
                <w:rFonts w:hint="eastAsia" w:ascii="宋体" w:hAnsi="宋体" w:eastAsia="宋体" w:cs="宋体"/>
                <w:kern w:val="2"/>
                <w:sz w:val="24"/>
                <w:szCs w:val="24"/>
                <w:u w:val="single"/>
                <w:lang w:val="en-US" w:eastAsia="zh-CN" w:bidi="ar-SA"/>
              </w:rPr>
            </w:pPr>
            <w:r>
              <w:rPr>
                <w:rFonts w:hint="eastAsia" w:ascii="宋体" w:hAnsi="宋体" w:eastAsia="宋体" w:cs="宋体"/>
                <w:kern w:val="2"/>
                <w:sz w:val="24"/>
                <w:szCs w:val="24"/>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3270" w:type="dxa"/>
            <w:tcBorders>
              <w:top w:val="single" w:color="auto" w:sz="4" w:space="0"/>
              <w:left w:val="single" w:color="auto" w:sz="4" w:space="0"/>
              <w:bottom w:val="single" w:color="auto" w:sz="4" w:space="0"/>
              <w:right w:val="single" w:color="auto" w:sz="4" w:space="0"/>
            </w:tcBorders>
            <w:vAlign w:val="center"/>
          </w:tcPr>
          <w:p>
            <w:pPr>
              <w:shd w:val="clear"/>
              <w:spacing w:line="500" w:lineRule="exact"/>
              <w:jc w:val="center"/>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工</w:t>
            </w:r>
            <w:r>
              <w:rPr>
                <w:rFonts w:hint="eastAsia" w:ascii="宋体" w:hAnsi="宋体" w:eastAsia="宋体" w:cs="宋体"/>
                <w:sz w:val="24"/>
                <w:szCs w:val="24"/>
              </w:rPr>
              <w:t>期</w:t>
            </w:r>
            <w:r>
              <w:rPr>
                <w:rFonts w:hint="eastAsia" w:ascii="宋体" w:hAnsi="宋体" w:eastAsia="宋体" w:cs="宋体"/>
                <w:sz w:val="24"/>
                <w:szCs w:val="24"/>
                <w:lang w:eastAsia="zh-CN"/>
              </w:rPr>
              <w:t>（日历天）</w:t>
            </w:r>
          </w:p>
        </w:tc>
        <w:tc>
          <w:tcPr>
            <w:tcW w:w="6255" w:type="dxa"/>
            <w:tcBorders>
              <w:top w:val="single" w:color="auto" w:sz="4" w:space="0"/>
              <w:left w:val="single" w:color="auto" w:sz="4" w:space="0"/>
              <w:bottom w:val="single" w:color="auto" w:sz="4" w:space="0"/>
              <w:right w:val="single" w:color="auto" w:sz="4" w:space="0"/>
            </w:tcBorders>
            <w:vAlign w:val="center"/>
          </w:tcPr>
          <w:p>
            <w:pPr>
              <w:shd w:val="clear"/>
              <w:tabs>
                <w:tab w:val="left" w:pos="0"/>
              </w:tabs>
              <w:spacing w:line="500" w:lineRule="exact"/>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3270" w:type="dxa"/>
            <w:tcBorders>
              <w:top w:val="single" w:color="auto" w:sz="4" w:space="0"/>
              <w:left w:val="single" w:color="auto" w:sz="4" w:space="0"/>
              <w:bottom w:val="single" w:color="auto" w:sz="4" w:space="0"/>
              <w:right w:val="single" w:color="auto" w:sz="4" w:space="0"/>
            </w:tcBorders>
            <w:vAlign w:val="center"/>
          </w:tcPr>
          <w:p>
            <w:pPr>
              <w:shd w:val="clear"/>
              <w:spacing w:line="500" w:lineRule="exact"/>
              <w:jc w:val="center"/>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质量要求</w:t>
            </w:r>
          </w:p>
        </w:tc>
        <w:tc>
          <w:tcPr>
            <w:tcW w:w="6255" w:type="dxa"/>
            <w:tcBorders>
              <w:top w:val="single" w:color="auto" w:sz="4" w:space="0"/>
              <w:left w:val="single" w:color="auto" w:sz="4" w:space="0"/>
              <w:bottom w:val="single" w:color="auto" w:sz="4" w:space="0"/>
              <w:right w:val="single" w:color="auto" w:sz="4" w:space="0"/>
            </w:tcBorders>
            <w:vAlign w:val="center"/>
          </w:tcPr>
          <w:p>
            <w:pPr>
              <w:shd w:val="clear"/>
              <w:tabs>
                <w:tab w:val="left" w:pos="0"/>
              </w:tabs>
              <w:spacing w:line="500" w:lineRule="exact"/>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3270" w:type="dxa"/>
            <w:tcBorders>
              <w:top w:val="single" w:color="auto" w:sz="4" w:space="0"/>
              <w:left w:val="single" w:color="auto" w:sz="4" w:space="0"/>
              <w:bottom w:val="single" w:color="auto" w:sz="4" w:space="0"/>
              <w:right w:val="single" w:color="auto" w:sz="4" w:space="0"/>
            </w:tcBorders>
            <w:vAlign w:val="center"/>
          </w:tcPr>
          <w:p>
            <w:pPr>
              <w:shd w:val="clear"/>
              <w:spacing w:line="500" w:lineRule="exact"/>
              <w:jc w:val="center"/>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备注</w:t>
            </w:r>
          </w:p>
        </w:tc>
        <w:tc>
          <w:tcPr>
            <w:tcW w:w="6255" w:type="dxa"/>
            <w:tcBorders>
              <w:top w:val="single" w:color="auto" w:sz="4" w:space="0"/>
              <w:left w:val="single" w:color="auto" w:sz="4" w:space="0"/>
              <w:bottom w:val="single" w:color="auto" w:sz="4" w:space="0"/>
              <w:right w:val="single" w:color="auto" w:sz="4" w:space="0"/>
            </w:tcBorders>
            <w:vAlign w:val="center"/>
          </w:tcPr>
          <w:p>
            <w:pPr>
              <w:shd w:val="clear"/>
              <w:spacing w:line="500" w:lineRule="exact"/>
              <w:outlineLvl w:val="9"/>
              <w:rPr>
                <w:rFonts w:hint="eastAsia" w:ascii="宋体" w:hAnsi="宋体" w:eastAsia="宋体" w:cs="宋体"/>
                <w:sz w:val="24"/>
                <w:szCs w:val="24"/>
              </w:rPr>
            </w:pPr>
          </w:p>
          <w:p>
            <w:pPr>
              <w:shd w:val="clear"/>
              <w:spacing w:line="500" w:lineRule="exact"/>
              <w:outlineLvl w:val="9"/>
              <w:rPr>
                <w:rFonts w:hint="eastAsia" w:ascii="宋体" w:hAnsi="宋体" w:eastAsia="宋体" w:cs="宋体"/>
                <w:sz w:val="24"/>
                <w:szCs w:val="24"/>
              </w:rPr>
            </w:pPr>
            <w:r>
              <w:rPr>
                <w:rFonts w:hint="eastAsia" w:ascii="宋体" w:hAnsi="宋体" w:eastAsia="宋体" w:cs="宋体"/>
                <w:sz w:val="24"/>
                <w:szCs w:val="24"/>
              </w:rPr>
              <w:t xml:space="preserve">                                                      </w:t>
            </w:r>
          </w:p>
        </w:tc>
      </w:tr>
    </w:tbl>
    <w:p>
      <w:pPr>
        <w:widowControl/>
        <w:shd w:val="clear"/>
        <w:adjustRightInd w:val="0"/>
        <w:snapToGrid w:val="0"/>
        <w:spacing w:after="200"/>
        <w:jc w:val="left"/>
        <w:outlineLvl w:val="9"/>
        <w:rPr>
          <w:rFonts w:hint="eastAsia" w:ascii="宋体" w:hAnsi="宋体" w:eastAsia="宋体" w:cs="宋体"/>
          <w:b/>
          <w:sz w:val="28"/>
          <w:szCs w:val="22"/>
        </w:rPr>
      </w:pPr>
    </w:p>
    <w:p>
      <w:pPr>
        <w:shd w:val="clear"/>
        <w:spacing w:line="500" w:lineRule="exact"/>
        <w:outlineLvl w:val="9"/>
        <w:rPr>
          <w:rFonts w:hint="eastAsia" w:ascii="宋体" w:hAnsi="宋体" w:eastAsia="宋体" w:cs="宋体"/>
          <w:szCs w:val="22"/>
        </w:rPr>
      </w:pPr>
    </w:p>
    <w:p>
      <w:pPr>
        <w:shd w:val="clear"/>
        <w:spacing w:line="500" w:lineRule="exact"/>
        <w:ind w:firstLine="420" w:firstLineChars="200"/>
        <w:outlineLvl w:val="9"/>
        <w:rPr>
          <w:rFonts w:hint="eastAsia" w:ascii="宋体" w:hAnsi="宋体" w:eastAsia="宋体" w:cs="宋体"/>
          <w:szCs w:val="22"/>
          <w:lang w:val="zh-CN"/>
        </w:rPr>
      </w:pPr>
      <w:r>
        <w:rPr>
          <w:rFonts w:hint="eastAsia" w:ascii="宋体" w:hAnsi="宋体" w:eastAsia="宋体" w:cs="宋体"/>
          <w:szCs w:val="22"/>
          <w:lang w:val="zh-CN"/>
        </w:rPr>
        <w:t>注：</w:t>
      </w:r>
      <w:r>
        <w:rPr>
          <w:rFonts w:hint="eastAsia" w:ascii="宋体" w:hAnsi="宋体" w:eastAsia="宋体" w:cs="宋体"/>
          <w:szCs w:val="22"/>
        </w:rPr>
        <w:t>1</w:t>
      </w:r>
      <w:r>
        <w:rPr>
          <w:rFonts w:hint="eastAsia" w:ascii="宋体" w:hAnsi="宋体" w:eastAsia="宋体" w:cs="宋体"/>
          <w:szCs w:val="22"/>
          <w:lang w:eastAsia="zh-CN"/>
        </w:rPr>
        <w:t>、</w:t>
      </w:r>
      <w:r>
        <w:rPr>
          <w:rFonts w:hint="eastAsia" w:ascii="宋体" w:hAnsi="宋体" w:eastAsia="宋体" w:cs="宋体"/>
          <w:szCs w:val="22"/>
          <w:lang w:val="zh-CN"/>
        </w:rPr>
        <w:t>报价应按总报价填写，精确到小数点后两位，大小写不一致时，以大写为准；</w:t>
      </w:r>
    </w:p>
    <w:p>
      <w:pPr>
        <w:shd w:val="clear"/>
        <w:spacing w:line="500" w:lineRule="exact"/>
        <w:ind w:firstLine="420" w:firstLineChars="200"/>
        <w:outlineLvl w:val="9"/>
        <w:rPr>
          <w:rFonts w:hint="eastAsia" w:ascii="宋体" w:hAnsi="宋体" w:eastAsia="宋体" w:cs="宋体"/>
          <w:szCs w:val="22"/>
          <w:lang w:val="zh-CN"/>
        </w:rPr>
      </w:pPr>
      <w:bookmarkStart w:id="431" w:name="_Toc18965"/>
      <w:bookmarkStart w:id="432" w:name="_Toc4054"/>
      <w:bookmarkStart w:id="433" w:name="_Toc32541"/>
      <w:bookmarkStart w:id="434" w:name="_Toc3021"/>
      <w:bookmarkStart w:id="435" w:name="_Toc31671"/>
      <w:r>
        <w:rPr>
          <w:rFonts w:hint="eastAsia" w:ascii="宋体" w:hAnsi="宋体" w:eastAsia="宋体" w:cs="宋体"/>
          <w:szCs w:val="22"/>
          <w:lang w:val="en-US" w:eastAsia="zh-CN"/>
        </w:rPr>
        <w:t>2</w:t>
      </w:r>
      <w:r>
        <w:rPr>
          <w:rFonts w:hint="eastAsia" w:ascii="宋体" w:hAnsi="宋体" w:eastAsia="宋体" w:cs="宋体"/>
          <w:szCs w:val="22"/>
          <w:lang w:val="zh-CN"/>
        </w:rPr>
        <w:t>、报价精确到小数点后两位。</w:t>
      </w:r>
      <w:bookmarkEnd w:id="431"/>
      <w:bookmarkEnd w:id="432"/>
      <w:bookmarkEnd w:id="433"/>
      <w:bookmarkEnd w:id="434"/>
      <w:bookmarkEnd w:id="435"/>
    </w:p>
    <w:p>
      <w:pPr>
        <w:shd w:val="clear"/>
        <w:spacing w:line="500" w:lineRule="exact"/>
        <w:ind w:firstLine="420" w:firstLineChars="200"/>
        <w:outlineLvl w:val="9"/>
        <w:rPr>
          <w:rFonts w:hint="eastAsia" w:ascii="宋体" w:hAnsi="宋体" w:eastAsia="宋体" w:cs="宋体"/>
          <w:szCs w:val="22"/>
          <w:lang w:val="zh-CN"/>
        </w:rPr>
      </w:pPr>
      <w:r>
        <w:rPr>
          <w:rFonts w:hint="eastAsia" w:ascii="宋体" w:hAnsi="宋体" w:eastAsia="宋体" w:cs="宋体"/>
          <w:szCs w:val="22"/>
          <w:lang w:val="en-US" w:eastAsia="zh-CN"/>
        </w:rPr>
        <w:t>3、</w:t>
      </w:r>
      <w:r>
        <w:rPr>
          <w:rFonts w:hint="eastAsia" w:ascii="宋体" w:hAnsi="宋体" w:eastAsia="宋体" w:cs="宋体"/>
          <w:szCs w:val="22"/>
          <w:lang w:val="zh-CN"/>
        </w:rPr>
        <w:t>本表格在响应文件中不装订，单独手持，在开标现场按此表格格式填报二次报价；</w:t>
      </w:r>
    </w:p>
    <w:p>
      <w:pPr>
        <w:pStyle w:val="59"/>
        <w:shd w:val="clear"/>
        <w:outlineLvl w:val="9"/>
        <w:rPr>
          <w:rFonts w:hint="eastAsia" w:ascii="宋体" w:hAnsi="宋体" w:eastAsia="宋体" w:cs="宋体"/>
          <w:szCs w:val="22"/>
        </w:rPr>
      </w:pPr>
    </w:p>
    <w:p>
      <w:pPr>
        <w:pStyle w:val="59"/>
        <w:shd w:val="clear"/>
        <w:outlineLvl w:val="9"/>
        <w:rPr>
          <w:rFonts w:hint="eastAsia" w:ascii="宋体" w:hAnsi="宋体" w:eastAsia="宋体" w:cs="宋体"/>
          <w:szCs w:val="22"/>
        </w:rPr>
      </w:pPr>
    </w:p>
    <w:p>
      <w:pPr>
        <w:pStyle w:val="59"/>
        <w:shd w:val="clear"/>
        <w:outlineLvl w:val="9"/>
        <w:rPr>
          <w:rFonts w:hint="eastAsia" w:ascii="宋体" w:hAnsi="宋体" w:eastAsia="宋体" w:cs="宋体"/>
          <w:szCs w:val="22"/>
        </w:rPr>
      </w:pPr>
    </w:p>
    <w:p>
      <w:pPr>
        <w:pStyle w:val="59"/>
        <w:shd w:val="clear"/>
        <w:outlineLvl w:val="9"/>
        <w:rPr>
          <w:rFonts w:hint="eastAsia" w:ascii="宋体" w:hAnsi="宋体" w:eastAsia="宋体" w:cs="宋体"/>
          <w:szCs w:val="22"/>
        </w:rPr>
      </w:pPr>
    </w:p>
    <w:p>
      <w:pPr>
        <w:pStyle w:val="59"/>
        <w:shd w:val="clear"/>
        <w:outlineLvl w:val="9"/>
        <w:rPr>
          <w:rFonts w:hint="eastAsia" w:ascii="宋体" w:hAnsi="宋体" w:eastAsia="宋体" w:cs="宋体"/>
          <w:szCs w:val="22"/>
        </w:rPr>
      </w:pPr>
    </w:p>
    <w:p>
      <w:pPr>
        <w:shd w:val="clear"/>
        <w:spacing w:line="500" w:lineRule="exact"/>
        <w:ind w:firstLine="240" w:firstLineChars="100"/>
        <w:outlineLvl w:val="9"/>
        <w:rPr>
          <w:rFonts w:hint="eastAsia" w:ascii="宋体" w:hAnsi="宋体" w:eastAsia="宋体" w:cs="宋体"/>
          <w:sz w:val="24"/>
          <w:szCs w:val="24"/>
          <w:u w:val="single"/>
        </w:rPr>
      </w:pPr>
      <w:r>
        <w:rPr>
          <w:rFonts w:hint="eastAsia" w:ascii="宋体" w:hAnsi="宋体" w:eastAsia="宋体" w:cs="宋体"/>
          <w:sz w:val="24"/>
          <w:szCs w:val="24"/>
          <w:lang w:eastAsia="zh-CN"/>
        </w:rPr>
        <w:t>供应商</w:t>
      </w:r>
      <w:r>
        <w:rPr>
          <w:rFonts w:hint="eastAsia" w:ascii="宋体" w:hAnsi="宋体" w:eastAsia="宋体" w:cs="宋体"/>
          <w:sz w:val="24"/>
          <w:szCs w:val="24"/>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（单位公章）</w:t>
      </w:r>
    </w:p>
    <w:p>
      <w:pPr>
        <w:shd w:val="clear"/>
        <w:spacing w:line="500" w:lineRule="exact"/>
        <w:ind w:firstLine="240" w:firstLineChars="100"/>
        <w:outlineLvl w:val="9"/>
        <w:rPr>
          <w:rFonts w:hint="eastAsia" w:ascii="宋体" w:hAnsi="宋体" w:eastAsia="宋体" w:cs="宋体"/>
          <w:sz w:val="24"/>
          <w:szCs w:val="24"/>
        </w:rPr>
      </w:pPr>
      <w:r>
        <w:rPr>
          <w:rFonts w:hint="eastAsia" w:ascii="宋体" w:hAnsi="宋体" w:eastAsia="宋体" w:cs="宋体"/>
          <w:sz w:val="24"/>
          <w:szCs w:val="24"/>
        </w:rPr>
        <w:t>法定代表人</w:t>
      </w:r>
    </w:p>
    <w:p>
      <w:pPr>
        <w:shd w:val="clear"/>
        <w:spacing w:line="500" w:lineRule="exact"/>
        <w:ind w:firstLine="240" w:firstLineChars="100"/>
        <w:outlineLvl w:val="9"/>
        <w:rPr>
          <w:rFonts w:hint="eastAsia" w:ascii="宋体" w:hAnsi="宋体" w:eastAsia="宋体" w:cs="宋体"/>
          <w:sz w:val="24"/>
          <w:szCs w:val="24"/>
        </w:rPr>
      </w:pPr>
      <w:r>
        <w:rPr>
          <w:rFonts w:hint="eastAsia" w:ascii="宋体" w:hAnsi="宋体" w:eastAsia="宋体" w:cs="宋体"/>
          <w:sz w:val="24"/>
          <w:szCs w:val="24"/>
        </w:rPr>
        <w:t xml:space="preserve">或被授权人签字： </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（签字或盖章）                   </w:t>
      </w:r>
    </w:p>
    <w:p>
      <w:pPr>
        <w:shd w:val="clear"/>
        <w:spacing w:line="500" w:lineRule="exact"/>
        <w:ind w:firstLine="240" w:firstLineChars="100"/>
        <w:outlineLvl w:val="9"/>
        <w:rPr>
          <w:rFonts w:hint="eastAsia" w:ascii="宋体" w:hAnsi="宋体" w:eastAsia="宋体" w:cs="宋体"/>
          <w:sz w:val="24"/>
          <w:szCs w:val="24"/>
          <w:u w:val="single"/>
        </w:rPr>
      </w:pPr>
      <w:r>
        <w:rPr>
          <w:rFonts w:hint="eastAsia" w:ascii="宋体" w:hAnsi="宋体" w:eastAsia="宋体" w:cs="宋体"/>
          <w:sz w:val="24"/>
          <w:szCs w:val="24"/>
        </w:rPr>
        <w:t>日 期：</w:t>
      </w:r>
    </w:p>
    <w:p>
      <w:pPr>
        <w:shd w:val="clear"/>
        <w:outlineLvl w:val="9"/>
        <w:rPr>
          <w:rFonts w:hint="eastAsia" w:ascii="宋体" w:hAnsi="宋体" w:eastAsia="宋体" w:cs="宋体"/>
          <w:b/>
          <w:bCs/>
          <w:kern w:val="0"/>
          <w:sz w:val="24"/>
          <w:szCs w:val="24"/>
        </w:rPr>
      </w:pPr>
      <w:r>
        <w:rPr>
          <w:rFonts w:hint="eastAsia" w:ascii="宋体" w:hAnsi="宋体" w:eastAsia="宋体" w:cs="宋体"/>
          <w:b/>
          <w:bCs/>
          <w:kern w:val="0"/>
          <w:sz w:val="24"/>
          <w:szCs w:val="24"/>
        </w:rPr>
        <w:br w:type="page"/>
      </w:r>
    </w:p>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Pr>
        <w:widowControl/>
        <w:shd w:val="clear"/>
        <w:adjustRightInd w:val="0"/>
        <w:snapToGrid w:val="0"/>
        <w:spacing w:after="200"/>
        <w:jc w:val="center"/>
        <w:outlineLvl w:val="9"/>
        <w:rPr>
          <w:rFonts w:hint="eastAsia" w:ascii="宋体" w:hAnsi="宋体" w:eastAsia="宋体" w:cs="宋体"/>
          <w:b/>
          <w:sz w:val="28"/>
        </w:rPr>
      </w:pPr>
      <w:bookmarkStart w:id="436" w:name="_Toc89"/>
      <w:bookmarkStart w:id="437" w:name="_Toc27664795"/>
      <w:bookmarkStart w:id="438" w:name="_Toc2930"/>
      <w:bookmarkStart w:id="439" w:name="_Toc16068"/>
      <w:bookmarkStart w:id="440" w:name="_Toc14105"/>
      <w:bookmarkStart w:id="441" w:name="_Toc14140"/>
      <w:r>
        <w:rPr>
          <w:rFonts w:hint="eastAsia" w:ascii="宋体" w:hAnsi="宋体" w:eastAsia="宋体" w:cs="宋体"/>
          <w:b/>
          <w:sz w:val="28"/>
          <w:lang w:val="en-US" w:eastAsia="zh-CN"/>
        </w:rPr>
        <w:t>3</w:t>
      </w:r>
      <w:r>
        <w:rPr>
          <w:rFonts w:hint="eastAsia" w:ascii="宋体" w:hAnsi="宋体" w:eastAsia="宋体" w:cs="宋体"/>
          <w:b/>
          <w:sz w:val="28"/>
        </w:rPr>
        <w:t>.法定代表人资格证明书及法定代表人授权委托书（格式）</w:t>
      </w:r>
      <w:bookmarkEnd w:id="436"/>
      <w:bookmarkEnd w:id="437"/>
      <w:bookmarkEnd w:id="438"/>
      <w:bookmarkEnd w:id="439"/>
      <w:bookmarkEnd w:id="440"/>
      <w:bookmarkEnd w:id="441"/>
    </w:p>
    <w:p>
      <w:pPr>
        <w:pStyle w:val="127"/>
        <w:shd w:val="clear"/>
        <w:spacing w:line="460" w:lineRule="exact"/>
        <w:ind w:firstLine="562"/>
        <w:jc w:val="center"/>
        <w:outlineLvl w:val="9"/>
        <w:rPr>
          <w:rFonts w:hint="eastAsia" w:ascii="宋体" w:hAnsi="宋体" w:eastAsia="宋体" w:cs="宋体"/>
          <w:b/>
          <w:kern w:val="2"/>
        </w:rPr>
      </w:pPr>
      <w:bookmarkStart w:id="442" w:name="_Toc27613"/>
      <w:bookmarkStart w:id="443" w:name="_Toc8378250"/>
      <w:bookmarkStart w:id="444" w:name="_Toc19076"/>
      <w:r>
        <w:rPr>
          <w:rFonts w:hint="eastAsia" w:ascii="宋体" w:hAnsi="宋体" w:eastAsia="宋体" w:cs="宋体"/>
          <w:b/>
          <w:kern w:val="2"/>
          <w:lang w:val="en-US" w:eastAsia="zh-CN"/>
        </w:rPr>
        <w:t>3</w:t>
      </w:r>
      <w:r>
        <w:rPr>
          <w:rFonts w:hint="eastAsia" w:ascii="宋体" w:hAnsi="宋体" w:eastAsia="宋体" w:cs="宋体"/>
          <w:b/>
          <w:kern w:val="2"/>
        </w:rPr>
        <w:t>-1、法定代表人证明书</w:t>
      </w:r>
      <w:bookmarkEnd w:id="442"/>
      <w:bookmarkEnd w:id="443"/>
      <w:bookmarkEnd w:id="444"/>
    </w:p>
    <w:tbl>
      <w:tblPr>
        <w:tblStyle w:val="41"/>
        <w:tblW w:w="100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3"/>
        <w:gridCol w:w="2470"/>
        <w:gridCol w:w="1965"/>
        <w:gridCol w:w="1336"/>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0051" w:type="dxa"/>
            <w:gridSpan w:val="5"/>
            <w:vAlign w:val="center"/>
          </w:tcPr>
          <w:p>
            <w:pPr>
              <w:shd w:val="clear"/>
              <w:spacing w:line="460" w:lineRule="exact"/>
              <w:jc w:val="left"/>
              <w:outlineLvl w:val="9"/>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bCs/>
                <w:sz w:val="24"/>
                <w:szCs w:val="24"/>
                <w:lang w:val="en-US" w:eastAsia="zh-CN"/>
              </w:rPr>
              <w:t>誉盈国际项目管理有限公司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13" w:type="dxa"/>
            <w:vAlign w:val="center"/>
          </w:tcPr>
          <w:p>
            <w:pPr>
              <w:shd w:val="clear"/>
              <w:spacing w:line="460" w:lineRule="exact"/>
              <w:jc w:val="center"/>
              <w:outlineLvl w:val="9"/>
              <w:rPr>
                <w:rFonts w:hint="eastAsia" w:ascii="宋体" w:hAnsi="宋体" w:eastAsia="宋体" w:cs="宋体"/>
                <w:sz w:val="24"/>
                <w:szCs w:val="24"/>
              </w:rPr>
            </w:pPr>
            <w:r>
              <w:rPr>
                <w:rFonts w:hint="eastAsia" w:ascii="宋体" w:hAnsi="宋体" w:eastAsia="宋体" w:cs="宋体"/>
                <w:sz w:val="24"/>
                <w:szCs w:val="24"/>
              </w:rPr>
              <w:t>项目名称</w:t>
            </w:r>
          </w:p>
        </w:tc>
        <w:tc>
          <w:tcPr>
            <w:tcW w:w="8538" w:type="dxa"/>
            <w:gridSpan w:val="4"/>
          </w:tcPr>
          <w:p>
            <w:pPr>
              <w:shd w:val="clear"/>
              <w:spacing w:line="460" w:lineRule="exact"/>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513" w:type="dxa"/>
            <w:vAlign w:val="center"/>
          </w:tcPr>
          <w:p>
            <w:pPr>
              <w:shd w:val="clear"/>
              <w:spacing w:line="460" w:lineRule="exact"/>
              <w:jc w:val="center"/>
              <w:outlineLvl w:val="9"/>
              <w:rPr>
                <w:rFonts w:hint="eastAsia" w:ascii="宋体" w:hAnsi="宋体" w:eastAsia="宋体" w:cs="宋体"/>
                <w:sz w:val="24"/>
                <w:szCs w:val="24"/>
              </w:rPr>
            </w:pPr>
            <w:r>
              <w:rPr>
                <w:rFonts w:hint="eastAsia" w:ascii="宋体" w:hAnsi="宋体" w:eastAsia="宋体" w:cs="宋体"/>
                <w:sz w:val="24"/>
                <w:szCs w:val="24"/>
              </w:rPr>
              <w:t>项目编号</w:t>
            </w:r>
          </w:p>
        </w:tc>
        <w:tc>
          <w:tcPr>
            <w:tcW w:w="8538" w:type="dxa"/>
            <w:gridSpan w:val="4"/>
          </w:tcPr>
          <w:p>
            <w:pPr>
              <w:shd w:val="clear"/>
              <w:spacing w:line="460" w:lineRule="exact"/>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3" w:type="dxa"/>
            <w:vAlign w:val="center"/>
          </w:tcPr>
          <w:p>
            <w:pPr>
              <w:shd w:val="clear"/>
              <w:spacing w:line="460" w:lineRule="exact"/>
              <w:jc w:val="center"/>
              <w:outlineLvl w:val="9"/>
              <w:rPr>
                <w:rFonts w:hint="eastAsia" w:ascii="宋体" w:hAnsi="宋体" w:eastAsia="宋体" w:cs="宋体"/>
                <w:sz w:val="24"/>
                <w:szCs w:val="24"/>
              </w:rPr>
            </w:pPr>
            <w:r>
              <w:rPr>
                <w:rFonts w:hint="eastAsia" w:ascii="宋体" w:hAnsi="宋体" w:eastAsia="宋体" w:cs="宋体"/>
                <w:sz w:val="24"/>
                <w:szCs w:val="24"/>
              </w:rPr>
              <w:t>权   限</w:t>
            </w:r>
          </w:p>
        </w:tc>
        <w:tc>
          <w:tcPr>
            <w:tcW w:w="8538" w:type="dxa"/>
            <w:gridSpan w:val="4"/>
            <w:vAlign w:val="center"/>
          </w:tcPr>
          <w:p>
            <w:pPr>
              <w:shd w:val="clear"/>
              <w:spacing w:line="460" w:lineRule="exact"/>
              <w:outlineLvl w:val="9"/>
              <w:rPr>
                <w:rFonts w:hint="eastAsia" w:ascii="宋体" w:hAnsi="宋体" w:eastAsia="宋体" w:cs="宋体"/>
                <w:sz w:val="24"/>
                <w:szCs w:val="24"/>
              </w:rPr>
            </w:pPr>
            <w:r>
              <w:rPr>
                <w:rFonts w:hint="eastAsia" w:ascii="宋体" w:hAnsi="宋体" w:eastAsia="宋体" w:cs="宋体"/>
                <w:sz w:val="24"/>
                <w:szCs w:val="24"/>
              </w:rPr>
              <w:t>办理本次招标采购项目的投标、联系、洽谈、签约、执行等具体事务，签署全部有关文件、文书、协议及合同。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513" w:type="dxa"/>
            <w:vAlign w:val="center"/>
          </w:tcPr>
          <w:p>
            <w:pPr>
              <w:shd w:val="clear"/>
              <w:spacing w:line="460" w:lineRule="exact"/>
              <w:jc w:val="center"/>
              <w:outlineLvl w:val="9"/>
              <w:rPr>
                <w:rFonts w:hint="eastAsia" w:ascii="宋体" w:hAnsi="宋体" w:eastAsia="宋体" w:cs="宋体"/>
                <w:sz w:val="24"/>
                <w:szCs w:val="24"/>
              </w:rPr>
            </w:pPr>
            <w:r>
              <w:rPr>
                <w:rFonts w:hint="eastAsia" w:ascii="宋体" w:hAnsi="宋体" w:eastAsia="宋体" w:cs="宋体"/>
                <w:sz w:val="24"/>
                <w:szCs w:val="24"/>
              </w:rPr>
              <w:t>有效期</w:t>
            </w:r>
          </w:p>
        </w:tc>
        <w:tc>
          <w:tcPr>
            <w:tcW w:w="8538" w:type="dxa"/>
            <w:gridSpan w:val="4"/>
            <w:vAlign w:val="center"/>
          </w:tcPr>
          <w:p>
            <w:pPr>
              <w:shd w:val="clear"/>
              <w:spacing w:line="460" w:lineRule="exact"/>
              <w:outlineLvl w:val="9"/>
              <w:rPr>
                <w:rFonts w:hint="eastAsia" w:ascii="宋体" w:hAnsi="宋体" w:eastAsia="宋体" w:cs="宋体"/>
                <w:sz w:val="24"/>
                <w:szCs w:val="24"/>
              </w:rPr>
            </w:pPr>
            <w:r>
              <w:rPr>
                <w:rFonts w:hint="eastAsia" w:ascii="宋体" w:hAnsi="宋体" w:eastAsia="宋体" w:cs="宋体"/>
                <w:spacing w:val="-4"/>
                <w:sz w:val="24"/>
                <w:szCs w:val="24"/>
              </w:rPr>
              <w:t>自开标之日起算90个日历日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513" w:type="dxa"/>
            <w:vMerge w:val="restart"/>
            <w:vAlign w:val="center"/>
          </w:tcPr>
          <w:p>
            <w:pPr>
              <w:shd w:val="clear"/>
              <w:spacing w:line="460" w:lineRule="exact"/>
              <w:jc w:val="center"/>
              <w:outlineLvl w:val="9"/>
              <w:rPr>
                <w:rFonts w:hint="eastAsia" w:ascii="宋体" w:hAnsi="宋体" w:eastAsia="宋体" w:cs="宋体"/>
                <w:sz w:val="24"/>
                <w:szCs w:val="24"/>
              </w:rPr>
            </w:pPr>
            <w:r>
              <w:rPr>
                <w:rFonts w:hint="eastAsia" w:ascii="宋体" w:hAnsi="宋体" w:eastAsia="宋体" w:cs="宋体"/>
                <w:sz w:val="24"/>
                <w:szCs w:val="24"/>
              </w:rPr>
              <w:t>企业</w:t>
            </w:r>
          </w:p>
          <w:p>
            <w:pPr>
              <w:shd w:val="clear"/>
              <w:spacing w:line="460" w:lineRule="exact"/>
              <w:jc w:val="center"/>
              <w:outlineLvl w:val="9"/>
              <w:rPr>
                <w:rFonts w:hint="eastAsia" w:ascii="宋体" w:hAnsi="宋体" w:eastAsia="宋体" w:cs="宋体"/>
                <w:sz w:val="24"/>
                <w:szCs w:val="24"/>
              </w:rPr>
            </w:pPr>
            <w:r>
              <w:rPr>
                <w:rFonts w:hint="eastAsia" w:ascii="宋体" w:hAnsi="宋体" w:eastAsia="宋体" w:cs="宋体"/>
                <w:sz w:val="24"/>
                <w:szCs w:val="24"/>
              </w:rPr>
              <w:t>信息</w:t>
            </w:r>
          </w:p>
        </w:tc>
        <w:tc>
          <w:tcPr>
            <w:tcW w:w="2470" w:type="dxa"/>
            <w:vAlign w:val="center"/>
          </w:tcPr>
          <w:p>
            <w:pPr>
              <w:shd w:val="clear"/>
              <w:spacing w:line="460" w:lineRule="exact"/>
              <w:jc w:val="center"/>
              <w:outlineLvl w:val="9"/>
              <w:rPr>
                <w:rFonts w:hint="eastAsia" w:ascii="宋体" w:hAnsi="宋体" w:eastAsia="宋体" w:cs="宋体"/>
                <w:sz w:val="24"/>
                <w:szCs w:val="24"/>
              </w:rPr>
            </w:pPr>
            <w:r>
              <w:rPr>
                <w:rFonts w:hint="eastAsia" w:ascii="宋体" w:hAnsi="宋体" w:eastAsia="宋体" w:cs="宋体"/>
                <w:sz w:val="24"/>
                <w:szCs w:val="24"/>
              </w:rPr>
              <w:t>企 业 名 称</w:t>
            </w:r>
          </w:p>
        </w:tc>
        <w:tc>
          <w:tcPr>
            <w:tcW w:w="6068" w:type="dxa"/>
            <w:gridSpan w:val="3"/>
          </w:tcPr>
          <w:p>
            <w:pPr>
              <w:shd w:val="clear"/>
              <w:spacing w:line="460" w:lineRule="exact"/>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513" w:type="dxa"/>
            <w:vMerge w:val="continue"/>
            <w:vAlign w:val="center"/>
          </w:tcPr>
          <w:p>
            <w:pPr>
              <w:shd w:val="clear"/>
              <w:spacing w:line="460" w:lineRule="exact"/>
              <w:jc w:val="center"/>
              <w:outlineLvl w:val="9"/>
              <w:rPr>
                <w:rFonts w:hint="eastAsia" w:ascii="宋体" w:hAnsi="宋体" w:eastAsia="宋体" w:cs="宋体"/>
                <w:sz w:val="24"/>
                <w:szCs w:val="24"/>
              </w:rPr>
            </w:pPr>
          </w:p>
        </w:tc>
        <w:tc>
          <w:tcPr>
            <w:tcW w:w="2470" w:type="dxa"/>
            <w:vAlign w:val="center"/>
          </w:tcPr>
          <w:p>
            <w:pPr>
              <w:shd w:val="clear"/>
              <w:spacing w:line="460" w:lineRule="exact"/>
              <w:jc w:val="center"/>
              <w:outlineLvl w:val="9"/>
              <w:rPr>
                <w:rFonts w:hint="eastAsia" w:ascii="宋体" w:hAnsi="宋体" w:eastAsia="宋体" w:cs="宋体"/>
                <w:sz w:val="24"/>
                <w:szCs w:val="24"/>
              </w:rPr>
            </w:pPr>
            <w:r>
              <w:rPr>
                <w:rFonts w:hint="eastAsia" w:ascii="宋体" w:hAnsi="宋体" w:eastAsia="宋体" w:cs="宋体"/>
                <w:sz w:val="24"/>
                <w:szCs w:val="24"/>
              </w:rPr>
              <w:t>法 定 地 址</w:t>
            </w:r>
          </w:p>
        </w:tc>
        <w:tc>
          <w:tcPr>
            <w:tcW w:w="6068" w:type="dxa"/>
            <w:gridSpan w:val="3"/>
          </w:tcPr>
          <w:p>
            <w:pPr>
              <w:shd w:val="clear"/>
              <w:spacing w:line="460" w:lineRule="exact"/>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513" w:type="dxa"/>
            <w:vMerge w:val="continue"/>
            <w:vAlign w:val="center"/>
          </w:tcPr>
          <w:p>
            <w:pPr>
              <w:shd w:val="clear"/>
              <w:spacing w:line="460" w:lineRule="exact"/>
              <w:jc w:val="center"/>
              <w:outlineLvl w:val="9"/>
              <w:rPr>
                <w:rFonts w:hint="eastAsia" w:ascii="宋体" w:hAnsi="宋体" w:eastAsia="宋体" w:cs="宋体"/>
                <w:sz w:val="24"/>
                <w:szCs w:val="24"/>
              </w:rPr>
            </w:pPr>
          </w:p>
        </w:tc>
        <w:tc>
          <w:tcPr>
            <w:tcW w:w="2470" w:type="dxa"/>
            <w:vAlign w:val="center"/>
          </w:tcPr>
          <w:p>
            <w:pPr>
              <w:shd w:val="clear"/>
              <w:spacing w:line="460" w:lineRule="exact"/>
              <w:jc w:val="center"/>
              <w:outlineLvl w:val="9"/>
              <w:rPr>
                <w:rFonts w:hint="eastAsia" w:ascii="宋体" w:hAnsi="宋体" w:eastAsia="宋体" w:cs="宋体"/>
                <w:sz w:val="24"/>
                <w:szCs w:val="24"/>
              </w:rPr>
            </w:pPr>
            <w:r>
              <w:rPr>
                <w:rFonts w:hint="eastAsia" w:ascii="宋体" w:hAnsi="宋体" w:eastAsia="宋体" w:cs="宋体"/>
                <w:sz w:val="24"/>
                <w:szCs w:val="24"/>
              </w:rPr>
              <w:t>营业执照注册证号</w:t>
            </w:r>
          </w:p>
        </w:tc>
        <w:tc>
          <w:tcPr>
            <w:tcW w:w="6068" w:type="dxa"/>
            <w:gridSpan w:val="3"/>
          </w:tcPr>
          <w:p>
            <w:pPr>
              <w:shd w:val="clear"/>
              <w:spacing w:line="460" w:lineRule="exact"/>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13" w:type="dxa"/>
            <w:vMerge w:val="continue"/>
            <w:vAlign w:val="center"/>
          </w:tcPr>
          <w:p>
            <w:pPr>
              <w:shd w:val="clear"/>
              <w:spacing w:line="460" w:lineRule="exact"/>
              <w:jc w:val="center"/>
              <w:outlineLvl w:val="9"/>
              <w:rPr>
                <w:rFonts w:hint="eastAsia" w:ascii="宋体" w:hAnsi="宋体" w:eastAsia="宋体" w:cs="宋体"/>
                <w:sz w:val="24"/>
                <w:szCs w:val="24"/>
              </w:rPr>
            </w:pPr>
          </w:p>
        </w:tc>
        <w:tc>
          <w:tcPr>
            <w:tcW w:w="2470" w:type="dxa"/>
            <w:vAlign w:val="center"/>
          </w:tcPr>
          <w:p>
            <w:pPr>
              <w:shd w:val="clear"/>
              <w:spacing w:line="460" w:lineRule="exact"/>
              <w:jc w:val="center"/>
              <w:outlineLvl w:val="9"/>
              <w:rPr>
                <w:rFonts w:hint="eastAsia" w:ascii="宋体" w:hAnsi="宋体" w:eastAsia="宋体" w:cs="宋体"/>
                <w:sz w:val="24"/>
                <w:szCs w:val="24"/>
              </w:rPr>
            </w:pPr>
            <w:r>
              <w:rPr>
                <w:rFonts w:hint="eastAsia" w:ascii="宋体" w:hAnsi="宋体" w:eastAsia="宋体" w:cs="宋体"/>
                <w:sz w:val="24"/>
                <w:szCs w:val="24"/>
              </w:rPr>
              <w:t>工商登记机关</w:t>
            </w:r>
          </w:p>
        </w:tc>
        <w:tc>
          <w:tcPr>
            <w:tcW w:w="6068" w:type="dxa"/>
            <w:gridSpan w:val="3"/>
          </w:tcPr>
          <w:p>
            <w:pPr>
              <w:shd w:val="clear"/>
              <w:spacing w:line="460" w:lineRule="exact"/>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513" w:type="dxa"/>
            <w:vMerge w:val="continue"/>
            <w:vAlign w:val="center"/>
          </w:tcPr>
          <w:p>
            <w:pPr>
              <w:shd w:val="clear"/>
              <w:spacing w:line="460" w:lineRule="exact"/>
              <w:jc w:val="center"/>
              <w:outlineLvl w:val="9"/>
              <w:rPr>
                <w:rFonts w:hint="eastAsia" w:ascii="宋体" w:hAnsi="宋体" w:eastAsia="宋体" w:cs="宋体"/>
                <w:sz w:val="24"/>
                <w:szCs w:val="24"/>
              </w:rPr>
            </w:pPr>
          </w:p>
        </w:tc>
        <w:tc>
          <w:tcPr>
            <w:tcW w:w="2470" w:type="dxa"/>
            <w:vAlign w:val="center"/>
          </w:tcPr>
          <w:p>
            <w:pPr>
              <w:shd w:val="clear"/>
              <w:spacing w:line="460" w:lineRule="exact"/>
              <w:jc w:val="center"/>
              <w:outlineLvl w:val="9"/>
              <w:rPr>
                <w:rFonts w:hint="eastAsia" w:ascii="宋体" w:hAnsi="宋体" w:eastAsia="宋体" w:cs="宋体"/>
                <w:sz w:val="24"/>
                <w:szCs w:val="24"/>
              </w:rPr>
            </w:pPr>
            <w:r>
              <w:rPr>
                <w:rFonts w:hint="eastAsia" w:ascii="宋体" w:hAnsi="宋体" w:eastAsia="宋体" w:cs="宋体"/>
                <w:sz w:val="24"/>
                <w:szCs w:val="24"/>
              </w:rPr>
              <w:t>网    址</w:t>
            </w:r>
          </w:p>
        </w:tc>
        <w:tc>
          <w:tcPr>
            <w:tcW w:w="6068" w:type="dxa"/>
            <w:gridSpan w:val="3"/>
          </w:tcPr>
          <w:p>
            <w:pPr>
              <w:shd w:val="clear"/>
              <w:spacing w:line="460" w:lineRule="exact"/>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513" w:type="dxa"/>
            <w:vMerge w:val="restart"/>
            <w:vAlign w:val="center"/>
          </w:tcPr>
          <w:p>
            <w:pPr>
              <w:shd w:val="clear"/>
              <w:spacing w:line="460" w:lineRule="exact"/>
              <w:jc w:val="center"/>
              <w:outlineLvl w:val="9"/>
              <w:rPr>
                <w:rFonts w:hint="eastAsia" w:ascii="宋体" w:hAnsi="宋体" w:eastAsia="宋体" w:cs="宋体"/>
                <w:sz w:val="24"/>
                <w:szCs w:val="24"/>
              </w:rPr>
            </w:pPr>
            <w:r>
              <w:rPr>
                <w:rFonts w:hint="eastAsia" w:ascii="宋体" w:hAnsi="宋体" w:eastAsia="宋体" w:cs="宋体"/>
                <w:sz w:val="24"/>
                <w:szCs w:val="24"/>
              </w:rPr>
              <w:t>法定</w:t>
            </w:r>
          </w:p>
          <w:p>
            <w:pPr>
              <w:shd w:val="clear"/>
              <w:spacing w:line="460" w:lineRule="exact"/>
              <w:jc w:val="center"/>
              <w:outlineLvl w:val="9"/>
              <w:rPr>
                <w:rFonts w:hint="eastAsia" w:ascii="宋体" w:hAnsi="宋体" w:eastAsia="宋体" w:cs="宋体"/>
                <w:sz w:val="24"/>
                <w:szCs w:val="24"/>
              </w:rPr>
            </w:pPr>
            <w:r>
              <w:rPr>
                <w:rFonts w:hint="eastAsia" w:ascii="宋体" w:hAnsi="宋体" w:eastAsia="宋体" w:cs="宋体"/>
                <w:sz w:val="24"/>
                <w:szCs w:val="24"/>
              </w:rPr>
              <w:t>代表人</w:t>
            </w:r>
          </w:p>
        </w:tc>
        <w:tc>
          <w:tcPr>
            <w:tcW w:w="2470" w:type="dxa"/>
            <w:vAlign w:val="center"/>
          </w:tcPr>
          <w:p>
            <w:pPr>
              <w:shd w:val="clear"/>
              <w:spacing w:line="460" w:lineRule="exact"/>
              <w:jc w:val="center"/>
              <w:outlineLvl w:val="9"/>
              <w:rPr>
                <w:rFonts w:hint="eastAsia" w:ascii="宋体" w:hAnsi="宋体" w:eastAsia="宋体" w:cs="宋体"/>
                <w:sz w:val="24"/>
                <w:szCs w:val="24"/>
              </w:rPr>
            </w:pPr>
            <w:r>
              <w:rPr>
                <w:rFonts w:hint="eastAsia" w:ascii="宋体" w:hAnsi="宋体" w:eastAsia="宋体" w:cs="宋体"/>
                <w:sz w:val="24"/>
                <w:szCs w:val="24"/>
              </w:rPr>
              <w:t>姓    名</w:t>
            </w:r>
          </w:p>
        </w:tc>
        <w:tc>
          <w:tcPr>
            <w:tcW w:w="1965" w:type="dxa"/>
          </w:tcPr>
          <w:p>
            <w:pPr>
              <w:shd w:val="clear"/>
              <w:spacing w:line="460" w:lineRule="exact"/>
              <w:outlineLvl w:val="9"/>
              <w:rPr>
                <w:rFonts w:hint="eastAsia" w:ascii="宋体" w:hAnsi="宋体" w:eastAsia="宋体" w:cs="宋体"/>
                <w:sz w:val="24"/>
                <w:szCs w:val="24"/>
              </w:rPr>
            </w:pPr>
          </w:p>
        </w:tc>
        <w:tc>
          <w:tcPr>
            <w:tcW w:w="1336" w:type="dxa"/>
            <w:vAlign w:val="center"/>
          </w:tcPr>
          <w:p>
            <w:pPr>
              <w:shd w:val="clear"/>
              <w:spacing w:line="460" w:lineRule="exact"/>
              <w:outlineLvl w:val="9"/>
              <w:rPr>
                <w:rFonts w:hint="eastAsia" w:ascii="宋体" w:hAnsi="宋体" w:eastAsia="宋体" w:cs="宋体"/>
                <w:sz w:val="24"/>
                <w:szCs w:val="24"/>
              </w:rPr>
            </w:pPr>
            <w:r>
              <w:rPr>
                <w:rFonts w:hint="eastAsia" w:ascii="宋体" w:hAnsi="宋体" w:eastAsia="宋体" w:cs="宋体"/>
                <w:sz w:val="24"/>
                <w:szCs w:val="24"/>
              </w:rPr>
              <w:t>性    别</w:t>
            </w:r>
          </w:p>
        </w:tc>
        <w:tc>
          <w:tcPr>
            <w:tcW w:w="2767" w:type="dxa"/>
          </w:tcPr>
          <w:p>
            <w:pPr>
              <w:shd w:val="clear"/>
              <w:spacing w:line="460" w:lineRule="exact"/>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513" w:type="dxa"/>
            <w:vMerge w:val="continue"/>
            <w:vAlign w:val="center"/>
          </w:tcPr>
          <w:p>
            <w:pPr>
              <w:shd w:val="clear"/>
              <w:spacing w:line="460" w:lineRule="exact"/>
              <w:outlineLvl w:val="9"/>
              <w:rPr>
                <w:rFonts w:hint="eastAsia" w:ascii="宋体" w:hAnsi="宋体" w:eastAsia="宋体" w:cs="宋体"/>
                <w:sz w:val="24"/>
                <w:szCs w:val="24"/>
              </w:rPr>
            </w:pPr>
          </w:p>
        </w:tc>
        <w:tc>
          <w:tcPr>
            <w:tcW w:w="2470" w:type="dxa"/>
            <w:vAlign w:val="center"/>
          </w:tcPr>
          <w:p>
            <w:pPr>
              <w:shd w:val="clear"/>
              <w:spacing w:line="460" w:lineRule="exact"/>
              <w:jc w:val="center"/>
              <w:outlineLvl w:val="9"/>
              <w:rPr>
                <w:rFonts w:hint="eastAsia" w:ascii="宋体" w:hAnsi="宋体" w:eastAsia="宋体" w:cs="宋体"/>
                <w:sz w:val="24"/>
                <w:szCs w:val="24"/>
              </w:rPr>
            </w:pPr>
            <w:r>
              <w:rPr>
                <w:rFonts w:hint="eastAsia" w:ascii="宋体" w:hAnsi="宋体" w:eastAsia="宋体" w:cs="宋体"/>
                <w:sz w:val="24"/>
                <w:szCs w:val="24"/>
              </w:rPr>
              <w:t>职    务</w:t>
            </w:r>
          </w:p>
        </w:tc>
        <w:tc>
          <w:tcPr>
            <w:tcW w:w="1965" w:type="dxa"/>
          </w:tcPr>
          <w:p>
            <w:pPr>
              <w:shd w:val="clear"/>
              <w:spacing w:line="460" w:lineRule="exact"/>
              <w:outlineLvl w:val="9"/>
              <w:rPr>
                <w:rFonts w:hint="eastAsia" w:ascii="宋体" w:hAnsi="宋体" w:eastAsia="宋体" w:cs="宋体"/>
                <w:sz w:val="24"/>
                <w:szCs w:val="24"/>
              </w:rPr>
            </w:pPr>
          </w:p>
        </w:tc>
        <w:tc>
          <w:tcPr>
            <w:tcW w:w="1336" w:type="dxa"/>
            <w:vAlign w:val="center"/>
          </w:tcPr>
          <w:p>
            <w:pPr>
              <w:shd w:val="clear"/>
              <w:spacing w:line="460" w:lineRule="exact"/>
              <w:outlineLvl w:val="9"/>
              <w:rPr>
                <w:rFonts w:hint="eastAsia" w:ascii="宋体" w:hAnsi="宋体" w:eastAsia="宋体" w:cs="宋体"/>
                <w:sz w:val="24"/>
                <w:szCs w:val="24"/>
              </w:rPr>
            </w:pPr>
            <w:r>
              <w:rPr>
                <w:rFonts w:hint="eastAsia" w:ascii="宋体" w:hAnsi="宋体" w:eastAsia="宋体" w:cs="宋体"/>
                <w:sz w:val="24"/>
                <w:szCs w:val="24"/>
              </w:rPr>
              <w:t>联系电话</w:t>
            </w:r>
          </w:p>
        </w:tc>
        <w:tc>
          <w:tcPr>
            <w:tcW w:w="2767" w:type="dxa"/>
          </w:tcPr>
          <w:p>
            <w:pPr>
              <w:shd w:val="clear"/>
              <w:spacing w:line="460" w:lineRule="exact"/>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513" w:type="dxa"/>
            <w:vMerge w:val="continue"/>
            <w:vAlign w:val="center"/>
          </w:tcPr>
          <w:p>
            <w:pPr>
              <w:shd w:val="clear"/>
              <w:spacing w:line="460" w:lineRule="exact"/>
              <w:outlineLvl w:val="9"/>
              <w:rPr>
                <w:rFonts w:hint="eastAsia" w:ascii="宋体" w:hAnsi="宋体" w:eastAsia="宋体" w:cs="宋体"/>
                <w:sz w:val="24"/>
                <w:szCs w:val="24"/>
              </w:rPr>
            </w:pPr>
          </w:p>
        </w:tc>
        <w:tc>
          <w:tcPr>
            <w:tcW w:w="2470" w:type="dxa"/>
            <w:vAlign w:val="center"/>
          </w:tcPr>
          <w:p>
            <w:pPr>
              <w:shd w:val="clear"/>
              <w:spacing w:line="460" w:lineRule="exact"/>
              <w:jc w:val="center"/>
              <w:outlineLvl w:val="9"/>
              <w:rPr>
                <w:rFonts w:hint="eastAsia" w:ascii="宋体" w:hAnsi="宋体" w:eastAsia="宋体" w:cs="宋体"/>
                <w:sz w:val="24"/>
                <w:szCs w:val="24"/>
              </w:rPr>
            </w:pPr>
            <w:r>
              <w:rPr>
                <w:rFonts w:hint="eastAsia" w:ascii="宋体" w:hAnsi="宋体" w:eastAsia="宋体" w:cs="宋体"/>
                <w:sz w:val="24"/>
                <w:szCs w:val="24"/>
              </w:rPr>
              <w:t>传    真</w:t>
            </w:r>
          </w:p>
        </w:tc>
        <w:tc>
          <w:tcPr>
            <w:tcW w:w="6068" w:type="dxa"/>
            <w:gridSpan w:val="3"/>
          </w:tcPr>
          <w:p>
            <w:pPr>
              <w:shd w:val="clear"/>
              <w:spacing w:line="460" w:lineRule="exact"/>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513" w:type="dxa"/>
            <w:vMerge w:val="continue"/>
            <w:vAlign w:val="center"/>
          </w:tcPr>
          <w:p>
            <w:pPr>
              <w:shd w:val="clear"/>
              <w:spacing w:line="460" w:lineRule="exact"/>
              <w:outlineLvl w:val="9"/>
              <w:rPr>
                <w:rFonts w:hint="eastAsia" w:ascii="宋体" w:hAnsi="宋体" w:eastAsia="宋体" w:cs="宋体"/>
                <w:sz w:val="24"/>
                <w:szCs w:val="24"/>
              </w:rPr>
            </w:pPr>
          </w:p>
        </w:tc>
        <w:tc>
          <w:tcPr>
            <w:tcW w:w="2470" w:type="dxa"/>
            <w:vAlign w:val="center"/>
          </w:tcPr>
          <w:p>
            <w:pPr>
              <w:shd w:val="clear"/>
              <w:spacing w:line="460" w:lineRule="exact"/>
              <w:jc w:val="center"/>
              <w:outlineLvl w:val="9"/>
              <w:rPr>
                <w:rFonts w:hint="eastAsia" w:ascii="宋体" w:hAnsi="宋体" w:eastAsia="宋体" w:cs="宋体"/>
                <w:sz w:val="24"/>
                <w:szCs w:val="24"/>
              </w:rPr>
            </w:pPr>
            <w:r>
              <w:rPr>
                <w:rFonts w:hint="eastAsia" w:ascii="宋体" w:hAnsi="宋体" w:eastAsia="宋体" w:cs="宋体"/>
                <w:sz w:val="24"/>
                <w:szCs w:val="24"/>
              </w:rPr>
              <w:t>通讯地址</w:t>
            </w:r>
          </w:p>
        </w:tc>
        <w:tc>
          <w:tcPr>
            <w:tcW w:w="6068" w:type="dxa"/>
            <w:gridSpan w:val="3"/>
          </w:tcPr>
          <w:p>
            <w:pPr>
              <w:shd w:val="clear"/>
              <w:spacing w:line="460" w:lineRule="exact"/>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4" w:hRule="atLeast"/>
          <w:jc w:val="center"/>
        </w:trPr>
        <w:tc>
          <w:tcPr>
            <w:tcW w:w="10051" w:type="dxa"/>
            <w:gridSpan w:val="5"/>
          </w:tcPr>
          <w:p>
            <w:pPr>
              <w:shd w:val="clear"/>
              <w:spacing w:line="460" w:lineRule="exact"/>
              <w:outlineLvl w:val="9"/>
              <w:rPr>
                <w:rFonts w:hint="eastAsia" w:ascii="宋体" w:hAnsi="宋体" w:eastAsia="宋体" w:cs="宋体"/>
                <w:sz w:val="24"/>
                <w:szCs w:val="24"/>
              </w:rPr>
            </w:pPr>
          </w:p>
          <w:p>
            <w:pPr>
              <w:shd w:val="clear"/>
              <w:spacing w:line="460" w:lineRule="exact"/>
              <w:jc w:val="center"/>
              <w:outlineLvl w:val="9"/>
              <w:rPr>
                <w:rFonts w:hint="eastAsia" w:ascii="宋体" w:hAnsi="宋体" w:eastAsia="宋体" w:cs="宋体"/>
                <w:sz w:val="24"/>
                <w:szCs w:val="24"/>
              </w:rPr>
            </w:pPr>
          </w:p>
          <w:p>
            <w:pPr>
              <w:shd w:val="clear"/>
              <w:spacing w:line="460" w:lineRule="exact"/>
              <w:jc w:val="center"/>
              <w:outlineLvl w:val="9"/>
              <w:rPr>
                <w:rFonts w:hint="eastAsia" w:ascii="宋体" w:hAnsi="宋体" w:eastAsia="宋体" w:cs="宋体"/>
                <w:sz w:val="24"/>
                <w:szCs w:val="24"/>
              </w:rPr>
            </w:pPr>
          </w:p>
          <w:p>
            <w:pPr>
              <w:shd w:val="clear"/>
              <w:spacing w:line="460" w:lineRule="exact"/>
              <w:jc w:val="center"/>
              <w:outlineLvl w:val="9"/>
              <w:rPr>
                <w:rFonts w:hint="eastAsia" w:ascii="宋体" w:hAnsi="宋体" w:eastAsia="宋体" w:cs="宋体"/>
                <w:sz w:val="24"/>
                <w:szCs w:val="24"/>
              </w:rPr>
            </w:pPr>
            <w:r>
              <w:rPr>
                <w:rFonts w:hint="eastAsia" w:ascii="宋体" w:hAnsi="宋体" w:eastAsia="宋体" w:cs="宋体"/>
                <w:sz w:val="24"/>
                <w:szCs w:val="24"/>
              </w:rPr>
              <w:t>法定代表人身份证复印件</w:t>
            </w:r>
          </w:p>
          <w:p>
            <w:pPr>
              <w:shd w:val="clear"/>
              <w:spacing w:line="460" w:lineRule="exact"/>
              <w:jc w:val="center"/>
              <w:outlineLvl w:val="9"/>
              <w:rPr>
                <w:rFonts w:hint="eastAsia" w:ascii="宋体" w:hAnsi="宋体" w:eastAsia="宋体" w:cs="宋体"/>
                <w:sz w:val="24"/>
                <w:szCs w:val="24"/>
              </w:rPr>
            </w:pPr>
          </w:p>
          <w:p>
            <w:pPr>
              <w:shd w:val="clear"/>
              <w:spacing w:line="460" w:lineRule="exact"/>
              <w:jc w:val="center"/>
              <w:outlineLvl w:val="9"/>
              <w:rPr>
                <w:rFonts w:hint="eastAsia" w:ascii="宋体" w:hAnsi="宋体" w:eastAsia="宋体" w:cs="宋体"/>
                <w:sz w:val="24"/>
                <w:szCs w:val="24"/>
              </w:rPr>
            </w:pPr>
            <w:r>
              <w:rPr>
                <w:rFonts w:hint="eastAsia" w:ascii="宋体" w:hAnsi="宋体" w:eastAsia="宋体" w:cs="宋体"/>
                <w:sz w:val="24"/>
                <w:szCs w:val="24"/>
              </w:rPr>
              <w:t>二代身份证正、反两面都需复印</w:t>
            </w:r>
          </w:p>
          <w:p>
            <w:pPr>
              <w:shd w:val="clear"/>
              <w:spacing w:line="460" w:lineRule="exact"/>
              <w:jc w:val="center"/>
              <w:outlineLvl w:val="9"/>
              <w:rPr>
                <w:rFonts w:hint="eastAsia" w:ascii="宋体" w:hAnsi="宋体" w:eastAsia="宋体" w:cs="宋体"/>
                <w:sz w:val="24"/>
                <w:szCs w:val="24"/>
              </w:rPr>
            </w:pPr>
          </w:p>
          <w:p>
            <w:pPr>
              <w:shd w:val="clear"/>
              <w:spacing w:line="460" w:lineRule="exact"/>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0051" w:type="dxa"/>
            <w:gridSpan w:val="5"/>
            <w:vAlign w:val="center"/>
          </w:tcPr>
          <w:p>
            <w:pPr>
              <w:shd w:val="clear"/>
              <w:spacing w:line="460" w:lineRule="exact"/>
              <w:outlineLvl w:val="9"/>
              <w:rPr>
                <w:rFonts w:hint="eastAsia" w:ascii="宋体" w:hAnsi="宋体" w:eastAsia="宋体" w:cs="宋体"/>
                <w:sz w:val="24"/>
                <w:szCs w:val="24"/>
              </w:rPr>
            </w:pPr>
            <w:r>
              <w:rPr>
                <w:rFonts w:hint="eastAsia" w:ascii="宋体" w:hAnsi="宋体" w:eastAsia="宋体" w:cs="宋体"/>
                <w:sz w:val="24"/>
                <w:szCs w:val="24"/>
              </w:rPr>
              <w:t>法定代表人签字或盖章：</w:t>
            </w:r>
          </w:p>
        </w:tc>
      </w:tr>
    </w:tbl>
    <w:p>
      <w:pPr>
        <w:shd w:val="clear"/>
        <w:spacing w:line="460" w:lineRule="exact"/>
        <w:ind w:left="-126" w:leftChars="-61" w:hanging="2" w:hangingChars="1"/>
        <w:outlineLvl w:val="9"/>
        <w:rPr>
          <w:rFonts w:hint="eastAsia" w:ascii="宋体" w:hAnsi="宋体" w:eastAsia="宋体" w:cs="宋体"/>
          <w:sz w:val="24"/>
        </w:rPr>
      </w:pPr>
    </w:p>
    <w:p>
      <w:pPr>
        <w:shd w:val="clear"/>
        <w:spacing w:line="460" w:lineRule="exact"/>
        <w:ind w:left="-126" w:leftChars="-61" w:hanging="2" w:hangingChars="1"/>
        <w:outlineLvl w:val="9"/>
        <w:rPr>
          <w:rFonts w:hint="eastAsia" w:ascii="宋体" w:hAnsi="宋体" w:eastAsia="宋体" w:cs="宋体"/>
          <w:sz w:val="24"/>
        </w:rPr>
      </w:pPr>
      <w:r>
        <w:rPr>
          <w:rFonts w:hint="eastAsia" w:ascii="宋体" w:hAnsi="宋体" w:eastAsia="宋体" w:cs="宋体"/>
          <w:sz w:val="24"/>
          <w:lang w:eastAsia="zh-CN"/>
        </w:rPr>
        <w:t>供应商</w:t>
      </w:r>
      <w:r>
        <w:rPr>
          <w:rFonts w:hint="eastAsia" w:ascii="宋体" w:hAnsi="宋体" w:eastAsia="宋体" w:cs="宋体"/>
          <w:sz w:val="24"/>
        </w:rPr>
        <w:t>名称：（单位公章）                                    日 期：</w:t>
      </w:r>
      <w:bookmarkStart w:id="445" w:name="_Toc458437951"/>
    </w:p>
    <w:p>
      <w:pPr>
        <w:shd w:val="clear"/>
        <w:spacing w:line="460" w:lineRule="exact"/>
        <w:ind w:left="210" w:leftChars="100"/>
        <w:jc w:val="center"/>
        <w:outlineLvl w:val="9"/>
        <w:rPr>
          <w:rFonts w:hint="eastAsia" w:ascii="宋体" w:hAnsi="宋体" w:eastAsia="宋体" w:cs="宋体"/>
          <w:b/>
          <w:sz w:val="28"/>
        </w:rPr>
      </w:pPr>
      <w:bookmarkStart w:id="446" w:name="_Toc18849"/>
      <w:bookmarkStart w:id="447" w:name="_Toc9998"/>
      <w:r>
        <w:rPr>
          <w:rFonts w:hint="eastAsia" w:ascii="宋体" w:hAnsi="宋体" w:eastAsia="宋体" w:cs="宋体"/>
          <w:b/>
          <w:sz w:val="28"/>
          <w:lang w:val="en-US" w:eastAsia="zh-CN"/>
        </w:rPr>
        <w:t>3</w:t>
      </w:r>
      <w:r>
        <w:rPr>
          <w:rFonts w:hint="eastAsia" w:ascii="宋体" w:hAnsi="宋体" w:eastAsia="宋体" w:cs="宋体"/>
          <w:b/>
          <w:sz w:val="28"/>
        </w:rPr>
        <w:t>-2、法定代表人授权书</w:t>
      </w:r>
      <w:bookmarkEnd w:id="446"/>
      <w:bookmarkEnd w:id="447"/>
    </w:p>
    <w:tbl>
      <w:tblPr>
        <w:tblStyle w:val="41"/>
        <w:tblW w:w="100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355"/>
        <w:gridCol w:w="1134"/>
        <w:gridCol w:w="960"/>
        <w:gridCol w:w="599"/>
        <w:gridCol w:w="1559"/>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7" w:type="dxa"/>
            <w:gridSpan w:val="7"/>
          </w:tcPr>
          <w:p>
            <w:pPr>
              <w:shd w:val="clear"/>
              <w:tabs>
                <w:tab w:val="right" w:leader="dot" w:pos="9022"/>
              </w:tabs>
              <w:autoSpaceDE w:val="0"/>
              <w:autoSpaceDN w:val="0"/>
              <w:adjustRightInd w:val="0"/>
              <w:spacing w:line="460" w:lineRule="exact"/>
              <w:jc w:val="left"/>
              <w:outlineLvl w:val="9"/>
              <w:rPr>
                <w:rFonts w:hint="eastAsia" w:ascii="宋体" w:hAnsi="宋体" w:eastAsia="宋体" w:cs="宋体"/>
                <w:caps/>
                <w:sz w:val="24"/>
                <w:szCs w:val="24"/>
              </w:rPr>
            </w:pPr>
            <w:r>
              <w:rPr>
                <w:rFonts w:hint="eastAsia" w:ascii="宋体" w:hAnsi="宋体" w:eastAsia="宋体" w:cs="宋体"/>
                <w:caps/>
                <w:sz w:val="24"/>
                <w:szCs w:val="24"/>
              </w:rPr>
              <w:t>致：</w:t>
            </w:r>
            <w:r>
              <w:rPr>
                <w:rFonts w:hint="eastAsia" w:ascii="宋体" w:hAnsi="宋体" w:eastAsia="宋体" w:cs="宋体"/>
                <w:bCs/>
                <w:sz w:val="24"/>
                <w:szCs w:val="24"/>
                <w:lang w:val="en-US" w:eastAsia="zh-CN"/>
              </w:rPr>
              <w:t>誉盈国际项目管理有限公司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4" w:type="dxa"/>
            <w:vMerge w:val="restart"/>
            <w:vAlign w:val="center"/>
          </w:tcPr>
          <w:p>
            <w:pPr>
              <w:shd w:val="clear"/>
              <w:tabs>
                <w:tab w:val="right" w:leader="dot" w:pos="9022"/>
              </w:tabs>
              <w:autoSpaceDE w:val="0"/>
              <w:autoSpaceDN w:val="0"/>
              <w:adjustRightInd w:val="0"/>
              <w:spacing w:line="460" w:lineRule="exact"/>
              <w:jc w:val="center"/>
              <w:outlineLvl w:val="9"/>
              <w:rPr>
                <w:rFonts w:hint="eastAsia" w:ascii="宋体" w:hAnsi="宋体" w:eastAsia="宋体" w:cs="宋体"/>
                <w:caps/>
                <w:sz w:val="24"/>
                <w:szCs w:val="24"/>
              </w:rPr>
            </w:pPr>
            <w:r>
              <w:rPr>
                <w:rFonts w:hint="eastAsia" w:ascii="宋体" w:hAnsi="宋体" w:eastAsia="宋体" w:cs="宋体"/>
                <w:caps/>
                <w:sz w:val="24"/>
                <w:szCs w:val="24"/>
              </w:rPr>
              <w:t>被授</w:t>
            </w:r>
          </w:p>
          <w:p>
            <w:pPr>
              <w:shd w:val="clear"/>
              <w:tabs>
                <w:tab w:val="right" w:leader="dot" w:pos="9022"/>
              </w:tabs>
              <w:autoSpaceDE w:val="0"/>
              <w:autoSpaceDN w:val="0"/>
              <w:adjustRightInd w:val="0"/>
              <w:spacing w:line="460" w:lineRule="exact"/>
              <w:jc w:val="center"/>
              <w:outlineLvl w:val="9"/>
              <w:rPr>
                <w:rFonts w:hint="eastAsia" w:ascii="宋体" w:hAnsi="宋体" w:eastAsia="宋体" w:cs="宋体"/>
                <w:caps/>
                <w:sz w:val="24"/>
                <w:szCs w:val="24"/>
              </w:rPr>
            </w:pPr>
            <w:r>
              <w:rPr>
                <w:rFonts w:hint="eastAsia" w:ascii="宋体" w:hAnsi="宋体" w:eastAsia="宋体" w:cs="宋体"/>
                <w:caps/>
                <w:sz w:val="24"/>
                <w:szCs w:val="24"/>
              </w:rPr>
              <w:t>权项</w:t>
            </w:r>
          </w:p>
          <w:p>
            <w:pPr>
              <w:shd w:val="clear"/>
              <w:tabs>
                <w:tab w:val="right" w:leader="dot" w:pos="9022"/>
              </w:tabs>
              <w:autoSpaceDE w:val="0"/>
              <w:autoSpaceDN w:val="0"/>
              <w:adjustRightInd w:val="0"/>
              <w:spacing w:line="460" w:lineRule="exact"/>
              <w:jc w:val="center"/>
              <w:outlineLvl w:val="9"/>
              <w:rPr>
                <w:rFonts w:hint="eastAsia" w:ascii="宋体" w:hAnsi="宋体" w:eastAsia="宋体" w:cs="宋体"/>
                <w:caps/>
                <w:sz w:val="24"/>
                <w:szCs w:val="24"/>
              </w:rPr>
            </w:pPr>
            <w:r>
              <w:rPr>
                <w:rFonts w:hint="eastAsia" w:ascii="宋体" w:hAnsi="宋体" w:eastAsia="宋体" w:cs="宋体"/>
                <w:caps/>
                <w:sz w:val="24"/>
                <w:szCs w:val="24"/>
              </w:rPr>
              <w:t>目与</w:t>
            </w:r>
          </w:p>
          <w:p>
            <w:pPr>
              <w:shd w:val="clear"/>
              <w:tabs>
                <w:tab w:val="right" w:leader="dot" w:pos="9022"/>
              </w:tabs>
              <w:autoSpaceDE w:val="0"/>
              <w:autoSpaceDN w:val="0"/>
              <w:adjustRightInd w:val="0"/>
              <w:spacing w:line="460" w:lineRule="exact"/>
              <w:jc w:val="center"/>
              <w:outlineLvl w:val="9"/>
              <w:rPr>
                <w:rFonts w:hint="eastAsia" w:ascii="宋体" w:hAnsi="宋体" w:eastAsia="宋体" w:cs="宋体"/>
                <w:caps/>
                <w:sz w:val="24"/>
                <w:szCs w:val="24"/>
              </w:rPr>
            </w:pPr>
            <w:r>
              <w:rPr>
                <w:rFonts w:hint="eastAsia" w:ascii="宋体" w:hAnsi="宋体" w:eastAsia="宋体" w:cs="宋体"/>
                <w:caps/>
                <w:sz w:val="24"/>
                <w:szCs w:val="24"/>
              </w:rPr>
              <w:t>内容</w:t>
            </w:r>
          </w:p>
        </w:tc>
        <w:tc>
          <w:tcPr>
            <w:tcW w:w="1355" w:type="dxa"/>
          </w:tcPr>
          <w:p>
            <w:pPr>
              <w:shd w:val="clear"/>
              <w:tabs>
                <w:tab w:val="right" w:leader="dot" w:pos="9022"/>
              </w:tabs>
              <w:autoSpaceDE w:val="0"/>
              <w:autoSpaceDN w:val="0"/>
              <w:adjustRightInd w:val="0"/>
              <w:spacing w:line="460" w:lineRule="exact"/>
              <w:jc w:val="left"/>
              <w:outlineLvl w:val="9"/>
              <w:rPr>
                <w:rFonts w:hint="eastAsia" w:ascii="宋体" w:hAnsi="宋体" w:eastAsia="宋体" w:cs="宋体"/>
                <w:caps/>
                <w:sz w:val="24"/>
                <w:szCs w:val="24"/>
              </w:rPr>
            </w:pPr>
            <w:r>
              <w:rPr>
                <w:rFonts w:hint="eastAsia" w:ascii="宋体" w:hAnsi="宋体" w:eastAsia="宋体" w:cs="宋体"/>
                <w:caps/>
                <w:sz w:val="24"/>
                <w:szCs w:val="24"/>
              </w:rPr>
              <w:t>项目名称</w:t>
            </w:r>
          </w:p>
        </w:tc>
        <w:tc>
          <w:tcPr>
            <w:tcW w:w="7138" w:type="dxa"/>
            <w:gridSpan w:val="5"/>
          </w:tcPr>
          <w:p>
            <w:pPr>
              <w:shd w:val="clear"/>
              <w:tabs>
                <w:tab w:val="right" w:leader="dot" w:pos="9022"/>
              </w:tabs>
              <w:autoSpaceDE w:val="0"/>
              <w:autoSpaceDN w:val="0"/>
              <w:adjustRightInd w:val="0"/>
              <w:spacing w:line="460" w:lineRule="exact"/>
              <w:jc w:val="left"/>
              <w:outlineLvl w:val="9"/>
              <w:rPr>
                <w:rFonts w:hint="eastAsia" w:ascii="宋体" w:hAnsi="宋体" w:eastAsia="宋体" w:cs="宋体"/>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4" w:type="dxa"/>
            <w:vMerge w:val="continue"/>
          </w:tcPr>
          <w:p>
            <w:pPr>
              <w:shd w:val="clear"/>
              <w:tabs>
                <w:tab w:val="right" w:leader="dot" w:pos="9022"/>
              </w:tabs>
              <w:autoSpaceDE w:val="0"/>
              <w:autoSpaceDN w:val="0"/>
              <w:adjustRightInd w:val="0"/>
              <w:spacing w:line="460" w:lineRule="exact"/>
              <w:jc w:val="center"/>
              <w:outlineLvl w:val="9"/>
              <w:rPr>
                <w:rFonts w:hint="eastAsia" w:ascii="宋体" w:hAnsi="宋体" w:eastAsia="宋体" w:cs="宋体"/>
                <w:caps/>
                <w:sz w:val="24"/>
                <w:szCs w:val="24"/>
              </w:rPr>
            </w:pPr>
          </w:p>
        </w:tc>
        <w:tc>
          <w:tcPr>
            <w:tcW w:w="1355" w:type="dxa"/>
          </w:tcPr>
          <w:p>
            <w:pPr>
              <w:shd w:val="clear"/>
              <w:tabs>
                <w:tab w:val="right" w:leader="dot" w:pos="9022"/>
              </w:tabs>
              <w:autoSpaceDE w:val="0"/>
              <w:autoSpaceDN w:val="0"/>
              <w:adjustRightInd w:val="0"/>
              <w:spacing w:line="460" w:lineRule="exact"/>
              <w:jc w:val="left"/>
              <w:outlineLvl w:val="9"/>
              <w:rPr>
                <w:rFonts w:hint="eastAsia" w:ascii="宋体" w:hAnsi="宋体" w:eastAsia="宋体" w:cs="宋体"/>
                <w:caps/>
                <w:sz w:val="24"/>
                <w:szCs w:val="24"/>
              </w:rPr>
            </w:pPr>
            <w:r>
              <w:rPr>
                <w:rFonts w:hint="eastAsia" w:ascii="宋体" w:hAnsi="宋体" w:eastAsia="宋体" w:cs="宋体"/>
                <w:caps/>
                <w:sz w:val="24"/>
                <w:szCs w:val="24"/>
              </w:rPr>
              <w:t>项目编号</w:t>
            </w:r>
          </w:p>
        </w:tc>
        <w:tc>
          <w:tcPr>
            <w:tcW w:w="7138" w:type="dxa"/>
            <w:gridSpan w:val="5"/>
          </w:tcPr>
          <w:p>
            <w:pPr>
              <w:shd w:val="clear"/>
              <w:tabs>
                <w:tab w:val="right" w:leader="dot" w:pos="9022"/>
              </w:tabs>
              <w:autoSpaceDE w:val="0"/>
              <w:autoSpaceDN w:val="0"/>
              <w:adjustRightInd w:val="0"/>
              <w:spacing w:line="460" w:lineRule="exact"/>
              <w:ind w:firstLine="1200" w:firstLineChars="500"/>
              <w:jc w:val="left"/>
              <w:outlineLvl w:val="9"/>
              <w:rPr>
                <w:rFonts w:hint="eastAsia" w:ascii="宋体" w:hAnsi="宋体" w:eastAsia="宋体" w:cs="宋体"/>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4" w:type="dxa"/>
            <w:vMerge w:val="continue"/>
          </w:tcPr>
          <w:p>
            <w:pPr>
              <w:shd w:val="clear"/>
              <w:tabs>
                <w:tab w:val="right" w:leader="dot" w:pos="9022"/>
              </w:tabs>
              <w:autoSpaceDE w:val="0"/>
              <w:autoSpaceDN w:val="0"/>
              <w:adjustRightInd w:val="0"/>
              <w:spacing w:line="460" w:lineRule="exact"/>
              <w:jc w:val="center"/>
              <w:outlineLvl w:val="9"/>
              <w:rPr>
                <w:rFonts w:hint="eastAsia" w:ascii="宋体" w:hAnsi="宋体" w:eastAsia="宋体" w:cs="宋体"/>
                <w:caps/>
                <w:sz w:val="24"/>
                <w:szCs w:val="24"/>
              </w:rPr>
            </w:pPr>
          </w:p>
        </w:tc>
        <w:tc>
          <w:tcPr>
            <w:tcW w:w="1355" w:type="dxa"/>
            <w:vAlign w:val="center"/>
          </w:tcPr>
          <w:p>
            <w:pPr>
              <w:shd w:val="clear"/>
              <w:tabs>
                <w:tab w:val="right" w:leader="dot" w:pos="9022"/>
              </w:tabs>
              <w:autoSpaceDE w:val="0"/>
              <w:autoSpaceDN w:val="0"/>
              <w:adjustRightInd w:val="0"/>
              <w:spacing w:line="460" w:lineRule="exact"/>
              <w:jc w:val="center"/>
              <w:outlineLvl w:val="9"/>
              <w:rPr>
                <w:rFonts w:hint="eastAsia" w:ascii="宋体" w:hAnsi="宋体" w:eastAsia="宋体" w:cs="宋体"/>
                <w:caps/>
                <w:sz w:val="24"/>
                <w:szCs w:val="24"/>
              </w:rPr>
            </w:pPr>
            <w:r>
              <w:rPr>
                <w:rFonts w:hint="eastAsia" w:ascii="宋体" w:hAnsi="宋体" w:eastAsia="宋体" w:cs="宋体"/>
                <w:caps/>
                <w:sz w:val="24"/>
                <w:szCs w:val="24"/>
              </w:rPr>
              <w:t>授权范围</w:t>
            </w:r>
          </w:p>
        </w:tc>
        <w:tc>
          <w:tcPr>
            <w:tcW w:w="7138" w:type="dxa"/>
            <w:gridSpan w:val="5"/>
          </w:tcPr>
          <w:p>
            <w:pPr>
              <w:shd w:val="clear"/>
              <w:tabs>
                <w:tab w:val="right" w:leader="dot" w:pos="9022"/>
              </w:tabs>
              <w:autoSpaceDE w:val="0"/>
              <w:autoSpaceDN w:val="0"/>
              <w:adjustRightInd w:val="0"/>
              <w:spacing w:line="460" w:lineRule="exact"/>
              <w:jc w:val="left"/>
              <w:outlineLvl w:val="9"/>
              <w:rPr>
                <w:rFonts w:hint="eastAsia" w:ascii="宋体" w:hAnsi="宋体" w:eastAsia="宋体" w:cs="宋体"/>
                <w:caps/>
                <w:sz w:val="24"/>
                <w:szCs w:val="24"/>
              </w:rPr>
            </w:pPr>
            <w:r>
              <w:rPr>
                <w:rFonts w:hint="eastAsia" w:ascii="宋体" w:hAnsi="宋体" w:eastAsia="宋体" w:cs="宋体"/>
                <w:caps/>
                <w:sz w:val="24"/>
                <w:szCs w:val="24"/>
              </w:rPr>
              <w:t>全权办理本次招标采购项目的投标、联系、洽谈、签约、执行等具体事务，签署全部有关文件、文书、协议及合同。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4" w:type="dxa"/>
            <w:vMerge w:val="continue"/>
          </w:tcPr>
          <w:p>
            <w:pPr>
              <w:shd w:val="clear"/>
              <w:tabs>
                <w:tab w:val="right" w:leader="dot" w:pos="9022"/>
              </w:tabs>
              <w:autoSpaceDE w:val="0"/>
              <w:autoSpaceDN w:val="0"/>
              <w:adjustRightInd w:val="0"/>
              <w:spacing w:line="460" w:lineRule="exact"/>
              <w:jc w:val="center"/>
              <w:outlineLvl w:val="9"/>
              <w:rPr>
                <w:rFonts w:hint="eastAsia" w:ascii="宋体" w:hAnsi="宋体" w:eastAsia="宋体" w:cs="宋体"/>
                <w:caps/>
                <w:sz w:val="24"/>
                <w:szCs w:val="24"/>
              </w:rPr>
            </w:pPr>
          </w:p>
        </w:tc>
        <w:tc>
          <w:tcPr>
            <w:tcW w:w="1355" w:type="dxa"/>
          </w:tcPr>
          <w:p>
            <w:pPr>
              <w:shd w:val="clear"/>
              <w:tabs>
                <w:tab w:val="right" w:leader="dot" w:pos="9022"/>
              </w:tabs>
              <w:autoSpaceDE w:val="0"/>
              <w:autoSpaceDN w:val="0"/>
              <w:adjustRightInd w:val="0"/>
              <w:spacing w:line="460" w:lineRule="exact"/>
              <w:jc w:val="left"/>
              <w:outlineLvl w:val="9"/>
              <w:rPr>
                <w:rFonts w:hint="eastAsia" w:ascii="宋体" w:hAnsi="宋体" w:eastAsia="宋体" w:cs="宋体"/>
                <w:caps/>
                <w:sz w:val="24"/>
                <w:szCs w:val="24"/>
              </w:rPr>
            </w:pPr>
            <w:r>
              <w:rPr>
                <w:rFonts w:hint="eastAsia" w:ascii="宋体" w:hAnsi="宋体" w:eastAsia="宋体" w:cs="宋体"/>
                <w:caps/>
                <w:sz w:val="24"/>
                <w:szCs w:val="24"/>
              </w:rPr>
              <w:t>法律责任</w:t>
            </w:r>
          </w:p>
        </w:tc>
        <w:tc>
          <w:tcPr>
            <w:tcW w:w="7138" w:type="dxa"/>
            <w:gridSpan w:val="5"/>
          </w:tcPr>
          <w:p>
            <w:pPr>
              <w:shd w:val="clear"/>
              <w:tabs>
                <w:tab w:val="right" w:leader="dot" w:pos="9022"/>
              </w:tabs>
              <w:autoSpaceDE w:val="0"/>
              <w:autoSpaceDN w:val="0"/>
              <w:adjustRightInd w:val="0"/>
              <w:spacing w:line="460" w:lineRule="exact"/>
              <w:jc w:val="left"/>
              <w:outlineLvl w:val="9"/>
              <w:rPr>
                <w:rFonts w:hint="eastAsia" w:ascii="宋体" w:hAnsi="宋体" w:eastAsia="宋体" w:cs="宋体"/>
                <w:caps/>
                <w:sz w:val="24"/>
                <w:szCs w:val="24"/>
              </w:rPr>
            </w:pPr>
            <w:r>
              <w:rPr>
                <w:rFonts w:hint="eastAsia" w:ascii="宋体" w:hAnsi="宋体" w:eastAsia="宋体" w:cs="宋体"/>
                <w:caps/>
                <w:sz w:val="24"/>
                <w:szCs w:val="24"/>
              </w:rPr>
              <w:t>本公司对被授权人在本项目中的签名承担全部法律责任。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4" w:type="dxa"/>
            <w:vMerge w:val="continue"/>
          </w:tcPr>
          <w:p>
            <w:pPr>
              <w:shd w:val="clear"/>
              <w:tabs>
                <w:tab w:val="right" w:leader="dot" w:pos="9022"/>
              </w:tabs>
              <w:autoSpaceDE w:val="0"/>
              <w:autoSpaceDN w:val="0"/>
              <w:adjustRightInd w:val="0"/>
              <w:spacing w:line="460" w:lineRule="exact"/>
              <w:jc w:val="center"/>
              <w:outlineLvl w:val="9"/>
              <w:rPr>
                <w:rFonts w:hint="eastAsia" w:ascii="宋体" w:hAnsi="宋体" w:eastAsia="宋体" w:cs="宋体"/>
                <w:caps/>
                <w:sz w:val="24"/>
                <w:szCs w:val="24"/>
              </w:rPr>
            </w:pPr>
          </w:p>
        </w:tc>
        <w:tc>
          <w:tcPr>
            <w:tcW w:w="1355" w:type="dxa"/>
            <w:vAlign w:val="center"/>
          </w:tcPr>
          <w:p>
            <w:pPr>
              <w:shd w:val="clear"/>
              <w:tabs>
                <w:tab w:val="right" w:leader="dot" w:pos="9022"/>
              </w:tabs>
              <w:autoSpaceDE w:val="0"/>
              <w:autoSpaceDN w:val="0"/>
              <w:adjustRightInd w:val="0"/>
              <w:spacing w:line="460" w:lineRule="exact"/>
              <w:outlineLvl w:val="9"/>
              <w:rPr>
                <w:rFonts w:hint="eastAsia" w:ascii="宋体" w:hAnsi="宋体" w:eastAsia="宋体" w:cs="宋体"/>
                <w:caps/>
                <w:sz w:val="24"/>
                <w:szCs w:val="24"/>
              </w:rPr>
            </w:pPr>
            <w:r>
              <w:rPr>
                <w:rFonts w:hint="eastAsia" w:ascii="宋体" w:hAnsi="宋体" w:eastAsia="宋体" w:cs="宋体"/>
                <w:caps/>
                <w:sz w:val="24"/>
                <w:szCs w:val="24"/>
              </w:rPr>
              <w:t>授权期限</w:t>
            </w:r>
          </w:p>
        </w:tc>
        <w:tc>
          <w:tcPr>
            <w:tcW w:w="7138" w:type="dxa"/>
            <w:gridSpan w:val="5"/>
            <w:vAlign w:val="center"/>
          </w:tcPr>
          <w:p>
            <w:pPr>
              <w:shd w:val="clear"/>
              <w:tabs>
                <w:tab w:val="right" w:leader="dot" w:pos="9022"/>
              </w:tabs>
              <w:autoSpaceDE w:val="0"/>
              <w:autoSpaceDN w:val="0"/>
              <w:adjustRightInd w:val="0"/>
              <w:spacing w:line="460" w:lineRule="exact"/>
              <w:outlineLvl w:val="9"/>
              <w:rPr>
                <w:rFonts w:hint="eastAsia" w:ascii="宋体" w:hAnsi="宋体" w:eastAsia="宋体" w:cs="宋体"/>
                <w:caps/>
                <w:sz w:val="24"/>
                <w:szCs w:val="24"/>
              </w:rPr>
            </w:pPr>
            <w:r>
              <w:rPr>
                <w:rFonts w:hint="eastAsia" w:ascii="宋体" w:hAnsi="宋体" w:eastAsia="宋体" w:cs="宋体"/>
                <w:caps/>
                <w:sz w:val="24"/>
                <w:szCs w:val="24"/>
              </w:rPr>
              <w:t>本授权书自开标之日起计算有效期为</w:t>
            </w:r>
            <w:r>
              <w:rPr>
                <w:rFonts w:hint="eastAsia" w:ascii="宋体" w:hAnsi="宋体" w:eastAsia="宋体" w:cs="宋体"/>
                <w:spacing w:val="-4"/>
                <w:sz w:val="24"/>
                <w:szCs w:val="24"/>
              </w:rPr>
              <w:t>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4" w:type="dxa"/>
            <w:vMerge w:val="restart"/>
            <w:vAlign w:val="center"/>
          </w:tcPr>
          <w:p>
            <w:pPr>
              <w:shd w:val="clear"/>
              <w:tabs>
                <w:tab w:val="right" w:leader="dot" w:pos="9022"/>
              </w:tabs>
              <w:autoSpaceDE w:val="0"/>
              <w:autoSpaceDN w:val="0"/>
              <w:adjustRightInd w:val="0"/>
              <w:spacing w:line="460" w:lineRule="exact"/>
              <w:jc w:val="center"/>
              <w:outlineLvl w:val="9"/>
              <w:rPr>
                <w:rFonts w:hint="eastAsia" w:ascii="宋体" w:hAnsi="宋体" w:eastAsia="宋体" w:cs="宋体"/>
                <w:caps/>
                <w:sz w:val="24"/>
                <w:szCs w:val="24"/>
              </w:rPr>
            </w:pPr>
            <w:r>
              <w:rPr>
                <w:rFonts w:hint="eastAsia" w:ascii="宋体" w:hAnsi="宋体" w:eastAsia="宋体" w:cs="宋体"/>
                <w:caps/>
                <w:sz w:val="24"/>
                <w:szCs w:val="24"/>
              </w:rPr>
              <w:t>企业信息</w:t>
            </w:r>
          </w:p>
        </w:tc>
        <w:tc>
          <w:tcPr>
            <w:tcW w:w="2489" w:type="dxa"/>
            <w:gridSpan w:val="2"/>
          </w:tcPr>
          <w:p>
            <w:pPr>
              <w:shd w:val="clear"/>
              <w:tabs>
                <w:tab w:val="right" w:leader="dot" w:pos="9022"/>
              </w:tabs>
              <w:autoSpaceDE w:val="0"/>
              <w:autoSpaceDN w:val="0"/>
              <w:adjustRightInd w:val="0"/>
              <w:spacing w:line="460" w:lineRule="exact"/>
              <w:outlineLvl w:val="9"/>
              <w:rPr>
                <w:rFonts w:hint="eastAsia" w:ascii="宋体" w:hAnsi="宋体" w:eastAsia="宋体" w:cs="宋体"/>
                <w:caps/>
                <w:sz w:val="24"/>
                <w:szCs w:val="24"/>
              </w:rPr>
            </w:pPr>
            <w:r>
              <w:rPr>
                <w:rFonts w:hint="eastAsia" w:ascii="宋体" w:hAnsi="宋体" w:eastAsia="宋体" w:cs="宋体"/>
                <w:caps/>
                <w:sz w:val="24"/>
                <w:szCs w:val="24"/>
              </w:rPr>
              <w:t xml:space="preserve">企 业 名 称 </w:t>
            </w:r>
          </w:p>
        </w:tc>
        <w:tc>
          <w:tcPr>
            <w:tcW w:w="6004" w:type="dxa"/>
            <w:gridSpan w:val="4"/>
            <w:vAlign w:val="center"/>
          </w:tcPr>
          <w:p>
            <w:pPr>
              <w:shd w:val="clear"/>
              <w:tabs>
                <w:tab w:val="right" w:leader="dot" w:pos="9022"/>
              </w:tabs>
              <w:autoSpaceDE w:val="0"/>
              <w:autoSpaceDN w:val="0"/>
              <w:adjustRightInd w:val="0"/>
              <w:spacing w:line="460" w:lineRule="exact"/>
              <w:outlineLvl w:val="9"/>
              <w:rPr>
                <w:rFonts w:hint="eastAsia" w:ascii="宋体" w:hAnsi="宋体" w:eastAsia="宋体" w:cs="宋体"/>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4" w:type="dxa"/>
            <w:vMerge w:val="continue"/>
          </w:tcPr>
          <w:p>
            <w:pPr>
              <w:shd w:val="clear"/>
              <w:tabs>
                <w:tab w:val="right" w:leader="dot" w:pos="9022"/>
              </w:tabs>
              <w:autoSpaceDE w:val="0"/>
              <w:autoSpaceDN w:val="0"/>
              <w:adjustRightInd w:val="0"/>
              <w:spacing w:line="460" w:lineRule="exact"/>
              <w:jc w:val="center"/>
              <w:outlineLvl w:val="9"/>
              <w:rPr>
                <w:rFonts w:hint="eastAsia" w:ascii="宋体" w:hAnsi="宋体" w:eastAsia="宋体" w:cs="宋体"/>
                <w:caps/>
                <w:sz w:val="24"/>
                <w:szCs w:val="24"/>
              </w:rPr>
            </w:pPr>
          </w:p>
        </w:tc>
        <w:tc>
          <w:tcPr>
            <w:tcW w:w="2489" w:type="dxa"/>
            <w:gridSpan w:val="2"/>
          </w:tcPr>
          <w:p>
            <w:pPr>
              <w:shd w:val="clear"/>
              <w:tabs>
                <w:tab w:val="right" w:leader="dot" w:pos="9022"/>
              </w:tabs>
              <w:autoSpaceDE w:val="0"/>
              <w:autoSpaceDN w:val="0"/>
              <w:adjustRightInd w:val="0"/>
              <w:spacing w:line="460" w:lineRule="exact"/>
              <w:outlineLvl w:val="9"/>
              <w:rPr>
                <w:rFonts w:hint="eastAsia" w:ascii="宋体" w:hAnsi="宋体" w:eastAsia="宋体" w:cs="宋体"/>
                <w:caps/>
                <w:sz w:val="24"/>
                <w:szCs w:val="24"/>
              </w:rPr>
            </w:pPr>
            <w:r>
              <w:rPr>
                <w:rFonts w:hint="eastAsia" w:ascii="宋体" w:hAnsi="宋体" w:eastAsia="宋体" w:cs="宋体"/>
                <w:caps/>
                <w:sz w:val="24"/>
                <w:szCs w:val="24"/>
              </w:rPr>
              <w:t>法 定 地 址</w:t>
            </w:r>
          </w:p>
        </w:tc>
        <w:tc>
          <w:tcPr>
            <w:tcW w:w="6004" w:type="dxa"/>
            <w:gridSpan w:val="4"/>
            <w:vAlign w:val="center"/>
          </w:tcPr>
          <w:p>
            <w:pPr>
              <w:shd w:val="clear"/>
              <w:tabs>
                <w:tab w:val="right" w:leader="dot" w:pos="9022"/>
              </w:tabs>
              <w:autoSpaceDE w:val="0"/>
              <w:autoSpaceDN w:val="0"/>
              <w:adjustRightInd w:val="0"/>
              <w:spacing w:line="460" w:lineRule="exact"/>
              <w:outlineLvl w:val="9"/>
              <w:rPr>
                <w:rFonts w:hint="eastAsia" w:ascii="宋体" w:hAnsi="宋体" w:eastAsia="宋体" w:cs="宋体"/>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4" w:type="dxa"/>
            <w:vMerge w:val="continue"/>
          </w:tcPr>
          <w:p>
            <w:pPr>
              <w:shd w:val="clear"/>
              <w:tabs>
                <w:tab w:val="right" w:leader="dot" w:pos="9022"/>
              </w:tabs>
              <w:autoSpaceDE w:val="0"/>
              <w:autoSpaceDN w:val="0"/>
              <w:adjustRightInd w:val="0"/>
              <w:spacing w:line="460" w:lineRule="exact"/>
              <w:jc w:val="center"/>
              <w:outlineLvl w:val="9"/>
              <w:rPr>
                <w:rFonts w:hint="eastAsia" w:ascii="宋体" w:hAnsi="宋体" w:eastAsia="宋体" w:cs="宋体"/>
                <w:caps/>
                <w:sz w:val="24"/>
                <w:szCs w:val="24"/>
              </w:rPr>
            </w:pPr>
          </w:p>
        </w:tc>
        <w:tc>
          <w:tcPr>
            <w:tcW w:w="2489" w:type="dxa"/>
            <w:gridSpan w:val="2"/>
          </w:tcPr>
          <w:p>
            <w:pPr>
              <w:shd w:val="clear"/>
              <w:tabs>
                <w:tab w:val="right" w:leader="dot" w:pos="9022"/>
              </w:tabs>
              <w:autoSpaceDE w:val="0"/>
              <w:autoSpaceDN w:val="0"/>
              <w:adjustRightInd w:val="0"/>
              <w:spacing w:line="460" w:lineRule="exact"/>
              <w:outlineLvl w:val="9"/>
              <w:rPr>
                <w:rFonts w:hint="eastAsia" w:ascii="宋体" w:hAnsi="宋体" w:eastAsia="宋体" w:cs="宋体"/>
                <w:caps/>
                <w:sz w:val="24"/>
                <w:szCs w:val="24"/>
              </w:rPr>
            </w:pPr>
            <w:r>
              <w:rPr>
                <w:rFonts w:hint="eastAsia" w:ascii="宋体" w:hAnsi="宋体" w:eastAsia="宋体" w:cs="宋体"/>
                <w:caps/>
                <w:sz w:val="24"/>
                <w:szCs w:val="24"/>
              </w:rPr>
              <w:t>营业执照注册证号</w:t>
            </w:r>
          </w:p>
        </w:tc>
        <w:tc>
          <w:tcPr>
            <w:tcW w:w="6004" w:type="dxa"/>
            <w:gridSpan w:val="4"/>
            <w:vAlign w:val="center"/>
          </w:tcPr>
          <w:p>
            <w:pPr>
              <w:shd w:val="clear"/>
              <w:tabs>
                <w:tab w:val="right" w:leader="dot" w:pos="9022"/>
              </w:tabs>
              <w:autoSpaceDE w:val="0"/>
              <w:autoSpaceDN w:val="0"/>
              <w:adjustRightInd w:val="0"/>
              <w:spacing w:line="460" w:lineRule="exact"/>
              <w:outlineLvl w:val="9"/>
              <w:rPr>
                <w:rFonts w:hint="eastAsia" w:ascii="宋体" w:hAnsi="宋体" w:eastAsia="宋体" w:cs="宋体"/>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4" w:type="dxa"/>
            <w:vMerge w:val="restart"/>
            <w:vAlign w:val="center"/>
          </w:tcPr>
          <w:p>
            <w:pPr>
              <w:shd w:val="clear"/>
              <w:tabs>
                <w:tab w:val="right" w:leader="dot" w:pos="9022"/>
              </w:tabs>
              <w:autoSpaceDE w:val="0"/>
              <w:autoSpaceDN w:val="0"/>
              <w:adjustRightInd w:val="0"/>
              <w:spacing w:line="460" w:lineRule="exact"/>
              <w:jc w:val="center"/>
              <w:outlineLvl w:val="9"/>
              <w:rPr>
                <w:rFonts w:hint="eastAsia" w:ascii="宋体" w:hAnsi="宋体" w:eastAsia="宋体" w:cs="宋体"/>
                <w:caps/>
                <w:sz w:val="24"/>
                <w:szCs w:val="24"/>
              </w:rPr>
            </w:pPr>
            <w:r>
              <w:rPr>
                <w:rFonts w:hint="eastAsia" w:ascii="宋体" w:hAnsi="宋体" w:eastAsia="宋体" w:cs="宋体"/>
                <w:caps/>
                <w:sz w:val="24"/>
                <w:szCs w:val="24"/>
              </w:rPr>
              <w:t>法定</w:t>
            </w:r>
          </w:p>
          <w:p>
            <w:pPr>
              <w:shd w:val="clear"/>
              <w:tabs>
                <w:tab w:val="right" w:leader="dot" w:pos="9022"/>
              </w:tabs>
              <w:autoSpaceDE w:val="0"/>
              <w:autoSpaceDN w:val="0"/>
              <w:adjustRightInd w:val="0"/>
              <w:spacing w:line="460" w:lineRule="exact"/>
              <w:jc w:val="center"/>
              <w:outlineLvl w:val="9"/>
              <w:rPr>
                <w:rFonts w:hint="eastAsia" w:ascii="宋体" w:hAnsi="宋体" w:eastAsia="宋体" w:cs="宋体"/>
                <w:caps/>
                <w:sz w:val="24"/>
                <w:szCs w:val="24"/>
              </w:rPr>
            </w:pPr>
            <w:r>
              <w:rPr>
                <w:rFonts w:hint="eastAsia" w:ascii="宋体" w:hAnsi="宋体" w:eastAsia="宋体" w:cs="宋体"/>
                <w:caps/>
                <w:sz w:val="24"/>
                <w:szCs w:val="24"/>
              </w:rPr>
              <w:t>代表人</w:t>
            </w:r>
          </w:p>
        </w:tc>
        <w:tc>
          <w:tcPr>
            <w:tcW w:w="1355" w:type="dxa"/>
            <w:vAlign w:val="center"/>
          </w:tcPr>
          <w:p>
            <w:pPr>
              <w:shd w:val="clear"/>
              <w:tabs>
                <w:tab w:val="right" w:leader="dot" w:pos="9022"/>
              </w:tabs>
              <w:autoSpaceDE w:val="0"/>
              <w:autoSpaceDN w:val="0"/>
              <w:adjustRightInd w:val="0"/>
              <w:spacing w:line="460" w:lineRule="exact"/>
              <w:jc w:val="center"/>
              <w:outlineLvl w:val="9"/>
              <w:rPr>
                <w:rFonts w:hint="eastAsia" w:ascii="宋体" w:hAnsi="宋体" w:eastAsia="宋体" w:cs="宋体"/>
                <w:caps/>
                <w:sz w:val="24"/>
                <w:szCs w:val="24"/>
              </w:rPr>
            </w:pPr>
            <w:r>
              <w:rPr>
                <w:rFonts w:hint="eastAsia" w:ascii="宋体" w:hAnsi="宋体" w:eastAsia="宋体" w:cs="宋体"/>
                <w:caps/>
                <w:sz w:val="24"/>
                <w:szCs w:val="24"/>
              </w:rPr>
              <w:t>姓名</w:t>
            </w:r>
          </w:p>
        </w:tc>
        <w:tc>
          <w:tcPr>
            <w:tcW w:w="2693" w:type="dxa"/>
            <w:gridSpan w:val="3"/>
            <w:vAlign w:val="center"/>
          </w:tcPr>
          <w:p>
            <w:pPr>
              <w:shd w:val="clear"/>
              <w:tabs>
                <w:tab w:val="right" w:leader="dot" w:pos="9022"/>
              </w:tabs>
              <w:autoSpaceDE w:val="0"/>
              <w:autoSpaceDN w:val="0"/>
              <w:adjustRightInd w:val="0"/>
              <w:spacing w:line="460" w:lineRule="exact"/>
              <w:jc w:val="center"/>
              <w:outlineLvl w:val="9"/>
              <w:rPr>
                <w:rFonts w:hint="eastAsia" w:ascii="宋体" w:hAnsi="宋体" w:eastAsia="宋体" w:cs="宋体"/>
                <w:caps/>
                <w:sz w:val="24"/>
                <w:szCs w:val="24"/>
              </w:rPr>
            </w:pPr>
          </w:p>
        </w:tc>
        <w:tc>
          <w:tcPr>
            <w:tcW w:w="1559" w:type="dxa"/>
            <w:vAlign w:val="center"/>
          </w:tcPr>
          <w:p>
            <w:pPr>
              <w:shd w:val="clear"/>
              <w:tabs>
                <w:tab w:val="right" w:leader="dot" w:pos="9022"/>
              </w:tabs>
              <w:autoSpaceDE w:val="0"/>
              <w:autoSpaceDN w:val="0"/>
              <w:adjustRightInd w:val="0"/>
              <w:spacing w:line="460" w:lineRule="exact"/>
              <w:jc w:val="center"/>
              <w:outlineLvl w:val="9"/>
              <w:rPr>
                <w:rFonts w:hint="eastAsia" w:ascii="宋体" w:hAnsi="宋体" w:eastAsia="宋体" w:cs="宋体"/>
                <w:caps/>
                <w:sz w:val="24"/>
                <w:szCs w:val="24"/>
              </w:rPr>
            </w:pPr>
            <w:r>
              <w:rPr>
                <w:rFonts w:hint="eastAsia" w:ascii="宋体" w:hAnsi="宋体" w:eastAsia="宋体" w:cs="宋体"/>
                <w:caps/>
                <w:sz w:val="24"/>
                <w:szCs w:val="24"/>
              </w:rPr>
              <w:t>性    别</w:t>
            </w:r>
          </w:p>
        </w:tc>
        <w:tc>
          <w:tcPr>
            <w:tcW w:w="2886" w:type="dxa"/>
            <w:vAlign w:val="center"/>
          </w:tcPr>
          <w:p>
            <w:pPr>
              <w:shd w:val="clear"/>
              <w:tabs>
                <w:tab w:val="right" w:leader="dot" w:pos="9022"/>
              </w:tabs>
              <w:autoSpaceDE w:val="0"/>
              <w:autoSpaceDN w:val="0"/>
              <w:adjustRightInd w:val="0"/>
              <w:spacing w:line="460" w:lineRule="exact"/>
              <w:jc w:val="center"/>
              <w:outlineLvl w:val="9"/>
              <w:rPr>
                <w:rFonts w:hint="eastAsia" w:ascii="宋体" w:hAnsi="宋体" w:eastAsia="宋体" w:cs="宋体"/>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4" w:type="dxa"/>
            <w:vMerge w:val="continue"/>
            <w:vAlign w:val="center"/>
          </w:tcPr>
          <w:p>
            <w:pPr>
              <w:shd w:val="clear"/>
              <w:tabs>
                <w:tab w:val="right" w:leader="dot" w:pos="9022"/>
              </w:tabs>
              <w:autoSpaceDE w:val="0"/>
              <w:autoSpaceDN w:val="0"/>
              <w:adjustRightInd w:val="0"/>
              <w:spacing w:line="460" w:lineRule="exact"/>
              <w:jc w:val="center"/>
              <w:outlineLvl w:val="9"/>
              <w:rPr>
                <w:rFonts w:hint="eastAsia" w:ascii="宋体" w:hAnsi="宋体" w:eastAsia="宋体" w:cs="宋体"/>
                <w:caps/>
                <w:sz w:val="24"/>
                <w:szCs w:val="24"/>
              </w:rPr>
            </w:pPr>
          </w:p>
        </w:tc>
        <w:tc>
          <w:tcPr>
            <w:tcW w:w="1355" w:type="dxa"/>
            <w:vAlign w:val="center"/>
          </w:tcPr>
          <w:p>
            <w:pPr>
              <w:shd w:val="clear"/>
              <w:tabs>
                <w:tab w:val="right" w:leader="dot" w:pos="9022"/>
              </w:tabs>
              <w:autoSpaceDE w:val="0"/>
              <w:autoSpaceDN w:val="0"/>
              <w:adjustRightInd w:val="0"/>
              <w:spacing w:line="460" w:lineRule="exact"/>
              <w:jc w:val="center"/>
              <w:outlineLvl w:val="9"/>
              <w:rPr>
                <w:rFonts w:hint="eastAsia" w:ascii="宋体" w:hAnsi="宋体" w:eastAsia="宋体" w:cs="宋体"/>
                <w:caps/>
                <w:sz w:val="24"/>
                <w:szCs w:val="24"/>
              </w:rPr>
            </w:pPr>
            <w:r>
              <w:rPr>
                <w:rFonts w:hint="eastAsia" w:ascii="宋体" w:hAnsi="宋体" w:eastAsia="宋体" w:cs="宋体"/>
                <w:caps/>
                <w:sz w:val="24"/>
                <w:szCs w:val="24"/>
              </w:rPr>
              <w:t>职务</w:t>
            </w:r>
          </w:p>
        </w:tc>
        <w:tc>
          <w:tcPr>
            <w:tcW w:w="2693" w:type="dxa"/>
            <w:gridSpan w:val="3"/>
            <w:vAlign w:val="center"/>
          </w:tcPr>
          <w:p>
            <w:pPr>
              <w:shd w:val="clear"/>
              <w:tabs>
                <w:tab w:val="right" w:leader="dot" w:pos="9022"/>
              </w:tabs>
              <w:autoSpaceDE w:val="0"/>
              <w:autoSpaceDN w:val="0"/>
              <w:adjustRightInd w:val="0"/>
              <w:spacing w:line="460" w:lineRule="exact"/>
              <w:jc w:val="center"/>
              <w:outlineLvl w:val="9"/>
              <w:rPr>
                <w:rFonts w:hint="eastAsia" w:ascii="宋体" w:hAnsi="宋体" w:eastAsia="宋体" w:cs="宋体"/>
                <w:caps/>
                <w:sz w:val="24"/>
                <w:szCs w:val="24"/>
              </w:rPr>
            </w:pPr>
          </w:p>
        </w:tc>
        <w:tc>
          <w:tcPr>
            <w:tcW w:w="1559" w:type="dxa"/>
            <w:vAlign w:val="center"/>
          </w:tcPr>
          <w:p>
            <w:pPr>
              <w:shd w:val="clear"/>
              <w:tabs>
                <w:tab w:val="right" w:leader="dot" w:pos="9022"/>
              </w:tabs>
              <w:autoSpaceDE w:val="0"/>
              <w:autoSpaceDN w:val="0"/>
              <w:adjustRightInd w:val="0"/>
              <w:spacing w:line="460" w:lineRule="exact"/>
              <w:jc w:val="center"/>
              <w:outlineLvl w:val="9"/>
              <w:rPr>
                <w:rFonts w:hint="eastAsia" w:ascii="宋体" w:hAnsi="宋体" w:eastAsia="宋体" w:cs="宋体"/>
                <w:caps/>
                <w:sz w:val="24"/>
                <w:szCs w:val="24"/>
              </w:rPr>
            </w:pPr>
            <w:r>
              <w:rPr>
                <w:rFonts w:hint="eastAsia" w:ascii="宋体" w:hAnsi="宋体" w:eastAsia="宋体" w:cs="宋体"/>
                <w:caps/>
                <w:sz w:val="24"/>
                <w:szCs w:val="24"/>
              </w:rPr>
              <w:t>手机号码</w:t>
            </w:r>
          </w:p>
        </w:tc>
        <w:tc>
          <w:tcPr>
            <w:tcW w:w="2886" w:type="dxa"/>
            <w:vAlign w:val="center"/>
          </w:tcPr>
          <w:p>
            <w:pPr>
              <w:shd w:val="clear"/>
              <w:tabs>
                <w:tab w:val="right" w:leader="dot" w:pos="9022"/>
              </w:tabs>
              <w:autoSpaceDE w:val="0"/>
              <w:autoSpaceDN w:val="0"/>
              <w:adjustRightInd w:val="0"/>
              <w:spacing w:line="460" w:lineRule="exact"/>
              <w:outlineLvl w:val="9"/>
              <w:rPr>
                <w:rFonts w:hint="eastAsia" w:ascii="宋体" w:hAnsi="宋体" w:eastAsia="宋体" w:cs="宋体"/>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4" w:type="dxa"/>
            <w:vMerge w:val="restart"/>
            <w:vAlign w:val="center"/>
          </w:tcPr>
          <w:p>
            <w:pPr>
              <w:shd w:val="clear"/>
              <w:tabs>
                <w:tab w:val="right" w:leader="dot" w:pos="9022"/>
              </w:tabs>
              <w:autoSpaceDE w:val="0"/>
              <w:autoSpaceDN w:val="0"/>
              <w:adjustRightInd w:val="0"/>
              <w:spacing w:line="460" w:lineRule="exact"/>
              <w:jc w:val="center"/>
              <w:outlineLvl w:val="9"/>
              <w:rPr>
                <w:rFonts w:hint="eastAsia" w:ascii="宋体" w:hAnsi="宋体" w:eastAsia="宋体" w:cs="宋体"/>
                <w:caps/>
                <w:sz w:val="24"/>
                <w:szCs w:val="24"/>
              </w:rPr>
            </w:pPr>
            <w:r>
              <w:rPr>
                <w:rFonts w:hint="eastAsia" w:ascii="宋体" w:hAnsi="宋体" w:eastAsia="宋体" w:cs="宋体"/>
                <w:caps/>
                <w:sz w:val="24"/>
                <w:szCs w:val="24"/>
              </w:rPr>
              <w:t>被授权人</w:t>
            </w:r>
          </w:p>
        </w:tc>
        <w:tc>
          <w:tcPr>
            <w:tcW w:w="1355" w:type="dxa"/>
            <w:vAlign w:val="center"/>
          </w:tcPr>
          <w:p>
            <w:pPr>
              <w:shd w:val="clear"/>
              <w:tabs>
                <w:tab w:val="right" w:leader="dot" w:pos="9022"/>
              </w:tabs>
              <w:autoSpaceDE w:val="0"/>
              <w:autoSpaceDN w:val="0"/>
              <w:adjustRightInd w:val="0"/>
              <w:spacing w:line="460" w:lineRule="exact"/>
              <w:jc w:val="center"/>
              <w:outlineLvl w:val="9"/>
              <w:rPr>
                <w:rFonts w:hint="eastAsia" w:ascii="宋体" w:hAnsi="宋体" w:eastAsia="宋体" w:cs="宋体"/>
                <w:caps/>
                <w:sz w:val="24"/>
                <w:szCs w:val="24"/>
              </w:rPr>
            </w:pPr>
            <w:r>
              <w:rPr>
                <w:rFonts w:hint="eastAsia" w:ascii="宋体" w:hAnsi="宋体" w:eastAsia="宋体" w:cs="宋体"/>
                <w:caps/>
                <w:sz w:val="24"/>
                <w:szCs w:val="24"/>
              </w:rPr>
              <w:t>姓名</w:t>
            </w:r>
          </w:p>
        </w:tc>
        <w:tc>
          <w:tcPr>
            <w:tcW w:w="2693" w:type="dxa"/>
            <w:gridSpan w:val="3"/>
            <w:vAlign w:val="center"/>
          </w:tcPr>
          <w:p>
            <w:pPr>
              <w:shd w:val="clear"/>
              <w:tabs>
                <w:tab w:val="right" w:leader="dot" w:pos="9022"/>
              </w:tabs>
              <w:autoSpaceDE w:val="0"/>
              <w:autoSpaceDN w:val="0"/>
              <w:adjustRightInd w:val="0"/>
              <w:spacing w:line="460" w:lineRule="exact"/>
              <w:jc w:val="center"/>
              <w:outlineLvl w:val="9"/>
              <w:rPr>
                <w:rFonts w:hint="eastAsia" w:ascii="宋体" w:hAnsi="宋体" w:eastAsia="宋体" w:cs="宋体"/>
                <w:caps/>
                <w:sz w:val="24"/>
                <w:szCs w:val="24"/>
              </w:rPr>
            </w:pPr>
          </w:p>
        </w:tc>
        <w:tc>
          <w:tcPr>
            <w:tcW w:w="1559" w:type="dxa"/>
            <w:vAlign w:val="center"/>
          </w:tcPr>
          <w:p>
            <w:pPr>
              <w:shd w:val="clear"/>
              <w:tabs>
                <w:tab w:val="right" w:leader="dot" w:pos="9022"/>
              </w:tabs>
              <w:autoSpaceDE w:val="0"/>
              <w:autoSpaceDN w:val="0"/>
              <w:adjustRightInd w:val="0"/>
              <w:spacing w:line="460" w:lineRule="exact"/>
              <w:jc w:val="center"/>
              <w:outlineLvl w:val="9"/>
              <w:rPr>
                <w:rFonts w:hint="eastAsia" w:ascii="宋体" w:hAnsi="宋体" w:eastAsia="宋体" w:cs="宋体"/>
                <w:caps/>
                <w:sz w:val="24"/>
                <w:szCs w:val="24"/>
              </w:rPr>
            </w:pPr>
            <w:r>
              <w:rPr>
                <w:rFonts w:hint="eastAsia" w:ascii="宋体" w:hAnsi="宋体" w:eastAsia="宋体" w:cs="宋体"/>
                <w:caps/>
                <w:sz w:val="24"/>
                <w:szCs w:val="24"/>
              </w:rPr>
              <w:t>性    别</w:t>
            </w:r>
          </w:p>
        </w:tc>
        <w:tc>
          <w:tcPr>
            <w:tcW w:w="2886" w:type="dxa"/>
            <w:vAlign w:val="center"/>
          </w:tcPr>
          <w:p>
            <w:pPr>
              <w:shd w:val="clear"/>
              <w:tabs>
                <w:tab w:val="right" w:leader="dot" w:pos="9022"/>
              </w:tabs>
              <w:autoSpaceDE w:val="0"/>
              <w:autoSpaceDN w:val="0"/>
              <w:adjustRightInd w:val="0"/>
              <w:spacing w:line="460" w:lineRule="exact"/>
              <w:jc w:val="center"/>
              <w:outlineLvl w:val="9"/>
              <w:rPr>
                <w:rFonts w:hint="eastAsia" w:ascii="宋体" w:hAnsi="宋体" w:eastAsia="宋体" w:cs="宋体"/>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4" w:type="dxa"/>
            <w:vMerge w:val="continue"/>
          </w:tcPr>
          <w:p>
            <w:pPr>
              <w:shd w:val="clear"/>
              <w:tabs>
                <w:tab w:val="right" w:leader="dot" w:pos="9022"/>
              </w:tabs>
              <w:autoSpaceDE w:val="0"/>
              <w:autoSpaceDN w:val="0"/>
              <w:adjustRightInd w:val="0"/>
              <w:spacing w:line="460" w:lineRule="exact"/>
              <w:jc w:val="center"/>
              <w:outlineLvl w:val="9"/>
              <w:rPr>
                <w:rFonts w:hint="eastAsia" w:ascii="宋体" w:hAnsi="宋体" w:eastAsia="宋体" w:cs="宋体"/>
                <w:caps/>
                <w:sz w:val="24"/>
                <w:szCs w:val="24"/>
              </w:rPr>
            </w:pPr>
          </w:p>
        </w:tc>
        <w:tc>
          <w:tcPr>
            <w:tcW w:w="1355" w:type="dxa"/>
            <w:vAlign w:val="center"/>
          </w:tcPr>
          <w:p>
            <w:pPr>
              <w:shd w:val="clear"/>
              <w:tabs>
                <w:tab w:val="right" w:leader="dot" w:pos="9022"/>
              </w:tabs>
              <w:autoSpaceDE w:val="0"/>
              <w:autoSpaceDN w:val="0"/>
              <w:adjustRightInd w:val="0"/>
              <w:spacing w:line="460" w:lineRule="exact"/>
              <w:jc w:val="center"/>
              <w:outlineLvl w:val="9"/>
              <w:rPr>
                <w:rFonts w:hint="eastAsia" w:ascii="宋体" w:hAnsi="宋体" w:eastAsia="宋体" w:cs="宋体"/>
                <w:caps/>
                <w:sz w:val="24"/>
                <w:szCs w:val="24"/>
              </w:rPr>
            </w:pPr>
            <w:r>
              <w:rPr>
                <w:rFonts w:hint="eastAsia" w:ascii="宋体" w:hAnsi="宋体" w:eastAsia="宋体" w:cs="宋体"/>
                <w:caps/>
                <w:sz w:val="24"/>
                <w:szCs w:val="24"/>
              </w:rPr>
              <w:t>职务</w:t>
            </w:r>
          </w:p>
        </w:tc>
        <w:tc>
          <w:tcPr>
            <w:tcW w:w="2693" w:type="dxa"/>
            <w:gridSpan w:val="3"/>
            <w:vAlign w:val="center"/>
          </w:tcPr>
          <w:p>
            <w:pPr>
              <w:shd w:val="clear"/>
              <w:tabs>
                <w:tab w:val="right" w:leader="dot" w:pos="9022"/>
              </w:tabs>
              <w:autoSpaceDE w:val="0"/>
              <w:autoSpaceDN w:val="0"/>
              <w:adjustRightInd w:val="0"/>
              <w:spacing w:line="460" w:lineRule="exact"/>
              <w:jc w:val="center"/>
              <w:outlineLvl w:val="9"/>
              <w:rPr>
                <w:rFonts w:hint="eastAsia" w:ascii="宋体" w:hAnsi="宋体" w:eastAsia="宋体" w:cs="宋体"/>
                <w:caps/>
                <w:sz w:val="24"/>
                <w:szCs w:val="24"/>
              </w:rPr>
            </w:pPr>
          </w:p>
        </w:tc>
        <w:tc>
          <w:tcPr>
            <w:tcW w:w="1559" w:type="dxa"/>
            <w:vAlign w:val="center"/>
          </w:tcPr>
          <w:p>
            <w:pPr>
              <w:shd w:val="clear"/>
              <w:tabs>
                <w:tab w:val="right" w:leader="dot" w:pos="9022"/>
              </w:tabs>
              <w:autoSpaceDE w:val="0"/>
              <w:autoSpaceDN w:val="0"/>
              <w:adjustRightInd w:val="0"/>
              <w:spacing w:line="460" w:lineRule="exact"/>
              <w:jc w:val="center"/>
              <w:outlineLvl w:val="9"/>
              <w:rPr>
                <w:rFonts w:hint="eastAsia" w:ascii="宋体" w:hAnsi="宋体" w:eastAsia="宋体" w:cs="宋体"/>
                <w:caps/>
                <w:sz w:val="24"/>
                <w:szCs w:val="24"/>
              </w:rPr>
            </w:pPr>
            <w:r>
              <w:rPr>
                <w:rFonts w:hint="eastAsia" w:ascii="宋体" w:hAnsi="宋体" w:eastAsia="宋体" w:cs="宋体"/>
                <w:caps/>
                <w:sz w:val="24"/>
                <w:szCs w:val="24"/>
              </w:rPr>
              <w:t>手机号码</w:t>
            </w:r>
          </w:p>
        </w:tc>
        <w:tc>
          <w:tcPr>
            <w:tcW w:w="2886" w:type="dxa"/>
          </w:tcPr>
          <w:p>
            <w:pPr>
              <w:shd w:val="clear"/>
              <w:tabs>
                <w:tab w:val="right" w:leader="dot" w:pos="9022"/>
              </w:tabs>
              <w:autoSpaceDE w:val="0"/>
              <w:autoSpaceDN w:val="0"/>
              <w:adjustRightInd w:val="0"/>
              <w:spacing w:line="460" w:lineRule="exact"/>
              <w:outlineLvl w:val="9"/>
              <w:rPr>
                <w:rFonts w:hint="eastAsia" w:ascii="宋体" w:hAnsi="宋体" w:eastAsia="宋体" w:cs="宋体"/>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4" w:type="dxa"/>
          </w:tcPr>
          <w:p>
            <w:pPr>
              <w:shd w:val="clear"/>
              <w:tabs>
                <w:tab w:val="right" w:leader="dot" w:pos="9022"/>
              </w:tabs>
              <w:autoSpaceDE w:val="0"/>
              <w:autoSpaceDN w:val="0"/>
              <w:adjustRightInd w:val="0"/>
              <w:spacing w:line="460" w:lineRule="exact"/>
              <w:jc w:val="center"/>
              <w:outlineLvl w:val="9"/>
              <w:rPr>
                <w:rFonts w:hint="eastAsia" w:ascii="宋体" w:hAnsi="宋体" w:eastAsia="宋体" w:cs="宋体"/>
                <w:caps/>
                <w:sz w:val="24"/>
                <w:szCs w:val="24"/>
              </w:rPr>
            </w:pPr>
            <w:r>
              <w:rPr>
                <w:rFonts w:hint="eastAsia" w:ascii="宋体" w:hAnsi="宋体" w:eastAsia="宋体" w:cs="宋体"/>
                <w:caps/>
                <w:sz w:val="24"/>
                <w:szCs w:val="24"/>
              </w:rPr>
              <w:t>通讯地址</w:t>
            </w:r>
          </w:p>
        </w:tc>
        <w:tc>
          <w:tcPr>
            <w:tcW w:w="8493" w:type="dxa"/>
            <w:gridSpan w:val="6"/>
          </w:tcPr>
          <w:p>
            <w:pPr>
              <w:shd w:val="clear"/>
              <w:tabs>
                <w:tab w:val="right" w:leader="dot" w:pos="9022"/>
              </w:tabs>
              <w:autoSpaceDE w:val="0"/>
              <w:autoSpaceDN w:val="0"/>
              <w:adjustRightInd w:val="0"/>
              <w:spacing w:line="460" w:lineRule="exact"/>
              <w:jc w:val="left"/>
              <w:outlineLvl w:val="9"/>
              <w:rPr>
                <w:rFonts w:hint="eastAsia" w:ascii="宋体" w:hAnsi="宋体" w:eastAsia="宋体" w:cs="宋体"/>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3" w:hRule="atLeast"/>
          <w:jc w:val="center"/>
        </w:trPr>
        <w:tc>
          <w:tcPr>
            <w:tcW w:w="5043" w:type="dxa"/>
            <w:gridSpan w:val="4"/>
            <w:vAlign w:val="center"/>
          </w:tcPr>
          <w:p>
            <w:pPr>
              <w:shd w:val="clear"/>
              <w:tabs>
                <w:tab w:val="right" w:leader="dot" w:pos="9022"/>
              </w:tabs>
              <w:autoSpaceDE w:val="0"/>
              <w:autoSpaceDN w:val="0"/>
              <w:adjustRightInd w:val="0"/>
              <w:spacing w:line="460" w:lineRule="exact"/>
              <w:outlineLvl w:val="9"/>
              <w:rPr>
                <w:rFonts w:hint="eastAsia" w:ascii="宋体" w:hAnsi="宋体" w:eastAsia="宋体" w:cs="宋体"/>
                <w:caps/>
                <w:sz w:val="24"/>
                <w:szCs w:val="24"/>
              </w:rPr>
            </w:pPr>
          </w:p>
          <w:p>
            <w:pPr>
              <w:shd w:val="clear"/>
              <w:tabs>
                <w:tab w:val="right" w:leader="dot" w:pos="9022"/>
              </w:tabs>
              <w:autoSpaceDE w:val="0"/>
              <w:autoSpaceDN w:val="0"/>
              <w:adjustRightInd w:val="0"/>
              <w:spacing w:line="460" w:lineRule="exact"/>
              <w:jc w:val="center"/>
              <w:outlineLvl w:val="9"/>
              <w:rPr>
                <w:rFonts w:hint="eastAsia" w:ascii="宋体" w:hAnsi="宋体" w:eastAsia="宋体" w:cs="宋体"/>
                <w:caps/>
                <w:sz w:val="24"/>
                <w:szCs w:val="24"/>
              </w:rPr>
            </w:pPr>
            <w:r>
              <w:rPr>
                <w:rFonts w:hint="eastAsia" w:ascii="宋体" w:hAnsi="宋体" w:eastAsia="宋体" w:cs="宋体"/>
                <w:caps/>
                <w:sz w:val="24"/>
                <w:szCs w:val="24"/>
              </w:rPr>
              <w:t>法定代表人身份证复印件</w:t>
            </w:r>
          </w:p>
          <w:p>
            <w:pPr>
              <w:shd w:val="clear"/>
              <w:tabs>
                <w:tab w:val="right" w:leader="dot" w:pos="9022"/>
              </w:tabs>
              <w:autoSpaceDE w:val="0"/>
              <w:autoSpaceDN w:val="0"/>
              <w:adjustRightInd w:val="0"/>
              <w:spacing w:line="460" w:lineRule="exact"/>
              <w:jc w:val="left"/>
              <w:outlineLvl w:val="9"/>
              <w:rPr>
                <w:rFonts w:hint="eastAsia" w:ascii="宋体" w:hAnsi="宋体" w:eastAsia="宋体" w:cs="宋体"/>
                <w:caps/>
                <w:sz w:val="24"/>
                <w:szCs w:val="24"/>
              </w:rPr>
            </w:pPr>
          </w:p>
          <w:p>
            <w:pPr>
              <w:shd w:val="clear"/>
              <w:tabs>
                <w:tab w:val="right" w:leader="dot" w:pos="9022"/>
              </w:tabs>
              <w:autoSpaceDE w:val="0"/>
              <w:autoSpaceDN w:val="0"/>
              <w:adjustRightInd w:val="0"/>
              <w:spacing w:line="460" w:lineRule="exact"/>
              <w:jc w:val="center"/>
              <w:outlineLvl w:val="9"/>
              <w:rPr>
                <w:rFonts w:hint="eastAsia" w:ascii="宋体" w:hAnsi="宋体" w:eastAsia="宋体" w:cs="宋体"/>
                <w:caps/>
                <w:sz w:val="24"/>
                <w:szCs w:val="24"/>
              </w:rPr>
            </w:pPr>
            <w:r>
              <w:rPr>
                <w:rFonts w:hint="eastAsia" w:ascii="宋体" w:hAnsi="宋体" w:eastAsia="宋体" w:cs="宋体"/>
                <w:caps/>
                <w:sz w:val="24"/>
                <w:szCs w:val="24"/>
              </w:rPr>
              <w:t>二代身份证正、反两面都需复印</w:t>
            </w:r>
          </w:p>
          <w:p>
            <w:pPr>
              <w:shd w:val="clear"/>
              <w:tabs>
                <w:tab w:val="right" w:leader="dot" w:pos="9022"/>
              </w:tabs>
              <w:autoSpaceDE w:val="0"/>
              <w:autoSpaceDN w:val="0"/>
              <w:adjustRightInd w:val="0"/>
              <w:spacing w:line="460" w:lineRule="exact"/>
              <w:jc w:val="center"/>
              <w:outlineLvl w:val="9"/>
              <w:rPr>
                <w:rFonts w:hint="eastAsia" w:ascii="宋体" w:hAnsi="宋体" w:eastAsia="宋体" w:cs="宋体"/>
                <w:caps/>
                <w:sz w:val="24"/>
                <w:szCs w:val="24"/>
              </w:rPr>
            </w:pPr>
          </w:p>
        </w:tc>
        <w:tc>
          <w:tcPr>
            <w:tcW w:w="5044" w:type="dxa"/>
            <w:gridSpan w:val="3"/>
            <w:vAlign w:val="center"/>
          </w:tcPr>
          <w:p>
            <w:pPr>
              <w:shd w:val="clear"/>
              <w:tabs>
                <w:tab w:val="right" w:leader="dot" w:pos="9022"/>
              </w:tabs>
              <w:autoSpaceDE w:val="0"/>
              <w:autoSpaceDN w:val="0"/>
              <w:adjustRightInd w:val="0"/>
              <w:spacing w:line="460" w:lineRule="exact"/>
              <w:jc w:val="center"/>
              <w:outlineLvl w:val="9"/>
              <w:rPr>
                <w:rFonts w:hint="eastAsia" w:ascii="宋体" w:hAnsi="宋体" w:eastAsia="宋体" w:cs="宋体"/>
                <w:caps/>
                <w:sz w:val="24"/>
                <w:szCs w:val="24"/>
              </w:rPr>
            </w:pPr>
          </w:p>
          <w:p>
            <w:pPr>
              <w:shd w:val="clear"/>
              <w:tabs>
                <w:tab w:val="right" w:leader="dot" w:pos="9022"/>
              </w:tabs>
              <w:autoSpaceDE w:val="0"/>
              <w:autoSpaceDN w:val="0"/>
              <w:adjustRightInd w:val="0"/>
              <w:spacing w:line="460" w:lineRule="exact"/>
              <w:jc w:val="center"/>
              <w:outlineLvl w:val="9"/>
              <w:rPr>
                <w:rFonts w:hint="eastAsia" w:ascii="宋体" w:hAnsi="宋体" w:eastAsia="宋体" w:cs="宋体"/>
                <w:caps/>
                <w:sz w:val="24"/>
                <w:szCs w:val="24"/>
              </w:rPr>
            </w:pPr>
            <w:r>
              <w:rPr>
                <w:rFonts w:hint="eastAsia" w:ascii="宋体" w:hAnsi="宋体" w:eastAsia="宋体" w:cs="宋体"/>
                <w:caps/>
                <w:sz w:val="24"/>
                <w:szCs w:val="24"/>
              </w:rPr>
              <w:t>被授权人身份证复印件</w:t>
            </w:r>
          </w:p>
          <w:p>
            <w:pPr>
              <w:shd w:val="clear"/>
              <w:tabs>
                <w:tab w:val="right" w:leader="dot" w:pos="9022"/>
              </w:tabs>
              <w:autoSpaceDE w:val="0"/>
              <w:autoSpaceDN w:val="0"/>
              <w:adjustRightInd w:val="0"/>
              <w:spacing w:line="460" w:lineRule="exact"/>
              <w:jc w:val="left"/>
              <w:outlineLvl w:val="9"/>
              <w:rPr>
                <w:rFonts w:hint="eastAsia" w:ascii="宋体" w:hAnsi="宋体" w:eastAsia="宋体" w:cs="宋体"/>
                <w:caps/>
                <w:sz w:val="24"/>
                <w:szCs w:val="24"/>
              </w:rPr>
            </w:pPr>
          </w:p>
          <w:p>
            <w:pPr>
              <w:shd w:val="clear"/>
              <w:tabs>
                <w:tab w:val="right" w:leader="dot" w:pos="9022"/>
              </w:tabs>
              <w:autoSpaceDE w:val="0"/>
              <w:autoSpaceDN w:val="0"/>
              <w:adjustRightInd w:val="0"/>
              <w:spacing w:line="460" w:lineRule="exact"/>
              <w:jc w:val="center"/>
              <w:outlineLvl w:val="9"/>
              <w:rPr>
                <w:rFonts w:hint="eastAsia" w:ascii="宋体" w:hAnsi="宋体" w:eastAsia="宋体" w:cs="宋体"/>
                <w:caps/>
                <w:sz w:val="24"/>
                <w:szCs w:val="24"/>
              </w:rPr>
            </w:pPr>
            <w:r>
              <w:rPr>
                <w:rFonts w:hint="eastAsia" w:ascii="宋体" w:hAnsi="宋体" w:eastAsia="宋体" w:cs="宋体"/>
                <w:caps/>
                <w:sz w:val="24"/>
                <w:szCs w:val="24"/>
              </w:rPr>
              <w:t>二代身份证正、反两面都需复印</w:t>
            </w:r>
          </w:p>
          <w:p>
            <w:pPr>
              <w:shd w:val="clear"/>
              <w:tabs>
                <w:tab w:val="right" w:leader="dot" w:pos="9022"/>
              </w:tabs>
              <w:autoSpaceDE w:val="0"/>
              <w:autoSpaceDN w:val="0"/>
              <w:adjustRightInd w:val="0"/>
              <w:spacing w:line="460" w:lineRule="exact"/>
              <w:jc w:val="center"/>
              <w:outlineLvl w:val="9"/>
              <w:rPr>
                <w:rFonts w:hint="eastAsia" w:ascii="宋体" w:hAnsi="宋体" w:eastAsia="宋体" w:cs="宋体"/>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0087" w:type="dxa"/>
            <w:gridSpan w:val="7"/>
            <w:vAlign w:val="center"/>
          </w:tcPr>
          <w:p>
            <w:pPr>
              <w:shd w:val="clear"/>
              <w:tabs>
                <w:tab w:val="right" w:leader="dot" w:pos="9022"/>
              </w:tabs>
              <w:autoSpaceDE w:val="0"/>
              <w:autoSpaceDN w:val="0"/>
              <w:adjustRightInd w:val="0"/>
              <w:spacing w:line="460" w:lineRule="exact"/>
              <w:jc w:val="left"/>
              <w:outlineLvl w:val="9"/>
              <w:rPr>
                <w:rFonts w:hint="eastAsia" w:ascii="宋体" w:hAnsi="宋体" w:eastAsia="宋体" w:cs="宋体"/>
                <w:caps/>
                <w:sz w:val="24"/>
                <w:szCs w:val="24"/>
              </w:rPr>
            </w:pPr>
            <w:r>
              <w:rPr>
                <w:rFonts w:hint="eastAsia" w:ascii="宋体" w:hAnsi="宋体" w:eastAsia="宋体" w:cs="宋体"/>
                <w:caps/>
                <w:sz w:val="24"/>
                <w:szCs w:val="24"/>
              </w:rPr>
              <w:t>法定代表人及被授权人签字或盖章：</w:t>
            </w:r>
          </w:p>
        </w:tc>
      </w:tr>
    </w:tbl>
    <w:p>
      <w:pPr>
        <w:shd w:val="clear"/>
        <w:spacing w:line="460" w:lineRule="exact"/>
        <w:ind w:left="39" w:leftChars="-120" w:hanging="291" w:hangingChars="104"/>
        <w:outlineLvl w:val="9"/>
        <w:rPr>
          <w:rFonts w:hint="eastAsia" w:ascii="宋体" w:hAnsi="宋体" w:eastAsia="宋体" w:cs="宋体"/>
          <w:sz w:val="28"/>
        </w:rPr>
      </w:pPr>
    </w:p>
    <w:p>
      <w:pPr>
        <w:shd w:val="clear"/>
        <w:spacing w:line="460" w:lineRule="exact"/>
        <w:ind w:left="-3" w:leftChars="-120" w:hanging="249" w:hangingChars="104"/>
        <w:outlineLvl w:val="9"/>
        <w:rPr>
          <w:rFonts w:hint="eastAsia" w:ascii="宋体" w:hAnsi="宋体" w:eastAsia="宋体" w:cs="宋体"/>
          <w:sz w:val="24"/>
          <w:szCs w:val="18"/>
        </w:rPr>
      </w:pPr>
      <w:r>
        <w:rPr>
          <w:rFonts w:hint="eastAsia" w:ascii="宋体" w:hAnsi="宋体" w:eastAsia="宋体" w:cs="宋体"/>
          <w:sz w:val="24"/>
          <w:szCs w:val="18"/>
          <w:lang w:eastAsia="zh-CN"/>
        </w:rPr>
        <w:t>供应商</w:t>
      </w:r>
      <w:r>
        <w:rPr>
          <w:rFonts w:hint="eastAsia" w:ascii="宋体" w:hAnsi="宋体" w:eastAsia="宋体" w:cs="宋体"/>
          <w:sz w:val="24"/>
          <w:szCs w:val="18"/>
        </w:rPr>
        <w:t>名称：（单位公章）                            日 期：</w:t>
      </w:r>
    </w:p>
    <w:p>
      <w:pPr>
        <w:pStyle w:val="59"/>
        <w:shd w:val="clear"/>
        <w:ind w:firstLine="560"/>
        <w:outlineLvl w:val="9"/>
        <w:rPr>
          <w:rFonts w:hint="eastAsia" w:ascii="宋体" w:hAnsi="宋体" w:eastAsia="宋体" w:cs="宋体"/>
          <w:sz w:val="24"/>
          <w:szCs w:val="18"/>
        </w:rPr>
        <w:sectPr>
          <w:headerReference r:id="rId24" w:type="first"/>
          <w:headerReference r:id="rId23" w:type="default"/>
          <w:pgSz w:w="11907" w:h="16840"/>
          <w:pgMar w:top="1440" w:right="1080" w:bottom="1440" w:left="1080" w:header="737" w:footer="567" w:gutter="0"/>
          <w:pgBorders>
            <w:top w:val="none" w:sz="0" w:space="0"/>
            <w:left w:val="none" w:sz="0" w:space="0"/>
            <w:bottom w:val="none" w:sz="0" w:space="0"/>
            <w:right w:val="none" w:sz="0" w:space="0"/>
          </w:pgBorders>
          <w:pgNumType w:fmt="decimal"/>
          <w:cols w:space="720" w:num="1"/>
          <w:titlePg/>
          <w:docGrid w:linePitch="312" w:charSpace="0"/>
        </w:sectPr>
      </w:pPr>
    </w:p>
    <w:p>
      <w:pPr>
        <w:numPr>
          <w:ilvl w:val="0"/>
          <w:numId w:val="5"/>
        </w:numPr>
        <w:shd w:val="clear"/>
        <w:adjustRightInd w:val="0"/>
        <w:snapToGrid w:val="0"/>
        <w:spacing w:line="360" w:lineRule="auto"/>
        <w:jc w:val="center"/>
        <w:outlineLvl w:val="9"/>
        <w:rPr>
          <w:rFonts w:hint="eastAsia" w:ascii="宋体" w:hAnsi="宋体" w:eastAsia="宋体" w:cs="宋体"/>
          <w:b/>
          <w:sz w:val="28"/>
          <w:szCs w:val="28"/>
          <w:lang w:val="en-US" w:eastAsia="zh-CN"/>
        </w:rPr>
      </w:pPr>
      <w:bookmarkStart w:id="448" w:name="_Toc7180"/>
      <w:bookmarkStart w:id="449" w:name="_Toc10625"/>
      <w:bookmarkStart w:id="450" w:name="_Toc32428"/>
      <w:bookmarkStart w:id="451" w:name="_Toc23696"/>
      <w:bookmarkStart w:id="452" w:name="_Toc30174"/>
      <w:bookmarkStart w:id="453" w:name="_Toc9890"/>
      <w:bookmarkStart w:id="454" w:name="_Toc17422"/>
      <w:bookmarkStart w:id="455" w:name="_Toc27664797"/>
      <w:r>
        <w:rPr>
          <w:rFonts w:hint="eastAsia" w:ascii="宋体" w:hAnsi="宋体" w:eastAsia="宋体" w:cs="宋体"/>
          <w:b/>
          <w:sz w:val="28"/>
          <w:szCs w:val="28"/>
          <w:lang w:val="en-US" w:eastAsia="zh-CN"/>
        </w:rPr>
        <w:t>资格证明文件</w:t>
      </w:r>
      <w:bookmarkEnd w:id="448"/>
      <w:bookmarkEnd w:id="449"/>
      <w:bookmarkEnd w:id="450"/>
      <w:bookmarkEnd w:id="451"/>
      <w:bookmarkEnd w:id="452"/>
    </w:p>
    <w:bookmarkEnd w:id="445"/>
    <w:bookmarkEnd w:id="453"/>
    <w:bookmarkEnd w:id="454"/>
    <w:bookmarkEnd w:id="455"/>
    <w:p>
      <w:pPr>
        <w:keepNext w:val="0"/>
        <w:keepLines w:val="0"/>
        <w:pageBreakBefore w:val="0"/>
        <w:widowControl w:val="0"/>
        <w:numPr>
          <w:ilvl w:val="0"/>
          <w:numId w:val="0"/>
        </w:numPr>
        <w:shd w:val="clear"/>
        <w:kinsoku/>
        <w:wordWrap/>
        <w:overflowPunct/>
        <w:topLinePunct w:val="0"/>
        <w:autoSpaceDE/>
        <w:autoSpaceDN/>
        <w:bidi w:val="0"/>
        <w:adjustRightInd/>
        <w:snapToGrid/>
        <w:spacing w:line="440" w:lineRule="exact"/>
        <w:ind w:left="8" w:leftChars="0" w:firstLine="360" w:firstLineChars="150"/>
        <w:textAlignment w:val="auto"/>
        <w:outlineLvl w:val="9"/>
        <w:rPr>
          <w:rFonts w:hint="eastAsia" w:ascii="宋体" w:hAnsi="宋体" w:eastAsia="宋体" w:cs="宋体"/>
          <w:sz w:val="24"/>
          <w:szCs w:val="24"/>
          <w:lang w:eastAsia="zh-CN"/>
        </w:rPr>
      </w:pPr>
      <w:bookmarkStart w:id="456" w:name="_Toc27664805"/>
      <w:bookmarkStart w:id="457" w:name="_Toc458437958"/>
      <w:bookmarkStart w:id="458" w:name="_Toc8378256"/>
      <w:bookmarkStart w:id="459" w:name="_Toc492391884"/>
      <w:bookmarkStart w:id="460" w:name="_Toc509316275"/>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供应商须为合法注册的法人、其他组织或者自然人，并具有独立承担民事责任的能力；提供统一社会信用代码的营业执照（或事业法人证、自然人身份证）等证明文件；</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440" w:lineRule="exact"/>
        <w:ind w:left="8" w:leftChars="0" w:firstLine="360" w:firstLineChars="15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2）供应商应授权合法的人员参加磋商全过程，其中法定代表人直接参加磋商的，须出具法人身份证原件，并与营业执照上信息一致。法定代表人授权代表参加磋商的，须出具法定代表人授权书和身份证（原件）；</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440" w:lineRule="exact"/>
        <w:ind w:left="8" w:leftChars="0" w:firstLine="360" w:firstLineChars="150"/>
        <w:textAlignment w:val="auto"/>
        <w:outlineLvl w:val="9"/>
        <w:rPr>
          <w:rFonts w:hint="eastAsia" w:ascii="宋体" w:hAnsi="宋体" w:eastAsia="宋体" w:cs="宋体"/>
          <w:sz w:val="24"/>
          <w:szCs w:val="24"/>
        </w:rPr>
      </w:pPr>
      <w:r>
        <w:rPr>
          <w:rFonts w:hint="eastAsia" w:ascii="宋体" w:hAnsi="宋体" w:eastAsia="宋体" w:cs="宋体"/>
          <w:sz w:val="24"/>
          <w:szCs w:val="24"/>
        </w:rPr>
        <w:t>（3）供应商须具备房屋建筑工程施工总承包三级</w:t>
      </w:r>
      <w:r>
        <w:rPr>
          <w:rFonts w:hint="eastAsia" w:ascii="宋体" w:hAnsi="宋体" w:eastAsia="宋体" w:cs="宋体"/>
          <w:sz w:val="24"/>
          <w:szCs w:val="24"/>
          <w:lang w:val="en-US" w:eastAsia="zh-CN"/>
        </w:rPr>
        <w:t>及</w:t>
      </w:r>
      <w:r>
        <w:rPr>
          <w:rFonts w:hint="eastAsia" w:ascii="宋体" w:hAnsi="宋体" w:eastAsia="宋体" w:cs="宋体"/>
          <w:sz w:val="24"/>
          <w:szCs w:val="24"/>
        </w:rPr>
        <w:t>以上资质，具有有效的安全生产许可证，在人员、设备、资金等方面具备相应的施工能力；</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440" w:lineRule="exact"/>
        <w:ind w:left="8" w:leftChars="0" w:firstLine="360" w:firstLineChars="150"/>
        <w:textAlignment w:val="auto"/>
        <w:outlineLvl w:val="9"/>
        <w:rPr>
          <w:rFonts w:hint="eastAsia" w:ascii="宋体" w:hAnsi="宋体" w:eastAsia="宋体" w:cs="宋体"/>
          <w:sz w:val="24"/>
          <w:szCs w:val="24"/>
        </w:rPr>
      </w:pPr>
      <w:r>
        <w:rPr>
          <w:rFonts w:hint="eastAsia" w:ascii="宋体" w:hAnsi="宋体" w:eastAsia="宋体" w:cs="宋体"/>
          <w:sz w:val="24"/>
          <w:szCs w:val="24"/>
        </w:rPr>
        <w:t>（4）拟派项目经理须具房屋建筑工程注册建造师二级及以上级资格、具备有效的安全生产考核合格证书，且无在建项目；</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440" w:lineRule="exact"/>
        <w:ind w:left="8" w:leftChars="0" w:firstLine="360" w:firstLineChars="15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（5）财务状况报告：提供具有财务审计资质单位出具的近两年任意一年财务报告（成立时间至磋商时间不足一年的可提供成立后任意时段的资产负债表及开户许可证）；</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440" w:lineRule="exact"/>
        <w:ind w:left="8" w:leftChars="0" w:firstLine="360" w:firstLineChars="15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（6）社会保障资金缴纳证明：提供截止至磋商时间前六个月内任意三个月的社保缴费凭据或社保机构开具的社会保险参保缴费情况证明（依法不需要缴纳社会保障资金的供应商应提供相关证明）；</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440" w:lineRule="exact"/>
        <w:ind w:left="8" w:leftChars="0" w:firstLine="360" w:firstLineChars="15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（7）完税证明：提供截止至磋商时间前六个月内任意三个月的纳税证明或完税证明，依法免税的单位应提供相关证明材料；</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440" w:lineRule="exact"/>
        <w:ind w:left="8" w:leftChars="0" w:firstLine="360" w:firstLineChars="15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（8）参加政府采购活动前3年内在经营活动中没有重大违法记录的书面声明；</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440" w:lineRule="exact"/>
        <w:ind w:left="8" w:leftChars="0" w:firstLine="360" w:firstLineChars="15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（9）单位负责人为同一人或者存在控股、管理关系的不同单位，不得参加同一合同项下的政府采购活动，（通过“国家企业信用信息公示平台”上查询的打印件，加盖供应商公章）；</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440" w:lineRule="exact"/>
        <w:ind w:left="8" w:leftChars="0" w:firstLine="360" w:firstLineChars="150"/>
        <w:textAlignment w:val="auto"/>
        <w:outlineLvl w:val="9"/>
        <w:rPr>
          <w:rFonts w:hint="eastAsia" w:ascii="宋体" w:hAnsi="宋体" w:eastAsia="宋体" w:cs="宋体"/>
          <w:sz w:val="24"/>
          <w:szCs w:val="24"/>
        </w:rPr>
      </w:pPr>
      <w:r>
        <w:rPr>
          <w:rFonts w:hint="eastAsia" w:ascii="宋体" w:hAnsi="宋体" w:eastAsia="宋体" w:cs="宋体"/>
          <w:sz w:val="24"/>
          <w:szCs w:val="24"/>
        </w:rPr>
        <w:t>（10）供应商不得为“信用中国(www.creditchina.gov.cn)”中列入失信被执行人和重大税收违法案件当事人名单的供应商，不得为“中国政府采购网(www.ccgp.gov.cn” 政府采购严重违法失信行为记录名单中被财政部门禁止参加政府采购活动的供应商；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440" w:lineRule="exact"/>
        <w:ind w:left="8" w:leftChars="0" w:firstLine="360" w:firstLineChars="15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（11）本项目专门面向中小企业采购，仅限符合《政府采购促进中小企业发展管理办法》（财库〔2020〕46号）条件的中小企业参与，提供中小企业声明函；</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bCs/>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12</w:t>
      </w:r>
      <w:r>
        <w:rPr>
          <w:rFonts w:hint="eastAsia" w:ascii="宋体" w:hAnsi="宋体" w:eastAsia="宋体" w:cs="宋体"/>
          <w:sz w:val="24"/>
          <w:szCs w:val="24"/>
        </w:rPr>
        <w:t>）供应商须在陕西省政府采购网（http://www.ccgp-shaanxi.gov.cn/），按照“供应商注册注意事项”要求，完成注册审核；（注册公示截图加盖投标供应商公章）；</w:t>
      </w:r>
      <w:r>
        <w:rPr>
          <w:rFonts w:hint="eastAsia" w:ascii="宋体" w:hAnsi="宋体" w:eastAsia="宋体" w:cs="宋体"/>
          <w:bCs/>
          <w:sz w:val="24"/>
          <w:szCs w:val="24"/>
          <w:lang w:val="en-US" w:eastAsia="zh-CN"/>
        </w:rPr>
        <w:t xml:space="preserve">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440" w:lineRule="exact"/>
        <w:ind w:left="0" w:leftChars="0" w:firstLine="420" w:firstLineChars="175"/>
        <w:textAlignment w:val="auto"/>
        <w:outlineLvl w:val="9"/>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（13）磋商担保：须提供磋商保证金缴纳凭证(银行汇（存）款回执单）；</w:t>
      </w:r>
    </w:p>
    <w:p>
      <w:pPr>
        <w:pStyle w:val="2"/>
        <w:shd w:val="clear"/>
        <w:rPr>
          <w:rFonts w:hint="eastAsia" w:ascii="宋体" w:hAnsi="宋体" w:eastAsia="宋体" w:cs="宋体"/>
          <w:bCs/>
          <w:sz w:val="24"/>
          <w:szCs w:val="24"/>
          <w:lang w:val="en-US" w:eastAsia="zh-CN"/>
        </w:rPr>
      </w:pPr>
    </w:p>
    <w:p>
      <w:pPr>
        <w:pStyle w:val="2"/>
        <w:shd w:val="clear"/>
        <w:rPr>
          <w:rFonts w:hint="eastAsia" w:ascii="宋体" w:hAnsi="宋体" w:eastAsia="宋体" w:cs="宋体"/>
          <w:bCs/>
          <w:sz w:val="24"/>
          <w:szCs w:val="24"/>
          <w:lang w:val="en-US" w:eastAsia="zh-CN"/>
        </w:rPr>
        <w:sectPr>
          <w:headerReference r:id="rId26" w:type="first"/>
          <w:headerReference r:id="rId25" w:type="default"/>
          <w:footerReference r:id="rId27" w:type="default"/>
          <w:pgSz w:w="11907" w:h="16840"/>
          <w:pgMar w:top="1440" w:right="1080" w:bottom="1440" w:left="1080" w:header="737" w:footer="567" w:gutter="0"/>
          <w:pgBorders>
            <w:top w:val="none" w:sz="0" w:space="0"/>
            <w:left w:val="none" w:sz="0" w:space="0"/>
            <w:bottom w:val="none" w:sz="0" w:space="0"/>
            <w:right w:val="none" w:sz="0" w:space="0"/>
          </w:pgBorders>
          <w:pgNumType w:fmt="decimal"/>
          <w:cols w:space="720" w:num="1"/>
          <w:titlePg/>
          <w:docGrid w:linePitch="312" w:charSpace="0"/>
        </w:sectPr>
      </w:pPr>
    </w:p>
    <w:bookmarkEnd w:id="456"/>
    <w:p>
      <w:pPr>
        <w:keepNext/>
        <w:keepLines/>
        <w:shd w:val="clear"/>
        <w:spacing w:before="260" w:after="260"/>
        <w:jc w:val="center"/>
        <w:outlineLvl w:val="9"/>
        <w:rPr>
          <w:rFonts w:hint="eastAsia" w:ascii="宋体" w:hAnsi="宋体" w:eastAsia="宋体" w:cs="宋体"/>
          <w:b/>
          <w:bCs/>
          <w:kern w:val="0"/>
          <w:sz w:val="28"/>
          <w:szCs w:val="28"/>
          <w:lang w:val="en-US" w:eastAsia="zh-CN"/>
        </w:rPr>
      </w:pPr>
      <w:bookmarkStart w:id="461" w:name="_Toc23301"/>
      <w:bookmarkStart w:id="462" w:name="_Toc6997"/>
      <w:bookmarkStart w:id="463" w:name="_Toc27664806"/>
      <w:bookmarkStart w:id="464" w:name="_Toc21380"/>
      <w:bookmarkStart w:id="465" w:name="_Toc19092"/>
      <w:bookmarkStart w:id="466" w:name="_Toc26398"/>
      <w:bookmarkStart w:id="467" w:name="_Toc3996"/>
      <w:bookmarkStart w:id="468" w:name="_Toc23450"/>
      <w:r>
        <w:rPr>
          <w:rFonts w:hint="eastAsia" w:ascii="宋体" w:hAnsi="宋体" w:eastAsia="宋体" w:cs="宋体"/>
          <w:b/>
          <w:bCs/>
          <w:kern w:val="0"/>
          <w:sz w:val="28"/>
          <w:szCs w:val="28"/>
          <w:lang w:val="en-US" w:eastAsia="zh-CN"/>
        </w:rPr>
        <w:t>5</w:t>
      </w:r>
      <w:r>
        <w:rPr>
          <w:rFonts w:hint="eastAsia" w:ascii="宋体" w:hAnsi="宋体" w:eastAsia="宋体" w:cs="宋体"/>
          <w:b/>
          <w:bCs/>
          <w:kern w:val="0"/>
          <w:sz w:val="28"/>
          <w:szCs w:val="28"/>
        </w:rPr>
        <w:t>.</w:t>
      </w:r>
      <w:bookmarkEnd w:id="457"/>
      <w:bookmarkEnd w:id="458"/>
      <w:bookmarkEnd w:id="459"/>
      <w:bookmarkEnd w:id="460"/>
      <w:bookmarkEnd w:id="461"/>
      <w:bookmarkEnd w:id="462"/>
      <w:bookmarkEnd w:id="463"/>
      <w:bookmarkEnd w:id="464"/>
      <w:bookmarkEnd w:id="465"/>
      <w:bookmarkEnd w:id="466"/>
      <w:bookmarkEnd w:id="467"/>
      <w:r>
        <w:rPr>
          <w:rFonts w:hint="eastAsia" w:ascii="宋体" w:hAnsi="宋体" w:eastAsia="宋体" w:cs="宋体"/>
          <w:b/>
          <w:bCs/>
          <w:kern w:val="0"/>
          <w:sz w:val="28"/>
          <w:szCs w:val="28"/>
          <w:lang w:val="en-US" w:eastAsia="zh-CN"/>
        </w:rPr>
        <w:t>技术部分</w:t>
      </w:r>
      <w:bookmarkEnd w:id="468"/>
    </w:p>
    <w:p>
      <w:pPr>
        <w:shd w:val="clear"/>
        <w:outlineLvl w:val="9"/>
        <w:rPr>
          <w:rFonts w:hint="eastAsia" w:ascii="宋体" w:hAnsi="宋体" w:eastAsia="宋体" w:cs="宋体"/>
          <w:sz w:val="28"/>
        </w:rPr>
      </w:pPr>
    </w:p>
    <w:p>
      <w:pPr>
        <w:pStyle w:val="17"/>
        <w:shd w:val="clear"/>
        <w:spacing w:before="78" w:line="219" w:lineRule="auto"/>
        <w:ind w:left="489"/>
        <w:outlineLvl w:val="9"/>
        <w:rPr>
          <w:rFonts w:hint="eastAsia" w:ascii="宋体" w:hAnsi="宋体" w:eastAsia="宋体" w:cs="宋体"/>
          <w:sz w:val="24"/>
          <w:szCs w:val="24"/>
        </w:rPr>
      </w:pPr>
      <w:r>
        <w:rPr>
          <w:rFonts w:hint="eastAsia" w:ascii="宋体" w:hAnsi="宋体" w:eastAsia="宋体" w:cs="宋体"/>
          <w:spacing w:val="-1"/>
          <w:sz w:val="24"/>
          <w:szCs w:val="24"/>
        </w:rPr>
        <w:t>供应商根据磋商文件要求及评审办法自行编制，格式自定</w:t>
      </w:r>
    </w:p>
    <w:p>
      <w:pPr>
        <w:pStyle w:val="59"/>
        <w:shd w:val="clear"/>
        <w:outlineLvl w:val="9"/>
        <w:rPr>
          <w:rFonts w:hint="eastAsia" w:ascii="宋体" w:hAnsi="宋体" w:eastAsia="宋体" w:cs="宋体"/>
          <w:lang w:val="en-US" w:eastAsia="zh-CN"/>
        </w:rPr>
      </w:pPr>
    </w:p>
    <w:p>
      <w:pPr>
        <w:pStyle w:val="59"/>
        <w:shd w:val="clear"/>
        <w:outlineLvl w:val="9"/>
        <w:rPr>
          <w:rFonts w:hint="eastAsia" w:ascii="宋体" w:hAnsi="宋体" w:eastAsia="宋体" w:cs="宋体"/>
          <w:lang w:val="en-US" w:eastAsia="zh-CN"/>
        </w:rPr>
        <w:sectPr>
          <w:pgSz w:w="11907" w:h="16840"/>
          <w:pgMar w:top="1440" w:right="1080" w:bottom="1440" w:left="1080" w:header="737" w:footer="567" w:gutter="0"/>
          <w:pgBorders>
            <w:top w:val="none" w:sz="0" w:space="0"/>
            <w:left w:val="none" w:sz="0" w:space="0"/>
            <w:bottom w:val="none" w:sz="0" w:space="0"/>
            <w:right w:val="none" w:sz="0" w:space="0"/>
          </w:pgBorders>
          <w:pgNumType w:fmt="decimal"/>
          <w:cols w:space="720" w:num="1"/>
          <w:titlePg/>
          <w:docGrid w:linePitch="312" w:charSpace="0"/>
        </w:sectPr>
      </w:pPr>
    </w:p>
    <w:p>
      <w:pPr>
        <w:keepNext/>
        <w:keepLines/>
        <w:shd w:val="clear"/>
        <w:spacing w:before="260" w:after="260"/>
        <w:jc w:val="center"/>
        <w:outlineLvl w:val="9"/>
        <w:rPr>
          <w:rFonts w:hint="eastAsia" w:ascii="宋体" w:hAnsi="宋体" w:eastAsia="宋体" w:cs="宋体"/>
          <w:b/>
          <w:bCs/>
          <w:kern w:val="0"/>
          <w:sz w:val="28"/>
          <w:szCs w:val="28"/>
        </w:rPr>
      </w:pPr>
      <w:bookmarkStart w:id="469" w:name="_Toc509316276"/>
      <w:bookmarkStart w:id="470" w:name="_Toc31771"/>
      <w:bookmarkStart w:id="471" w:name="_Toc9966"/>
      <w:bookmarkStart w:id="472" w:name="_Toc13183"/>
      <w:bookmarkStart w:id="473" w:name="_Toc24721"/>
      <w:bookmarkStart w:id="474" w:name="_Toc28589"/>
      <w:bookmarkStart w:id="475" w:name="_Toc8378257"/>
      <w:bookmarkStart w:id="476" w:name="_Toc12367"/>
      <w:bookmarkStart w:id="477" w:name="_Toc492391885"/>
      <w:bookmarkStart w:id="478" w:name="_Toc907"/>
      <w:bookmarkStart w:id="479" w:name="_Toc27664807"/>
      <w:r>
        <w:rPr>
          <w:rFonts w:hint="eastAsia" w:ascii="宋体" w:hAnsi="宋体" w:eastAsia="宋体" w:cs="宋体"/>
          <w:b/>
          <w:bCs/>
          <w:kern w:val="0"/>
          <w:sz w:val="28"/>
          <w:szCs w:val="28"/>
          <w:lang w:val="en-US" w:eastAsia="zh-CN"/>
        </w:rPr>
        <w:t>6</w:t>
      </w:r>
      <w:r>
        <w:rPr>
          <w:rFonts w:hint="eastAsia" w:ascii="宋体" w:hAnsi="宋体" w:eastAsia="宋体" w:cs="宋体"/>
          <w:b/>
          <w:bCs/>
          <w:kern w:val="0"/>
          <w:sz w:val="28"/>
          <w:szCs w:val="28"/>
        </w:rPr>
        <w:t>.投标声明书</w:t>
      </w:r>
      <w:bookmarkEnd w:id="469"/>
      <w:bookmarkEnd w:id="470"/>
      <w:bookmarkEnd w:id="471"/>
      <w:bookmarkEnd w:id="472"/>
      <w:bookmarkEnd w:id="473"/>
      <w:bookmarkEnd w:id="474"/>
      <w:bookmarkEnd w:id="475"/>
      <w:bookmarkEnd w:id="476"/>
      <w:bookmarkEnd w:id="477"/>
      <w:bookmarkEnd w:id="478"/>
      <w:bookmarkEnd w:id="479"/>
    </w:p>
    <w:p>
      <w:pPr>
        <w:pStyle w:val="127"/>
        <w:shd w:val="clear"/>
        <w:spacing w:line="500" w:lineRule="exact"/>
        <w:ind w:firstLine="170" w:firstLineChars="71"/>
        <w:outlineLvl w:val="9"/>
        <w:rPr>
          <w:rFonts w:hint="eastAsia" w:ascii="宋体" w:hAnsi="宋体" w:eastAsia="宋体" w:cs="宋体"/>
          <w:sz w:val="24"/>
          <w:szCs w:val="24"/>
        </w:rPr>
      </w:pPr>
      <w:bookmarkStart w:id="480" w:name="_Toc458617486"/>
      <w:r>
        <w:rPr>
          <w:rFonts w:hint="eastAsia" w:ascii="宋体" w:hAnsi="宋体" w:eastAsia="宋体" w:cs="宋体"/>
          <w:sz w:val="24"/>
          <w:szCs w:val="24"/>
        </w:rPr>
        <w:t>致：</w:t>
      </w:r>
      <w:bookmarkEnd w:id="480"/>
      <w:r>
        <w:rPr>
          <w:rFonts w:hint="eastAsia" w:ascii="宋体" w:hAnsi="宋体" w:eastAsia="宋体" w:cs="宋体"/>
          <w:b/>
          <w:sz w:val="24"/>
          <w:szCs w:val="24"/>
          <w:u w:val="single"/>
        </w:rPr>
        <w:t xml:space="preserve">                           </w:t>
      </w:r>
    </w:p>
    <w:p>
      <w:pPr>
        <w:pStyle w:val="127"/>
        <w:shd w:val="clear"/>
        <w:spacing w:line="500" w:lineRule="exact"/>
        <w:ind w:firstLine="530" w:firstLineChars="221"/>
        <w:outlineLvl w:val="9"/>
        <w:rPr>
          <w:rFonts w:hint="eastAsia" w:ascii="宋体" w:hAnsi="宋体" w:eastAsia="宋体" w:cs="宋体"/>
          <w:sz w:val="24"/>
          <w:szCs w:val="24"/>
        </w:rPr>
      </w:pPr>
      <w:bookmarkStart w:id="481" w:name="_Toc458617487"/>
      <w:r>
        <w:rPr>
          <w:rFonts w:hint="eastAsia" w:ascii="宋体" w:hAnsi="宋体" w:eastAsia="宋体" w:cs="宋体"/>
          <w:sz w:val="24"/>
          <w:szCs w:val="24"/>
        </w:rPr>
        <w:t>我公司</w:t>
      </w:r>
      <w:r>
        <w:rPr>
          <w:rFonts w:hint="eastAsia" w:ascii="宋体" w:hAnsi="宋体" w:eastAsia="宋体" w:cs="宋体"/>
          <w:sz w:val="24"/>
          <w:szCs w:val="24"/>
          <w:u w:val="single"/>
        </w:rPr>
        <w:t xml:space="preserve">       （投标人名称）       </w:t>
      </w:r>
      <w:r>
        <w:rPr>
          <w:rFonts w:hint="eastAsia" w:ascii="宋体" w:hAnsi="宋体" w:eastAsia="宋体" w:cs="宋体"/>
          <w:sz w:val="24"/>
          <w:szCs w:val="24"/>
        </w:rPr>
        <w:t>，就参加</w:t>
      </w:r>
      <w:r>
        <w:rPr>
          <w:rFonts w:hint="eastAsia" w:ascii="宋体" w:hAnsi="宋体" w:eastAsia="宋体" w:cs="宋体"/>
          <w:sz w:val="24"/>
          <w:szCs w:val="24"/>
          <w:u w:val="single"/>
        </w:rPr>
        <w:t xml:space="preserve">      （项目名称）    </w:t>
      </w:r>
      <w:r>
        <w:rPr>
          <w:rFonts w:hint="eastAsia" w:ascii="宋体" w:hAnsi="宋体" w:eastAsia="宋体" w:cs="宋体"/>
          <w:sz w:val="24"/>
          <w:szCs w:val="24"/>
        </w:rPr>
        <w:t>（文件编号：</w:t>
      </w:r>
      <w:r>
        <w:rPr>
          <w:rFonts w:hint="eastAsia" w:ascii="宋体" w:hAnsi="宋体" w:eastAsia="宋体" w:cs="宋体"/>
          <w:sz w:val="24"/>
          <w:szCs w:val="24"/>
          <w:u w:val="single"/>
        </w:rPr>
        <w:t xml:space="preserve">           </w:t>
      </w:r>
      <w:r>
        <w:rPr>
          <w:rFonts w:hint="eastAsia" w:ascii="宋体" w:hAnsi="宋体" w:eastAsia="宋体" w:cs="宋体"/>
          <w:sz w:val="24"/>
          <w:szCs w:val="24"/>
        </w:rPr>
        <w:t>）投标事宜，在此郑重声明：</w:t>
      </w:r>
      <w:bookmarkEnd w:id="481"/>
    </w:p>
    <w:p>
      <w:pPr>
        <w:pStyle w:val="127"/>
        <w:shd w:val="clear"/>
        <w:spacing w:line="500" w:lineRule="exact"/>
        <w:ind w:firstLine="530" w:firstLineChars="221"/>
        <w:outlineLvl w:val="9"/>
        <w:rPr>
          <w:rFonts w:hint="eastAsia" w:ascii="宋体" w:hAnsi="宋体" w:eastAsia="宋体" w:cs="宋体"/>
          <w:sz w:val="24"/>
          <w:szCs w:val="24"/>
        </w:rPr>
      </w:pPr>
      <w:bookmarkStart w:id="482" w:name="_Toc458617488"/>
      <w:r>
        <w:rPr>
          <w:rFonts w:hint="eastAsia" w:ascii="宋体" w:hAnsi="宋体" w:eastAsia="宋体" w:cs="宋体"/>
          <w:sz w:val="24"/>
          <w:szCs w:val="24"/>
        </w:rPr>
        <w:t>1、我公司所提交的竞争性磋商响应文件全部真实有效；</w:t>
      </w:r>
      <w:bookmarkEnd w:id="482"/>
    </w:p>
    <w:p>
      <w:pPr>
        <w:pStyle w:val="127"/>
        <w:shd w:val="clear"/>
        <w:spacing w:line="500" w:lineRule="exact"/>
        <w:ind w:firstLine="530" w:firstLineChars="221"/>
        <w:outlineLvl w:val="9"/>
        <w:rPr>
          <w:rFonts w:hint="eastAsia" w:ascii="宋体" w:hAnsi="宋体" w:eastAsia="宋体" w:cs="宋体"/>
          <w:sz w:val="24"/>
          <w:szCs w:val="24"/>
        </w:rPr>
      </w:pPr>
      <w:bookmarkStart w:id="483" w:name="_Toc458617489"/>
      <w:r>
        <w:rPr>
          <w:rFonts w:hint="eastAsia" w:ascii="宋体" w:hAnsi="宋体" w:eastAsia="宋体" w:cs="宋体"/>
          <w:sz w:val="24"/>
          <w:szCs w:val="24"/>
        </w:rPr>
        <w:t>2、我公司近3年来无因安全事故、质量事故、投标违规等不良记录被政府有关部门处罚期内的情形存在；</w:t>
      </w:r>
      <w:bookmarkEnd w:id="483"/>
    </w:p>
    <w:p>
      <w:pPr>
        <w:pStyle w:val="127"/>
        <w:shd w:val="clear"/>
        <w:spacing w:line="500" w:lineRule="exact"/>
        <w:ind w:firstLine="530" w:firstLineChars="221"/>
        <w:outlineLvl w:val="9"/>
        <w:rPr>
          <w:rFonts w:hint="eastAsia" w:ascii="宋体" w:hAnsi="宋体" w:eastAsia="宋体" w:cs="宋体"/>
          <w:sz w:val="24"/>
          <w:szCs w:val="24"/>
        </w:rPr>
      </w:pPr>
      <w:bookmarkStart w:id="484" w:name="_Toc458617490"/>
      <w:r>
        <w:rPr>
          <w:rFonts w:hint="eastAsia" w:ascii="宋体" w:hAnsi="宋体" w:eastAsia="宋体" w:cs="宋体"/>
          <w:sz w:val="24"/>
          <w:szCs w:val="24"/>
        </w:rPr>
        <w:t>3、我公司近3年来无违规违法经营受到责令停产（或停止经营）、吊销生产许可证（或经营许可证）、较大数额罚款等行政处罚的情形存在；</w:t>
      </w:r>
      <w:bookmarkEnd w:id="484"/>
    </w:p>
    <w:p>
      <w:pPr>
        <w:pStyle w:val="127"/>
        <w:shd w:val="clear"/>
        <w:spacing w:line="500" w:lineRule="exact"/>
        <w:ind w:firstLine="530" w:firstLineChars="221"/>
        <w:outlineLvl w:val="9"/>
        <w:rPr>
          <w:rFonts w:hint="eastAsia" w:ascii="宋体" w:hAnsi="宋体" w:eastAsia="宋体" w:cs="宋体"/>
          <w:sz w:val="24"/>
          <w:szCs w:val="24"/>
        </w:rPr>
      </w:pPr>
      <w:bookmarkStart w:id="485" w:name="_Toc458617491"/>
      <w:r>
        <w:rPr>
          <w:rFonts w:hint="eastAsia" w:ascii="宋体" w:hAnsi="宋体" w:eastAsia="宋体" w:cs="宋体"/>
          <w:sz w:val="24"/>
          <w:szCs w:val="24"/>
        </w:rPr>
        <w:t>4、我公司无企业财产被查封、冻结或处于破产状态或严重亏损状态等情形存在；</w:t>
      </w:r>
      <w:bookmarkEnd w:id="485"/>
    </w:p>
    <w:p>
      <w:pPr>
        <w:pStyle w:val="127"/>
        <w:shd w:val="clear"/>
        <w:spacing w:line="500" w:lineRule="exact"/>
        <w:ind w:firstLine="530" w:firstLineChars="221"/>
        <w:outlineLvl w:val="9"/>
        <w:rPr>
          <w:rFonts w:hint="eastAsia" w:ascii="宋体" w:hAnsi="宋体" w:eastAsia="宋体" w:cs="宋体"/>
          <w:sz w:val="24"/>
          <w:szCs w:val="24"/>
        </w:rPr>
      </w:pPr>
      <w:bookmarkStart w:id="486" w:name="_Toc458617492"/>
      <w:r>
        <w:rPr>
          <w:rFonts w:hint="eastAsia" w:ascii="宋体" w:hAnsi="宋体" w:eastAsia="宋体" w:cs="宋体"/>
          <w:sz w:val="24"/>
          <w:szCs w:val="24"/>
        </w:rPr>
        <w:t>5、我公司承诺在投标过程中，保证不与其他单位围标、串标，不出让投标资格，不采取不正当手段诋毁、排挤其他投标投标人，不向、招标代理机构、磋商小组成员行贿。</w:t>
      </w:r>
      <w:bookmarkEnd w:id="486"/>
    </w:p>
    <w:p>
      <w:pPr>
        <w:pStyle w:val="127"/>
        <w:shd w:val="clear"/>
        <w:spacing w:line="500" w:lineRule="exact"/>
        <w:ind w:firstLine="530" w:firstLineChars="221"/>
        <w:outlineLvl w:val="9"/>
        <w:rPr>
          <w:rFonts w:hint="eastAsia" w:ascii="宋体" w:hAnsi="宋体" w:eastAsia="宋体" w:cs="宋体"/>
          <w:sz w:val="24"/>
          <w:szCs w:val="24"/>
        </w:rPr>
      </w:pPr>
      <w:bookmarkStart w:id="487" w:name="_Toc458617493"/>
      <w:r>
        <w:rPr>
          <w:rFonts w:hint="eastAsia" w:ascii="宋体" w:hAnsi="宋体" w:eastAsia="宋体" w:cs="宋体"/>
          <w:sz w:val="24"/>
          <w:szCs w:val="24"/>
        </w:rPr>
        <w:t>以上声明若违反，一经查实，本公司愿意接受政府有关部门的相应处罚，并愿意承担由此带来的法律后果。</w:t>
      </w:r>
      <w:bookmarkEnd w:id="487"/>
    </w:p>
    <w:p>
      <w:pPr>
        <w:pStyle w:val="127"/>
        <w:shd w:val="clear"/>
        <w:spacing w:line="500" w:lineRule="exact"/>
        <w:ind w:firstLine="530" w:firstLineChars="221"/>
        <w:outlineLvl w:val="9"/>
        <w:rPr>
          <w:rFonts w:hint="eastAsia" w:ascii="宋体" w:hAnsi="宋体" w:eastAsia="宋体" w:cs="宋体"/>
          <w:sz w:val="24"/>
          <w:szCs w:val="24"/>
        </w:rPr>
      </w:pPr>
    </w:p>
    <w:p>
      <w:pPr>
        <w:pStyle w:val="127"/>
        <w:shd w:val="clear"/>
        <w:spacing w:line="500" w:lineRule="exact"/>
        <w:ind w:firstLine="410" w:firstLineChars="171"/>
        <w:outlineLvl w:val="9"/>
        <w:rPr>
          <w:rFonts w:hint="eastAsia" w:ascii="宋体" w:hAnsi="宋体" w:eastAsia="宋体" w:cs="宋体"/>
          <w:sz w:val="24"/>
          <w:szCs w:val="24"/>
        </w:rPr>
      </w:pPr>
      <w:bookmarkStart w:id="488" w:name="_Toc458617494"/>
      <w:r>
        <w:rPr>
          <w:rFonts w:hint="eastAsia" w:ascii="宋体" w:hAnsi="宋体" w:eastAsia="宋体" w:cs="宋体"/>
          <w:sz w:val="24"/>
          <w:szCs w:val="24"/>
        </w:rPr>
        <w:t>特此声明！</w:t>
      </w:r>
      <w:bookmarkEnd w:id="488"/>
    </w:p>
    <w:p>
      <w:pPr>
        <w:pStyle w:val="127"/>
        <w:shd w:val="clear"/>
        <w:spacing w:line="500" w:lineRule="exact"/>
        <w:ind w:firstLine="410" w:firstLineChars="171"/>
        <w:outlineLvl w:val="9"/>
        <w:rPr>
          <w:rFonts w:hint="eastAsia" w:ascii="宋体" w:hAnsi="宋体" w:eastAsia="宋体" w:cs="宋体"/>
          <w:sz w:val="24"/>
          <w:szCs w:val="24"/>
        </w:rPr>
      </w:pPr>
      <w:bookmarkStart w:id="489" w:name="_Toc458617495"/>
      <w:r>
        <w:rPr>
          <w:rFonts w:hint="eastAsia" w:ascii="宋体" w:hAnsi="宋体" w:eastAsia="宋体" w:cs="宋体"/>
          <w:sz w:val="24"/>
          <w:szCs w:val="24"/>
        </w:rPr>
        <w:t>声  明  人：（投标人名称、公章）</w:t>
      </w:r>
      <w:bookmarkEnd w:id="489"/>
    </w:p>
    <w:p>
      <w:pPr>
        <w:pStyle w:val="127"/>
        <w:shd w:val="clear"/>
        <w:spacing w:line="500" w:lineRule="exact"/>
        <w:ind w:firstLine="410" w:firstLineChars="171"/>
        <w:outlineLvl w:val="9"/>
        <w:rPr>
          <w:rFonts w:hint="eastAsia" w:ascii="宋体" w:hAnsi="宋体" w:eastAsia="宋体" w:cs="宋体"/>
          <w:sz w:val="24"/>
          <w:szCs w:val="24"/>
        </w:rPr>
      </w:pPr>
      <w:bookmarkStart w:id="490" w:name="_Toc458617496"/>
      <w:r>
        <w:rPr>
          <w:rFonts w:hint="eastAsia" w:ascii="宋体" w:hAnsi="宋体" w:eastAsia="宋体" w:cs="宋体"/>
          <w:sz w:val="24"/>
          <w:szCs w:val="24"/>
        </w:rPr>
        <w:t>法定代表人或被授权人：（签字或盖章）</w:t>
      </w:r>
      <w:bookmarkEnd w:id="490"/>
    </w:p>
    <w:p>
      <w:pPr>
        <w:pStyle w:val="127"/>
        <w:shd w:val="clear"/>
        <w:spacing w:line="500" w:lineRule="exact"/>
        <w:ind w:firstLine="410" w:firstLineChars="171"/>
        <w:outlineLvl w:val="9"/>
        <w:rPr>
          <w:rFonts w:hint="eastAsia" w:ascii="宋体" w:hAnsi="宋体" w:eastAsia="宋体" w:cs="宋体"/>
          <w:sz w:val="24"/>
          <w:szCs w:val="24"/>
        </w:rPr>
      </w:pPr>
      <w:bookmarkStart w:id="491" w:name="_Toc458617497"/>
      <w:r>
        <w:rPr>
          <w:rFonts w:hint="eastAsia" w:ascii="宋体" w:hAnsi="宋体" w:eastAsia="宋体" w:cs="宋体"/>
          <w:sz w:val="24"/>
          <w:szCs w:val="24"/>
        </w:rPr>
        <w:t>日      期：</w:t>
      </w:r>
      <w:bookmarkEnd w:id="491"/>
    </w:p>
    <w:p>
      <w:pPr>
        <w:shd w:val="clear"/>
        <w:outlineLvl w:val="9"/>
        <w:rPr>
          <w:rFonts w:hint="eastAsia" w:ascii="宋体" w:hAnsi="宋体" w:eastAsia="宋体" w:cs="宋体"/>
          <w:sz w:val="24"/>
          <w:szCs w:val="24"/>
        </w:rPr>
      </w:pPr>
    </w:p>
    <w:p>
      <w:pPr>
        <w:pStyle w:val="59"/>
        <w:shd w:val="clear"/>
        <w:outlineLvl w:val="9"/>
        <w:rPr>
          <w:rFonts w:hint="eastAsia" w:ascii="宋体" w:hAnsi="宋体" w:eastAsia="宋体" w:cs="宋体"/>
        </w:rPr>
        <w:sectPr>
          <w:headerReference r:id="rId28" w:type="first"/>
          <w:pgSz w:w="11907" w:h="16840"/>
          <w:pgMar w:top="1440" w:right="1080" w:bottom="1440" w:left="1080" w:header="737" w:footer="567" w:gutter="0"/>
          <w:pgBorders>
            <w:top w:val="none" w:sz="0" w:space="0"/>
            <w:left w:val="none" w:sz="0" w:space="0"/>
            <w:bottom w:val="none" w:sz="0" w:space="0"/>
            <w:right w:val="none" w:sz="0" w:space="0"/>
          </w:pgBorders>
          <w:pgNumType w:fmt="decimal"/>
          <w:cols w:space="720" w:num="1"/>
          <w:titlePg/>
          <w:docGrid w:linePitch="312" w:charSpace="0"/>
        </w:sectPr>
      </w:pPr>
    </w:p>
    <w:p>
      <w:pPr>
        <w:keepNext/>
        <w:keepLines/>
        <w:pBdr>
          <w:bottom w:val="none" w:color="auto" w:sz="0" w:space="0"/>
        </w:pBdr>
        <w:shd w:val="clear"/>
        <w:snapToGrid/>
        <w:spacing w:before="260" w:after="260" w:line="460" w:lineRule="exact"/>
        <w:jc w:val="center"/>
        <w:outlineLvl w:val="9"/>
        <w:rPr>
          <w:rFonts w:hint="eastAsia" w:ascii="宋体" w:hAnsi="宋体" w:eastAsia="宋体" w:cs="宋体"/>
          <w:b/>
          <w:color w:val="auto"/>
          <w:sz w:val="28"/>
        </w:rPr>
      </w:pPr>
      <w:bookmarkStart w:id="492" w:name="_Toc24323"/>
      <w:bookmarkStart w:id="493" w:name="_Toc8378258"/>
      <w:bookmarkStart w:id="494" w:name="_Toc5658"/>
      <w:bookmarkStart w:id="495" w:name="_Toc11021"/>
      <w:bookmarkStart w:id="496" w:name="_Toc27664808"/>
      <w:bookmarkStart w:id="497" w:name="_Toc29021"/>
      <w:bookmarkStart w:id="498" w:name="_Toc4068"/>
      <w:bookmarkStart w:id="499" w:name="_Toc509316277"/>
      <w:bookmarkStart w:id="500" w:name="_Toc18867"/>
      <w:bookmarkStart w:id="501" w:name="_Toc7610"/>
      <w:bookmarkStart w:id="502" w:name="_Toc492391886"/>
      <w:bookmarkStart w:id="503" w:name="_Toc458437959"/>
      <w:r>
        <w:rPr>
          <w:rFonts w:hint="eastAsia" w:ascii="宋体" w:hAnsi="宋体" w:eastAsia="宋体" w:cs="宋体"/>
          <w:b/>
          <w:bCs/>
          <w:color w:val="auto"/>
          <w:kern w:val="0"/>
          <w:sz w:val="28"/>
          <w:szCs w:val="28"/>
          <w:lang w:val="en-US" w:eastAsia="zh-CN"/>
        </w:rPr>
        <w:t>7</w:t>
      </w:r>
      <w:r>
        <w:rPr>
          <w:rFonts w:hint="eastAsia" w:ascii="宋体" w:hAnsi="宋体" w:eastAsia="宋体" w:cs="宋体"/>
          <w:b/>
          <w:bCs/>
          <w:color w:val="auto"/>
          <w:kern w:val="0"/>
          <w:sz w:val="28"/>
          <w:szCs w:val="28"/>
        </w:rPr>
        <w:t>.《拒绝政府采购领域商业贿赂承诺书》（格式）</w:t>
      </w:r>
      <w:bookmarkEnd w:id="492"/>
      <w:bookmarkEnd w:id="493"/>
      <w:bookmarkEnd w:id="494"/>
      <w:bookmarkEnd w:id="495"/>
      <w:bookmarkEnd w:id="496"/>
      <w:bookmarkEnd w:id="497"/>
      <w:bookmarkEnd w:id="498"/>
      <w:bookmarkEnd w:id="499"/>
      <w:bookmarkEnd w:id="500"/>
      <w:bookmarkEnd w:id="501"/>
      <w:bookmarkEnd w:id="502"/>
      <w:bookmarkEnd w:id="503"/>
    </w:p>
    <w:p>
      <w:pPr>
        <w:widowControl/>
        <w:shd w:val="clear"/>
        <w:spacing w:line="480" w:lineRule="exact"/>
        <w:jc w:val="center"/>
        <w:outlineLvl w:val="9"/>
        <w:rPr>
          <w:rFonts w:hint="eastAsia" w:ascii="宋体" w:hAnsi="宋体" w:eastAsia="宋体" w:cs="宋体"/>
          <w:b/>
          <w:kern w:val="0"/>
          <w:sz w:val="28"/>
        </w:rPr>
      </w:pPr>
      <w:bookmarkStart w:id="504" w:name="_Toc458437960"/>
      <w:r>
        <w:rPr>
          <w:rFonts w:hint="eastAsia" w:ascii="宋体" w:hAnsi="宋体" w:eastAsia="宋体" w:cs="宋体"/>
          <w:b/>
          <w:kern w:val="0"/>
          <w:sz w:val="28"/>
        </w:rPr>
        <w:t>陕西省政府采购投标人</w:t>
      </w:r>
    </w:p>
    <w:p>
      <w:pPr>
        <w:widowControl/>
        <w:shd w:val="clear"/>
        <w:spacing w:line="480" w:lineRule="exact"/>
        <w:jc w:val="center"/>
        <w:outlineLvl w:val="9"/>
        <w:rPr>
          <w:rFonts w:hint="eastAsia" w:ascii="宋体" w:hAnsi="宋体" w:eastAsia="宋体" w:cs="宋体"/>
          <w:b/>
          <w:kern w:val="0"/>
          <w:sz w:val="28"/>
        </w:rPr>
      </w:pPr>
      <w:r>
        <w:rPr>
          <w:rFonts w:hint="eastAsia" w:ascii="宋体" w:hAnsi="宋体" w:eastAsia="宋体" w:cs="宋体"/>
          <w:b/>
          <w:kern w:val="0"/>
          <w:sz w:val="28"/>
        </w:rPr>
        <w:t>拒绝政府采购领域商业贿赂承诺书</w:t>
      </w:r>
    </w:p>
    <w:p>
      <w:pPr>
        <w:widowControl/>
        <w:shd w:val="clear"/>
        <w:spacing w:line="240" w:lineRule="exact"/>
        <w:ind w:firstLine="420" w:firstLineChars="200"/>
        <w:jc w:val="left"/>
        <w:outlineLvl w:val="9"/>
        <w:rPr>
          <w:rFonts w:hint="eastAsia" w:ascii="宋体" w:hAnsi="宋体" w:eastAsia="宋体" w:cs="宋体"/>
          <w:kern w:val="0"/>
        </w:rPr>
      </w:pPr>
    </w:p>
    <w:p>
      <w:pPr>
        <w:widowControl/>
        <w:shd w:val="clear"/>
        <w:spacing w:line="460" w:lineRule="exact"/>
        <w:ind w:firstLine="480" w:firstLineChars="200"/>
        <w:outlineLvl w:val="9"/>
        <w:rPr>
          <w:rFonts w:hint="eastAsia" w:ascii="宋体" w:hAnsi="宋体" w:eastAsia="宋体" w:cs="宋体"/>
          <w:kern w:val="0"/>
          <w:sz w:val="24"/>
          <w:szCs w:val="24"/>
        </w:rPr>
      </w:pPr>
      <w:r>
        <w:rPr>
          <w:rFonts w:hint="eastAsia" w:ascii="宋体" w:hAnsi="宋体" w:eastAsia="宋体" w:cs="宋体"/>
          <w:kern w:val="0"/>
          <w:sz w:val="24"/>
          <w:szCs w:val="24"/>
        </w:rPr>
        <w:t>为响应党中央、国务院关于治理政府采购领域商业贿赂行为的号召，我单位在此庄严承诺：</w:t>
      </w:r>
    </w:p>
    <w:p>
      <w:pPr>
        <w:widowControl/>
        <w:numPr>
          <w:ilvl w:val="0"/>
          <w:numId w:val="6"/>
        </w:numPr>
        <w:shd w:val="clear"/>
        <w:spacing w:line="460" w:lineRule="exact"/>
        <w:ind w:firstLine="480" w:firstLineChars="200"/>
        <w:outlineLvl w:val="9"/>
        <w:rPr>
          <w:rFonts w:hint="eastAsia" w:ascii="宋体" w:hAnsi="宋体" w:eastAsia="宋体" w:cs="宋体"/>
          <w:kern w:val="0"/>
          <w:sz w:val="24"/>
          <w:szCs w:val="24"/>
        </w:rPr>
      </w:pPr>
      <w:r>
        <w:rPr>
          <w:rFonts w:hint="eastAsia" w:ascii="宋体" w:hAnsi="宋体" w:eastAsia="宋体" w:cs="宋体"/>
          <w:kern w:val="0"/>
          <w:sz w:val="24"/>
          <w:szCs w:val="24"/>
        </w:rPr>
        <w:t>在参与政府采购活动中遵纪守法、诚信经营、公平竞标。</w:t>
      </w:r>
    </w:p>
    <w:p>
      <w:pPr>
        <w:widowControl/>
        <w:numPr>
          <w:ilvl w:val="0"/>
          <w:numId w:val="6"/>
        </w:numPr>
        <w:shd w:val="clear"/>
        <w:spacing w:line="460" w:lineRule="exact"/>
        <w:ind w:firstLine="480" w:firstLineChars="200"/>
        <w:outlineLvl w:val="9"/>
        <w:rPr>
          <w:rFonts w:hint="eastAsia" w:ascii="宋体" w:hAnsi="宋体" w:eastAsia="宋体" w:cs="宋体"/>
          <w:kern w:val="0"/>
          <w:sz w:val="24"/>
          <w:szCs w:val="24"/>
        </w:rPr>
      </w:pPr>
      <w:r>
        <w:rPr>
          <w:rFonts w:hint="eastAsia" w:ascii="宋体" w:hAnsi="宋体" w:eastAsia="宋体" w:cs="宋体"/>
          <w:kern w:val="0"/>
          <w:sz w:val="24"/>
          <w:szCs w:val="24"/>
        </w:rPr>
        <w:t>不向招标人、招标代理机构和政府采购评审专家进行任何形式的商业贿赂以谋取交易机会。</w:t>
      </w:r>
    </w:p>
    <w:p>
      <w:pPr>
        <w:widowControl/>
        <w:numPr>
          <w:ilvl w:val="0"/>
          <w:numId w:val="6"/>
        </w:numPr>
        <w:shd w:val="clear"/>
        <w:spacing w:line="460" w:lineRule="exact"/>
        <w:ind w:firstLine="480" w:firstLineChars="200"/>
        <w:outlineLvl w:val="9"/>
        <w:rPr>
          <w:rFonts w:hint="eastAsia" w:ascii="宋体" w:hAnsi="宋体" w:eastAsia="宋体" w:cs="宋体"/>
          <w:kern w:val="0"/>
          <w:sz w:val="24"/>
          <w:szCs w:val="24"/>
        </w:rPr>
      </w:pPr>
      <w:r>
        <w:rPr>
          <w:rFonts w:hint="eastAsia" w:ascii="宋体" w:hAnsi="宋体" w:eastAsia="宋体" w:cs="宋体"/>
          <w:kern w:val="0"/>
          <w:sz w:val="24"/>
          <w:szCs w:val="24"/>
        </w:rPr>
        <w:t>不向政府招标代理机构和招标人提供虚假资质文件或采用虚假应标方式参与政府采购市场竞争并谋取中标、成交。</w:t>
      </w:r>
    </w:p>
    <w:p>
      <w:pPr>
        <w:widowControl/>
        <w:numPr>
          <w:ilvl w:val="0"/>
          <w:numId w:val="6"/>
        </w:numPr>
        <w:shd w:val="clear"/>
        <w:spacing w:line="460" w:lineRule="exact"/>
        <w:ind w:firstLine="480" w:firstLineChars="200"/>
        <w:outlineLvl w:val="9"/>
        <w:rPr>
          <w:rFonts w:hint="eastAsia" w:ascii="宋体" w:hAnsi="宋体" w:eastAsia="宋体" w:cs="宋体"/>
          <w:kern w:val="0"/>
          <w:sz w:val="24"/>
          <w:szCs w:val="24"/>
        </w:rPr>
      </w:pPr>
      <w:r>
        <w:rPr>
          <w:rFonts w:hint="eastAsia" w:ascii="宋体" w:hAnsi="宋体" w:eastAsia="宋体" w:cs="宋体"/>
          <w:kern w:val="0"/>
          <w:sz w:val="24"/>
          <w:szCs w:val="24"/>
        </w:rPr>
        <w:t>不采取“围标、陪标”等商业欺诈手段获得政府采购定单。</w:t>
      </w:r>
    </w:p>
    <w:p>
      <w:pPr>
        <w:widowControl/>
        <w:numPr>
          <w:ilvl w:val="0"/>
          <w:numId w:val="6"/>
        </w:numPr>
        <w:shd w:val="clear"/>
        <w:spacing w:line="460" w:lineRule="exact"/>
        <w:ind w:firstLine="480" w:firstLineChars="200"/>
        <w:outlineLvl w:val="9"/>
        <w:rPr>
          <w:rFonts w:hint="eastAsia" w:ascii="宋体" w:hAnsi="宋体" w:eastAsia="宋体" w:cs="宋体"/>
          <w:kern w:val="0"/>
          <w:sz w:val="24"/>
          <w:szCs w:val="24"/>
        </w:rPr>
      </w:pPr>
      <w:r>
        <w:rPr>
          <w:rFonts w:hint="eastAsia" w:ascii="宋体" w:hAnsi="宋体" w:eastAsia="宋体" w:cs="宋体"/>
          <w:kern w:val="0"/>
          <w:sz w:val="24"/>
          <w:szCs w:val="24"/>
        </w:rPr>
        <w:t>不采取不正当手段低毁、排挤其他投标人。</w:t>
      </w:r>
    </w:p>
    <w:p>
      <w:pPr>
        <w:widowControl/>
        <w:numPr>
          <w:ilvl w:val="0"/>
          <w:numId w:val="6"/>
        </w:numPr>
        <w:shd w:val="clear"/>
        <w:spacing w:line="460" w:lineRule="exact"/>
        <w:ind w:firstLine="480" w:firstLineChars="200"/>
        <w:outlineLvl w:val="9"/>
        <w:rPr>
          <w:rFonts w:hint="eastAsia" w:ascii="宋体" w:hAnsi="宋体" w:eastAsia="宋体" w:cs="宋体"/>
          <w:kern w:val="0"/>
          <w:sz w:val="24"/>
          <w:szCs w:val="24"/>
        </w:rPr>
      </w:pPr>
      <w:r>
        <w:rPr>
          <w:rFonts w:hint="eastAsia" w:ascii="宋体" w:hAnsi="宋体" w:eastAsia="宋体" w:cs="宋体"/>
          <w:kern w:val="0"/>
          <w:sz w:val="24"/>
          <w:szCs w:val="24"/>
        </w:rPr>
        <w:t>不在提供商品和服务时“偷梁换柱、以次充好”损害的合法权益。</w:t>
      </w:r>
    </w:p>
    <w:p>
      <w:pPr>
        <w:widowControl/>
        <w:numPr>
          <w:ilvl w:val="0"/>
          <w:numId w:val="6"/>
        </w:numPr>
        <w:shd w:val="clear"/>
        <w:spacing w:line="460" w:lineRule="exact"/>
        <w:ind w:firstLine="480" w:firstLineChars="200"/>
        <w:outlineLvl w:val="9"/>
        <w:rPr>
          <w:rFonts w:hint="eastAsia" w:ascii="宋体" w:hAnsi="宋体" w:eastAsia="宋体" w:cs="宋体"/>
          <w:kern w:val="0"/>
          <w:sz w:val="24"/>
          <w:szCs w:val="24"/>
        </w:rPr>
      </w:pPr>
      <w:r>
        <w:rPr>
          <w:rFonts w:hint="eastAsia" w:ascii="宋体" w:hAnsi="宋体" w:eastAsia="宋体" w:cs="宋体"/>
          <w:kern w:val="0"/>
          <w:sz w:val="24"/>
          <w:szCs w:val="24"/>
        </w:rPr>
        <w:t>不与招标人、招标代理机构、采购评审专家或其它投标人恶意串通，进行质疑和投诉，维护政府采购市场秩序。</w:t>
      </w:r>
    </w:p>
    <w:p>
      <w:pPr>
        <w:widowControl/>
        <w:numPr>
          <w:ilvl w:val="0"/>
          <w:numId w:val="6"/>
        </w:numPr>
        <w:shd w:val="clear"/>
        <w:spacing w:line="460" w:lineRule="exact"/>
        <w:ind w:firstLine="480" w:firstLineChars="200"/>
        <w:outlineLvl w:val="9"/>
        <w:rPr>
          <w:rFonts w:hint="eastAsia" w:ascii="宋体" w:hAnsi="宋体" w:eastAsia="宋体" w:cs="宋体"/>
          <w:kern w:val="0"/>
          <w:sz w:val="24"/>
          <w:szCs w:val="24"/>
        </w:rPr>
      </w:pPr>
      <w:r>
        <w:rPr>
          <w:rFonts w:hint="eastAsia" w:ascii="宋体" w:hAnsi="宋体" w:eastAsia="宋体" w:cs="宋体"/>
          <w:kern w:val="0"/>
          <w:sz w:val="24"/>
          <w:szCs w:val="24"/>
        </w:rPr>
        <w:t>尊重和接受政府采购监督管理部门的监督和政府招标代理机构招标要求，承担因违约行为给招标人造成的损失。</w:t>
      </w:r>
    </w:p>
    <w:p>
      <w:pPr>
        <w:widowControl/>
        <w:numPr>
          <w:ilvl w:val="0"/>
          <w:numId w:val="6"/>
        </w:numPr>
        <w:shd w:val="clear"/>
        <w:spacing w:line="460" w:lineRule="exact"/>
        <w:ind w:firstLine="480" w:firstLineChars="200"/>
        <w:outlineLvl w:val="9"/>
        <w:rPr>
          <w:rFonts w:hint="eastAsia" w:ascii="宋体" w:hAnsi="宋体" w:eastAsia="宋体" w:cs="宋体"/>
          <w:kern w:val="0"/>
          <w:sz w:val="24"/>
          <w:szCs w:val="24"/>
        </w:rPr>
      </w:pPr>
      <w:r>
        <w:rPr>
          <w:rFonts w:hint="eastAsia" w:ascii="宋体" w:hAnsi="宋体" w:eastAsia="宋体" w:cs="宋体"/>
          <w:kern w:val="0"/>
          <w:sz w:val="24"/>
          <w:szCs w:val="24"/>
        </w:rPr>
        <w:t>不发生其他有悖于政府采购公开、公平、公正和诚信原则的行为。</w:t>
      </w:r>
    </w:p>
    <w:p>
      <w:pPr>
        <w:widowControl/>
        <w:shd w:val="clear"/>
        <w:spacing w:line="460" w:lineRule="exact"/>
        <w:outlineLvl w:val="9"/>
        <w:rPr>
          <w:rFonts w:hint="eastAsia" w:ascii="宋体" w:hAnsi="宋体" w:eastAsia="宋体" w:cs="宋体"/>
          <w:kern w:val="0"/>
          <w:sz w:val="24"/>
          <w:szCs w:val="24"/>
        </w:rPr>
      </w:pPr>
    </w:p>
    <w:p>
      <w:pPr>
        <w:widowControl/>
        <w:shd w:val="clear"/>
        <w:spacing w:line="460" w:lineRule="exact"/>
        <w:outlineLvl w:val="9"/>
        <w:rPr>
          <w:rFonts w:hint="eastAsia" w:ascii="宋体" w:hAnsi="宋体" w:eastAsia="宋体" w:cs="宋体"/>
          <w:kern w:val="0"/>
          <w:sz w:val="24"/>
          <w:szCs w:val="24"/>
        </w:rPr>
      </w:pPr>
    </w:p>
    <w:p>
      <w:pPr>
        <w:widowControl/>
        <w:shd w:val="clear"/>
        <w:spacing w:line="460" w:lineRule="exact"/>
        <w:ind w:firstLine="240" w:firstLineChars="100"/>
        <w:outlineLvl w:val="9"/>
        <w:rPr>
          <w:rFonts w:hint="eastAsia" w:ascii="宋体" w:hAnsi="宋体" w:eastAsia="宋体" w:cs="宋体"/>
          <w:kern w:val="0"/>
          <w:sz w:val="24"/>
          <w:szCs w:val="24"/>
        </w:rPr>
      </w:pPr>
      <w:r>
        <w:rPr>
          <w:rFonts w:hint="eastAsia" w:ascii="宋体" w:hAnsi="宋体" w:eastAsia="宋体" w:cs="宋体"/>
          <w:kern w:val="0"/>
          <w:sz w:val="24"/>
          <w:szCs w:val="24"/>
        </w:rPr>
        <w:t>承诺单位：</w:t>
      </w:r>
      <w:r>
        <w:rPr>
          <w:rFonts w:hint="eastAsia" w:ascii="宋体" w:hAnsi="宋体" w:eastAsia="宋体" w:cs="宋体"/>
          <w:kern w:val="0"/>
          <w:sz w:val="24"/>
          <w:szCs w:val="24"/>
          <w:u w:val="single"/>
        </w:rPr>
        <w:t>　　　　　　　　　　　　</w:t>
      </w:r>
      <w:r>
        <w:rPr>
          <w:rFonts w:hint="eastAsia" w:ascii="宋体" w:hAnsi="宋体" w:eastAsia="宋体" w:cs="宋体"/>
          <w:kern w:val="0"/>
          <w:sz w:val="24"/>
          <w:szCs w:val="24"/>
        </w:rPr>
        <w:t>（盖章）</w:t>
      </w:r>
    </w:p>
    <w:p>
      <w:pPr>
        <w:widowControl/>
        <w:shd w:val="clear"/>
        <w:spacing w:line="460" w:lineRule="exact"/>
        <w:ind w:firstLine="240" w:firstLineChars="100"/>
        <w:outlineLvl w:val="9"/>
        <w:rPr>
          <w:rFonts w:hint="eastAsia" w:ascii="宋体" w:hAnsi="宋体" w:eastAsia="宋体" w:cs="宋体"/>
          <w:kern w:val="0"/>
          <w:sz w:val="24"/>
          <w:szCs w:val="24"/>
        </w:rPr>
      </w:pPr>
      <w:r>
        <w:rPr>
          <w:rFonts w:hint="eastAsia" w:ascii="宋体" w:hAnsi="宋体" w:eastAsia="宋体" w:cs="宋体"/>
          <w:kern w:val="0"/>
          <w:sz w:val="24"/>
          <w:szCs w:val="24"/>
        </w:rPr>
        <w:t>全权代表：</w:t>
      </w:r>
      <w:r>
        <w:rPr>
          <w:rFonts w:hint="eastAsia" w:ascii="宋体" w:hAnsi="宋体" w:eastAsia="宋体" w:cs="宋体"/>
          <w:kern w:val="0"/>
          <w:sz w:val="24"/>
          <w:szCs w:val="24"/>
          <w:u w:val="single"/>
        </w:rPr>
        <w:t>　　　　　　　　　　　　</w:t>
      </w:r>
      <w:r>
        <w:rPr>
          <w:rFonts w:hint="eastAsia" w:ascii="宋体" w:hAnsi="宋体" w:eastAsia="宋体" w:cs="宋体"/>
          <w:kern w:val="0"/>
          <w:sz w:val="24"/>
          <w:szCs w:val="24"/>
        </w:rPr>
        <w:t>（签字）</w:t>
      </w:r>
    </w:p>
    <w:p>
      <w:pPr>
        <w:widowControl/>
        <w:shd w:val="clear"/>
        <w:spacing w:line="460" w:lineRule="exact"/>
        <w:ind w:firstLine="240" w:firstLineChars="100"/>
        <w:outlineLvl w:val="9"/>
        <w:rPr>
          <w:rFonts w:hint="eastAsia" w:ascii="宋体" w:hAnsi="宋体" w:eastAsia="宋体" w:cs="宋体"/>
          <w:kern w:val="0"/>
          <w:sz w:val="24"/>
          <w:szCs w:val="24"/>
        </w:rPr>
      </w:pPr>
      <w:r>
        <w:rPr>
          <w:rFonts w:hint="eastAsia" w:ascii="宋体" w:hAnsi="宋体" w:eastAsia="宋体" w:cs="宋体"/>
          <w:kern w:val="0"/>
          <w:sz w:val="24"/>
          <w:szCs w:val="24"/>
        </w:rPr>
        <w:t>地　　址：</w:t>
      </w:r>
    </w:p>
    <w:p>
      <w:pPr>
        <w:widowControl/>
        <w:shd w:val="clear"/>
        <w:spacing w:line="460" w:lineRule="exact"/>
        <w:ind w:firstLine="240" w:firstLineChars="100"/>
        <w:outlineLvl w:val="9"/>
        <w:rPr>
          <w:rFonts w:hint="eastAsia" w:ascii="宋体" w:hAnsi="宋体" w:eastAsia="宋体" w:cs="宋体"/>
          <w:kern w:val="0"/>
          <w:sz w:val="24"/>
          <w:szCs w:val="24"/>
        </w:rPr>
      </w:pPr>
      <w:r>
        <w:rPr>
          <w:rFonts w:hint="eastAsia" w:ascii="宋体" w:hAnsi="宋体" w:eastAsia="宋体" w:cs="宋体"/>
          <w:kern w:val="0"/>
          <w:sz w:val="24"/>
          <w:szCs w:val="24"/>
        </w:rPr>
        <w:t>邮　　编：</w:t>
      </w:r>
    </w:p>
    <w:p>
      <w:pPr>
        <w:widowControl/>
        <w:shd w:val="clear"/>
        <w:spacing w:line="460" w:lineRule="exact"/>
        <w:ind w:firstLine="240" w:firstLineChars="100"/>
        <w:outlineLvl w:val="9"/>
        <w:rPr>
          <w:rFonts w:hint="eastAsia" w:ascii="宋体" w:hAnsi="宋体" w:eastAsia="宋体" w:cs="宋体"/>
          <w:kern w:val="0"/>
          <w:sz w:val="24"/>
          <w:szCs w:val="24"/>
        </w:rPr>
      </w:pPr>
      <w:r>
        <w:rPr>
          <w:rFonts w:hint="eastAsia" w:ascii="宋体" w:hAnsi="宋体" w:eastAsia="宋体" w:cs="宋体"/>
          <w:kern w:val="0"/>
          <w:sz w:val="24"/>
          <w:szCs w:val="24"/>
        </w:rPr>
        <w:t>电　　话：</w:t>
      </w:r>
    </w:p>
    <w:p>
      <w:pPr>
        <w:widowControl/>
        <w:shd w:val="clear"/>
        <w:spacing w:line="440" w:lineRule="exact"/>
        <w:outlineLvl w:val="9"/>
        <w:rPr>
          <w:rFonts w:hint="eastAsia" w:ascii="宋体" w:hAnsi="宋体" w:eastAsia="宋体" w:cs="宋体"/>
          <w:kern w:val="0"/>
          <w:sz w:val="24"/>
          <w:szCs w:val="24"/>
        </w:rPr>
      </w:pPr>
    </w:p>
    <w:p>
      <w:pPr>
        <w:shd w:val="clear"/>
        <w:spacing w:line="340" w:lineRule="exact"/>
        <w:ind w:firstLine="5880" w:firstLineChars="2450"/>
        <w:outlineLvl w:val="9"/>
        <w:rPr>
          <w:rFonts w:hint="eastAsia" w:ascii="宋体" w:hAnsi="宋体" w:eastAsia="宋体" w:cs="宋体"/>
          <w:kern w:val="0"/>
          <w:sz w:val="24"/>
          <w:szCs w:val="24"/>
        </w:rPr>
      </w:pPr>
      <w:r>
        <w:rPr>
          <w:rFonts w:hint="eastAsia" w:ascii="宋体" w:hAnsi="宋体" w:eastAsia="宋体" w:cs="宋体"/>
          <w:kern w:val="0"/>
          <w:sz w:val="24"/>
          <w:szCs w:val="24"/>
        </w:rPr>
        <w:t>年　　月　　日</w:t>
      </w:r>
    </w:p>
    <w:p>
      <w:pPr>
        <w:pStyle w:val="59"/>
        <w:shd w:val="clear"/>
        <w:ind w:firstLine="0" w:firstLineChars="0"/>
        <w:outlineLvl w:val="9"/>
        <w:rPr>
          <w:rFonts w:hint="eastAsia" w:ascii="宋体" w:hAnsi="宋体" w:eastAsia="宋体" w:cs="宋体"/>
          <w:kern w:val="0"/>
          <w:sz w:val="24"/>
          <w:szCs w:val="24"/>
        </w:rPr>
      </w:pPr>
    </w:p>
    <w:p>
      <w:pPr>
        <w:pStyle w:val="59"/>
        <w:shd w:val="clear"/>
        <w:ind w:firstLine="560"/>
        <w:outlineLvl w:val="9"/>
        <w:rPr>
          <w:rFonts w:hint="eastAsia" w:ascii="宋体" w:hAnsi="宋体" w:eastAsia="宋体" w:cs="宋体"/>
          <w:kern w:val="0"/>
          <w:sz w:val="28"/>
        </w:rPr>
        <w:sectPr>
          <w:headerReference r:id="rId29" w:type="first"/>
          <w:pgSz w:w="11907" w:h="16840"/>
          <w:pgMar w:top="1440" w:right="1080" w:bottom="1440" w:left="1080" w:header="737" w:footer="567" w:gutter="0"/>
          <w:pgBorders>
            <w:top w:val="none" w:sz="0" w:space="0"/>
            <w:left w:val="none" w:sz="0" w:space="0"/>
            <w:bottom w:val="none" w:sz="0" w:space="0"/>
            <w:right w:val="none" w:sz="0" w:space="0"/>
          </w:pgBorders>
          <w:pgNumType w:fmt="decimal"/>
          <w:cols w:space="720" w:num="1"/>
          <w:titlePg/>
          <w:docGrid w:linePitch="312" w:charSpace="0"/>
        </w:sectPr>
      </w:pPr>
    </w:p>
    <w:p>
      <w:pPr>
        <w:pStyle w:val="17"/>
        <w:shd w:val="clear"/>
        <w:spacing w:before="151" w:line="220" w:lineRule="auto"/>
        <w:ind w:left="2770"/>
        <w:outlineLvl w:val="9"/>
        <w:rPr>
          <w:rFonts w:hint="eastAsia" w:ascii="宋体" w:hAnsi="宋体" w:eastAsia="宋体" w:cs="宋体"/>
          <w:sz w:val="30"/>
          <w:szCs w:val="30"/>
        </w:rPr>
      </w:pPr>
      <w:bookmarkStart w:id="505" w:name="_Toc509316278"/>
      <w:bookmarkStart w:id="506" w:name="_Toc8378259"/>
      <w:bookmarkStart w:id="507" w:name="_Toc27664809"/>
      <w:bookmarkStart w:id="508" w:name="_Toc24475"/>
      <w:bookmarkStart w:id="509" w:name="_Toc5560"/>
      <w:bookmarkStart w:id="510" w:name="_Toc7455"/>
      <w:bookmarkStart w:id="511" w:name="_Toc492391887"/>
      <w:bookmarkStart w:id="512" w:name="_Toc13859"/>
      <w:bookmarkStart w:id="513" w:name="_Toc10854"/>
      <w:bookmarkStart w:id="514" w:name="_Toc25916"/>
      <w:bookmarkStart w:id="515" w:name="_Toc32435"/>
      <w:r>
        <w:rPr>
          <w:rFonts w:hint="eastAsia" w:ascii="宋体" w:hAnsi="宋体" w:eastAsia="宋体" w:cs="宋体"/>
          <w:b/>
          <w:bCs/>
          <w:color w:val="auto"/>
          <w:kern w:val="0"/>
          <w:sz w:val="28"/>
          <w:szCs w:val="28"/>
          <w:lang w:val="en-US" w:eastAsia="zh-CN"/>
        </w:rPr>
        <w:t>8</w:t>
      </w:r>
      <w:r>
        <w:rPr>
          <w:rFonts w:hint="eastAsia" w:ascii="宋体" w:hAnsi="宋体" w:eastAsia="宋体" w:cs="宋体"/>
          <w:b/>
          <w:bCs/>
          <w:color w:val="auto"/>
          <w:kern w:val="0"/>
          <w:sz w:val="28"/>
          <w:szCs w:val="28"/>
        </w:rPr>
        <w:t>.</w:t>
      </w:r>
      <w:bookmarkEnd w:id="504"/>
      <w:bookmarkEnd w:id="505"/>
      <w:bookmarkEnd w:id="506"/>
      <w:bookmarkEnd w:id="507"/>
      <w:bookmarkEnd w:id="508"/>
      <w:bookmarkEnd w:id="509"/>
      <w:bookmarkEnd w:id="510"/>
      <w:bookmarkEnd w:id="511"/>
      <w:bookmarkEnd w:id="512"/>
      <w:bookmarkEnd w:id="513"/>
      <w:bookmarkEnd w:id="514"/>
      <w:bookmarkEnd w:id="515"/>
      <w:r>
        <w:rPr>
          <w:rFonts w:hint="eastAsia" w:ascii="宋体" w:hAnsi="宋体" w:eastAsia="宋体" w:cs="宋体"/>
          <w:spacing w:val="-2"/>
          <w:sz w:val="30"/>
          <w:szCs w:val="30"/>
          <w14:textOutline w14:w="5448" w14:cap="sq" w14:cmpd="sng">
            <w14:solidFill>
              <w14:srgbClr w14:val="000000"/>
            </w14:solidFill>
            <w14:prstDash w14:val="solid"/>
            <w14:bevel/>
          </w14:textOutline>
        </w:rPr>
        <w:t>中小企业声明函(工程、服务)</w:t>
      </w:r>
    </w:p>
    <w:p>
      <w:pPr>
        <w:shd w:val="clear"/>
        <w:spacing w:line="460" w:lineRule="auto"/>
        <w:outlineLvl w:val="9"/>
        <w:rPr>
          <w:rFonts w:hint="eastAsia" w:ascii="宋体" w:hAnsi="宋体" w:eastAsia="宋体" w:cs="宋体"/>
          <w:sz w:val="21"/>
        </w:rPr>
      </w:pPr>
    </w:p>
    <w:p>
      <w:pPr>
        <w:pStyle w:val="17"/>
        <w:shd w:val="clear"/>
        <w:spacing w:before="78" w:line="431" w:lineRule="auto"/>
        <w:ind w:left="10" w:right="81" w:firstLine="479"/>
        <w:jc w:val="left"/>
        <w:outlineLvl w:val="9"/>
        <w:rPr>
          <w:rFonts w:hint="eastAsia" w:ascii="宋体" w:hAnsi="宋体" w:eastAsia="宋体" w:cs="宋体"/>
          <w:sz w:val="24"/>
          <w:szCs w:val="24"/>
        </w:rPr>
      </w:pPr>
      <w:r>
        <w:rPr>
          <w:rFonts w:hint="eastAsia" w:ascii="宋体" w:hAnsi="宋体" w:eastAsia="宋体" w:cs="宋体"/>
          <w:spacing w:val="-1"/>
          <w:sz w:val="24"/>
          <w:szCs w:val="24"/>
        </w:rPr>
        <w:t>本公司</w:t>
      </w:r>
      <w:r>
        <w:rPr>
          <w:rFonts w:hint="eastAsia" w:ascii="宋体" w:hAnsi="宋体" w:eastAsia="宋体" w:cs="宋体"/>
          <w:spacing w:val="-1"/>
          <w:sz w:val="24"/>
          <w:szCs w:val="24"/>
          <w:u w:val="single" w:color="auto"/>
        </w:rPr>
        <w:t xml:space="preserve">                </w:t>
      </w:r>
      <w:r>
        <w:rPr>
          <w:rFonts w:hint="eastAsia" w:ascii="宋体" w:hAnsi="宋体" w:eastAsia="宋体" w:cs="宋体"/>
          <w:spacing w:val="-68"/>
          <w:sz w:val="24"/>
          <w:szCs w:val="24"/>
        </w:rPr>
        <w:t xml:space="preserve"> </w:t>
      </w:r>
      <w:r>
        <w:rPr>
          <w:rFonts w:hint="eastAsia" w:ascii="宋体" w:hAnsi="宋体" w:eastAsia="宋体" w:cs="宋体"/>
          <w:spacing w:val="-1"/>
          <w:sz w:val="24"/>
          <w:szCs w:val="24"/>
        </w:rPr>
        <w:t>(供应</w:t>
      </w:r>
      <w:r>
        <w:rPr>
          <w:rFonts w:hint="eastAsia" w:ascii="宋体" w:hAnsi="宋体" w:eastAsia="宋体" w:cs="宋体"/>
          <w:spacing w:val="-2"/>
          <w:sz w:val="24"/>
          <w:szCs w:val="24"/>
        </w:rPr>
        <w:t>商)郑重声明，根据《政府采购促进中小企业发</w:t>
      </w:r>
      <w:r>
        <w:rPr>
          <w:rFonts w:hint="eastAsia" w:ascii="宋体" w:hAnsi="宋体" w:eastAsia="宋体" w:cs="宋体"/>
          <w:sz w:val="24"/>
          <w:szCs w:val="24"/>
        </w:rPr>
        <w:t xml:space="preserve"> </w:t>
      </w:r>
      <w:r>
        <w:rPr>
          <w:rFonts w:hint="eastAsia" w:ascii="宋体" w:hAnsi="宋体" w:eastAsia="宋体" w:cs="宋体"/>
          <w:spacing w:val="-2"/>
          <w:sz w:val="24"/>
          <w:szCs w:val="24"/>
        </w:rPr>
        <w:t>展管理办法》</w:t>
      </w:r>
      <w:r>
        <w:rPr>
          <w:rFonts w:hint="eastAsia" w:ascii="宋体" w:hAnsi="宋体" w:eastAsia="宋体" w:cs="宋体"/>
          <w:spacing w:val="-69"/>
          <w:sz w:val="24"/>
          <w:szCs w:val="24"/>
        </w:rPr>
        <w:t xml:space="preserve"> </w:t>
      </w:r>
      <w:r>
        <w:rPr>
          <w:rFonts w:hint="eastAsia" w:ascii="宋体" w:hAnsi="宋体" w:eastAsia="宋体" w:cs="宋体"/>
          <w:spacing w:val="-2"/>
          <w:sz w:val="24"/>
          <w:szCs w:val="24"/>
        </w:rPr>
        <w:t>(财库(2020)46</w:t>
      </w:r>
      <w:r>
        <w:rPr>
          <w:rFonts w:hint="eastAsia" w:ascii="宋体" w:hAnsi="宋体" w:eastAsia="宋体" w:cs="宋体"/>
          <w:spacing w:val="-45"/>
          <w:sz w:val="24"/>
          <w:szCs w:val="24"/>
        </w:rPr>
        <w:t xml:space="preserve"> </w:t>
      </w:r>
      <w:r>
        <w:rPr>
          <w:rFonts w:hint="eastAsia" w:ascii="宋体" w:hAnsi="宋体" w:eastAsia="宋体" w:cs="宋体"/>
          <w:spacing w:val="-2"/>
          <w:sz w:val="24"/>
          <w:szCs w:val="24"/>
        </w:rPr>
        <w:t>号)的规定，本</w:t>
      </w:r>
      <w:r>
        <w:rPr>
          <w:rFonts w:hint="eastAsia" w:ascii="宋体" w:hAnsi="宋体" w:eastAsia="宋体" w:cs="宋体"/>
          <w:spacing w:val="-3"/>
          <w:sz w:val="24"/>
          <w:szCs w:val="24"/>
        </w:rPr>
        <w:t>公司</w:t>
      </w:r>
      <w:r>
        <w:rPr>
          <w:rFonts w:hint="eastAsia" w:ascii="宋体" w:hAnsi="宋体" w:eastAsia="宋体" w:cs="宋体"/>
          <w:spacing w:val="-3"/>
          <w:sz w:val="24"/>
          <w:szCs w:val="24"/>
          <w:u w:val="single" w:color="auto"/>
        </w:rPr>
        <w:t xml:space="preserve">                </w:t>
      </w:r>
      <w:r>
        <w:rPr>
          <w:rFonts w:hint="eastAsia" w:ascii="宋体" w:hAnsi="宋体" w:eastAsia="宋体" w:cs="宋体"/>
          <w:spacing w:val="-67"/>
          <w:sz w:val="24"/>
          <w:szCs w:val="24"/>
        </w:rPr>
        <w:t xml:space="preserve"> </w:t>
      </w:r>
      <w:r>
        <w:rPr>
          <w:rFonts w:hint="eastAsia" w:ascii="宋体" w:hAnsi="宋体" w:eastAsia="宋体" w:cs="宋体"/>
          <w:spacing w:val="-3"/>
          <w:sz w:val="24"/>
          <w:szCs w:val="24"/>
        </w:rPr>
        <w:t>(供应商)参加</w:t>
      </w:r>
      <w:r>
        <w:rPr>
          <w:rFonts w:hint="eastAsia" w:ascii="宋体" w:hAnsi="宋体" w:eastAsia="宋体" w:cs="宋体"/>
          <w:spacing w:val="-3"/>
          <w:sz w:val="24"/>
          <w:szCs w:val="24"/>
          <w:u w:val="single" w:color="auto"/>
        </w:rPr>
        <w:t xml:space="preserve">  </w:t>
      </w:r>
      <w:r>
        <w:rPr>
          <w:rFonts w:hint="eastAsia" w:ascii="宋体" w:hAnsi="宋体" w:eastAsia="宋体" w:cs="宋体"/>
          <w:sz w:val="24"/>
          <w:szCs w:val="24"/>
        </w:rPr>
        <w:t xml:space="preserve"> </w:t>
      </w:r>
      <w:r>
        <w:rPr>
          <w:rFonts w:hint="eastAsia" w:ascii="宋体" w:hAnsi="宋体" w:eastAsia="宋体" w:cs="宋体"/>
          <w:spacing w:val="-1"/>
          <w:sz w:val="24"/>
          <w:szCs w:val="24"/>
        </w:rPr>
        <w:t>(采购人名称)的</w:t>
      </w:r>
      <w:r>
        <w:rPr>
          <w:rFonts w:hint="eastAsia" w:ascii="宋体" w:hAnsi="宋体" w:eastAsia="宋体" w:cs="宋体"/>
          <w:spacing w:val="-1"/>
          <w:sz w:val="24"/>
          <w:szCs w:val="24"/>
          <w:u w:val="single" w:color="auto"/>
        </w:rPr>
        <w:t xml:space="preserve">                     </w:t>
      </w:r>
      <w:r>
        <w:rPr>
          <w:rFonts w:hint="eastAsia" w:ascii="宋体" w:hAnsi="宋体" w:eastAsia="宋体" w:cs="宋体"/>
          <w:spacing w:val="-68"/>
          <w:sz w:val="24"/>
          <w:szCs w:val="24"/>
        </w:rPr>
        <w:t xml:space="preserve"> </w:t>
      </w:r>
      <w:r>
        <w:rPr>
          <w:rFonts w:hint="eastAsia" w:ascii="宋体" w:hAnsi="宋体" w:eastAsia="宋体" w:cs="宋体"/>
          <w:spacing w:val="-1"/>
          <w:sz w:val="24"/>
          <w:szCs w:val="24"/>
        </w:rPr>
        <w:t>(项</w:t>
      </w:r>
      <w:r>
        <w:rPr>
          <w:rFonts w:hint="eastAsia" w:ascii="宋体" w:hAnsi="宋体" w:eastAsia="宋体" w:cs="宋体"/>
          <w:spacing w:val="-2"/>
          <w:sz w:val="24"/>
          <w:szCs w:val="24"/>
        </w:rPr>
        <w:t>目名称）采购活动，提供的货物全部由</w:t>
      </w:r>
      <w:r>
        <w:rPr>
          <w:rFonts w:hint="eastAsia" w:ascii="宋体" w:hAnsi="宋体" w:eastAsia="宋体" w:cs="宋体"/>
          <w:sz w:val="24"/>
          <w:szCs w:val="24"/>
        </w:rPr>
        <w:t xml:space="preserve"> </w:t>
      </w:r>
      <w:r>
        <w:rPr>
          <w:rFonts w:hint="eastAsia" w:ascii="宋体" w:hAnsi="宋体" w:eastAsia="宋体" w:cs="宋体"/>
          <w:spacing w:val="-2"/>
          <w:sz w:val="24"/>
          <w:szCs w:val="24"/>
        </w:rPr>
        <w:t>符合政策要求的中小企业制造。相关企业(含联合体中的中小企业、签订分包意向协</w:t>
      </w:r>
      <w:bookmarkStart w:id="516" w:name="_GoBack"/>
      <w:bookmarkEnd w:id="516"/>
      <w:r>
        <w:rPr>
          <w:rFonts w:hint="eastAsia" w:ascii="宋体" w:hAnsi="宋体" w:eastAsia="宋体" w:cs="宋体"/>
          <w:spacing w:val="-1"/>
          <w:sz w:val="24"/>
          <w:szCs w:val="24"/>
        </w:rPr>
        <w:t>议的中小企业)的具体情况如下：</w:t>
      </w:r>
    </w:p>
    <w:p>
      <w:pPr>
        <w:pStyle w:val="17"/>
        <w:shd w:val="clear"/>
        <w:spacing w:before="274" w:line="430" w:lineRule="auto"/>
        <w:ind w:left="9" w:right="81" w:firstLine="497"/>
        <w:outlineLvl w:val="9"/>
        <w:rPr>
          <w:rFonts w:hint="eastAsia" w:ascii="宋体" w:hAnsi="宋体" w:eastAsia="宋体" w:cs="宋体"/>
          <w:sz w:val="24"/>
          <w:szCs w:val="24"/>
        </w:rPr>
      </w:pPr>
      <w:r>
        <w:rPr>
          <w:rFonts w:hint="eastAsia" w:ascii="宋体" w:hAnsi="宋体" w:eastAsia="宋体" w:cs="宋体"/>
          <w:spacing w:val="-5"/>
          <w:sz w:val="24"/>
          <w:szCs w:val="24"/>
        </w:rPr>
        <w:t>1、</w:t>
      </w:r>
      <w:r>
        <w:rPr>
          <w:rFonts w:hint="eastAsia" w:ascii="宋体" w:hAnsi="宋体" w:eastAsia="宋体" w:cs="宋体"/>
          <w:spacing w:val="-5"/>
          <w:sz w:val="24"/>
          <w:szCs w:val="24"/>
          <w:u w:val="single" w:color="auto"/>
        </w:rPr>
        <w:t xml:space="preserve">            </w:t>
      </w:r>
      <w:r>
        <w:rPr>
          <w:rFonts w:hint="eastAsia" w:ascii="宋体" w:hAnsi="宋体" w:eastAsia="宋体" w:cs="宋体"/>
          <w:spacing w:val="-67"/>
          <w:sz w:val="24"/>
          <w:szCs w:val="24"/>
        </w:rPr>
        <w:t xml:space="preserve"> </w:t>
      </w:r>
      <w:r>
        <w:rPr>
          <w:rFonts w:hint="eastAsia" w:ascii="宋体" w:hAnsi="宋体" w:eastAsia="宋体" w:cs="宋体"/>
          <w:spacing w:val="-5"/>
          <w:sz w:val="24"/>
          <w:szCs w:val="24"/>
        </w:rPr>
        <w:t>(标的名称</w:t>
      </w:r>
      <w:r>
        <w:rPr>
          <w:rFonts w:hint="eastAsia" w:ascii="宋体" w:hAnsi="宋体" w:eastAsia="宋体" w:cs="宋体"/>
          <w:spacing w:val="7"/>
          <w:sz w:val="24"/>
          <w:szCs w:val="24"/>
        </w:rPr>
        <w:t>），</w:t>
      </w:r>
      <w:r>
        <w:rPr>
          <w:rFonts w:hint="eastAsia" w:ascii="宋体" w:hAnsi="宋体" w:eastAsia="宋体" w:cs="宋体"/>
          <w:spacing w:val="-5"/>
          <w:sz w:val="24"/>
          <w:szCs w:val="24"/>
        </w:rPr>
        <w:t xml:space="preserve">属于 </w:t>
      </w:r>
      <w:r>
        <w:rPr>
          <w:rFonts w:hint="eastAsia" w:ascii="宋体" w:hAnsi="宋体" w:eastAsia="宋体" w:cs="宋体"/>
          <w:sz w:val="24"/>
          <w:szCs w:val="24"/>
          <w:u w:val="single" w:color="auto"/>
        </w:rPr>
        <w:t xml:space="preserve">        </w:t>
      </w:r>
      <w:r>
        <w:rPr>
          <w:rFonts w:hint="eastAsia" w:ascii="宋体" w:hAnsi="宋体" w:eastAsia="宋体" w:cs="宋体"/>
          <w:spacing w:val="-68"/>
          <w:sz w:val="24"/>
          <w:szCs w:val="24"/>
        </w:rPr>
        <w:t xml:space="preserve"> </w:t>
      </w:r>
      <w:r>
        <w:rPr>
          <w:rFonts w:hint="eastAsia" w:ascii="宋体" w:hAnsi="宋体" w:eastAsia="宋体" w:cs="宋体"/>
          <w:spacing w:val="-5"/>
          <w:sz w:val="24"/>
          <w:szCs w:val="24"/>
        </w:rPr>
        <w:t xml:space="preserve">(采购文件中明确的所属行业） </w:t>
      </w:r>
      <w:r>
        <w:rPr>
          <w:rFonts w:hint="eastAsia" w:ascii="宋体" w:hAnsi="宋体" w:eastAsia="宋体" w:cs="宋体"/>
          <w:spacing w:val="-2"/>
          <w:sz w:val="24"/>
          <w:szCs w:val="24"/>
        </w:rPr>
        <w:t>承建(承接)；企业为</w:t>
      </w:r>
      <w:r>
        <w:rPr>
          <w:rFonts w:hint="eastAsia" w:ascii="宋体" w:hAnsi="宋体" w:eastAsia="宋体" w:cs="宋体"/>
          <w:spacing w:val="-2"/>
          <w:sz w:val="24"/>
          <w:szCs w:val="24"/>
          <w:u w:val="single" w:color="auto"/>
        </w:rPr>
        <w:t xml:space="preserve">            </w:t>
      </w:r>
      <w:r>
        <w:rPr>
          <w:rFonts w:hint="eastAsia" w:ascii="宋体" w:hAnsi="宋体" w:eastAsia="宋体" w:cs="宋体"/>
          <w:spacing w:val="-67"/>
          <w:sz w:val="24"/>
          <w:szCs w:val="24"/>
        </w:rPr>
        <w:t xml:space="preserve"> </w:t>
      </w:r>
      <w:r>
        <w:rPr>
          <w:rFonts w:hint="eastAsia" w:ascii="宋体" w:hAnsi="宋体" w:eastAsia="宋体" w:cs="宋体"/>
          <w:spacing w:val="-2"/>
          <w:sz w:val="24"/>
          <w:szCs w:val="24"/>
        </w:rPr>
        <w:t>(</w:t>
      </w:r>
      <w:r>
        <w:rPr>
          <w:rFonts w:hint="eastAsia" w:ascii="宋体" w:hAnsi="宋体" w:eastAsia="宋体" w:cs="宋体"/>
          <w:spacing w:val="-3"/>
          <w:sz w:val="24"/>
          <w:szCs w:val="24"/>
        </w:rPr>
        <w:t>企业名称</w:t>
      </w:r>
      <w:r>
        <w:rPr>
          <w:rFonts w:hint="eastAsia" w:ascii="宋体" w:hAnsi="宋体" w:eastAsia="宋体" w:cs="宋体"/>
          <w:spacing w:val="-9"/>
          <w:sz w:val="24"/>
          <w:szCs w:val="24"/>
        </w:rPr>
        <w:t>），</w:t>
      </w:r>
      <w:r>
        <w:rPr>
          <w:rFonts w:hint="eastAsia" w:ascii="宋体" w:hAnsi="宋体" w:eastAsia="宋体" w:cs="宋体"/>
          <w:spacing w:val="-3"/>
          <w:sz w:val="24"/>
          <w:szCs w:val="24"/>
        </w:rPr>
        <w:t>从业人员</w:t>
      </w:r>
      <w:r>
        <w:rPr>
          <w:rFonts w:hint="eastAsia" w:ascii="宋体" w:hAnsi="宋体" w:eastAsia="宋体" w:cs="宋体"/>
          <w:spacing w:val="-3"/>
          <w:sz w:val="24"/>
          <w:szCs w:val="24"/>
          <w:u w:val="single" w:color="auto"/>
        </w:rPr>
        <w:t xml:space="preserve">        </w:t>
      </w:r>
      <w:r>
        <w:rPr>
          <w:rFonts w:hint="eastAsia" w:ascii="宋体" w:hAnsi="宋体" w:eastAsia="宋体" w:cs="宋体"/>
          <w:spacing w:val="-108"/>
          <w:sz w:val="24"/>
          <w:szCs w:val="24"/>
        </w:rPr>
        <w:t xml:space="preserve"> </w:t>
      </w:r>
      <w:r>
        <w:rPr>
          <w:rFonts w:hint="eastAsia" w:ascii="宋体" w:hAnsi="宋体" w:eastAsia="宋体" w:cs="宋体"/>
          <w:spacing w:val="-3"/>
          <w:sz w:val="24"/>
          <w:szCs w:val="24"/>
        </w:rPr>
        <w:t>人，营业收入为</w:t>
      </w:r>
    </w:p>
    <w:p>
      <w:pPr>
        <w:pStyle w:val="17"/>
        <w:shd w:val="clear"/>
        <w:spacing w:line="220" w:lineRule="auto"/>
        <w:jc w:val="right"/>
        <w:outlineLvl w:val="9"/>
        <w:rPr>
          <w:rFonts w:hint="eastAsia" w:ascii="宋体" w:hAnsi="宋体" w:eastAsia="宋体" w:cs="宋体"/>
          <w:sz w:val="24"/>
          <w:szCs w:val="24"/>
        </w:rPr>
      </w:pPr>
      <w:r>
        <w:rPr>
          <w:rFonts w:hint="eastAsia" w:ascii="宋体" w:hAnsi="宋体" w:eastAsia="宋体" w:cs="宋体"/>
          <w:spacing w:val="-6"/>
          <w:sz w:val="24"/>
          <w:szCs w:val="24"/>
        </w:rPr>
        <w:t>万元，资产总额为</w:t>
      </w:r>
      <w:r>
        <w:rPr>
          <w:rFonts w:hint="eastAsia" w:ascii="宋体" w:hAnsi="宋体" w:eastAsia="宋体" w:cs="宋体"/>
          <w:spacing w:val="-6"/>
          <w:sz w:val="24"/>
          <w:szCs w:val="24"/>
          <w:u w:val="single" w:color="auto"/>
        </w:rPr>
        <w:t xml:space="preserve">        </w:t>
      </w:r>
      <w:r>
        <w:rPr>
          <w:rFonts w:hint="eastAsia" w:ascii="宋体" w:hAnsi="宋体" w:eastAsia="宋体" w:cs="宋体"/>
          <w:spacing w:val="-104"/>
          <w:sz w:val="24"/>
          <w:szCs w:val="24"/>
        </w:rPr>
        <w:t xml:space="preserve"> </w:t>
      </w:r>
      <w:r>
        <w:rPr>
          <w:rFonts w:hint="eastAsia" w:ascii="宋体" w:hAnsi="宋体" w:eastAsia="宋体" w:cs="宋体"/>
          <w:spacing w:val="-6"/>
          <w:sz w:val="24"/>
          <w:szCs w:val="24"/>
        </w:rPr>
        <w:t>万元，属于</w:t>
      </w:r>
      <w:r>
        <w:rPr>
          <w:rFonts w:hint="eastAsia" w:ascii="宋体" w:hAnsi="宋体" w:eastAsia="宋体" w:cs="宋体"/>
          <w:spacing w:val="-7"/>
          <w:sz w:val="24"/>
          <w:szCs w:val="24"/>
          <w:u w:val="single" w:color="auto"/>
        </w:rPr>
        <w:t xml:space="preserve">        </w:t>
      </w:r>
      <w:r>
        <w:rPr>
          <w:rFonts w:hint="eastAsia" w:ascii="宋体" w:hAnsi="宋体" w:eastAsia="宋体" w:cs="宋体"/>
          <w:spacing w:val="-68"/>
          <w:sz w:val="24"/>
          <w:szCs w:val="24"/>
        </w:rPr>
        <w:t xml:space="preserve"> </w:t>
      </w:r>
      <w:r>
        <w:rPr>
          <w:rFonts w:hint="eastAsia" w:ascii="宋体" w:hAnsi="宋体" w:eastAsia="宋体" w:cs="宋体"/>
          <w:spacing w:val="-7"/>
          <w:sz w:val="24"/>
          <w:szCs w:val="24"/>
        </w:rPr>
        <w:t>(中型企业、小型企业、微型企业）。</w:t>
      </w:r>
    </w:p>
    <w:p>
      <w:pPr>
        <w:pStyle w:val="17"/>
        <w:shd w:val="clear"/>
        <w:spacing w:before="276" w:line="430" w:lineRule="auto"/>
        <w:ind w:left="9" w:right="81" w:firstLine="482"/>
        <w:outlineLvl w:val="9"/>
        <w:rPr>
          <w:rFonts w:hint="eastAsia" w:ascii="宋体" w:hAnsi="宋体" w:eastAsia="宋体" w:cs="宋体"/>
          <w:sz w:val="24"/>
          <w:szCs w:val="24"/>
        </w:rPr>
      </w:pPr>
      <w:r>
        <w:rPr>
          <w:rFonts w:hint="eastAsia" w:ascii="宋体" w:hAnsi="宋体" w:eastAsia="宋体" w:cs="宋体"/>
          <w:spacing w:val="-5"/>
          <w:sz w:val="24"/>
          <w:szCs w:val="24"/>
        </w:rPr>
        <w:t>2、</w:t>
      </w:r>
      <w:r>
        <w:rPr>
          <w:rFonts w:hint="eastAsia" w:ascii="宋体" w:hAnsi="宋体" w:eastAsia="宋体" w:cs="宋体"/>
          <w:spacing w:val="-5"/>
          <w:sz w:val="24"/>
          <w:szCs w:val="24"/>
          <w:u w:val="single" w:color="auto"/>
        </w:rPr>
        <w:t xml:space="preserve">            </w:t>
      </w:r>
      <w:r>
        <w:rPr>
          <w:rFonts w:hint="eastAsia" w:ascii="宋体" w:hAnsi="宋体" w:eastAsia="宋体" w:cs="宋体"/>
          <w:spacing w:val="-67"/>
          <w:sz w:val="24"/>
          <w:szCs w:val="24"/>
        </w:rPr>
        <w:t xml:space="preserve"> </w:t>
      </w:r>
      <w:r>
        <w:rPr>
          <w:rFonts w:hint="eastAsia" w:ascii="宋体" w:hAnsi="宋体" w:eastAsia="宋体" w:cs="宋体"/>
          <w:spacing w:val="-5"/>
          <w:sz w:val="24"/>
          <w:szCs w:val="24"/>
        </w:rPr>
        <w:t>(标的名称</w:t>
      </w:r>
      <w:r>
        <w:rPr>
          <w:rFonts w:hint="eastAsia" w:ascii="宋体" w:hAnsi="宋体" w:eastAsia="宋体" w:cs="宋体"/>
          <w:spacing w:val="14"/>
          <w:sz w:val="24"/>
          <w:szCs w:val="24"/>
        </w:rPr>
        <w:t>），</w:t>
      </w:r>
      <w:r>
        <w:rPr>
          <w:rFonts w:hint="eastAsia" w:ascii="宋体" w:hAnsi="宋体" w:eastAsia="宋体" w:cs="宋体"/>
          <w:spacing w:val="-5"/>
          <w:sz w:val="24"/>
          <w:szCs w:val="24"/>
        </w:rPr>
        <w:t xml:space="preserve">属于 </w:t>
      </w:r>
      <w:r>
        <w:rPr>
          <w:rFonts w:hint="eastAsia" w:ascii="宋体" w:hAnsi="宋体" w:eastAsia="宋体" w:cs="宋体"/>
          <w:sz w:val="24"/>
          <w:szCs w:val="24"/>
          <w:u w:val="single" w:color="auto"/>
        </w:rPr>
        <w:t xml:space="preserve">        </w:t>
      </w:r>
      <w:r>
        <w:rPr>
          <w:rFonts w:hint="eastAsia" w:ascii="宋体" w:hAnsi="宋体" w:eastAsia="宋体" w:cs="宋体"/>
          <w:spacing w:val="-67"/>
          <w:sz w:val="24"/>
          <w:szCs w:val="24"/>
        </w:rPr>
        <w:t xml:space="preserve"> </w:t>
      </w:r>
      <w:r>
        <w:rPr>
          <w:rFonts w:hint="eastAsia" w:ascii="宋体" w:hAnsi="宋体" w:eastAsia="宋体" w:cs="宋体"/>
          <w:spacing w:val="-5"/>
          <w:sz w:val="24"/>
          <w:szCs w:val="24"/>
        </w:rPr>
        <w:t xml:space="preserve">(采购文件中明确的所属行业） </w:t>
      </w:r>
      <w:r>
        <w:rPr>
          <w:rFonts w:hint="eastAsia" w:ascii="宋体" w:hAnsi="宋体" w:eastAsia="宋体" w:cs="宋体"/>
          <w:spacing w:val="-2"/>
          <w:sz w:val="24"/>
          <w:szCs w:val="24"/>
        </w:rPr>
        <w:t>承建(承接)；企业为</w:t>
      </w:r>
      <w:r>
        <w:rPr>
          <w:rFonts w:hint="eastAsia" w:ascii="宋体" w:hAnsi="宋体" w:eastAsia="宋体" w:cs="宋体"/>
          <w:spacing w:val="-2"/>
          <w:sz w:val="24"/>
          <w:szCs w:val="24"/>
          <w:u w:val="single" w:color="auto"/>
        </w:rPr>
        <w:t xml:space="preserve">            </w:t>
      </w:r>
      <w:r>
        <w:rPr>
          <w:rFonts w:hint="eastAsia" w:ascii="宋体" w:hAnsi="宋体" w:eastAsia="宋体" w:cs="宋体"/>
          <w:spacing w:val="-67"/>
          <w:sz w:val="24"/>
          <w:szCs w:val="24"/>
        </w:rPr>
        <w:t xml:space="preserve"> </w:t>
      </w:r>
      <w:r>
        <w:rPr>
          <w:rFonts w:hint="eastAsia" w:ascii="宋体" w:hAnsi="宋体" w:eastAsia="宋体" w:cs="宋体"/>
          <w:spacing w:val="-2"/>
          <w:sz w:val="24"/>
          <w:szCs w:val="24"/>
        </w:rPr>
        <w:t>(</w:t>
      </w:r>
      <w:r>
        <w:rPr>
          <w:rFonts w:hint="eastAsia" w:ascii="宋体" w:hAnsi="宋体" w:eastAsia="宋体" w:cs="宋体"/>
          <w:spacing w:val="-3"/>
          <w:sz w:val="24"/>
          <w:szCs w:val="24"/>
        </w:rPr>
        <w:t>企业名称</w:t>
      </w:r>
      <w:r>
        <w:rPr>
          <w:rFonts w:hint="eastAsia" w:ascii="宋体" w:hAnsi="宋体" w:eastAsia="宋体" w:cs="宋体"/>
          <w:spacing w:val="-9"/>
          <w:sz w:val="24"/>
          <w:szCs w:val="24"/>
        </w:rPr>
        <w:t>），</w:t>
      </w:r>
      <w:r>
        <w:rPr>
          <w:rFonts w:hint="eastAsia" w:ascii="宋体" w:hAnsi="宋体" w:eastAsia="宋体" w:cs="宋体"/>
          <w:spacing w:val="-3"/>
          <w:sz w:val="24"/>
          <w:szCs w:val="24"/>
        </w:rPr>
        <w:t>从业人员</w:t>
      </w:r>
      <w:r>
        <w:rPr>
          <w:rFonts w:hint="eastAsia" w:ascii="宋体" w:hAnsi="宋体" w:eastAsia="宋体" w:cs="宋体"/>
          <w:spacing w:val="-3"/>
          <w:sz w:val="24"/>
          <w:szCs w:val="24"/>
          <w:u w:val="single" w:color="auto"/>
        </w:rPr>
        <w:t xml:space="preserve">        </w:t>
      </w:r>
      <w:r>
        <w:rPr>
          <w:rFonts w:hint="eastAsia" w:ascii="宋体" w:hAnsi="宋体" w:eastAsia="宋体" w:cs="宋体"/>
          <w:spacing w:val="-108"/>
          <w:sz w:val="24"/>
          <w:szCs w:val="24"/>
        </w:rPr>
        <w:t xml:space="preserve"> </w:t>
      </w:r>
      <w:r>
        <w:rPr>
          <w:rFonts w:hint="eastAsia" w:ascii="宋体" w:hAnsi="宋体" w:eastAsia="宋体" w:cs="宋体"/>
          <w:spacing w:val="-3"/>
          <w:sz w:val="24"/>
          <w:szCs w:val="24"/>
        </w:rPr>
        <w:t>人，营业收入为</w:t>
      </w:r>
    </w:p>
    <w:p>
      <w:pPr>
        <w:pStyle w:val="17"/>
        <w:shd w:val="clear"/>
        <w:spacing w:line="220" w:lineRule="auto"/>
        <w:jc w:val="right"/>
        <w:outlineLvl w:val="9"/>
        <w:rPr>
          <w:rFonts w:hint="eastAsia" w:ascii="宋体" w:hAnsi="宋体" w:eastAsia="宋体" w:cs="宋体"/>
          <w:sz w:val="24"/>
          <w:szCs w:val="24"/>
        </w:rPr>
      </w:pPr>
      <w:r>
        <w:rPr>
          <w:rFonts w:hint="eastAsia" w:ascii="宋体" w:hAnsi="宋体" w:eastAsia="宋体" w:cs="宋体"/>
          <w:spacing w:val="-6"/>
          <w:sz w:val="24"/>
          <w:szCs w:val="24"/>
        </w:rPr>
        <w:t>万元，资产总额为</w:t>
      </w:r>
      <w:r>
        <w:rPr>
          <w:rFonts w:hint="eastAsia" w:ascii="宋体" w:hAnsi="宋体" w:eastAsia="宋体" w:cs="宋体"/>
          <w:spacing w:val="-6"/>
          <w:sz w:val="24"/>
          <w:szCs w:val="24"/>
          <w:u w:val="single" w:color="auto"/>
        </w:rPr>
        <w:t xml:space="preserve">        </w:t>
      </w:r>
      <w:r>
        <w:rPr>
          <w:rFonts w:hint="eastAsia" w:ascii="宋体" w:hAnsi="宋体" w:eastAsia="宋体" w:cs="宋体"/>
          <w:spacing w:val="-104"/>
          <w:sz w:val="24"/>
          <w:szCs w:val="24"/>
        </w:rPr>
        <w:t xml:space="preserve"> </w:t>
      </w:r>
      <w:r>
        <w:rPr>
          <w:rFonts w:hint="eastAsia" w:ascii="宋体" w:hAnsi="宋体" w:eastAsia="宋体" w:cs="宋体"/>
          <w:spacing w:val="-6"/>
          <w:sz w:val="24"/>
          <w:szCs w:val="24"/>
        </w:rPr>
        <w:t>万元，属于</w:t>
      </w:r>
      <w:r>
        <w:rPr>
          <w:rFonts w:hint="eastAsia" w:ascii="宋体" w:hAnsi="宋体" w:eastAsia="宋体" w:cs="宋体"/>
          <w:spacing w:val="-7"/>
          <w:sz w:val="24"/>
          <w:szCs w:val="24"/>
          <w:u w:val="single" w:color="auto"/>
        </w:rPr>
        <w:t xml:space="preserve">        </w:t>
      </w:r>
      <w:r>
        <w:rPr>
          <w:rFonts w:hint="eastAsia" w:ascii="宋体" w:hAnsi="宋体" w:eastAsia="宋体" w:cs="宋体"/>
          <w:spacing w:val="-68"/>
          <w:sz w:val="24"/>
          <w:szCs w:val="24"/>
        </w:rPr>
        <w:t xml:space="preserve"> </w:t>
      </w:r>
      <w:r>
        <w:rPr>
          <w:rFonts w:hint="eastAsia" w:ascii="宋体" w:hAnsi="宋体" w:eastAsia="宋体" w:cs="宋体"/>
          <w:spacing w:val="-7"/>
          <w:sz w:val="24"/>
          <w:szCs w:val="24"/>
        </w:rPr>
        <w:t>(中型企业、小型企业、微型企业）。</w:t>
      </w:r>
    </w:p>
    <w:p>
      <w:pPr>
        <w:shd w:val="clear"/>
        <w:spacing w:line="403" w:lineRule="auto"/>
        <w:outlineLvl w:val="9"/>
        <w:rPr>
          <w:rFonts w:hint="eastAsia" w:ascii="宋体" w:hAnsi="宋体" w:eastAsia="宋体" w:cs="宋体"/>
          <w:sz w:val="21"/>
        </w:rPr>
      </w:pPr>
    </w:p>
    <w:p>
      <w:pPr>
        <w:pStyle w:val="17"/>
        <w:shd w:val="clear"/>
        <w:spacing w:before="78" w:line="99" w:lineRule="exact"/>
        <w:ind w:left="495"/>
        <w:outlineLvl w:val="9"/>
        <w:rPr>
          <w:rFonts w:hint="eastAsia" w:ascii="宋体" w:hAnsi="宋体" w:eastAsia="宋体" w:cs="宋体"/>
          <w:sz w:val="24"/>
          <w:szCs w:val="24"/>
        </w:rPr>
      </w:pPr>
      <w:r>
        <w:rPr>
          <w:rFonts w:hint="eastAsia" w:ascii="宋体" w:hAnsi="宋体" w:eastAsia="宋体" w:cs="宋体"/>
          <w:position w:val="1"/>
          <w:sz w:val="24"/>
          <w:szCs w:val="24"/>
        </w:rPr>
        <w:t>......</w:t>
      </w:r>
    </w:p>
    <w:p>
      <w:pPr>
        <w:pStyle w:val="17"/>
        <w:shd w:val="clear"/>
        <w:spacing w:before="303" w:line="559" w:lineRule="exact"/>
        <w:ind w:left="516"/>
        <w:outlineLvl w:val="9"/>
        <w:rPr>
          <w:rFonts w:hint="eastAsia" w:ascii="宋体" w:hAnsi="宋体" w:eastAsia="宋体" w:cs="宋体"/>
          <w:sz w:val="24"/>
          <w:szCs w:val="24"/>
        </w:rPr>
      </w:pPr>
      <w:r>
        <w:rPr>
          <w:rFonts w:hint="eastAsia" w:ascii="宋体" w:hAnsi="宋体" w:eastAsia="宋体" w:cs="宋体"/>
          <w:spacing w:val="-1"/>
          <w:position w:val="24"/>
          <w:sz w:val="24"/>
          <w:szCs w:val="24"/>
        </w:rPr>
        <w:t>以上企业，不属于大企业的分支机构，不存在控股股东为大企业的情</w:t>
      </w:r>
      <w:r>
        <w:rPr>
          <w:rFonts w:hint="eastAsia" w:ascii="宋体" w:hAnsi="宋体" w:eastAsia="宋体" w:cs="宋体"/>
          <w:spacing w:val="-2"/>
          <w:position w:val="24"/>
          <w:sz w:val="24"/>
          <w:szCs w:val="24"/>
        </w:rPr>
        <w:t>形，也不</w:t>
      </w:r>
    </w:p>
    <w:p>
      <w:pPr>
        <w:pStyle w:val="17"/>
        <w:shd w:val="clear"/>
        <w:spacing w:line="220" w:lineRule="auto"/>
        <w:ind w:left="8"/>
        <w:outlineLvl w:val="9"/>
        <w:rPr>
          <w:rFonts w:hint="eastAsia" w:ascii="宋体" w:hAnsi="宋体" w:eastAsia="宋体" w:cs="宋体"/>
          <w:sz w:val="24"/>
          <w:szCs w:val="24"/>
        </w:rPr>
      </w:pPr>
      <w:r>
        <w:rPr>
          <w:rFonts w:hint="eastAsia" w:ascii="宋体" w:hAnsi="宋体" w:eastAsia="宋体" w:cs="宋体"/>
          <w:spacing w:val="-1"/>
          <w:sz w:val="24"/>
          <w:szCs w:val="24"/>
        </w:rPr>
        <w:t>存在与大企业的负责人为同一人的情形</w:t>
      </w:r>
    </w:p>
    <w:p>
      <w:pPr>
        <w:pStyle w:val="17"/>
        <w:shd w:val="clear"/>
        <w:spacing w:before="276" w:line="219" w:lineRule="auto"/>
        <w:ind w:left="490"/>
        <w:outlineLvl w:val="9"/>
        <w:rPr>
          <w:rFonts w:hint="eastAsia" w:ascii="宋体" w:hAnsi="宋体" w:eastAsia="宋体" w:cs="宋体"/>
          <w:sz w:val="24"/>
          <w:szCs w:val="24"/>
        </w:rPr>
      </w:pPr>
      <w:r>
        <w:rPr>
          <w:rFonts w:hint="eastAsia" w:ascii="宋体" w:hAnsi="宋体" w:eastAsia="宋体" w:cs="宋体"/>
          <w:sz w:val="24"/>
          <w:szCs w:val="24"/>
        </w:rPr>
        <w:t>本企业对上述声明内容的真实性负责。如有虚</w:t>
      </w:r>
      <w:r>
        <w:rPr>
          <w:rFonts w:hint="eastAsia" w:ascii="宋体" w:hAnsi="宋体" w:eastAsia="宋体" w:cs="宋体"/>
          <w:spacing w:val="-1"/>
          <w:sz w:val="24"/>
          <w:szCs w:val="24"/>
        </w:rPr>
        <w:t>假，将依法承担相应责任。</w:t>
      </w:r>
    </w:p>
    <w:p>
      <w:pPr>
        <w:pStyle w:val="17"/>
        <w:shd w:val="clear"/>
        <w:spacing w:before="162" w:line="323" w:lineRule="auto"/>
        <w:ind w:left="2836"/>
        <w:outlineLvl w:val="9"/>
        <w:rPr>
          <w:rFonts w:hint="eastAsia" w:ascii="宋体" w:hAnsi="宋体" w:eastAsia="宋体" w:cs="宋体"/>
          <w:sz w:val="24"/>
          <w:szCs w:val="24"/>
        </w:rPr>
      </w:pPr>
      <w:r>
        <w:rPr>
          <w:rFonts w:hint="eastAsia" w:ascii="宋体" w:hAnsi="宋体" w:eastAsia="宋体" w:cs="宋体"/>
          <w:spacing w:val="-6"/>
          <w:sz w:val="24"/>
          <w:szCs w:val="24"/>
        </w:rPr>
        <w:t>声</w:t>
      </w:r>
      <w:r>
        <w:rPr>
          <w:rFonts w:hint="eastAsia" w:ascii="宋体" w:hAnsi="宋体" w:eastAsia="宋体" w:cs="宋体"/>
          <w:spacing w:val="20"/>
          <w:sz w:val="24"/>
          <w:szCs w:val="24"/>
        </w:rPr>
        <w:t xml:space="preserve">  </w:t>
      </w:r>
      <w:r>
        <w:rPr>
          <w:rFonts w:hint="eastAsia" w:ascii="宋体" w:hAnsi="宋体" w:eastAsia="宋体" w:cs="宋体"/>
          <w:spacing w:val="-6"/>
          <w:sz w:val="24"/>
          <w:szCs w:val="24"/>
        </w:rPr>
        <w:t>明  人:</w:t>
      </w:r>
      <w:r>
        <w:rPr>
          <w:rFonts w:hint="eastAsia" w:ascii="宋体" w:hAnsi="宋体" w:eastAsia="宋体" w:cs="宋体"/>
          <w:spacing w:val="-6"/>
          <w:sz w:val="24"/>
          <w:szCs w:val="24"/>
          <w:u w:val="single" w:color="auto"/>
        </w:rPr>
        <w:t xml:space="preserve">                       </w:t>
      </w:r>
      <w:r>
        <w:rPr>
          <w:rFonts w:hint="eastAsia" w:ascii="宋体" w:hAnsi="宋体" w:eastAsia="宋体" w:cs="宋体"/>
          <w:spacing w:val="-68"/>
          <w:sz w:val="24"/>
          <w:szCs w:val="24"/>
        </w:rPr>
        <w:t xml:space="preserve"> </w:t>
      </w:r>
      <w:r>
        <w:rPr>
          <w:rFonts w:hint="eastAsia" w:ascii="宋体" w:hAnsi="宋体" w:eastAsia="宋体" w:cs="宋体"/>
          <w:spacing w:val="-6"/>
          <w:sz w:val="24"/>
          <w:szCs w:val="24"/>
        </w:rPr>
        <w:t>(企业名称、公章)</w:t>
      </w:r>
    </w:p>
    <w:p>
      <w:pPr>
        <w:pStyle w:val="17"/>
        <w:shd w:val="clear"/>
        <w:spacing w:line="219" w:lineRule="auto"/>
        <w:ind w:left="3192"/>
        <w:outlineLvl w:val="9"/>
        <w:rPr>
          <w:rFonts w:hint="eastAsia" w:ascii="宋体" w:hAnsi="宋体" w:eastAsia="宋体" w:cs="宋体"/>
          <w:sz w:val="24"/>
          <w:szCs w:val="24"/>
        </w:rPr>
      </w:pPr>
      <w:r>
        <w:rPr>
          <w:rFonts w:hint="eastAsia" w:ascii="宋体" w:hAnsi="宋体" w:eastAsia="宋体" w:cs="宋体"/>
          <w:spacing w:val="1"/>
          <w:sz w:val="24"/>
          <w:szCs w:val="24"/>
        </w:rPr>
        <w:t>法定代表人或授权代表</w:t>
      </w:r>
      <w:r>
        <w:rPr>
          <w:rFonts w:hint="eastAsia" w:ascii="宋体" w:hAnsi="宋体" w:eastAsia="宋体" w:cs="宋体"/>
          <w:spacing w:val="-14"/>
          <w:sz w:val="24"/>
          <w:szCs w:val="24"/>
        </w:rPr>
        <w:t>：</w:t>
      </w:r>
      <w:r>
        <w:rPr>
          <w:rFonts w:hint="eastAsia" w:ascii="宋体" w:hAnsi="宋体" w:eastAsia="宋体" w:cs="宋体"/>
          <w:sz w:val="24"/>
          <w:szCs w:val="24"/>
          <w:u w:val="single" w:color="auto"/>
        </w:rPr>
        <w:t xml:space="preserve">          </w:t>
      </w:r>
      <w:r>
        <w:rPr>
          <w:rFonts w:hint="eastAsia" w:ascii="宋体" w:hAnsi="宋体" w:eastAsia="宋体" w:cs="宋体"/>
          <w:spacing w:val="-14"/>
          <w:sz w:val="24"/>
          <w:szCs w:val="24"/>
        </w:rPr>
        <w:t>（</w:t>
      </w:r>
      <w:r>
        <w:rPr>
          <w:rFonts w:hint="eastAsia" w:ascii="宋体" w:hAnsi="宋体" w:eastAsia="宋体" w:cs="宋体"/>
          <w:spacing w:val="1"/>
          <w:sz w:val="24"/>
          <w:szCs w:val="24"/>
        </w:rPr>
        <w:t>签名或盖章）</w:t>
      </w:r>
    </w:p>
    <w:p>
      <w:pPr>
        <w:pStyle w:val="17"/>
        <w:shd w:val="clear"/>
        <w:spacing w:before="135" w:line="221" w:lineRule="auto"/>
        <w:ind w:left="6472"/>
        <w:outlineLvl w:val="9"/>
        <w:rPr>
          <w:rFonts w:hint="eastAsia" w:ascii="宋体" w:hAnsi="宋体" w:eastAsia="宋体" w:cs="宋体"/>
          <w:sz w:val="24"/>
          <w:szCs w:val="24"/>
        </w:rPr>
      </w:pPr>
      <w:r>
        <w:rPr>
          <w:rFonts w:hint="eastAsia" w:ascii="宋体" w:hAnsi="宋体" w:eastAsia="宋体" w:cs="宋体"/>
          <w:spacing w:val="-21"/>
          <w:sz w:val="24"/>
          <w:szCs w:val="24"/>
        </w:rPr>
        <w:t>日</w:t>
      </w:r>
      <w:r>
        <w:rPr>
          <w:rFonts w:hint="eastAsia" w:ascii="宋体" w:hAnsi="宋体" w:eastAsia="宋体" w:cs="宋体"/>
          <w:spacing w:val="6"/>
          <w:sz w:val="24"/>
          <w:szCs w:val="24"/>
        </w:rPr>
        <w:t xml:space="preserve">  </w:t>
      </w:r>
      <w:r>
        <w:rPr>
          <w:rFonts w:hint="eastAsia" w:ascii="宋体" w:hAnsi="宋体" w:eastAsia="宋体" w:cs="宋体"/>
          <w:spacing w:val="-21"/>
          <w:sz w:val="24"/>
          <w:szCs w:val="24"/>
        </w:rPr>
        <w:t>期：</w:t>
      </w:r>
    </w:p>
    <w:p>
      <w:pPr>
        <w:pStyle w:val="17"/>
        <w:shd w:val="clear"/>
        <w:spacing w:before="133" w:line="420" w:lineRule="exact"/>
        <w:ind w:left="9"/>
        <w:outlineLvl w:val="9"/>
        <w:rPr>
          <w:rFonts w:hint="eastAsia" w:ascii="宋体" w:hAnsi="宋体" w:eastAsia="宋体" w:cs="宋体"/>
          <w:sz w:val="24"/>
          <w:szCs w:val="24"/>
        </w:rPr>
      </w:pPr>
      <w:r>
        <w:rPr>
          <w:rFonts w:hint="eastAsia" w:ascii="宋体" w:hAnsi="宋体" w:eastAsia="宋体" w:cs="宋体"/>
          <w:spacing w:val="-2"/>
          <w:position w:val="13"/>
          <w:sz w:val="24"/>
          <w:szCs w:val="24"/>
          <w14:textOutline w14:w="4358" w14:cap="sq" w14:cmpd="sng">
            <w14:solidFill>
              <w14:srgbClr w14:val="000000"/>
            </w14:solidFill>
            <w14:prstDash w14:val="solid"/>
            <w14:bevel/>
          </w14:textOutline>
        </w:rPr>
        <w:t>注：1、从业人员、营业收入、资产总填报上一年度数据，无上一年度数的新成立企</w:t>
      </w:r>
    </w:p>
    <w:p>
      <w:pPr>
        <w:pStyle w:val="17"/>
        <w:shd w:val="clear"/>
        <w:spacing w:line="220" w:lineRule="auto"/>
        <w:ind w:left="8"/>
        <w:outlineLvl w:val="9"/>
        <w:rPr>
          <w:rFonts w:hint="eastAsia" w:ascii="宋体" w:hAnsi="宋体" w:eastAsia="宋体" w:cs="宋体"/>
          <w:spacing w:val="-2"/>
          <w:sz w:val="24"/>
          <w:szCs w:val="24"/>
          <w14:textOutline w14:w="4358" w14:cap="sq" w14:cmpd="sng">
            <w14:solidFill>
              <w14:srgbClr w14:val="000000"/>
            </w14:solidFill>
            <w14:prstDash w14:val="solid"/>
            <w14:bevel/>
          </w14:textOutline>
        </w:rPr>
      </w:pPr>
      <w:r>
        <w:rPr>
          <w:rFonts w:hint="eastAsia" w:ascii="宋体" w:hAnsi="宋体" w:eastAsia="宋体" w:cs="宋体"/>
          <w:spacing w:val="-2"/>
          <w:sz w:val="24"/>
          <w:szCs w:val="24"/>
          <w14:textOutline w14:w="4358" w14:cap="sq" w14:cmpd="sng">
            <w14:solidFill>
              <w14:srgbClr w14:val="000000"/>
            </w14:solidFill>
            <w14:prstDash w14:val="solid"/>
            <w14:bevel/>
          </w14:textOutline>
        </w:rPr>
        <w:t>业可不报；</w:t>
      </w:r>
    </w:p>
    <w:p>
      <w:pPr>
        <w:shd w:val="clear"/>
        <w:rPr>
          <w:rFonts w:hint="eastAsia" w:ascii="宋体" w:hAnsi="宋体" w:eastAsia="宋体" w:cs="宋体"/>
          <w:spacing w:val="-2"/>
          <w:sz w:val="24"/>
          <w:szCs w:val="24"/>
          <w14:textOutline w14:w="4358" w14:cap="sq" w14:cmpd="sng">
            <w14:solidFill>
              <w14:srgbClr w14:val="000000"/>
            </w14:solidFill>
            <w14:prstDash w14:val="solid"/>
            <w14:bevel/>
          </w14:textOutline>
        </w:rPr>
      </w:pPr>
    </w:p>
    <w:p>
      <w:pPr>
        <w:shd w:val="clear"/>
        <w:spacing w:line="460" w:lineRule="exact"/>
        <w:ind w:firstLine="3570" w:firstLineChars="1700"/>
        <w:outlineLvl w:val="9"/>
        <w:rPr>
          <w:rFonts w:hint="eastAsia" w:ascii="宋体" w:hAnsi="宋体" w:eastAsia="宋体" w:cs="宋体"/>
        </w:rPr>
      </w:pPr>
    </w:p>
    <w:p>
      <w:pPr>
        <w:shd w:val="clear"/>
        <w:spacing w:line="480" w:lineRule="auto"/>
        <w:ind w:right="840"/>
        <w:jc w:val="left"/>
        <w:outlineLvl w:val="9"/>
        <w:rPr>
          <w:rFonts w:hint="eastAsia" w:ascii="宋体" w:hAnsi="宋体" w:eastAsia="宋体" w:cs="宋体"/>
        </w:rPr>
      </w:pPr>
    </w:p>
    <w:sectPr>
      <w:headerReference r:id="rId31" w:type="first"/>
      <w:footerReference r:id="rId33" w:type="first"/>
      <w:headerReference r:id="rId30" w:type="default"/>
      <w:footerReference r:id="rId32" w:type="default"/>
      <w:pgSz w:w="11907" w:h="16840"/>
      <w:pgMar w:top="1440" w:right="1080" w:bottom="1440" w:left="1080" w:header="936" w:footer="771" w:gutter="567"/>
      <w:pgBorders>
        <w:top w:val="none" w:sz="0" w:space="0"/>
        <w:left w:val="none" w:sz="0" w:space="0"/>
        <w:bottom w:val="none" w:sz="0" w:space="0"/>
        <w:right w:val="none" w:sz="0" w:space="0"/>
      </w:pgBorders>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6" w:usb3="00000000" w:csb0="00040001" w:csb1="00000000"/>
  </w:font>
  <w:font w:name="Tahoma">
    <w:panose1 w:val="020B0604030504040204"/>
    <w:charset w:val="00"/>
    <w:family w:val="swiss"/>
    <w:pitch w:val="default"/>
    <w:sig w:usb0="E1002EFF" w:usb1="C000605B" w:usb2="00000029" w:usb3="00000000" w:csb0="200101FF" w:csb1="2028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rPr>
        <w:rFonts w:ascii="Arial" w:hAnsi="Arial" w:eastAsia="Arial" w:cs="Arial"/>
        <w:sz w:val="18"/>
        <w:szCs w:val="18"/>
      </w:rP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- 50 -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- 50 -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center" w:pos="4590"/>
        <w:tab w:val="clear" w:pos="4153"/>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8"/>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center" w:pos="4590"/>
        <w:tab w:val="clear" w:pos="4153"/>
      </w:tabs>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- 1 -</w:t>
                    </w:r>
                    <w:r>
                      <w:fldChar w:fldCharType="end"/>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8"/>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- 34 -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- 34 -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center" w:pos="4590"/>
        <w:tab w:val="clear" w:pos="4153"/>
      </w:tabs>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- 31 -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- 31 -</w:t>
                    </w:r>
                    <w: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28"/>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- 42 -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- 42 -</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Style w:val="45"/>
        <w:rFonts w:ascii="宋体" w:hAnsi="Calibri"/>
        <w:b/>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- 41 -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- 41 -</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360"/>
      <w:rPr>
        <w:rFonts w:ascii="仿宋" w:hAnsi="仿宋" w:eastAsia="仿宋" w:cs="仿宋"/>
        <w:kern w:val="0"/>
        <w:szCs w:val="21"/>
      </w:rP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- 1 -</w:t>
                    </w:r>
                    <w:r>
                      <w:fldChar w:fldCharType="end"/>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463540" cy="2794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5463540" cy="279400"/>
                      </a:xfrm>
                      <a:prstGeom prst="rect">
                        <a:avLst/>
                      </a:prstGeom>
                      <a:noFill/>
                      <a:ln w="9525">
                        <a:noFill/>
                      </a:ln>
                    </wps:spPr>
                    <wps:txbx>
                      <w:txbxContent>
                        <w:p>
                          <w:pPr>
                            <w:pStyle w:val="28"/>
                            <w:ind w:right="360"/>
                          </w:pPr>
                          <w:r>
                            <w:rPr>
                              <w:rFonts w:hint="eastAsia"/>
                              <w:kern w:val="0"/>
                              <w:szCs w:val="21"/>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2pt;width:430.2pt;mso-position-horizontal:center;mso-position-horizontal-relative:margin;mso-wrap-style:none;z-index:251661312;mso-width-relative:page;mso-height-relative:page;" filled="f" stroked="f" coordsize="21600,21600" o:gfxdata="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jlmGyNIAAAAEAQAADwAAAAAAAAABACAAAAAi&#10;AAAAZHJzL2Rvd25yZXYueG1sUEsBAhQAFAAAAAgAh07iQA+0E+jXAQAAoQMAAA4AAAAAAAAAAQAg&#10;AAAAIQEAAGRycy9lMm9Eb2MueG1sUEsFBgAAAAAGAAYAWQEAAGoFAAAAAA==&#10;">
              <v:fill on="f" focussize="0,0"/>
              <v:stroke on="f"/>
              <v:imagedata o:title=""/>
              <o:lock v:ext="edit" aspectratio="f"/>
              <v:textbox inset="0mm,0mm,0mm,0mm" style="mso-fit-shape-to-text:t;">
                <w:txbxContent>
                  <w:p>
                    <w:pPr>
                      <w:pStyle w:val="28"/>
                      <w:ind w:right="360"/>
                    </w:pPr>
                    <w:r>
                      <w:rPr>
                        <w:rFonts w:hint="eastAsia"/>
                        <w:kern w:val="0"/>
                        <w:szCs w:val="21"/>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tabs>
        <w:tab w:val="center" w:pos="4153"/>
        <w:tab w:val="right" w:pos="8306"/>
      </w:tabs>
      <w:snapToGrid w:val="0"/>
      <w:rPr>
        <w:rFonts w:ascii="宋体" w:hAnsi="宋体" w:eastAsia="宋体" w:cs="宋体"/>
        <w:szCs w:val="21"/>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tabs>
        <w:tab w:val="center" w:pos="4153"/>
        <w:tab w:val="right" w:pos="8306"/>
      </w:tabs>
      <w:snapToGrid w:val="0"/>
      <w:rPr>
        <w:rFonts w:ascii="宋体" w:hAnsi="宋体" w:eastAsia="宋体" w:cs="宋体"/>
        <w:szCs w:val="21"/>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tabs>
        <w:tab w:val="center" w:pos="4153"/>
        <w:tab w:val="right" w:pos="8306"/>
      </w:tabs>
      <w:snapToGrid w:val="0"/>
      <w:rPr>
        <w:rFonts w:ascii="宋体" w:hAnsi="宋体" w:eastAsia="宋体" w:cs="宋体"/>
        <w:szCs w:val="21"/>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tabs>
        <w:tab w:val="center" w:pos="4153"/>
        <w:tab w:val="right" w:pos="8306"/>
      </w:tabs>
      <w:snapToGrid w:val="0"/>
      <w:rPr>
        <w:rFonts w:ascii="宋体" w:hAnsi="宋体" w:eastAsia="宋体" w:cs="宋体"/>
        <w:szCs w:val="21"/>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tabs>
        <w:tab w:val="center" w:pos="4153"/>
        <w:tab w:val="right" w:pos="8306"/>
      </w:tabs>
      <w:snapToGrid w:val="0"/>
      <w:rPr>
        <w:rFonts w:ascii="宋体" w:hAnsi="宋体" w:eastAsia="宋体" w:cs="宋体"/>
        <w:szCs w:val="21"/>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tabs>
        <w:tab w:val="center" w:pos="4153"/>
        <w:tab w:val="right" w:pos="8306"/>
      </w:tabs>
      <w:snapToGrid w:val="0"/>
      <w:rPr>
        <w:rFonts w:ascii="宋体" w:hAnsi="宋体" w:eastAsia="宋体" w:cs="宋体"/>
        <w:szCs w:val="21"/>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tabs>
        <w:tab w:val="center" w:pos="4153"/>
        <w:tab w:val="right" w:pos="8306"/>
      </w:tabs>
      <w:snapToGrid w:val="0"/>
      <w:rPr>
        <w:rFonts w:ascii="宋体" w:hAnsi="宋体" w:eastAsia="宋体" w:cs="宋体"/>
        <w:szCs w:val="21"/>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tabs>
        <w:tab w:val="center" w:pos="4153"/>
        <w:tab w:val="right" w:pos="8306"/>
      </w:tabs>
      <w:snapToGrid w:val="0"/>
      <w:rPr>
        <w:rFonts w:ascii="宋体" w:hAnsi="宋体" w:eastAsia="宋体" w:cs="宋体"/>
        <w:szCs w:val="21"/>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tabs>
        <w:tab w:val="center" w:pos="4153"/>
        <w:tab w:val="right" w:pos="8306"/>
      </w:tabs>
      <w:snapToGrid w:val="0"/>
      <w:rPr>
        <w:rFonts w:ascii="宋体" w:hAnsi="宋体" w:eastAsia="宋体" w:cs="宋体"/>
        <w:szCs w:val="21"/>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tabs>
        <w:tab w:val="center" w:pos="4153"/>
        <w:tab w:val="right" w:pos="8306"/>
      </w:tabs>
      <w:snapToGrid w:val="0"/>
      <w:rPr>
        <w:rFonts w:ascii="宋体" w:hAnsi="宋体" w:eastAsia="宋体" w:cs="宋体"/>
        <w:szCs w:val="21"/>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rPr>
        <w:sz w:val="18"/>
      </w:rPr>
    </w:pPr>
    <w:r>
      <w:rPr>
        <w:rFonts w:hint="eastAsia" w:ascii="宋体" w:hAnsi="宋体"/>
        <w:b/>
        <w:spacing w:val="-6"/>
        <w:sz w:val="18"/>
        <w:shd w:val="pct10" w:color="auto" w:fill="FFFFFF"/>
      </w:rPr>
      <w:t>周至县2019年度县农业局（第四批）统筹整合使用财政涉农资金项目项目</w:t>
    </w:r>
    <w:r>
      <w:rPr>
        <w:rFonts w:hint="eastAsia" w:ascii="宋体" w:hAnsi="宋体"/>
        <w:b/>
        <w:sz w:val="18"/>
        <w:shd w:val="pct10" w:color="auto" w:fill="FFFFFF"/>
      </w:rPr>
      <w:t>编号：ZBZB-2019-1066-01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tabs>
        <w:tab w:val="center" w:pos="4153"/>
        <w:tab w:val="right" w:pos="8306"/>
      </w:tabs>
      <w:snapToGrid w:val="0"/>
      <w:rPr>
        <w:rFonts w:ascii="宋体" w:hAnsi="宋体" w:eastAsia="宋体" w:cs="宋体"/>
        <w:szCs w:val="21"/>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tabs>
        <w:tab w:val="center" w:pos="4153"/>
        <w:tab w:val="right" w:pos="8306"/>
      </w:tabs>
      <w:snapToGrid w:val="0"/>
      <w:rPr>
        <w:rFonts w:ascii="宋体" w:hAnsi="宋体" w:eastAsia="宋体" w:cs="宋体"/>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tabs>
        <w:tab w:val="center" w:pos="4153"/>
        <w:tab w:val="right" w:pos="8306"/>
      </w:tabs>
      <w:snapToGrid w:val="0"/>
      <w:rPr>
        <w:rFonts w:ascii="宋体" w:hAnsi="宋体" w:eastAsia="宋体" w:cs="宋体"/>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tabs>
        <w:tab w:val="center" w:pos="4153"/>
        <w:tab w:val="right" w:pos="8306"/>
      </w:tabs>
      <w:snapToGrid w:val="0"/>
      <w:rPr>
        <w:rFonts w:ascii="宋体" w:hAnsi="宋体" w:eastAsia="宋体" w:cs="宋体"/>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tabs>
        <w:tab w:val="center" w:pos="4153"/>
        <w:tab w:val="right" w:pos="8306"/>
      </w:tabs>
      <w:snapToGrid w:val="0"/>
      <w:rPr>
        <w:rFonts w:ascii="宋体" w:hAnsi="宋体" w:eastAsia="宋体" w:cs="宋体"/>
        <w:szCs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tabs>
        <w:tab w:val="center" w:pos="4153"/>
        <w:tab w:val="right" w:pos="8306"/>
      </w:tabs>
      <w:snapToGrid w:val="0"/>
      <w:rPr>
        <w:rFonts w:ascii="宋体" w:hAnsi="宋体" w:eastAsia="宋体" w:cs="宋体"/>
        <w:szCs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tabs>
        <w:tab w:val="center" w:pos="4153"/>
        <w:tab w:val="right" w:pos="8306"/>
      </w:tabs>
      <w:snapToGrid w:val="0"/>
      <w:rPr>
        <w:rFonts w:ascii="宋体" w:hAnsi="宋体" w:eastAsia="宋体" w:cs="宋体"/>
        <w:szCs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tabs>
        <w:tab w:val="center" w:pos="4153"/>
        <w:tab w:val="right" w:pos="8306"/>
      </w:tabs>
      <w:snapToGrid w:val="0"/>
      <w:rPr>
        <w:rFonts w:ascii="宋体" w:hAnsi="宋体" w:eastAsia="宋体" w:cs="宋体"/>
        <w:szCs w:val="21"/>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tabs>
        <w:tab w:val="center" w:pos="4153"/>
        <w:tab w:val="right" w:pos="8306"/>
      </w:tabs>
      <w:snapToGrid w:val="0"/>
      <w:rPr>
        <w:rFonts w:ascii="宋体" w:hAnsi="宋体" w:eastAsia="宋体" w:cs="宋体"/>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639051"/>
    <w:multiLevelType w:val="singleLevel"/>
    <w:tmpl w:val="94639051"/>
    <w:lvl w:ilvl="0" w:tentative="0">
      <w:start w:val="5"/>
      <w:numFmt w:val="chineseCounting"/>
      <w:suff w:val="space"/>
      <w:lvlText w:val="第%1部分"/>
      <w:lvlJc w:val="left"/>
      <w:rPr>
        <w:rFonts w:hint="eastAsia"/>
      </w:rPr>
    </w:lvl>
  </w:abstractNum>
  <w:abstractNum w:abstractNumId="1">
    <w:nsid w:val="968C9A4A"/>
    <w:multiLevelType w:val="singleLevel"/>
    <w:tmpl w:val="968C9A4A"/>
    <w:lvl w:ilvl="0" w:tentative="0">
      <w:start w:val="4"/>
      <w:numFmt w:val="decimal"/>
      <w:lvlText w:val="%1."/>
      <w:lvlJc w:val="left"/>
      <w:pPr>
        <w:tabs>
          <w:tab w:val="left" w:pos="312"/>
        </w:tabs>
      </w:pPr>
    </w:lvl>
  </w:abstractNum>
  <w:abstractNum w:abstractNumId="2">
    <w:nsid w:val="96AD85A6"/>
    <w:multiLevelType w:val="singleLevel"/>
    <w:tmpl w:val="96AD85A6"/>
    <w:lvl w:ilvl="0" w:tentative="0">
      <w:start w:val="7"/>
      <w:numFmt w:val="chineseCounting"/>
      <w:suff w:val="nothing"/>
      <w:lvlText w:val="%1、"/>
      <w:lvlJc w:val="left"/>
      <w:rPr>
        <w:rFonts w:hint="eastAsia"/>
      </w:rPr>
    </w:lvl>
  </w:abstractNum>
  <w:abstractNum w:abstractNumId="3">
    <w:nsid w:val="00000002"/>
    <w:multiLevelType w:val="singleLevel"/>
    <w:tmpl w:val="00000002"/>
    <w:lvl w:ilvl="0" w:tentative="0">
      <w:start w:val="2"/>
      <w:numFmt w:val="decimal"/>
      <w:suff w:val="nothing"/>
      <w:lvlText w:val="%1）"/>
      <w:lvlJc w:val="left"/>
    </w:lvl>
  </w:abstractNum>
  <w:abstractNum w:abstractNumId="4">
    <w:nsid w:val="24AE192C"/>
    <w:multiLevelType w:val="singleLevel"/>
    <w:tmpl w:val="24AE192C"/>
    <w:lvl w:ilvl="0" w:tentative="0">
      <w:start w:val="1"/>
      <w:numFmt w:val="decimal"/>
      <w:suff w:val="nothing"/>
      <w:lvlText w:val="%1、"/>
      <w:lvlJc w:val="left"/>
    </w:lvl>
  </w:abstractNum>
  <w:abstractNum w:abstractNumId="5">
    <w:nsid w:val="576A36EB"/>
    <w:multiLevelType w:val="singleLevel"/>
    <w:tmpl w:val="576A36EB"/>
    <w:lvl w:ilvl="0" w:tentative="0">
      <w:start w:val="1"/>
      <w:numFmt w:val="decimal"/>
      <w:suff w:val="nothing"/>
      <w:lvlText w:val="（%1）"/>
      <w:lvlJc w:val="left"/>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hideSpellingErrors/>
  <w:doNotTrackMoves/>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lMmZiNjAxYjE3ZjBjYWYyNzQyOTFlN2RhYTBkMjUifQ=="/>
  </w:docVars>
  <w:rsids>
    <w:rsidRoot w:val="00172A27"/>
    <w:rsid w:val="00005802"/>
    <w:rsid w:val="00007296"/>
    <w:rsid w:val="00011235"/>
    <w:rsid w:val="00011553"/>
    <w:rsid w:val="000154E1"/>
    <w:rsid w:val="000164B5"/>
    <w:rsid w:val="000174A4"/>
    <w:rsid w:val="00022C66"/>
    <w:rsid w:val="00023B72"/>
    <w:rsid w:val="00025D51"/>
    <w:rsid w:val="00027FA5"/>
    <w:rsid w:val="00035133"/>
    <w:rsid w:val="0004578E"/>
    <w:rsid w:val="00050BC2"/>
    <w:rsid w:val="00052847"/>
    <w:rsid w:val="00054DED"/>
    <w:rsid w:val="0005631F"/>
    <w:rsid w:val="00057F86"/>
    <w:rsid w:val="00060EA2"/>
    <w:rsid w:val="00061695"/>
    <w:rsid w:val="0006244F"/>
    <w:rsid w:val="00065E94"/>
    <w:rsid w:val="00070100"/>
    <w:rsid w:val="00071BFA"/>
    <w:rsid w:val="0007537E"/>
    <w:rsid w:val="00076290"/>
    <w:rsid w:val="00081220"/>
    <w:rsid w:val="00084F39"/>
    <w:rsid w:val="0008646E"/>
    <w:rsid w:val="00086EFC"/>
    <w:rsid w:val="00087D88"/>
    <w:rsid w:val="000A19FB"/>
    <w:rsid w:val="000A61E9"/>
    <w:rsid w:val="000A6823"/>
    <w:rsid w:val="000B391E"/>
    <w:rsid w:val="000B5EA3"/>
    <w:rsid w:val="000B752A"/>
    <w:rsid w:val="000C039A"/>
    <w:rsid w:val="000C08B2"/>
    <w:rsid w:val="000C1B74"/>
    <w:rsid w:val="000E5E44"/>
    <w:rsid w:val="000E74D4"/>
    <w:rsid w:val="000E77F0"/>
    <w:rsid w:val="000F1CF3"/>
    <w:rsid w:val="000F402C"/>
    <w:rsid w:val="000F443F"/>
    <w:rsid w:val="0010096A"/>
    <w:rsid w:val="00100C13"/>
    <w:rsid w:val="00105C37"/>
    <w:rsid w:val="001063E7"/>
    <w:rsid w:val="00106476"/>
    <w:rsid w:val="00106E74"/>
    <w:rsid w:val="001115E9"/>
    <w:rsid w:val="00111EDD"/>
    <w:rsid w:val="001120AA"/>
    <w:rsid w:val="001134DF"/>
    <w:rsid w:val="00114F29"/>
    <w:rsid w:val="00116C9A"/>
    <w:rsid w:val="00117260"/>
    <w:rsid w:val="00120742"/>
    <w:rsid w:val="0012114A"/>
    <w:rsid w:val="001219BD"/>
    <w:rsid w:val="001221EF"/>
    <w:rsid w:val="001241DC"/>
    <w:rsid w:val="00132368"/>
    <w:rsid w:val="00132D9B"/>
    <w:rsid w:val="001335DD"/>
    <w:rsid w:val="001343DB"/>
    <w:rsid w:val="00147E85"/>
    <w:rsid w:val="001511FA"/>
    <w:rsid w:val="00152967"/>
    <w:rsid w:val="00155EB9"/>
    <w:rsid w:val="00156FAF"/>
    <w:rsid w:val="00157538"/>
    <w:rsid w:val="001610DE"/>
    <w:rsid w:val="001647E7"/>
    <w:rsid w:val="00166300"/>
    <w:rsid w:val="00166BC7"/>
    <w:rsid w:val="00171616"/>
    <w:rsid w:val="00172A27"/>
    <w:rsid w:val="00173248"/>
    <w:rsid w:val="00173458"/>
    <w:rsid w:val="0019005F"/>
    <w:rsid w:val="0019096F"/>
    <w:rsid w:val="001938AC"/>
    <w:rsid w:val="001A0606"/>
    <w:rsid w:val="001A0CAF"/>
    <w:rsid w:val="001A0D38"/>
    <w:rsid w:val="001A103D"/>
    <w:rsid w:val="001A16C9"/>
    <w:rsid w:val="001A28CA"/>
    <w:rsid w:val="001A5A40"/>
    <w:rsid w:val="001A63D9"/>
    <w:rsid w:val="001A6E9E"/>
    <w:rsid w:val="001A75AB"/>
    <w:rsid w:val="001B2B97"/>
    <w:rsid w:val="001B3DDB"/>
    <w:rsid w:val="001B4DDC"/>
    <w:rsid w:val="001B5A91"/>
    <w:rsid w:val="001B7968"/>
    <w:rsid w:val="001C0618"/>
    <w:rsid w:val="001C55AE"/>
    <w:rsid w:val="001C7A7F"/>
    <w:rsid w:val="001D0EA9"/>
    <w:rsid w:val="001D6E70"/>
    <w:rsid w:val="001D7D50"/>
    <w:rsid w:val="001E19DA"/>
    <w:rsid w:val="001E684D"/>
    <w:rsid w:val="001F5919"/>
    <w:rsid w:val="001F5C45"/>
    <w:rsid w:val="0020173D"/>
    <w:rsid w:val="00201884"/>
    <w:rsid w:val="002024DD"/>
    <w:rsid w:val="00202B56"/>
    <w:rsid w:val="00202FF0"/>
    <w:rsid w:val="002056F5"/>
    <w:rsid w:val="00206A36"/>
    <w:rsid w:val="002070CE"/>
    <w:rsid w:val="002072EA"/>
    <w:rsid w:val="00215D1D"/>
    <w:rsid w:val="00216BDF"/>
    <w:rsid w:val="0022019D"/>
    <w:rsid w:val="00221064"/>
    <w:rsid w:val="0023162A"/>
    <w:rsid w:val="00231A98"/>
    <w:rsid w:val="00233362"/>
    <w:rsid w:val="00234A50"/>
    <w:rsid w:val="0023698E"/>
    <w:rsid w:val="002374A6"/>
    <w:rsid w:val="002450B5"/>
    <w:rsid w:val="0024541D"/>
    <w:rsid w:val="0025056C"/>
    <w:rsid w:val="00250C0B"/>
    <w:rsid w:val="002533E0"/>
    <w:rsid w:val="00256405"/>
    <w:rsid w:val="00256DCC"/>
    <w:rsid w:val="002615E0"/>
    <w:rsid w:val="002617BD"/>
    <w:rsid w:val="00276533"/>
    <w:rsid w:val="002777BA"/>
    <w:rsid w:val="0028237F"/>
    <w:rsid w:val="00283A35"/>
    <w:rsid w:val="00284899"/>
    <w:rsid w:val="00287C74"/>
    <w:rsid w:val="00292996"/>
    <w:rsid w:val="00293FAD"/>
    <w:rsid w:val="00295CC0"/>
    <w:rsid w:val="002A04E8"/>
    <w:rsid w:val="002A2C35"/>
    <w:rsid w:val="002A7284"/>
    <w:rsid w:val="002A7463"/>
    <w:rsid w:val="002B1332"/>
    <w:rsid w:val="002B1594"/>
    <w:rsid w:val="002B1B2B"/>
    <w:rsid w:val="002B21FC"/>
    <w:rsid w:val="002B290C"/>
    <w:rsid w:val="002B74DF"/>
    <w:rsid w:val="002C0CEA"/>
    <w:rsid w:val="002C554D"/>
    <w:rsid w:val="002C582E"/>
    <w:rsid w:val="002C69A2"/>
    <w:rsid w:val="002C729E"/>
    <w:rsid w:val="002D1AA3"/>
    <w:rsid w:val="002D5BFB"/>
    <w:rsid w:val="002D6357"/>
    <w:rsid w:val="002E0A7A"/>
    <w:rsid w:val="002E2531"/>
    <w:rsid w:val="002E7E2E"/>
    <w:rsid w:val="002F2409"/>
    <w:rsid w:val="002F4541"/>
    <w:rsid w:val="002F6CDD"/>
    <w:rsid w:val="003031DE"/>
    <w:rsid w:val="00303A83"/>
    <w:rsid w:val="00306CEA"/>
    <w:rsid w:val="003133D9"/>
    <w:rsid w:val="00315C41"/>
    <w:rsid w:val="0031701D"/>
    <w:rsid w:val="003172FF"/>
    <w:rsid w:val="003175C2"/>
    <w:rsid w:val="00320978"/>
    <w:rsid w:val="00320A13"/>
    <w:rsid w:val="003215F6"/>
    <w:rsid w:val="00322E0D"/>
    <w:rsid w:val="0032314D"/>
    <w:rsid w:val="003249E9"/>
    <w:rsid w:val="0032539D"/>
    <w:rsid w:val="00332987"/>
    <w:rsid w:val="00335EFF"/>
    <w:rsid w:val="0034194B"/>
    <w:rsid w:val="003425AA"/>
    <w:rsid w:val="003451B1"/>
    <w:rsid w:val="00351F3C"/>
    <w:rsid w:val="00356250"/>
    <w:rsid w:val="003574AB"/>
    <w:rsid w:val="003627CF"/>
    <w:rsid w:val="00362C82"/>
    <w:rsid w:val="00366382"/>
    <w:rsid w:val="00367103"/>
    <w:rsid w:val="003673B8"/>
    <w:rsid w:val="00367D77"/>
    <w:rsid w:val="00372B2A"/>
    <w:rsid w:val="00374989"/>
    <w:rsid w:val="0037717C"/>
    <w:rsid w:val="0038208D"/>
    <w:rsid w:val="00384B2A"/>
    <w:rsid w:val="00391531"/>
    <w:rsid w:val="00392F4D"/>
    <w:rsid w:val="0039584D"/>
    <w:rsid w:val="0039651E"/>
    <w:rsid w:val="003A4987"/>
    <w:rsid w:val="003A7022"/>
    <w:rsid w:val="003B1C57"/>
    <w:rsid w:val="003B2AB0"/>
    <w:rsid w:val="003C27B0"/>
    <w:rsid w:val="003C6045"/>
    <w:rsid w:val="003D07FD"/>
    <w:rsid w:val="003D19B7"/>
    <w:rsid w:val="003E475D"/>
    <w:rsid w:val="003E5167"/>
    <w:rsid w:val="003F5363"/>
    <w:rsid w:val="003F7FCB"/>
    <w:rsid w:val="004002F9"/>
    <w:rsid w:val="00403F18"/>
    <w:rsid w:val="004141AB"/>
    <w:rsid w:val="0041516D"/>
    <w:rsid w:val="00415C1C"/>
    <w:rsid w:val="00417565"/>
    <w:rsid w:val="00420B35"/>
    <w:rsid w:val="004302CD"/>
    <w:rsid w:val="00431E21"/>
    <w:rsid w:val="00433507"/>
    <w:rsid w:val="00433807"/>
    <w:rsid w:val="004354BE"/>
    <w:rsid w:val="00444E5D"/>
    <w:rsid w:val="00445EB3"/>
    <w:rsid w:val="00447277"/>
    <w:rsid w:val="00451228"/>
    <w:rsid w:val="00453CC9"/>
    <w:rsid w:val="004556A1"/>
    <w:rsid w:val="004563D1"/>
    <w:rsid w:val="00460FF3"/>
    <w:rsid w:val="00463A93"/>
    <w:rsid w:val="00472C03"/>
    <w:rsid w:val="004754BA"/>
    <w:rsid w:val="00483328"/>
    <w:rsid w:val="0049646C"/>
    <w:rsid w:val="004A19DD"/>
    <w:rsid w:val="004A1F6D"/>
    <w:rsid w:val="004A4161"/>
    <w:rsid w:val="004A726E"/>
    <w:rsid w:val="004A72D1"/>
    <w:rsid w:val="004B13AF"/>
    <w:rsid w:val="004B563A"/>
    <w:rsid w:val="004B56CD"/>
    <w:rsid w:val="004B6C64"/>
    <w:rsid w:val="004C2202"/>
    <w:rsid w:val="004C2D42"/>
    <w:rsid w:val="004D0D81"/>
    <w:rsid w:val="004D16EF"/>
    <w:rsid w:val="004D2983"/>
    <w:rsid w:val="004D413B"/>
    <w:rsid w:val="004D53F4"/>
    <w:rsid w:val="004D55E2"/>
    <w:rsid w:val="004E32D2"/>
    <w:rsid w:val="004E64FA"/>
    <w:rsid w:val="004F1693"/>
    <w:rsid w:val="004F3CD2"/>
    <w:rsid w:val="005008F3"/>
    <w:rsid w:val="00500EEB"/>
    <w:rsid w:val="005017F6"/>
    <w:rsid w:val="00502DA1"/>
    <w:rsid w:val="005031C8"/>
    <w:rsid w:val="00513CC7"/>
    <w:rsid w:val="00514982"/>
    <w:rsid w:val="00515C8F"/>
    <w:rsid w:val="005201D6"/>
    <w:rsid w:val="00526B25"/>
    <w:rsid w:val="0053157D"/>
    <w:rsid w:val="005323DF"/>
    <w:rsid w:val="005340E9"/>
    <w:rsid w:val="00535561"/>
    <w:rsid w:val="00536E19"/>
    <w:rsid w:val="00540FDD"/>
    <w:rsid w:val="00542423"/>
    <w:rsid w:val="00544D37"/>
    <w:rsid w:val="00552200"/>
    <w:rsid w:val="00552AE3"/>
    <w:rsid w:val="00556020"/>
    <w:rsid w:val="00560A51"/>
    <w:rsid w:val="0056236A"/>
    <w:rsid w:val="0056237A"/>
    <w:rsid w:val="00564111"/>
    <w:rsid w:val="005670B3"/>
    <w:rsid w:val="00567732"/>
    <w:rsid w:val="005725B4"/>
    <w:rsid w:val="00572DBF"/>
    <w:rsid w:val="00575244"/>
    <w:rsid w:val="005764D3"/>
    <w:rsid w:val="00582908"/>
    <w:rsid w:val="00583F25"/>
    <w:rsid w:val="00585A2E"/>
    <w:rsid w:val="005866FB"/>
    <w:rsid w:val="00587827"/>
    <w:rsid w:val="005907DF"/>
    <w:rsid w:val="00595B8E"/>
    <w:rsid w:val="00596778"/>
    <w:rsid w:val="005A036E"/>
    <w:rsid w:val="005A48B8"/>
    <w:rsid w:val="005A501B"/>
    <w:rsid w:val="005A668A"/>
    <w:rsid w:val="005A6FD5"/>
    <w:rsid w:val="005B56E4"/>
    <w:rsid w:val="005B5942"/>
    <w:rsid w:val="005B7441"/>
    <w:rsid w:val="005C15CD"/>
    <w:rsid w:val="005C2E4F"/>
    <w:rsid w:val="005C4D14"/>
    <w:rsid w:val="005C5EFD"/>
    <w:rsid w:val="005D1811"/>
    <w:rsid w:val="005D1837"/>
    <w:rsid w:val="005D19A6"/>
    <w:rsid w:val="005D2386"/>
    <w:rsid w:val="005D4A4A"/>
    <w:rsid w:val="005D7C7B"/>
    <w:rsid w:val="005E0617"/>
    <w:rsid w:val="005E0847"/>
    <w:rsid w:val="005E2512"/>
    <w:rsid w:val="005E6E2C"/>
    <w:rsid w:val="005F364F"/>
    <w:rsid w:val="005F3741"/>
    <w:rsid w:val="005F4C4F"/>
    <w:rsid w:val="005F64FA"/>
    <w:rsid w:val="005F7640"/>
    <w:rsid w:val="00603183"/>
    <w:rsid w:val="00604665"/>
    <w:rsid w:val="00604BFE"/>
    <w:rsid w:val="00605A80"/>
    <w:rsid w:val="006130B5"/>
    <w:rsid w:val="00615FE7"/>
    <w:rsid w:val="006237F1"/>
    <w:rsid w:val="00623F97"/>
    <w:rsid w:val="00624263"/>
    <w:rsid w:val="00624348"/>
    <w:rsid w:val="006244CD"/>
    <w:rsid w:val="00631903"/>
    <w:rsid w:val="00640147"/>
    <w:rsid w:val="006412F2"/>
    <w:rsid w:val="00642931"/>
    <w:rsid w:val="0065056C"/>
    <w:rsid w:val="00650A16"/>
    <w:rsid w:val="0065160C"/>
    <w:rsid w:val="00656003"/>
    <w:rsid w:val="00657F66"/>
    <w:rsid w:val="00663C0C"/>
    <w:rsid w:val="0067182B"/>
    <w:rsid w:val="00674282"/>
    <w:rsid w:val="0067537F"/>
    <w:rsid w:val="0068023D"/>
    <w:rsid w:val="0068166B"/>
    <w:rsid w:val="00682279"/>
    <w:rsid w:val="0068519B"/>
    <w:rsid w:val="006871B9"/>
    <w:rsid w:val="0069077B"/>
    <w:rsid w:val="00693970"/>
    <w:rsid w:val="00696EF2"/>
    <w:rsid w:val="006A1D1D"/>
    <w:rsid w:val="006A3596"/>
    <w:rsid w:val="006A5371"/>
    <w:rsid w:val="006A69B8"/>
    <w:rsid w:val="006B286D"/>
    <w:rsid w:val="006B2B42"/>
    <w:rsid w:val="006B63A4"/>
    <w:rsid w:val="006B769C"/>
    <w:rsid w:val="006B7B4F"/>
    <w:rsid w:val="006C0652"/>
    <w:rsid w:val="006C2E59"/>
    <w:rsid w:val="006C453C"/>
    <w:rsid w:val="006C72A5"/>
    <w:rsid w:val="006C765D"/>
    <w:rsid w:val="006C76C2"/>
    <w:rsid w:val="006D073D"/>
    <w:rsid w:val="006D212C"/>
    <w:rsid w:val="006D2B79"/>
    <w:rsid w:val="006E2E98"/>
    <w:rsid w:val="006E3B62"/>
    <w:rsid w:val="006E7E7F"/>
    <w:rsid w:val="006F2510"/>
    <w:rsid w:val="006F3369"/>
    <w:rsid w:val="00701755"/>
    <w:rsid w:val="00705AB4"/>
    <w:rsid w:val="00705B60"/>
    <w:rsid w:val="00711C64"/>
    <w:rsid w:val="00712BFA"/>
    <w:rsid w:val="00714878"/>
    <w:rsid w:val="00717FED"/>
    <w:rsid w:val="00730BC1"/>
    <w:rsid w:val="0073222E"/>
    <w:rsid w:val="00740CC1"/>
    <w:rsid w:val="00753004"/>
    <w:rsid w:val="00757B48"/>
    <w:rsid w:val="00762237"/>
    <w:rsid w:val="00763002"/>
    <w:rsid w:val="00763954"/>
    <w:rsid w:val="00771878"/>
    <w:rsid w:val="00771A28"/>
    <w:rsid w:val="00771AEE"/>
    <w:rsid w:val="00772D6A"/>
    <w:rsid w:val="0077438B"/>
    <w:rsid w:val="0077451E"/>
    <w:rsid w:val="00775C78"/>
    <w:rsid w:val="007772F1"/>
    <w:rsid w:val="007877D3"/>
    <w:rsid w:val="0079250E"/>
    <w:rsid w:val="00793AF2"/>
    <w:rsid w:val="00795A49"/>
    <w:rsid w:val="00796811"/>
    <w:rsid w:val="007A15CE"/>
    <w:rsid w:val="007A1926"/>
    <w:rsid w:val="007A23F9"/>
    <w:rsid w:val="007B2EC7"/>
    <w:rsid w:val="007B535C"/>
    <w:rsid w:val="007C001E"/>
    <w:rsid w:val="007C0E5C"/>
    <w:rsid w:val="007C5FC8"/>
    <w:rsid w:val="007C6ED3"/>
    <w:rsid w:val="007D1B98"/>
    <w:rsid w:val="007D3CF2"/>
    <w:rsid w:val="007D3F01"/>
    <w:rsid w:val="007D457B"/>
    <w:rsid w:val="007D5C4D"/>
    <w:rsid w:val="007D5F55"/>
    <w:rsid w:val="007D682B"/>
    <w:rsid w:val="007E6300"/>
    <w:rsid w:val="007E67E4"/>
    <w:rsid w:val="007F068D"/>
    <w:rsid w:val="007F330D"/>
    <w:rsid w:val="00812EA4"/>
    <w:rsid w:val="00822579"/>
    <w:rsid w:val="00822D44"/>
    <w:rsid w:val="00823331"/>
    <w:rsid w:val="00824465"/>
    <w:rsid w:val="008264CF"/>
    <w:rsid w:val="00827AD0"/>
    <w:rsid w:val="008322EB"/>
    <w:rsid w:val="008442DD"/>
    <w:rsid w:val="008453FC"/>
    <w:rsid w:val="00845988"/>
    <w:rsid w:val="008467AC"/>
    <w:rsid w:val="00846BB0"/>
    <w:rsid w:val="00846D2A"/>
    <w:rsid w:val="008472E9"/>
    <w:rsid w:val="00852729"/>
    <w:rsid w:val="008547A2"/>
    <w:rsid w:val="00855133"/>
    <w:rsid w:val="00856496"/>
    <w:rsid w:val="00856925"/>
    <w:rsid w:val="00861F44"/>
    <w:rsid w:val="00863280"/>
    <w:rsid w:val="008648C7"/>
    <w:rsid w:val="008654ED"/>
    <w:rsid w:val="0087058C"/>
    <w:rsid w:val="00873C25"/>
    <w:rsid w:val="00876226"/>
    <w:rsid w:val="00877295"/>
    <w:rsid w:val="00880FF9"/>
    <w:rsid w:val="00881C6E"/>
    <w:rsid w:val="00882F51"/>
    <w:rsid w:val="008862FE"/>
    <w:rsid w:val="008870A7"/>
    <w:rsid w:val="008913CD"/>
    <w:rsid w:val="00894410"/>
    <w:rsid w:val="0089619A"/>
    <w:rsid w:val="008963D1"/>
    <w:rsid w:val="0089661F"/>
    <w:rsid w:val="00896750"/>
    <w:rsid w:val="008974CD"/>
    <w:rsid w:val="008A21EC"/>
    <w:rsid w:val="008A7EED"/>
    <w:rsid w:val="008B0AA5"/>
    <w:rsid w:val="008C0E7F"/>
    <w:rsid w:val="008C1974"/>
    <w:rsid w:val="008D115F"/>
    <w:rsid w:val="008D1A5E"/>
    <w:rsid w:val="008D1E84"/>
    <w:rsid w:val="008D7089"/>
    <w:rsid w:val="008E1D04"/>
    <w:rsid w:val="008E382B"/>
    <w:rsid w:val="008E58B3"/>
    <w:rsid w:val="00900B7E"/>
    <w:rsid w:val="00901F42"/>
    <w:rsid w:val="009033D4"/>
    <w:rsid w:val="00906139"/>
    <w:rsid w:val="00907C6B"/>
    <w:rsid w:val="00910EDE"/>
    <w:rsid w:val="00913527"/>
    <w:rsid w:val="00913A45"/>
    <w:rsid w:val="009144BF"/>
    <w:rsid w:val="009218CD"/>
    <w:rsid w:val="009224FE"/>
    <w:rsid w:val="00922CE4"/>
    <w:rsid w:val="00934CEC"/>
    <w:rsid w:val="00935FD8"/>
    <w:rsid w:val="00943205"/>
    <w:rsid w:val="0094636E"/>
    <w:rsid w:val="009545FD"/>
    <w:rsid w:val="009549E0"/>
    <w:rsid w:val="0095526C"/>
    <w:rsid w:val="00960C70"/>
    <w:rsid w:val="009625CF"/>
    <w:rsid w:val="009634C4"/>
    <w:rsid w:val="0096673F"/>
    <w:rsid w:val="00971766"/>
    <w:rsid w:val="00971F9F"/>
    <w:rsid w:val="00974040"/>
    <w:rsid w:val="009811CB"/>
    <w:rsid w:val="00982710"/>
    <w:rsid w:val="00983980"/>
    <w:rsid w:val="009925F2"/>
    <w:rsid w:val="009A05A5"/>
    <w:rsid w:val="009A655B"/>
    <w:rsid w:val="009B60F3"/>
    <w:rsid w:val="009C12F8"/>
    <w:rsid w:val="009C358B"/>
    <w:rsid w:val="009C4400"/>
    <w:rsid w:val="009C5009"/>
    <w:rsid w:val="009C730A"/>
    <w:rsid w:val="009D07D4"/>
    <w:rsid w:val="009E25E7"/>
    <w:rsid w:val="009E3952"/>
    <w:rsid w:val="009F0993"/>
    <w:rsid w:val="009F7134"/>
    <w:rsid w:val="00A050FE"/>
    <w:rsid w:val="00A10F53"/>
    <w:rsid w:val="00A1362F"/>
    <w:rsid w:val="00A13B57"/>
    <w:rsid w:val="00A13DA0"/>
    <w:rsid w:val="00A16B2E"/>
    <w:rsid w:val="00A1709D"/>
    <w:rsid w:val="00A24590"/>
    <w:rsid w:val="00A25598"/>
    <w:rsid w:val="00A25F3D"/>
    <w:rsid w:val="00A30BA9"/>
    <w:rsid w:val="00A318FE"/>
    <w:rsid w:val="00A322D7"/>
    <w:rsid w:val="00A328A1"/>
    <w:rsid w:val="00A43B95"/>
    <w:rsid w:val="00A50E0B"/>
    <w:rsid w:val="00A5246E"/>
    <w:rsid w:val="00A54A56"/>
    <w:rsid w:val="00A55BFF"/>
    <w:rsid w:val="00A618C8"/>
    <w:rsid w:val="00A6317E"/>
    <w:rsid w:val="00A67F03"/>
    <w:rsid w:val="00A700F5"/>
    <w:rsid w:val="00A76996"/>
    <w:rsid w:val="00A91D27"/>
    <w:rsid w:val="00AA0DDE"/>
    <w:rsid w:val="00AA2BAB"/>
    <w:rsid w:val="00AB5F21"/>
    <w:rsid w:val="00AB6CA7"/>
    <w:rsid w:val="00AB79B9"/>
    <w:rsid w:val="00AC76F5"/>
    <w:rsid w:val="00AD045C"/>
    <w:rsid w:val="00AD0FEE"/>
    <w:rsid w:val="00AD3133"/>
    <w:rsid w:val="00AD4D1A"/>
    <w:rsid w:val="00AE09EE"/>
    <w:rsid w:val="00AE6B22"/>
    <w:rsid w:val="00AE780E"/>
    <w:rsid w:val="00AF0DC8"/>
    <w:rsid w:val="00AF55C6"/>
    <w:rsid w:val="00AF6D0B"/>
    <w:rsid w:val="00AF74FF"/>
    <w:rsid w:val="00B03368"/>
    <w:rsid w:val="00B04277"/>
    <w:rsid w:val="00B06A59"/>
    <w:rsid w:val="00B11B53"/>
    <w:rsid w:val="00B12ABA"/>
    <w:rsid w:val="00B214D0"/>
    <w:rsid w:val="00B21B26"/>
    <w:rsid w:val="00B230C5"/>
    <w:rsid w:val="00B247AF"/>
    <w:rsid w:val="00B25BF4"/>
    <w:rsid w:val="00B27852"/>
    <w:rsid w:val="00B33AE3"/>
    <w:rsid w:val="00B35E88"/>
    <w:rsid w:val="00B37502"/>
    <w:rsid w:val="00B42A44"/>
    <w:rsid w:val="00B439B1"/>
    <w:rsid w:val="00B469BD"/>
    <w:rsid w:val="00B575A2"/>
    <w:rsid w:val="00B637CB"/>
    <w:rsid w:val="00B71B14"/>
    <w:rsid w:val="00B72CB0"/>
    <w:rsid w:val="00B72D3B"/>
    <w:rsid w:val="00B731D5"/>
    <w:rsid w:val="00B7670C"/>
    <w:rsid w:val="00B8259B"/>
    <w:rsid w:val="00B9099E"/>
    <w:rsid w:val="00BA0ACE"/>
    <w:rsid w:val="00BA572D"/>
    <w:rsid w:val="00BB02BB"/>
    <w:rsid w:val="00BB1DF0"/>
    <w:rsid w:val="00BB2F81"/>
    <w:rsid w:val="00BB361E"/>
    <w:rsid w:val="00BB4578"/>
    <w:rsid w:val="00BB59D0"/>
    <w:rsid w:val="00BB5C19"/>
    <w:rsid w:val="00BB5F43"/>
    <w:rsid w:val="00BB7D91"/>
    <w:rsid w:val="00BC1327"/>
    <w:rsid w:val="00BC5902"/>
    <w:rsid w:val="00BD0DD9"/>
    <w:rsid w:val="00BD25EF"/>
    <w:rsid w:val="00BD2B6C"/>
    <w:rsid w:val="00BE0047"/>
    <w:rsid w:val="00BE4D2E"/>
    <w:rsid w:val="00BE5CD2"/>
    <w:rsid w:val="00BE7531"/>
    <w:rsid w:val="00BE7816"/>
    <w:rsid w:val="00BF2087"/>
    <w:rsid w:val="00BF5318"/>
    <w:rsid w:val="00BF6089"/>
    <w:rsid w:val="00BF7F47"/>
    <w:rsid w:val="00C010CB"/>
    <w:rsid w:val="00C02384"/>
    <w:rsid w:val="00C12B51"/>
    <w:rsid w:val="00C13F7C"/>
    <w:rsid w:val="00C144D3"/>
    <w:rsid w:val="00C15829"/>
    <w:rsid w:val="00C1776D"/>
    <w:rsid w:val="00C2267D"/>
    <w:rsid w:val="00C22E5A"/>
    <w:rsid w:val="00C25BDA"/>
    <w:rsid w:val="00C25BF3"/>
    <w:rsid w:val="00C25D58"/>
    <w:rsid w:val="00C260A6"/>
    <w:rsid w:val="00C26E55"/>
    <w:rsid w:val="00C2767C"/>
    <w:rsid w:val="00C30F3B"/>
    <w:rsid w:val="00C337A8"/>
    <w:rsid w:val="00C33AF4"/>
    <w:rsid w:val="00C33ED1"/>
    <w:rsid w:val="00C35B60"/>
    <w:rsid w:val="00C3797C"/>
    <w:rsid w:val="00C37C6A"/>
    <w:rsid w:val="00C4485A"/>
    <w:rsid w:val="00C4668B"/>
    <w:rsid w:val="00C5071E"/>
    <w:rsid w:val="00C5444A"/>
    <w:rsid w:val="00C64B9E"/>
    <w:rsid w:val="00C7048C"/>
    <w:rsid w:val="00C740A0"/>
    <w:rsid w:val="00C77209"/>
    <w:rsid w:val="00C8157B"/>
    <w:rsid w:val="00C83401"/>
    <w:rsid w:val="00C837FB"/>
    <w:rsid w:val="00C84A43"/>
    <w:rsid w:val="00C85F20"/>
    <w:rsid w:val="00C860B2"/>
    <w:rsid w:val="00C87A7B"/>
    <w:rsid w:val="00C924A2"/>
    <w:rsid w:val="00C92C6F"/>
    <w:rsid w:val="00C95F79"/>
    <w:rsid w:val="00C969CE"/>
    <w:rsid w:val="00CA137D"/>
    <w:rsid w:val="00CA2B97"/>
    <w:rsid w:val="00CA5ED6"/>
    <w:rsid w:val="00CA79EA"/>
    <w:rsid w:val="00CB0854"/>
    <w:rsid w:val="00CB2689"/>
    <w:rsid w:val="00CC02F2"/>
    <w:rsid w:val="00CC6BE3"/>
    <w:rsid w:val="00CD4130"/>
    <w:rsid w:val="00CD4D57"/>
    <w:rsid w:val="00CD6302"/>
    <w:rsid w:val="00CD641A"/>
    <w:rsid w:val="00CD6F7B"/>
    <w:rsid w:val="00CD7FA6"/>
    <w:rsid w:val="00CE14C7"/>
    <w:rsid w:val="00CE3126"/>
    <w:rsid w:val="00CE317B"/>
    <w:rsid w:val="00CE67E6"/>
    <w:rsid w:val="00CE7624"/>
    <w:rsid w:val="00CF0BFF"/>
    <w:rsid w:val="00CF0EBE"/>
    <w:rsid w:val="00CF21E6"/>
    <w:rsid w:val="00CF33FD"/>
    <w:rsid w:val="00CF3D72"/>
    <w:rsid w:val="00CF44D9"/>
    <w:rsid w:val="00CF7EFD"/>
    <w:rsid w:val="00D00643"/>
    <w:rsid w:val="00D02D67"/>
    <w:rsid w:val="00D04BFD"/>
    <w:rsid w:val="00D05655"/>
    <w:rsid w:val="00D068A5"/>
    <w:rsid w:val="00D12E0E"/>
    <w:rsid w:val="00D132CB"/>
    <w:rsid w:val="00D13B04"/>
    <w:rsid w:val="00D14A22"/>
    <w:rsid w:val="00D14CD2"/>
    <w:rsid w:val="00D219BC"/>
    <w:rsid w:val="00D23ED4"/>
    <w:rsid w:val="00D249E0"/>
    <w:rsid w:val="00D27275"/>
    <w:rsid w:val="00D3481F"/>
    <w:rsid w:val="00D40DF5"/>
    <w:rsid w:val="00D415F4"/>
    <w:rsid w:val="00D42358"/>
    <w:rsid w:val="00D43CAC"/>
    <w:rsid w:val="00D47BC9"/>
    <w:rsid w:val="00D509F6"/>
    <w:rsid w:val="00D559BE"/>
    <w:rsid w:val="00D57865"/>
    <w:rsid w:val="00D57A43"/>
    <w:rsid w:val="00D61D70"/>
    <w:rsid w:val="00D62656"/>
    <w:rsid w:val="00D62C52"/>
    <w:rsid w:val="00D70A17"/>
    <w:rsid w:val="00D71540"/>
    <w:rsid w:val="00D8153F"/>
    <w:rsid w:val="00D9084F"/>
    <w:rsid w:val="00D92E6A"/>
    <w:rsid w:val="00D9493D"/>
    <w:rsid w:val="00DA2CA1"/>
    <w:rsid w:val="00DA36C1"/>
    <w:rsid w:val="00DA44A4"/>
    <w:rsid w:val="00DA44AE"/>
    <w:rsid w:val="00DB050B"/>
    <w:rsid w:val="00DB0899"/>
    <w:rsid w:val="00DB1F3C"/>
    <w:rsid w:val="00DB4FA0"/>
    <w:rsid w:val="00DB7352"/>
    <w:rsid w:val="00DC16B9"/>
    <w:rsid w:val="00DC25F7"/>
    <w:rsid w:val="00DC4AEC"/>
    <w:rsid w:val="00DD0B35"/>
    <w:rsid w:val="00DD26B1"/>
    <w:rsid w:val="00DD26B4"/>
    <w:rsid w:val="00DD375C"/>
    <w:rsid w:val="00DD531B"/>
    <w:rsid w:val="00DE113B"/>
    <w:rsid w:val="00DE31E0"/>
    <w:rsid w:val="00DF42EF"/>
    <w:rsid w:val="00DF72AA"/>
    <w:rsid w:val="00DF79C7"/>
    <w:rsid w:val="00DF7AE0"/>
    <w:rsid w:val="00E02A91"/>
    <w:rsid w:val="00E02AA0"/>
    <w:rsid w:val="00E04BFC"/>
    <w:rsid w:val="00E04C26"/>
    <w:rsid w:val="00E11C38"/>
    <w:rsid w:val="00E215AE"/>
    <w:rsid w:val="00E22873"/>
    <w:rsid w:val="00E23AAD"/>
    <w:rsid w:val="00E27CA7"/>
    <w:rsid w:val="00E31958"/>
    <w:rsid w:val="00E3300B"/>
    <w:rsid w:val="00E3399C"/>
    <w:rsid w:val="00E33DDF"/>
    <w:rsid w:val="00E406CB"/>
    <w:rsid w:val="00E41C40"/>
    <w:rsid w:val="00E45864"/>
    <w:rsid w:val="00E4673E"/>
    <w:rsid w:val="00E52C41"/>
    <w:rsid w:val="00E53903"/>
    <w:rsid w:val="00E549C0"/>
    <w:rsid w:val="00E5568F"/>
    <w:rsid w:val="00E60D30"/>
    <w:rsid w:val="00E644F2"/>
    <w:rsid w:val="00E6555B"/>
    <w:rsid w:val="00E661FD"/>
    <w:rsid w:val="00E664D7"/>
    <w:rsid w:val="00E73E09"/>
    <w:rsid w:val="00E75ECA"/>
    <w:rsid w:val="00E77C23"/>
    <w:rsid w:val="00E82C81"/>
    <w:rsid w:val="00E831B1"/>
    <w:rsid w:val="00E8388E"/>
    <w:rsid w:val="00E904AC"/>
    <w:rsid w:val="00E91921"/>
    <w:rsid w:val="00E95178"/>
    <w:rsid w:val="00E96321"/>
    <w:rsid w:val="00E97E9D"/>
    <w:rsid w:val="00EA34BA"/>
    <w:rsid w:val="00EA3DD6"/>
    <w:rsid w:val="00EA5585"/>
    <w:rsid w:val="00EA6D4D"/>
    <w:rsid w:val="00EB1154"/>
    <w:rsid w:val="00EB14B1"/>
    <w:rsid w:val="00EB17D4"/>
    <w:rsid w:val="00EB3503"/>
    <w:rsid w:val="00EB4234"/>
    <w:rsid w:val="00EC0EE3"/>
    <w:rsid w:val="00EC1170"/>
    <w:rsid w:val="00EC1FE0"/>
    <w:rsid w:val="00EC28AE"/>
    <w:rsid w:val="00EC2AAA"/>
    <w:rsid w:val="00EC7198"/>
    <w:rsid w:val="00EC7CFB"/>
    <w:rsid w:val="00ED0AE9"/>
    <w:rsid w:val="00ED0B5E"/>
    <w:rsid w:val="00ED1596"/>
    <w:rsid w:val="00ED5AE0"/>
    <w:rsid w:val="00ED68F5"/>
    <w:rsid w:val="00EE7246"/>
    <w:rsid w:val="00EF2605"/>
    <w:rsid w:val="00EF4C0C"/>
    <w:rsid w:val="00F00126"/>
    <w:rsid w:val="00F001DF"/>
    <w:rsid w:val="00F005D3"/>
    <w:rsid w:val="00F0084C"/>
    <w:rsid w:val="00F037EE"/>
    <w:rsid w:val="00F12D94"/>
    <w:rsid w:val="00F1454C"/>
    <w:rsid w:val="00F146AF"/>
    <w:rsid w:val="00F147E7"/>
    <w:rsid w:val="00F16DBF"/>
    <w:rsid w:val="00F16E90"/>
    <w:rsid w:val="00F23379"/>
    <w:rsid w:val="00F25E45"/>
    <w:rsid w:val="00F41B4F"/>
    <w:rsid w:val="00F42167"/>
    <w:rsid w:val="00F44C5A"/>
    <w:rsid w:val="00F450E0"/>
    <w:rsid w:val="00F45162"/>
    <w:rsid w:val="00F45DCC"/>
    <w:rsid w:val="00F47C8C"/>
    <w:rsid w:val="00F5249C"/>
    <w:rsid w:val="00F57149"/>
    <w:rsid w:val="00F6574E"/>
    <w:rsid w:val="00F67D5B"/>
    <w:rsid w:val="00F75AE7"/>
    <w:rsid w:val="00F82FAC"/>
    <w:rsid w:val="00F8471B"/>
    <w:rsid w:val="00F855B3"/>
    <w:rsid w:val="00F955C7"/>
    <w:rsid w:val="00F96044"/>
    <w:rsid w:val="00F96370"/>
    <w:rsid w:val="00FA7676"/>
    <w:rsid w:val="00FA7F8A"/>
    <w:rsid w:val="00FB3F3C"/>
    <w:rsid w:val="00FB6B4C"/>
    <w:rsid w:val="00FB72FB"/>
    <w:rsid w:val="00FB78EF"/>
    <w:rsid w:val="00FC448E"/>
    <w:rsid w:val="00FD02CC"/>
    <w:rsid w:val="00FD1A66"/>
    <w:rsid w:val="00FD6F6B"/>
    <w:rsid w:val="00FE09DF"/>
    <w:rsid w:val="00FE0BB8"/>
    <w:rsid w:val="00FE20DC"/>
    <w:rsid w:val="00FE58E3"/>
    <w:rsid w:val="00FE5F08"/>
    <w:rsid w:val="00FF24DB"/>
    <w:rsid w:val="00FF4FDD"/>
    <w:rsid w:val="011243B7"/>
    <w:rsid w:val="01256753"/>
    <w:rsid w:val="01950C44"/>
    <w:rsid w:val="01B81FBC"/>
    <w:rsid w:val="01D1669C"/>
    <w:rsid w:val="01EA0118"/>
    <w:rsid w:val="01F42587"/>
    <w:rsid w:val="02126ECE"/>
    <w:rsid w:val="023F6EAC"/>
    <w:rsid w:val="026146E5"/>
    <w:rsid w:val="02807D6E"/>
    <w:rsid w:val="029A6642"/>
    <w:rsid w:val="02C94E09"/>
    <w:rsid w:val="02CC3DCA"/>
    <w:rsid w:val="033F1019"/>
    <w:rsid w:val="03655FAD"/>
    <w:rsid w:val="03836A76"/>
    <w:rsid w:val="03D44FD8"/>
    <w:rsid w:val="03D72C7C"/>
    <w:rsid w:val="04701430"/>
    <w:rsid w:val="048F5492"/>
    <w:rsid w:val="04E01011"/>
    <w:rsid w:val="04E11CA6"/>
    <w:rsid w:val="05497840"/>
    <w:rsid w:val="057466AF"/>
    <w:rsid w:val="06485E1C"/>
    <w:rsid w:val="0676641E"/>
    <w:rsid w:val="06B2686F"/>
    <w:rsid w:val="06B8457A"/>
    <w:rsid w:val="06FB4F5C"/>
    <w:rsid w:val="070C3BFB"/>
    <w:rsid w:val="072B4F9D"/>
    <w:rsid w:val="074D3623"/>
    <w:rsid w:val="080E4C1A"/>
    <w:rsid w:val="081D6E69"/>
    <w:rsid w:val="087F0FE6"/>
    <w:rsid w:val="08AF2C1E"/>
    <w:rsid w:val="090221EB"/>
    <w:rsid w:val="090E21A3"/>
    <w:rsid w:val="092866A8"/>
    <w:rsid w:val="09387B5F"/>
    <w:rsid w:val="09577BA3"/>
    <w:rsid w:val="097A7FD3"/>
    <w:rsid w:val="09BC0601"/>
    <w:rsid w:val="09CD7C2A"/>
    <w:rsid w:val="09EE0ABD"/>
    <w:rsid w:val="0A2F6E9A"/>
    <w:rsid w:val="0AFC0F8C"/>
    <w:rsid w:val="0B01453F"/>
    <w:rsid w:val="0B113C0E"/>
    <w:rsid w:val="0B295307"/>
    <w:rsid w:val="0B3A521E"/>
    <w:rsid w:val="0B9543D1"/>
    <w:rsid w:val="0BC63E26"/>
    <w:rsid w:val="0BE43824"/>
    <w:rsid w:val="0BF95B27"/>
    <w:rsid w:val="0BFD1D02"/>
    <w:rsid w:val="0CA47250"/>
    <w:rsid w:val="0CB456CF"/>
    <w:rsid w:val="0CB61E5E"/>
    <w:rsid w:val="0CC47A23"/>
    <w:rsid w:val="0CD466C4"/>
    <w:rsid w:val="0CD81BE1"/>
    <w:rsid w:val="0CEE6D0E"/>
    <w:rsid w:val="0D55531A"/>
    <w:rsid w:val="0DD30190"/>
    <w:rsid w:val="0DD405FA"/>
    <w:rsid w:val="0DF11CC5"/>
    <w:rsid w:val="0E1912E4"/>
    <w:rsid w:val="0E4063CB"/>
    <w:rsid w:val="0EB775D4"/>
    <w:rsid w:val="0F5277E9"/>
    <w:rsid w:val="0F897149"/>
    <w:rsid w:val="0F8F0FD3"/>
    <w:rsid w:val="0F977B31"/>
    <w:rsid w:val="0F9C5147"/>
    <w:rsid w:val="0FB51389"/>
    <w:rsid w:val="10030D22"/>
    <w:rsid w:val="10156CA8"/>
    <w:rsid w:val="101A0176"/>
    <w:rsid w:val="103C14CB"/>
    <w:rsid w:val="10507B5F"/>
    <w:rsid w:val="1065247A"/>
    <w:rsid w:val="10656D5B"/>
    <w:rsid w:val="10B62239"/>
    <w:rsid w:val="11316E2D"/>
    <w:rsid w:val="11461443"/>
    <w:rsid w:val="11A402E3"/>
    <w:rsid w:val="11C776A5"/>
    <w:rsid w:val="11F84C9E"/>
    <w:rsid w:val="122A6643"/>
    <w:rsid w:val="12380C01"/>
    <w:rsid w:val="1246139A"/>
    <w:rsid w:val="124F46F3"/>
    <w:rsid w:val="125A194C"/>
    <w:rsid w:val="12A933CC"/>
    <w:rsid w:val="12CD58A2"/>
    <w:rsid w:val="12D20E80"/>
    <w:rsid w:val="12D759D9"/>
    <w:rsid w:val="12F60108"/>
    <w:rsid w:val="130F7605"/>
    <w:rsid w:val="132D4308"/>
    <w:rsid w:val="1331204B"/>
    <w:rsid w:val="13433245"/>
    <w:rsid w:val="134E7697"/>
    <w:rsid w:val="13631AD8"/>
    <w:rsid w:val="13802158"/>
    <w:rsid w:val="138C6443"/>
    <w:rsid w:val="138F5E58"/>
    <w:rsid w:val="13E43E9B"/>
    <w:rsid w:val="14027543"/>
    <w:rsid w:val="142A7EF5"/>
    <w:rsid w:val="14374969"/>
    <w:rsid w:val="144F3FEB"/>
    <w:rsid w:val="147406E4"/>
    <w:rsid w:val="14942891"/>
    <w:rsid w:val="14AF0D8A"/>
    <w:rsid w:val="14B40EE6"/>
    <w:rsid w:val="14EF54E9"/>
    <w:rsid w:val="150D71B7"/>
    <w:rsid w:val="155C6CDF"/>
    <w:rsid w:val="155E10B4"/>
    <w:rsid w:val="155F0739"/>
    <w:rsid w:val="157F35FF"/>
    <w:rsid w:val="15943C5E"/>
    <w:rsid w:val="15A139C7"/>
    <w:rsid w:val="15F76776"/>
    <w:rsid w:val="15FA37D1"/>
    <w:rsid w:val="163054B2"/>
    <w:rsid w:val="164F240A"/>
    <w:rsid w:val="16786813"/>
    <w:rsid w:val="169F53F1"/>
    <w:rsid w:val="16A40D75"/>
    <w:rsid w:val="16FF3D2E"/>
    <w:rsid w:val="17A12476"/>
    <w:rsid w:val="17C27715"/>
    <w:rsid w:val="17CA070B"/>
    <w:rsid w:val="17D42FA4"/>
    <w:rsid w:val="17D82A95"/>
    <w:rsid w:val="18040ED9"/>
    <w:rsid w:val="18397140"/>
    <w:rsid w:val="18930C29"/>
    <w:rsid w:val="18997FCD"/>
    <w:rsid w:val="18E67433"/>
    <w:rsid w:val="18E7742D"/>
    <w:rsid w:val="18F2402A"/>
    <w:rsid w:val="191344EE"/>
    <w:rsid w:val="192901BF"/>
    <w:rsid w:val="19390BA4"/>
    <w:rsid w:val="1954439D"/>
    <w:rsid w:val="19642262"/>
    <w:rsid w:val="199158FC"/>
    <w:rsid w:val="19AE7F90"/>
    <w:rsid w:val="1A0E4D84"/>
    <w:rsid w:val="1A2B43F5"/>
    <w:rsid w:val="1A353147"/>
    <w:rsid w:val="1A570C15"/>
    <w:rsid w:val="1A5A3DB7"/>
    <w:rsid w:val="1A7840BB"/>
    <w:rsid w:val="1A891EE5"/>
    <w:rsid w:val="1AB44BDC"/>
    <w:rsid w:val="1ABC1C37"/>
    <w:rsid w:val="1ACA38C7"/>
    <w:rsid w:val="1AE961C5"/>
    <w:rsid w:val="1AF608A5"/>
    <w:rsid w:val="1B223007"/>
    <w:rsid w:val="1B24069D"/>
    <w:rsid w:val="1B32381F"/>
    <w:rsid w:val="1B440113"/>
    <w:rsid w:val="1B57312E"/>
    <w:rsid w:val="1BC021B5"/>
    <w:rsid w:val="1C043D20"/>
    <w:rsid w:val="1C107C28"/>
    <w:rsid w:val="1C151203"/>
    <w:rsid w:val="1C35495A"/>
    <w:rsid w:val="1C8335EE"/>
    <w:rsid w:val="1D086E56"/>
    <w:rsid w:val="1D157A72"/>
    <w:rsid w:val="1D4D0F43"/>
    <w:rsid w:val="1D4F4B37"/>
    <w:rsid w:val="1D6C06C7"/>
    <w:rsid w:val="1D813BCE"/>
    <w:rsid w:val="1DD50AB1"/>
    <w:rsid w:val="1E732E8D"/>
    <w:rsid w:val="1E85149C"/>
    <w:rsid w:val="1E8A7CBA"/>
    <w:rsid w:val="1E93447B"/>
    <w:rsid w:val="1F044D2D"/>
    <w:rsid w:val="1F6D3F94"/>
    <w:rsid w:val="1F734AAA"/>
    <w:rsid w:val="1F811C64"/>
    <w:rsid w:val="1FDD5793"/>
    <w:rsid w:val="1FE04BDC"/>
    <w:rsid w:val="1FEB31F8"/>
    <w:rsid w:val="1FF95C9E"/>
    <w:rsid w:val="20025448"/>
    <w:rsid w:val="200A3A07"/>
    <w:rsid w:val="200D1749"/>
    <w:rsid w:val="2040567B"/>
    <w:rsid w:val="206D26D9"/>
    <w:rsid w:val="208C266E"/>
    <w:rsid w:val="20E30711"/>
    <w:rsid w:val="20E61242"/>
    <w:rsid w:val="210D728E"/>
    <w:rsid w:val="21222FD3"/>
    <w:rsid w:val="21582E98"/>
    <w:rsid w:val="221602B8"/>
    <w:rsid w:val="221C2118"/>
    <w:rsid w:val="22266474"/>
    <w:rsid w:val="222860CD"/>
    <w:rsid w:val="2293103E"/>
    <w:rsid w:val="22C970D5"/>
    <w:rsid w:val="22E4795D"/>
    <w:rsid w:val="22F24E99"/>
    <w:rsid w:val="23356A66"/>
    <w:rsid w:val="233F1C39"/>
    <w:rsid w:val="23696C97"/>
    <w:rsid w:val="237C10C0"/>
    <w:rsid w:val="23844384"/>
    <w:rsid w:val="23E00233"/>
    <w:rsid w:val="24CF521F"/>
    <w:rsid w:val="252C2672"/>
    <w:rsid w:val="256E3F37"/>
    <w:rsid w:val="259B0A09"/>
    <w:rsid w:val="25A46C37"/>
    <w:rsid w:val="25DF1E69"/>
    <w:rsid w:val="25ED499E"/>
    <w:rsid w:val="25F30F79"/>
    <w:rsid w:val="25FE3CA3"/>
    <w:rsid w:val="262807E2"/>
    <w:rsid w:val="264D786C"/>
    <w:rsid w:val="26795443"/>
    <w:rsid w:val="268E137B"/>
    <w:rsid w:val="26EE00C2"/>
    <w:rsid w:val="26FF392A"/>
    <w:rsid w:val="27152B2C"/>
    <w:rsid w:val="273A63A3"/>
    <w:rsid w:val="273B3040"/>
    <w:rsid w:val="27481CB8"/>
    <w:rsid w:val="27785D51"/>
    <w:rsid w:val="27856069"/>
    <w:rsid w:val="27F84A29"/>
    <w:rsid w:val="28583EA9"/>
    <w:rsid w:val="28840757"/>
    <w:rsid w:val="28B8152A"/>
    <w:rsid w:val="28EE0E2A"/>
    <w:rsid w:val="29033228"/>
    <w:rsid w:val="293E4722"/>
    <w:rsid w:val="29413CFA"/>
    <w:rsid w:val="296144CD"/>
    <w:rsid w:val="298D0FD3"/>
    <w:rsid w:val="299546D8"/>
    <w:rsid w:val="29BF1D06"/>
    <w:rsid w:val="29D87275"/>
    <w:rsid w:val="29F62344"/>
    <w:rsid w:val="2A0B2BF2"/>
    <w:rsid w:val="2A177757"/>
    <w:rsid w:val="2A1C7214"/>
    <w:rsid w:val="2A304B68"/>
    <w:rsid w:val="2A44177D"/>
    <w:rsid w:val="2A5E2A61"/>
    <w:rsid w:val="2A9C170E"/>
    <w:rsid w:val="2ADE61BC"/>
    <w:rsid w:val="2B2C33CC"/>
    <w:rsid w:val="2B4B7FB2"/>
    <w:rsid w:val="2B7F7192"/>
    <w:rsid w:val="2BB662B1"/>
    <w:rsid w:val="2BEF7111"/>
    <w:rsid w:val="2C574F22"/>
    <w:rsid w:val="2C580D4C"/>
    <w:rsid w:val="2C6C190E"/>
    <w:rsid w:val="2CAA39A3"/>
    <w:rsid w:val="2CAC5CDB"/>
    <w:rsid w:val="2CC16BBB"/>
    <w:rsid w:val="2D2E775D"/>
    <w:rsid w:val="2D5E5B4D"/>
    <w:rsid w:val="2D766B80"/>
    <w:rsid w:val="2DB072F0"/>
    <w:rsid w:val="2E181A38"/>
    <w:rsid w:val="2E2C5491"/>
    <w:rsid w:val="2E32539C"/>
    <w:rsid w:val="2E444588"/>
    <w:rsid w:val="2E451967"/>
    <w:rsid w:val="2EA80461"/>
    <w:rsid w:val="2EAC57CA"/>
    <w:rsid w:val="2ECC55CF"/>
    <w:rsid w:val="2ECD6C74"/>
    <w:rsid w:val="2EE45D6B"/>
    <w:rsid w:val="2F2F6286"/>
    <w:rsid w:val="2F3E5928"/>
    <w:rsid w:val="2F765433"/>
    <w:rsid w:val="2F9B467C"/>
    <w:rsid w:val="2F9C6646"/>
    <w:rsid w:val="2FAD1A4C"/>
    <w:rsid w:val="2FC31E25"/>
    <w:rsid w:val="2FD61B58"/>
    <w:rsid w:val="30107BE9"/>
    <w:rsid w:val="30650BE2"/>
    <w:rsid w:val="3076131B"/>
    <w:rsid w:val="309F3772"/>
    <w:rsid w:val="30B63DB5"/>
    <w:rsid w:val="31483EFA"/>
    <w:rsid w:val="31514960"/>
    <w:rsid w:val="316118F5"/>
    <w:rsid w:val="316737ED"/>
    <w:rsid w:val="31D9148B"/>
    <w:rsid w:val="32140715"/>
    <w:rsid w:val="327E2073"/>
    <w:rsid w:val="32AD5274"/>
    <w:rsid w:val="32C967EE"/>
    <w:rsid w:val="33260700"/>
    <w:rsid w:val="338E002B"/>
    <w:rsid w:val="33994BAE"/>
    <w:rsid w:val="340B7027"/>
    <w:rsid w:val="342A7A77"/>
    <w:rsid w:val="35B554DF"/>
    <w:rsid w:val="35CD57AB"/>
    <w:rsid w:val="35E7390E"/>
    <w:rsid w:val="3647692D"/>
    <w:rsid w:val="3679323D"/>
    <w:rsid w:val="36861E76"/>
    <w:rsid w:val="37157DD8"/>
    <w:rsid w:val="37197C2D"/>
    <w:rsid w:val="373F0636"/>
    <w:rsid w:val="3766476D"/>
    <w:rsid w:val="37876CC4"/>
    <w:rsid w:val="3829110E"/>
    <w:rsid w:val="38AC16A8"/>
    <w:rsid w:val="3943391B"/>
    <w:rsid w:val="39691347"/>
    <w:rsid w:val="396F53B9"/>
    <w:rsid w:val="39794CE2"/>
    <w:rsid w:val="39C839E4"/>
    <w:rsid w:val="39DA3FF3"/>
    <w:rsid w:val="39E24961"/>
    <w:rsid w:val="39E75B54"/>
    <w:rsid w:val="3A3729AF"/>
    <w:rsid w:val="3A5246B2"/>
    <w:rsid w:val="3A790D4C"/>
    <w:rsid w:val="3AAE54C9"/>
    <w:rsid w:val="3B042FA2"/>
    <w:rsid w:val="3B527D1C"/>
    <w:rsid w:val="3B555178"/>
    <w:rsid w:val="3B7E5EAC"/>
    <w:rsid w:val="3B886C39"/>
    <w:rsid w:val="3BA120EC"/>
    <w:rsid w:val="3BB93856"/>
    <w:rsid w:val="3BD84DA6"/>
    <w:rsid w:val="3C6215C0"/>
    <w:rsid w:val="3C880BF8"/>
    <w:rsid w:val="3CA32DC2"/>
    <w:rsid w:val="3CBB2116"/>
    <w:rsid w:val="3D2E2FD3"/>
    <w:rsid w:val="3D4F4E6D"/>
    <w:rsid w:val="3D706A98"/>
    <w:rsid w:val="3D84690E"/>
    <w:rsid w:val="3DD97A46"/>
    <w:rsid w:val="3DDC17AD"/>
    <w:rsid w:val="3E0E3C5D"/>
    <w:rsid w:val="3E2C16AE"/>
    <w:rsid w:val="3E3B28E9"/>
    <w:rsid w:val="3E5952E2"/>
    <w:rsid w:val="3E5A7DF8"/>
    <w:rsid w:val="3E796318"/>
    <w:rsid w:val="3E7A3FF6"/>
    <w:rsid w:val="3E886D1D"/>
    <w:rsid w:val="3EB24A67"/>
    <w:rsid w:val="3EE36A37"/>
    <w:rsid w:val="3F1E077D"/>
    <w:rsid w:val="3F1E4982"/>
    <w:rsid w:val="3F23468E"/>
    <w:rsid w:val="3F4C7741"/>
    <w:rsid w:val="3F961816"/>
    <w:rsid w:val="3FB814D7"/>
    <w:rsid w:val="3FD310BD"/>
    <w:rsid w:val="401E3945"/>
    <w:rsid w:val="4034003B"/>
    <w:rsid w:val="40B83E26"/>
    <w:rsid w:val="41540969"/>
    <w:rsid w:val="41A24DF7"/>
    <w:rsid w:val="41D86550"/>
    <w:rsid w:val="41DC48AB"/>
    <w:rsid w:val="423F17DF"/>
    <w:rsid w:val="424767AC"/>
    <w:rsid w:val="42C26E30"/>
    <w:rsid w:val="42D70198"/>
    <w:rsid w:val="43074DCD"/>
    <w:rsid w:val="433A3D54"/>
    <w:rsid w:val="43C510AB"/>
    <w:rsid w:val="43CF5CAE"/>
    <w:rsid w:val="440C2765"/>
    <w:rsid w:val="441E71D2"/>
    <w:rsid w:val="44545849"/>
    <w:rsid w:val="44B81CF8"/>
    <w:rsid w:val="44C03524"/>
    <w:rsid w:val="44F05780"/>
    <w:rsid w:val="44F9073F"/>
    <w:rsid w:val="45216F7A"/>
    <w:rsid w:val="454C74AB"/>
    <w:rsid w:val="458C1C8D"/>
    <w:rsid w:val="45D24718"/>
    <w:rsid w:val="465F4056"/>
    <w:rsid w:val="46677238"/>
    <w:rsid w:val="46961805"/>
    <w:rsid w:val="469D2DCE"/>
    <w:rsid w:val="46A64FED"/>
    <w:rsid w:val="46AF3987"/>
    <w:rsid w:val="46DD4A3D"/>
    <w:rsid w:val="46F5246C"/>
    <w:rsid w:val="472445AB"/>
    <w:rsid w:val="47412837"/>
    <w:rsid w:val="476B0980"/>
    <w:rsid w:val="47831860"/>
    <w:rsid w:val="478B1022"/>
    <w:rsid w:val="47B0531E"/>
    <w:rsid w:val="47D879B9"/>
    <w:rsid w:val="47D95774"/>
    <w:rsid w:val="485C5D5E"/>
    <w:rsid w:val="487D4E0F"/>
    <w:rsid w:val="48945CB4"/>
    <w:rsid w:val="48D266B9"/>
    <w:rsid w:val="48EA5B00"/>
    <w:rsid w:val="48F50FB7"/>
    <w:rsid w:val="496833C9"/>
    <w:rsid w:val="49AB3045"/>
    <w:rsid w:val="4A0C3FCD"/>
    <w:rsid w:val="4A1627C0"/>
    <w:rsid w:val="4A1750E2"/>
    <w:rsid w:val="4A277312"/>
    <w:rsid w:val="4A402492"/>
    <w:rsid w:val="4A720A8B"/>
    <w:rsid w:val="4ABD1409"/>
    <w:rsid w:val="4AEA217C"/>
    <w:rsid w:val="4B100586"/>
    <w:rsid w:val="4B590008"/>
    <w:rsid w:val="4B660C16"/>
    <w:rsid w:val="4B68110D"/>
    <w:rsid w:val="4B7E7EF0"/>
    <w:rsid w:val="4B9759E4"/>
    <w:rsid w:val="4BE05B6D"/>
    <w:rsid w:val="4C184654"/>
    <w:rsid w:val="4C233CE3"/>
    <w:rsid w:val="4C2F01E7"/>
    <w:rsid w:val="4C335B16"/>
    <w:rsid w:val="4C7851B7"/>
    <w:rsid w:val="4C806C7C"/>
    <w:rsid w:val="4CA7503B"/>
    <w:rsid w:val="4CE27936"/>
    <w:rsid w:val="4CF8214C"/>
    <w:rsid w:val="4D0F5920"/>
    <w:rsid w:val="4D20214B"/>
    <w:rsid w:val="4D45137A"/>
    <w:rsid w:val="4D4F2A30"/>
    <w:rsid w:val="4D9D3BB4"/>
    <w:rsid w:val="4D9F6210"/>
    <w:rsid w:val="4DB6273F"/>
    <w:rsid w:val="4DCB202E"/>
    <w:rsid w:val="4DE7130E"/>
    <w:rsid w:val="4E605789"/>
    <w:rsid w:val="4EA62ADA"/>
    <w:rsid w:val="4EBE0F9A"/>
    <w:rsid w:val="4EFD10D7"/>
    <w:rsid w:val="4F123951"/>
    <w:rsid w:val="4F192B65"/>
    <w:rsid w:val="4F2E6E63"/>
    <w:rsid w:val="4FAD422B"/>
    <w:rsid w:val="4FB92CA7"/>
    <w:rsid w:val="501E6ED7"/>
    <w:rsid w:val="50565E45"/>
    <w:rsid w:val="505A5787"/>
    <w:rsid w:val="50730C17"/>
    <w:rsid w:val="508425CC"/>
    <w:rsid w:val="508660D3"/>
    <w:rsid w:val="50E3667F"/>
    <w:rsid w:val="510559A1"/>
    <w:rsid w:val="510C66FC"/>
    <w:rsid w:val="5159588F"/>
    <w:rsid w:val="51CE66DB"/>
    <w:rsid w:val="521123C5"/>
    <w:rsid w:val="523227C6"/>
    <w:rsid w:val="523E217B"/>
    <w:rsid w:val="52447327"/>
    <w:rsid w:val="528374C6"/>
    <w:rsid w:val="5305430B"/>
    <w:rsid w:val="53A072D3"/>
    <w:rsid w:val="53AE62E3"/>
    <w:rsid w:val="53EF3FEF"/>
    <w:rsid w:val="540D56D8"/>
    <w:rsid w:val="541B6EDC"/>
    <w:rsid w:val="54AC4AB8"/>
    <w:rsid w:val="54BB7318"/>
    <w:rsid w:val="54C6369A"/>
    <w:rsid w:val="54E8711D"/>
    <w:rsid w:val="54EB4EAE"/>
    <w:rsid w:val="54EC7B66"/>
    <w:rsid w:val="55346A9A"/>
    <w:rsid w:val="557F687A"/>
    <w:rsid w:val="55A43529"/>
    <w:rsid w:val="55D600BF"/>
    <w:rsid w:val="561F27CC"/>
    <w:rsid w:val="563C581B"/>
    <w:rsid w:val="56B168D8"/>
    <w:rsid w:val="572528F9"/>
    <w:rsid w:val="573328CB"/>
    <w:rsid w:val="57742EB5"/>
    <w:rsid w:val="57871040"/>
    <w:rsid w:val="57874E7D"/>
    <w:rsid w:val="578C0BCA"/>
    <w:rsid w:val="579650B7"/>
    <w:rsid w:val="57E97D20"/>
    <w:rsid w:val="58C148A4"/>
    <w:rsid w:val="58E0742E"/>
    <w:rsid w:val="59495D85"/>
    <w:rsid w:val="59796F2C"/>
    <w:rsid w:val="598D29D8"/>
    <w:rsid w:val="59A7372C"/>
    <w:rsid w:val="59BE4D06"/>
    <w:rsid w:val="59CA3C2C"/>
    <w:rsid w:val="59E22CF5"/>
    <w:rsid w:val="59EB2746"/>
    <w:rsid w:val="5A010730"/>
    <w:rsid w:val="5A1E33D8"/>
    <w:rsid w:val="5A631539"/>
    <w:rsid w:val="5AC47928"/>
    <w:rsid w:val="5AD3266C"/>
    <w:rsid w:val="5AEC372E"/>
    <w:rsid w:val="5B0B16A7"/>
    <w:rsid w:val="5B1235DE"/>
    <w:rsid w:val="5B2951E5"/>
    <w:rsid w:val="5B946B5D"/>
    <w:rsid w:val="5BBE6C46"/>
    <w:rsid w:val="5BE454B6"/>
    <w:rsid w:val="5BE603CC"/>
    <w:rsid w:val="5C7C7666"/>
    <w:rsid w:val="5CB305F3"/>
    <w:rsid w:val="5CB51163"/>
    <w:rsid w:val="5CD6015B"/>
    <w:rsid w:val="5D2F2B86"/>
    <w:rsid w:val="5D647FDA"/>
    <w:rsid w:val="5D934672"/>
    <w:rsid w:val="5DB91FED"/>
    <w:rsid w:val="5DD64750"/>
    <w:rsid w:val="5DEF1EB3"/>
    <w:rsid w:val="5E391380"/>
    <w:rsid w:val="5E683ACD"/>
    <w:rsid w:val="5EA95D1F"/>
    <w:rsid w:val="5ECB647C"/>
    <w:rsid w:val="5EE071B6"/>
    <w:rsid w:val="5F1867B0"/>
    <w:rsid w:val="5F3A0F0C"/>
    <w:rsid w:val="5F5478FB"/>
    <w:rsid w:val="5F750014"/>
    <w:rsid w:val="5FAB5F17"/>
    <w:rsid w:val="5FEF21ED"/>
    <w:rsid w:val="5FFB2D2F"/>
    <w:rsid w:val="5FFC7124"/>
    <w:rsid w:val="60126A4D"/>
    <w:rsid w:val="60602C57"/>
    <w:rsid w:val="60755E08"/>
    <w:rsid w:val="60787F3E"/>
    <w:rsid w:val="60846C17"/>
    <w:rsid w:val="60A740D5"/>
    <w:rsid w:val="60E47F2F"/>
    <w:rsid w:val="60E949B3"/>
    <w:rsid w:val="61120641"/>
    <w:rsid w:val="612C352C"/>
    <w:rsid w:val="619863BE"/>
    <w:rsid w:val="61CE72A5"/>
    <w:rsid w:val="61EB2D5D"/>
    <w:rsid w:val="61F07FA8"/>
    <w:rsid w:val="624F553D"/>
    <w:rsid w:val="625E7607"/>
    <w:rsid w:val="628617C9"/>
    <w:rsid w:val="628E4270"/>
    <w:rsid w:val="63006F22"/>
    <w:rsid w:val="634962C9"/>
    <w:rsid w:val="634C3904"/>
    <w:rsid w:val="63574A3E"/>
    <w:rsid w:val="636243EE"/>
    <w:rsid w:val="6377272F"/>
    <w:rsid w:val="63D41ECB"/>
    <w:rsid w:val="63F24E9C"/>
    <w:rsid w:val="63F81809"/>
    <w:rsid w:val="63FE0645"/>
    <w:rsid w:val="640A1D5F"/>
    <w:rsid w:val="642C249D"/>
    <w:rsid w:val="64547E4F"/>
    <w:rsid w:val="64687219"/>
    <w:rsid w:val="64D43BB1"/>
    <w:rsid w:val="64DE4313"/>
    <w:rsid w:val="64FC2B20"/>
    <w:rsid w:val="657376F4"/>
    <w:rsid w:val="65752DC2"/>
    <w:rsid w:val="657D1B52"/>
    <w:rsid w:val="6590065F"/>
    <w:rsid w:val="65E676F8"/>
    <w:rsid w:val="65EE103E"/>
    <w:rsid w:val="65F11567"/>
    <w:rsid w:val="65F65386"/>
    <w:rsid w:val="662662BA"/>
    <w:rsid w:val="663B1A97"/>
    <w:rsid w:val="66490ED8"/>
    <w:rsid w:val="66F31234"/>
    <w:rsid w:val="67001857"/>
    <w:rsid w:val="671E7F09"/>
    <w:rsid w:val="675E7762"/>
    <w:rsid w:val="67826FCB"/>
    <w:rsid w:val="67A451ED"/>
    <w:rsid w:val="68125DD0"/>
    <w:rsid w:val="684B23DC"/>
    <w:rsid w:val="685F65DD"/>
    <w:rsid w:val="68E436C0"/>
    <w:rsid w:val="691330D5"/>
    <w:rsid w:val="692F585A"/>
    <w:rsid w:val="696103C4"/>
    <w:rsid w:val="69692C97"/>
    <w:rsid w:val="69C45C1C"/>
    <w:rsid w:val="69D34437"/>
    <w:rsid w:val="69D837FB"/>
    <w:rsid w:val="6A1147F9"/>
    <w:rsid w:val="6A4F0F2F"/>
    <w:rsid w:val="6A5D62BB"/>
    <w:rsid w:val="6A89401F"/>
    <w:rsid w:val="6ABD2A40"/>
    <w:rsid w:val="6AD9559D"/>
    <w:rsid w:val="6B3754DE"/>
    <w:rsid w:val="6B7C76EF"/>
    <w:rsid w:val="6BAF2C82"/>
    <w:rsid w:val="6BF416C5"/>
    <w:rsid w:val="6BFA5833"/>
    <w:rsid w:val="6C18021D"/>
    <w:rsid w:val="6C1B2CEC"/>
    <w:rsid w:val="6C4F43D0"/>
    <w:rsid w:val="6C536DAF"/>
    <w:rsid w:val="6C61748D"/>
    <w:rsid w:val="6CB57D00"/>
    <w:rsid w:val="6CD1464C"/>
    <w:rsid w:val="6CE32BE3"/>
    <w:rsid w:val="6D140FEE"/>
    <w:rsid w:val="6D2154B9"/>
    <w:rsid w:val="6D2D7AF6"/>
    <w:rsid w:val="6D322C54"/>
    <w:rsid w:val="6D8343C6"/>
    <w:rsid w:val="6DB225B5"/>
    <w:rsid w:val="6E1A6532"/>
    <w:rsid w:val="6E4F1477"/>
    <w:rsid w:val="6E94582E"/>
    <w:rsid w:val="6ED1702E"/>
    <w:rsid w:val="6F5F244B"/>
    <w:rsid w:val="6FC70AC6"/>
    <w:rsid w:val="6FD829E3"/>
    <w:rsid w:val="6FE24B38"/>
    <w:rsid w:val="6FED547B"/>
    <w:rsid w:val="701557A9"/>
    <w:rsid w:val="7027301D"/>
    <w:rsid w:val="708C2D11"/>
    <w:rsid w:val="709A603F"/>
    <w:rsid w:val="70AC7A3F"/>
    <w:rsid w:val="70FD775E"/>
    <w:rsid w:val="71007839"/>
    <w:rsid w:val="71042EBA"/>
    <w:rsid w:val="7112401E"/>
    <w:rsid w:val="71AF33CA"/>
    <w:rsid w:val="71B92164"/>
    <w:rsid w:val="723114F8"/>
    <w:rsid w:val="729D5B5F"/>
    <w:rsid w:val="729D61F3"/>
    <w:rsid w:val="72AA1B4C"/>
    <w:rsid w:val="72C9172E"/>
    <w:rsid w:val="72F71196"/>
    <w:rsid w:val="73170C71"/>
    <w:rsid w:val="733C1213"/>
    <w:rsid w:val="7348037C"/>
    <w:rsid w:val="735D1AC0"/>
    <w:rsid w:val="736D5B9A"/>
    <w:rsid w:val="73FB2F08"/>
    <w:rsid w:val="740A1E3E"/>
    <w:rsid w:val="744745BF"/>
    <w:rsid w:val="747D4900"/>
    <w:rsid w:val="74865D6D"/>
    <w:rsid w:val="74B935EA"/>
    <w:rsid w:val="74F1240C"/>
    <w:rsid w:val="75373D1D"/>
    <w:rsid w:val="75452B13"/>
    <w:rsid w:val="758D0A4F"/>
    <w:rsid w:val="75CD4430"/>
    <w:rsid w:val="75CE1943"/>
    <w:rsid w:val="75FA00C2"/>
    <w:rsid w:val="76890F38"/>
    <w:rsid w:val="768A6AB0"/>
    <w:rsid w:val="76C464B4"/>
    <w:rsid w:val="76F27CCF"/>
    <w:rsid w:val="77163A55"/>
    <w:rsid w:val="777A2339"/>
    <w:rsid w:val="77B05980"/>
    <w:rsid w:val="77D10E26"/>
    <w:rsid w:val="77F81354"/>
    <w:rsid w:val="77FF7875"/>
    <w:rsid w:val="785C01BB"/>
    <w:rsid w:val="78F024DD"/>
    <w:rsid w:val="795B1F73"/>
    <w:rsid w:val="798D110F"/>
    <w:rsid w:val="79A53543"/>
    <w:rsid w:val="7A0C7343"/>
    <w:rsid w:val="7A2D00D8"/>
    <w:rsid w:val="7A5A200A"/>
    <w:rsid w:val="7A640685"/>
    <w:rsid w:val="7A68724D"/>
    <w:rsid w:val="7A93239C"/>
    <w:rsid w:val="7AAA7301"/>
    <w:rsid w:val="7AD136A9"/>
    <w:rsid w:val="7AED10D1"/>
    <w:rsid w:val="7B1724FD"/>
    <w:rsid w:val="7B2B61AA"/>
    <w:rsid w:val="7B476666"/>
    <w:rsid w:val="7B537C27"/>
    <w:rsid w:val="7B5B50F0"/>
    <w:rsid w:val="7B5D1DB2"/>
    <w:rsid w:val="7BBC31DD"/>
    <w:rsid w:val="7BDE0F66"/>
    <w:rsid w:val="7BEA2E27"/>
    <w:rsid w:val="7BF32717"/>
    <w:rsid w:val="7BF66F8A"/>
    <w:rsid w:val="7C1C109C"/>
    <w:rsid w:val="7C1D324C"/>
    <w:rsid w:val="7C1D5D6F"/>
    <w:rsid w:val="7C2E7C0E"/>
    <w:rsid w:val="7C30428F"/>
    <w:rsid w:val="7C501917"/>
    <w:rsid w:val="7C525257"/>
    <w:rsid w:val="7C85743E"/>
    <w:rsid w:val="7CC16371"/>
    <w:rsid w:val="7CCB22E1"/>
    <w:rsid w:val="7D580A83"/>
    <w:rsid w:val="7D951539"/>
    <w:rsid w:val="7DA65FC3"/>
    <w:rsid w:val="7E372007"/>
    <w:rsid w:val="7E376EA1"/>
    <w:rsid w:val="7E6E6EE8"/>
    <w:rsid w:val="7E737228"/>
    <w:rsid w:val="7E7933A7"/>
    <w:rsid w:val="7ECB1729"/>
    <w:rsid w:val="7F3D49CD"/>
    <w:rsid w:val="7F512AB4"/>
    <w:rsid w:val="7F7A0ABF"/>
    <w:rsid w:val="7F847505"/>
    <w:rsid w:val="7FB05275"/>
    <w:rsid w:val="7FB61193"/>
    <w:rsid w:val="7FFF78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0" w:semiHidden="0" w:name="annotation text"/>
    <w:lsdException w:qFormat="1"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iPriority="99"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微软雅黑" w:cs="Times New Roman"/>
      <w:kern w:val="2"/>
      <w:sz w:val="21"/>
      <w:lang w:val="en-US" w:eastAsia="zh-CN" w:bidi="ar-SA"/>
    </w:rPr>
  </w:style>
  <w:style w:type="paragraph" w:styleId="3">
    <w:name w:val="heading 1"/>
    <w:basedOn w:val="1"/>
    <w:next w:val="1"/>
    <w:link w:val="61"/>
    <w:qFormat/>
    <w:uiPriority w:val="0"/>
    <w:pPr>
      <w:keepNext/>
      <w:keepLines/>
      <w:spacing w:before="340" w:after="330" w:line="576" w:lineRule="auto"/>
      <w:outlineLvl w:val="0"/>
    </w:pPr>
    <w:rPr>
      <w:b/>
      <w:kern w:val="44"/>
      <w:sz w:val="44"/>
    </w:rPr>
  </w:style>
  <w:style w:type="paragraph" w:styleId="4">
    <w:name w:val="heading 2"/>
    <w:basedOn w:val="1"/>
    <w:next w:val="1"/>
    <w:link w:val="211"/>
    <w:qFormat/>
    <w:uiPriority w:val="0"/>
    <w:pPr>
      <w:pBdr>
        <w:bottom w:val="single" w:color="auto" w:sz="6" w:space="1"/>
      </w:pBdr>
      <w:tabs>
        <w:tab w:val="center" w:pos="4153"/>
        <w:tab w:val="right" w:pos="8306"/>
      </w:tabs>
      <w:snapToGrid w:val="0"/>
      <w:outlineLvl w:val="1"/>
    </w:pPr>
    <w:rPr>
      <w:rFonts w:ascii="宋体" w:eastAsia="宋体"/>
      <w:color w:val="595959"/>
    </w:rPr>
  </w:style>
  <w:style w:type="paragraph" w:styleId="5">
    <w:name w:val="heading 3"/>
    <w:basedOn w:val="1"/>
    <w:next w:val="1"/>
    <w:link w:val="63"/>
    <w:qFormat/>
    <w:uiPriority w:val="0"/>
    <w:pPr>
      <w:keepNext/>
      <w:keepLines/>
      <w:spacing w:before="260" w:after="260" w:line="413" w:lineRule="auto"/>
      <w:outlineLvl w:val="2"/>
    </w:pPr>
    <w:rPr>
      <w:b/>
      <w:sz w:val="32"/>
    </w:rPr>
  </w:style>
  <w:style w:type="paragraph" w:styleId="6">
    <w:name w:val="heading 4"/>
    <w:basedOn w:val="1"/>
    <w:next w:val="1"/>
    <w:link w:val="64"/>
    <w:qFormat/>
    <w:uiPriority w:val="0"/>
    <w:pPr>
      <w:keepNext/>
      <w:keepLines/>
      <w:spacing w:before="280" w:after="290" w:line="372" w:lineRule="auto"/>
      <w:outlineLvl w:val="3"/>
    </w:pPr>
    <w:rPr>
      <w:rFonts w:ascii="Cambria" w:hAnsi="Cambria" w:eastAsia="宋体"/>
      <w:b/>
      <w:sz w:val="28"/>
    </w:rPr>
  </w:style>
  <w:style w:type="paragraph" w:styleId="7">
    <w:name w:val="heading 5"/>
    <w:basedOn w:val="1"/>
    <w:next w:val="1"/>
    <w:link w:val="65"/>
    <w:qFormat/>
    <w:uiPriority w:val="0"/>
    <w:pPr>
      <w:keepNext/>
      <w:keepLines/>
      <w:adjustRightInd w:val="0"/>
      <w:spacing w:before="280" w:after="290" w:line="376" w:lineRule="atLeast"/>
      <w:jc w:val="left"/>
      <w:textAlignment w:val="baseline"/>
      <w:outlineLvl w:val="4"/>
    </w:pPr>
    <w:rPr>
      <w:rFonts w:ascii="Times New Roman" w:hAnsi="Times New Roman" w:eastAsia="宋体"/>
      <w:b/>
      <w:kern w:val="0"/>
      <w:sz w:val="28"/>
    </w:rPr>
  </w:style>
  <w:style w:type="paragraph" w:styleId="8">
    <w:name w:val="heading 6"/>
    <w:basedOn w:val="1"/>
    <w:next w:val="1"/>
    <w:link w:val="66"/>
    <w:qFormat/>
    <w:uiPriority w:val="0"/>
    <w:pPr>
      <w:keepNext/>
      <w:keepLines/>
      <w:adjustRightInd w:val="0"/>
      <w:spacing w:before="240" w:after="64" w:line="320" w:lineRule="atLeast"/>
      <w:jc w:val="left"/>
      <w:textAlignment w:val="baseline"/>
      <w:outlineLvl w:val="5"/>
    </w:pPr>
    <w:rPr>
      <w:rFonts w:ascii="Arial" w:hAnsi="Arial" w:eastAsia="黑体"/>
      <w:b/>
      <w:kern w:val="0"/>
      <w:sz w:val="24"/>
    </w:rPr>
  </w:style>
  <w:style w:type="paragraph" w:styleId="9">
    <w:name w:val="heading 7"/>
    <w:basedOn w:val="1"/>
    <w:next w:val="1"/>
    <w:link w:val="67"/>
    <w:qFormat/>
    <w:uiPriority w:val="0"/>
    <w:pPr>
      <w:keepNext/>
      <w:keepLines/>
      <w:adjustRightInd w:val="0"/>
      <w:spacing w:before="240" w:after="64" w:line="320" w:lineRule="atLeast"/>
      <w:jc w:val="left"/>
      <w:textAlignment w:val="baseline"/>
      <w:outlineLvl w:val="6"/>
    </w:pPr>
    <w:rPr>
      <w:rFonts w:ascii="Times New Roman" w:hAnsi="Times New Roman" w:eastAsia="宋体"/>
      <w:b/>
      <w:kern w:val="0"/>
      <w:sz w:val="24"/>
    </w:rPr>
  </w:style>
  <w:style w:type="paragraph" w:styleId="10">
    <w:name w:val="heading 8"/>
    <w:basedOn w:val="1"/>
    <w:next w:val="1"/>
    <w:link w:val="68"/>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1">
    <w:name w:val="heading 9"/>
    <w:basedOn w:val="1"/>
    <w:next w:val="1"/>
    <w:link w:val="69"/>
    <w:qFormat/>
    <w:uiPriority w:val="0"/>
    <w:pPr>
      <w:keepNext/>
      <w:keepLines/>
      <w:adjustRightInd w:val="0"/>
      <w:spacing w:before="240" w:after="64" w:line="320" w:lineRule="atLeast"/>
      <w:jc w:val="left"/>
      <w:textAlignment w:val="baseline"/>
      <w:outlineLvl w:val="8"/>
    </w:pPr>
    <w:rPr>
      <w:rFonts w:ascii="Arial" w:hAnsi="Arial" w:eastAsia="黑体"/>
      <w:kern w:val="0"/>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2">
    <w:name w:val="No Spacing"/>
    <w:link w:val="108"/>
    <w:qFormat/>
    <w:uiPriority w:val="0"/>
    <w:rPr>
      <w:rFonts w:ascii="Calibri" w:hAnsi="Calibri" w:eastAsia="微软雅黑" w:cs="Times New Roman"/>
      <w:sz w:val="22"/>
      <w:lang w:val="en-US" w:eastAsia="zh-CN" w:bidi="ar-SA"/>
    </w:rPr>
  </w:style>
  <w:style w:type="paragraph" w:styleId="12">
    <w:name w:val="toc 7"/>
    <w:basedOn w:val="1"/>
    <w:next w:val="1"/>
    <w:qFormat/>
    <w:uiPriority w:val="0"/>
    <w:pPr>
      <w:ind w:left="2520" w:leftChars="1200"/>
    </w:pPr>
    <w:rPr>
      <w:szCs w:val="22"/>
    </w:rPr>
  </w:style>
  <w:style w:type="paragraph" w:styleId="13">
    <w:name w:val="Normal Indent"/>
    <w:basedOn w:val="1"/>
    <w:qFormat/>
    <w:uiPriority w:val="0"/>
    <w:pPr>
      <w:adjustRightInd w:val="0"/>
      <w:spacing w:line="360" w:lineRule="atLeast"/>
      <w:ind w:firstLine="482"/>
      <w:textAlignment w:val="baseline"/>
    </w:pPr>
    <w:rPr>
      <w:rFonts w:ascii="Times New Roman" w:hAnsi="Times New Roman"/>
      <w:kern w:val="0"/>
      <w:sz w:val="24"/>
    </w:rPr>
  </w:style>
  <w:style w:type="paragraph" w:styleId="14">
    <w:name w:val="caption"/>
    <w:basedOn w:val="1"/>
    <w:next w:val="1"/>
    <w:qFormat/>
    <w:uiPriority w:val="0"/>
    <w:rPr>
      <w:rFonts w:ascii="Cambria" w:hAnsi="Cambria" w:eastAsia="黑体"/>
      <w:sz w:val="20"/>
    </w:rPr>
  </w:style>
  <w:style w:type="paragraph" w:styleId="15">
    <w:name w:val="Document Map"/>
    <w:basedOn w:val="1"/>
    <w:link w:val="70"/>
    <w:qFormat/>
    <w:uiPriority w:val="0"/>
    <w:rPr>
      <w:rFonts w:ascii="宋体" w:eastAsia="宋体"/>
      <w:sz w:val="18"/>
    </w:rPr>
  </w:style>
  <w:style w:type="paragraph" w:styleId="16">
    <w:name w:val="annotation text"/>
    <w:basedOn w:val="1"/>
    <w:link w:val="71"/>
    <w:unhideWhenUsed/>
    <w:qFormat/>
    <w:uiPriority w:val="0"/>
    <w:pPr>
      <w:jc w:val="left"/>
    </w:pPr>
  </w:style>
  <w:style w:type="paragraph" w:styleId="17">
    <w:name w:val="Body Text"/>
    <w:basedOn w:val="1"/>
    <w:next w:val="1"/>
    <w:link w:val="60"/>
    <w:qFormat/>
    <w:uiPriority w:val="99"/>
    <w:pPr>
      <w:adjustRightInd w:val="0"/>
      <w:spacing w:after="60" w:line="360" w:lineRule="atLeast"/>
      <w:ind w:left="72" w:leftChars="30" w:right="30" w:rightChars="30"/>
      <w:jc w:val="center"/>
      <w:textAlignment w:val="baseline"/>
    </w:pPr>
    <w:rPr>
      <w:rFonts w:ascii="Times New Roman" w:hAnsi="Times New Roman"/>
      <w:kern w:val="0"/>
      <w:sz w:val="20"/>
    </w:rPr>
  </w:style>
  <w:style w:type="paragraph" w:styleId="18">
    <w:name w:val="Body Text Indent"/>
    <w:basedOn w:val="1"/>
    <w:next w:val="19"/>
    <w:qFormat/>
    <w:uiPriority w:val="0"/>
    <w:pPr>
      <w:ind w:left="420" w:leftChars="200"/>
    </w:pPr>
  </w:style>
  <w:style w:type="paragraph" w:styleId="19">
    <w:name w:val="Body Text First Indent 2"/>
    <w:basedOn w:val="18"/>
    <w:next w:val="1"/>
    <w:qFormat/>
    <w:uiPriority w:val="0"/>
    <w:pPr>
      <w:ind w:firstLine="420" w:firstLineChars="200"/>
    </w:pPr>
  </w:style>
  <w:style w:type="paragraph" w:styleId="20">
    <w:name w:val="index 4"/>
    <w:basedOn w:val="1"/>
    <w:next w:val="1"/>
    <w:qFormat/>
    <w:uiPriority w:val="0"/>
    <w:pPr>
      <w:ind w:left="600" w:leftChars="600"/>
    </w:pPr>
    <w:rPr>
      <w:rFonts w:ascii="Times New Roman" w:hAnsi="Times New Roman"/>
      <w:szCs w:val="24"/>
    </w:rPr>
  </w:style>
  <w:style w:type="paragraph" w:styleId="21">
    <w:name w:val="toc 5"/>
    <w:basedOn w:val="1"/>
    <w:next w:val="1"/>
    <w:qFormat/>
    <w:uiPriority w:val="0"/>
    <w:pPr>
      <w:tabs>
        <w:tab w:val="right" w:leader="dot" w:pos="8296"/>
      </w:tabs>
      <w:ind w:left="1050" w:leftChars="500"/>
    </w:pPr>
    <w:rPr>
      <w:szCs w:val="22"/>
    </w:rPr>
  </w:style>
  <w:style w:type="paragraph" w:styleId="22">
    <w:name w:val="toc 3"/>
    <w:basedOn w:val="1"/>
    <w:next w:val="1"/>
    <w:qFormat/>
    <w:uiPriority w:val="0"/>
    <w:pPr>
      <w:widowControl/>
      <w:spacing w:after="100" w:line="276" w:lineRule="auto"/>
      <w:ind w:left="440"/>
      <w:jc w:val="left"/>
    </w:pPr>
    <w:rPr>
      <w:kern w:val="0"/>
      <w:sz w:val="22"/>
    </w:rPr>
  </w:style>
  <w:style w:type="paragraph" w:styleId="23">
    <w:name w:val="Plain Text"/>
    <w:basedOn w:val="1"/>
    <w:qFormat/>
    <w:uiPriority w:val="0"/>
    <w:rPr>
      <w:rFonts w:ascii="宋体" w:hAnsi="Courier New" w:cs="Courier New"/>
      <w:szCs w:val="21"/>
    </w:rPr>
  </w:style>
  <w:style w:type="paragraph" w:styleId="24">
    <w:name w:val="toc 8"/>
    <w:basedOn w:val="1"/>
    <w:next w:val="1"/>
    <w:qFormat/>
    <w:uiPriority w:val="0"/>
    <w:pPr>
      <w:ind w:left="2940" w:leftChars="1400"/>
    </w:pPr>
    <w:rPr>
      <w:szCs w:val="22"/>
    </w:rPr>
  </w:style>
  <w:style w:type="paragraph" w:styleId="25">
    <w:name w:val="Date"/>
    <w:basedOn w:val="1"/>
    <w:next w:val="1"/>
    <w:link w:val="72"/>
    <w:qFormat/>
    <w:uiPriority w:val="0"/>
    <w:pPr>
      <w:ind w:left="100" w:leftChars="2500"/>
    </w:pPr>
  </w:style>
  <w:style w:type="paragraph" w:styleId="26">
    <w:name w:val="Body Text Indent 2"/>
    <w:basedOn w:val="1"/>
    <w:link w:val="73"/>
    <w:qFormat/>
    <w:uiPriority w:val="0"/>
    <w:pPr>
      <w:spacing w:line="640" w:lineRule="exact"/>
      <w:ind w:firstLine="645"/>
    </w:pPr>
    <w:rPr>
      <w:rFonts w:ascii="楷体_GB2312" w:hAnsi="Times New Roman" w:eastAsia="楷体_GB2312"/>
      <w:sz w:val="20"/>
    </w:rPr>
  </w:style>
  <w:style w:type="paragraph" w:styleId="27">
    <w:name w:val="Balloon Text"/>
    <w:basedOn w:val="1"/>
    <w:link w:val="74"/>
    <w:qFormat/>
    <w:uiPriority w:val="0"/>
    <w:rPr>
      <w:sz w:val="18"/>
    </w:rPr>
  </w:style>
  <w:style w:type="paragraph" w:styleId="28">
    <w:name w:val="footer"/>
    <w:basedOn w:val="1"/>
    <w:link w:val="75"/>
    <w:qFormat/>
    <w:uiPriority w:val="0"/>
    <w:pPr>
      <w:tabs>
        <w:tab w:val="center" w:pos="4153"/>
        <w:tab w:val="right" w:pos="8306"/>
      </w:tabs>
      <w:snapToGrid w:val="0"/>
      <w:jc w:val="left"/>
    </w:pPr>
    <w:rPr>
      <w:sz w:val="18"/>
    </w:rPr>
  </w:style>
  <w:style w:type="paragraph" w:styleId="29">
    <w:name w:val="header"/>
    <w:basedOn w:val="1"/>
    <w:link w:val="76"/>
    <w:unhideWhenUsed/>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pPr>
      <w:widowControl/>
      <w:spacing w:after="100" w:line="276" w:lineRule="auto"/>
      <w:jc w:val="left"/>
    </w:pPr>
    <w:rPr>
      <w:kern w:val="0"/>
      <w:sz w:val="22"/>
    </w:rPr>
  </w:style>
  <w:style w:type="paragraph" w:styleId="31">
    <w:name w:val="toc 4"/>
    <w:basedOn w:val="1"/>
    <w:next w:val="1"/>
    <w:qFormat/>
    <w:uiPriority w:val="0"/>
    <w:pPr>
      <w:tabs>
        <w:tab w:val="left" w:pos="1890"/>
        <w:tab w:val="right" w:leader="dot" w:pos="8296"/>
      </w:tabs>
      <w:ind w:left="630" w:leftChars="300"/>
    </w:pPr>
    <w:rPr>
      <w:szCs w:val="22"/>
    </w:rPr>
  </w:style>
  <w:style w:type="paragraph" w:styleId="32">
    <w:name w:val="Subtitle"/>
    <w:basedOn w:val="1"/>
    <w:next w:val="1"/>
    <w:link w:val="77"/>
    <w:qFormat/>
    <w:uiPriority w:val="0"/>
    <w:pPr>
      <w:spacing w:before="240" w:after="60" w:line="312" w:lineRule="auto"/>
      <w:jc w:val="center"/>
      <w:outlineLvl w:val="1"/>
    </w:pPr>
    <w:rPr>
      <w:rFonts w:ascii="Cambria" w:hAnsi="Cambria"/>
      <w:b/>
      <w:bCs/>
      <w:kern w:val="28"/>
      <w:sz w:val="32"/>
      <w:szCs w:val="32"/>
    </w:rPr>
  </w:style>
  <w:style w:type="paragraph" w:styleId="33">
    <w:name w:val="toc 6"/>
    <w:basedOn w:val="1"/>
    <w:next w:val="1"/>
    <w:qFormat/>
    <w:uiPriority w:val="0"/>
    <w:pPr>
      <w:ind w:left="2100" w:leftChars="1000"/>
    </w:pPr>
    <w:rPr>
      <w:szCs w:val="22"/>
    </w:rPr>
  </w:style>
  <w:style w:type="paragraph" w:styleId="34">
    <w:name w:val="toc 2"/>
    <w:basedOn w:val="1"/>
    <w:next w:val="1"/>
    <w:qFormat/>
    <w:uiPriority w:val="39"/>
    <w:pPr>
      <w:widowControl/>
      <w:spacing w:after="100" w:line="276" w:lineRule="auto"/>
      <w:ind w:left="220"/>
      <w:jc w:val="left"/>
    </w:pPr>
    <w:rPr>
      <w:kern w:val="0"/>
      <w:sz w:val="22"/>
    </w:rPr>
  </w:style>
  <w:style w:type="paragraph" w:styleId="35">
    <w:name w:val="toc 9"/>
    <w:basedOn w:val="1"/>
    <w:next w:val="1"/>
    <w:qFormat/>
    <w:uiPriority w:val="0"/>
    <w:pPr>
      <w:ind w:left="3360" w:leftChars="1600"/>
    </w:pPr>
    <w:rPr>
      <w:szCs w:val="22"/>
    </w:rPr>
  </w:style>
  <w:style w:type="paragraph" w:styleId="36">
    <w:name w:val="Body Text 2"/>
    <w:basedOn w:val="1"/>
    <w:unhideWhenUsed/>
    <w:qFormat/>
    <w:uiPriority w:val="99"/>
    <w:rPr>
      <w:sz w:val="28"/>
    </w:rPr>
  </w:style>
  <w:style w:type="paragraph" w:styleId="37">
    <w:name w:val="Normal (Web)"/>
    <w:basedOn w:val="1"/>
    <w:qFormat/>
    <w:uiPriority w:val="99"/>
    <w:pPr>
      <w:widowControl/>
      <w:spacing w:before="100" w:beforeAutospacing="1" w:after="100" w:afterAutospacing="1" w:line="320" w:lineRule="atLeast"/>
      <w:jc w:val="left"/>
    </w:pPr>
    <w:rPr>
      <w:rFonts w:ascii="宋体" w:hAnsi="宋体"/>
      <w:kern w:val="0"/>
      <w:sz w:val="18"/>
      <w:szCs w:val="18"/>
    </w:rPr>
  </w:style>
  <w:style w:type="paragraph" w:styleId="38">
    <w:name w:val="Title"/>
    <w:basedOn w:val="1"/>
    <w:next w:val="1"/>
    <w:link w:val="78"/>
    <w:qFormat/>
    <w:uiPriority w:val="0"/>
    <w:pPr>
      <w:spacing w:before="240" w:after="60"/>
      <w:jc w:val="center"/>
      <w:outlineLvl w:val="0"/>
    </w:pPr>
    <w:rPr>
      <w:rFonts w:ascii="Cambria" w:hAnsi="Cambria"/>
      <w:b/>
      <w:bCs/>
      <w:sz w:val="32"/>
      <w:szCs w:val="32"/>
    </w:rPr>
  </w:style>
  <w:style w:type="paragraph" w:styleId="39">
    <w:name w:val="annotation subject"/>
    <w:basedOn w:val="16"/>
    <w:next w:val="16"/>
    <w:link w:val="79"/>
    <w:qFormat/>
    <w:uiPriority w:val="0"/>
    <w:rPr>
      <w:rFonts w:ascii="宋体" w:hAnsi="Times New Roman"/>
      <w:b/>
      <w:bCs/>
      <w:kern w:val="0"/>
      <w:sz w:val="28"/>
    </w:rPr>
  </w:style>
  <w:style w:type="paragraph" w:styleId="40">
    <w:name w:val="Body Text First Indent"/>
    <w:basedOn w:val="17"/>
    <w:qFormat/>
    <w:uiPriority w:val="0"/>
    <w:pPr>
      <w:ind w:firstLine="420" w:firstLineChars="100"/>
    </w:pPr>
    <w:rPr>
      <w:rFonts w:eastAsia="仿宋_GB2312"/>
      <w:sz w:val="28"/>
    </w:rPr>
  </w:style>
  <w:style w:type="table" w:styleId="42">
    <w:name w:val="Table Grid"/>
    <w:basedOn w:val="41"/>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4">
    <w:name w:val="Strong"/>
    <w:basedOn w:val="43"/>
    <w:qFormat/>
    <w:uiPriority w:val="22"/>
    <w:rPr>
      <w:b/>
      <w:bCs/>
    </w:rPr>
  </w:style>
  <w:style w:type="character" w:styleId="45">
    <w:name w:val="page number"/>
    <w:qFormat/>
    <w:uiPriority w:val="0"/>
    <w:rPr>
      <w:rFonts w:ascii="Tahoma" w:hAnsi="Tahoma"/>
    </w:rPr>
  </w:style>
  <w:style w:type="character" w:styleId="46">
    <w:name w:val="FollowedHyperlink"/>
    <w:unhideWhenUsed/>
    <w:qFormat/>
    <w:uiPriority w:val="99"/>
    <w:rPr>
      <w:color w:val="800080"/>
      <w:u w:val="single"/>
    </w:rPr>
  </w:style>
  <w:style w:type="character" w:styleId="47">
    <w:name w:val="Emphasis"/>
    <w:qFormat/>
    <w:uiPriority w:val="0"/>
    <w:rPr>
      <w:i/>
      <w:iCs/>
    </w:rPr>
  </w:style>
  <w:style w:type="character" w:styleId="48">
    <w:name w:val="HTML Definition"/>
    <w:basedOn w:val="43"/>
    <w:semiHidden/>
    <w:unhideWhenUsed/>
    <w:qFormat/>
    <w:uiPriority w:val="99"/>
  </w:style>
  <w:style w:type="character" w:styleId="49">
    <w:name w:val="HTML Typewriter"/>
    <w:basedOn w:val="43"/>
    <w:semiHidden/>
    <w:unhideWhenUsed/>
    <w:qFormat/>
    <w:uiPriority w:val="99"/>
    <w:rPr>
      <w:rFonts w:ascii="monospace" w:hAnsi="monospace" w:eastAsia="monospace" w:cs="monospace"/>
      <w:sz w:val="20"/>
    </w:rPr>
  </w:style>
  <w:style w:type="character" w:styleId="50">
    <w:name w:val="HTML Acronym"/>
    <w:basedOn w:val="43"/>
    <w:semiHidden/>
    <w:unhideWhenUsed/>
    <w:qFormat/>
    <w:uiPriority w:val="99"/>
  </w:style>
  <w:style w:type="character" w:styleId="51">
    <w:name w:val="HTML Variable"/>
    <w:basedOn w:val="43"/>
    <w:semiHidden/>
    <w:unhideWhenUsed/>
    <w:qFormat/>
    <w:uiPriority w:val="99"/>
  </w:style>
  <w:style w:type="character" w:styleId="52">
    <w:name w:val="Hyperlink"/>
    <w:basedOn w:val="43"/>
    <w:qFormat/>
    <w:uiPriority w:val="99"/>
    <w:rPr>
      <w:color w:val="0000FF"/>
      <w:u w:val="single"/>
    </w:rPr>
  </w:style>
  <w:style w:type="character" w:styleId="53">
    <w:name w:val="HTML Code"/>
    <w:basedOn w:val="43"/>
    <w:semiHidden/>
    <w:unhideWhenUsed/>
    <w:qFormat/>
    <w:uiPriority w:val="99"/>
    <w:rPr>
      <w:rFonts w:ascii="微软雅黑" w:hAnsi="微软雅黑" w:eastAsia="微软雅黑" w:cs="微软雅黑"/>
      <w:sz w:val="20"/>
    </w:rPr>
  </w:style>
  <w:style w:type="character" w:styleId="54">
    <w:name w:val="annotation reference"/>
    <w:qFormat/>
    <w:uiPriority w:val="0"/>
    <w:rPr>
      <w:rFonts w:cs="Times New Roman"/>
      <w:sz w:val="21"/>
      <w:szCs w:val="21"/>
    </w:rPr>
  </w:style>
  <w:style w:type="character" w:styleId="55">
    <w:name w:val="HTML Cite"/>
    <w:basedOn w:val="43"/>
    <w:semiHidden/>
    <w:unhideWhenUsed/>
    <w:qFormat/>
    <w:uiPriority w:val="99"/>
  </w:style>
  <w:style w:type="character" w:styleId="56">
    <w:name w:val="HTML Keyboard"/>
    <w:basedOn w:val="43"/>
    <w:semiHidden/>
    <w:unhideWhenUsed/>
    <w:qFormat/>
    <w:uiPriority w:val="99"/>
    <w:rPr>
      <w:rFonts w:hint="default" w:ascii="monospace" w:hAnsi="monospace" w:eastAsia="monospace" w:cs="monospace"/>
      <w:sz w:val="20"/>
    </w:rPr>
  </w:style>
  <w:style w:type="character" w:styleId="57">
    <w:name w:val="HTML Sample"/>
    <w:basedOn w:val="43"/>
    <w:semiHidden/>
    <w:unhideWhenUsed/>
    <w:qFormat/>
    <w:uiPriority w:val="99"/>
    <w:rPr>
      <w:rFonts w:hint="default" w:ascii="monospace" w:hAnsi="monospace" w:eastAsia="monospace" w:cs="monospace"/>
    </w:rPr>
  </w:style>
  <w:style w:type="paragraph" w:customStyle="1" w:styleId="58">
    <w:name w:val="样式 首行缩进:  2 字符"/>
    <w:basedOn w:val="1"/>
    <w:qFormat/>
    <w:uiPriority w:val="0"/>
    <w:pPr>
      <w:ind w:firstLine="480" w:firstLineChars="200"/>
    </w:pPr>
    <w:rPr>
      <w:rFonts w:ascii="Calibri" w:hAnsi="Calibri" w:cs="宋体"/>
      <w:color w:val="000000"/>
      <w:szCs w:val="20"/>
    </w:rPr>
  </w:style>
  <w:style w:type="paragraph" w:customStyle="1" w:styleId="59">
    <w:name w:val="列出段落1"/>
    <w:basedOn w:val="1"/>
    <w:qFormat/>
    <w:uiPriority w:val="34"/>
    <w:pPr>
      <w:ind w:firstLine="420" w:firstLineChars="200"/>
    </w:pPr>
    <w:rPr>
      <w:rFonts w:ascii="Times New Roman" w:hAnsi="Times New Roman"/>
    </w:rPr>
  </w:style>
  <w:style w:type="character" w:customStyle="1" w:styleId="60">
    <w:name w:val="正文文本 字符"/>
    <w:link w:val="17"/>
    <w:qFormat/>
    <w:uiPriority w:val="99"/>
    <w:rPr>
      <w:rFonts w:ascii="Times New Roman" w:hAnsi="Times New Roman"/>
    </w:rPr>
  </w:style>
  <w:style w:type="character" w:customStyle="1" w:styleId="61">
    <w:name w:val="标题 1 字符"/>
    <w:basedOn w:val="43"/>
    <w:link w:val="3"/>
    <w:qFormat/>
    <w:uiPriority w:val="0"/>
    <w:rPr>
      <w:b/>
      <w:kern w:val="44"/>
      <w:sz w:val="44"/>
    </w:rPr>
  </w:style>
  <w:style w:type="character" w:customStyle="1" w:styleId="62">
    <w:name w:val="标题 2 字符"/>
    <w:link w:val="4"/>
    <w:qFormat/>
    <w:uiPriority w:val="0"/>
    <w:rPr>
      <w:rFonts w:ascii="宋体" w:eastAsia="宋体"/>
      <w:color w:val="595959"/>
      <w:sz w:val="21"/>
    </w:rPr>
  </w:style>
  <w:style w:type="character" w:customStyle="1" w:styleId="63">
    <w:name w:val="标题 3 字符"/>
    <w:link w:val="5"/>
    <w:qFormat/>
    <w:uiPriority w:val="0"/>
    <w:rPr>
      <w:b/>
      <w:sz w:val="32"/>
    </w:rPr>
  </w:style>
  <w:style w:type="character" w:customStyle="1" w:styleId="64">
    <w:name w:val="标题 4 字符"/>
    <w:link w:val="6"/>
    <w:qFormat/>
    <w:uiPriority w:val="0"/>
    <w:rPr>
      <w:rFonts w:ascii="Cambria" w:hAnsi="Cambria" w:eastAsia="宋体"/>
      <w:b/>
      <w:sz w:val="28"/>
    </w:rPr>
  </w:style>
  <w:style w:type="character" w:customStyle="1" w:styleId="65">
    <w:name w:val="标题 5 字符"/>
    <w:link w:val="7"/>
    <w:qFormat/>
    <w:uiPriority w:val="0"/>
    <w:rPr>
      <w:rFonts w:ascii="Times New Roman" w:hAnsi="Times New Roman" w:eastAsia="宋体"/>
      <w:b/>
      <w:kern w:val="0"/>
      <w:sz w:val="28"/>
    </w:rPr>
  </w:style>
  <w:style w:type="character" w:customStyle="1" w:styleId="66">
    <w:name w:val="标题 6 字符"/>
    <w:link w:val="8"/>
    <w:qFormat/>
    <w:uiPriority w:val="0"/>
    <w:rPr>
      <w:rFonts w:ascii="Arial" w:hAnsi="Arial" w:eastAsia="黑体"/>
      <w:b/>
      <w:kern w:val="0"/>
      <w:sz w:val="24"/>
    </w:rPr>
  </w:style>
  <w:style w:type="character" w:customStyle="1" w:styleId="67">
    <w:name w:val="标题 7 字符"/>
    <w:link w:val="9"/>
    <w:qFormat/>
    <w:uiPriority w:val="0"/>
    <w:rPr>
      <w:rFonts w:ascii="Times New Roman" w:hAnsi="Times New Roman" w:eastAsia="宋体"/>
      <w:b/>
      <w:kern w:val="0"/>
      <w:sz w:val="24"/>
    </w:rPr>
  </w:style>
  <w:style w:type="character" w:customStyle="1" w:styleId="68">
    <w:name w:val="标题 8 字符"/>
    <w:link w:val="10"/>
    <w:qFormat/>
    <w:uiPriority w:val="0"/>
    <w:rPr>
      <w:rFonts w:ascii="Arial" w:hAnsi="Arial" w:eastAsia="黑体"/>
      <w:kern w:val="0"/>
      <w:sz w:val="24"/>
    </w:rPr>
  </w:style>
  <w:style w:type="character" w:customStyle="1" w:styleId="69">
    <w:name w:val="标题 9 字符"/>
    <w:link w:val="11"/>
    <w:qFormat/>
    <w:uiPriority w:val="0"/>
    <w:rPr>
      <w:rFonts w:ascii="Arial" w:hAnsi="Arial" w:eastAsia="黑体"/>
      <w:kern w:val="0"/>
      <w:sz w:val="21"/>
    </w:rPr>
  </w:style>
  <w:style w:type="character" w:customStyle="1" w:styleId="70">
    <w:name w:val="文档结构图 字符"/>
    <w:link w:val="15"/>
    <w:qFormat/>
    <w:uiPriority w:val="0"/>
    <w:rPr>
      <w:rFonts w:ascii="宋体" w:eastAsia="宋体"/>
      <w:sz w:val="18"/>
    </w:rPr>
  </w:style>
  <w:style w:type="character" w:customStyle="1" w:styleId="71">
    <w:name w:val="批注文字 字符"/>
    <w:link w:val="16"/>
    <w:semiHidden/>
    <w:qFormat/>
    <w:uiPriority w:val="99"/>
    <w:rPr>
      <w:kern w:val="2"/>
      <w:sz w:val="21"/>
    </w:rPr>
  </w:style>
  <w:style w:type="character" w:customStyle="1" w:styleId="72">
    <w:name w:val="日期 字符"/>
    <w:basedOn w:val="43"/>
    <w:link w:val="25"/>
    <w:qFormat/>
    <w:uiPriority w:val="0"/>
  </w:style>
  <w:style w:type="character" w:customStyle="1" w:styleId="73">
    <w:name w:val="正文文本缩进 2 字符"/>
    <w:link w:val="26"/>
    <w:qFormat/>
    <w:uiPriority w:val="0"/>
    <w:rPr>
      <w:rFonts w:ascii="楷体_GB2312" w:hAnsi="Times New Roman" w:eastAsia="楷体_GB2312"/>
      <w:sz w:val="20"/>
    </w:rPr>
  </w:style>
  <w:style w:type="character" w:customStyle="1" w:styleId="74">
    <w:name w:val="批注框文本 字符"/>
    <w:link w:val="27"/>
    <w:qFormat/>
    <w:uiPriority w:val="0"/>
    <w:rPr>
      <w:sz w:val="18"/>
    </w:rPr>
  </w:style>
  <w:style w:type="character" w:customStyle="1" w:styleId="75">
    <w:name w:val="页脚 字符"/>
    <w:link w:val="28"/>
    <w:qFormat/>
    <w:uiPriority w:val="0"/>
    <w:rPr>
      <w:sz w:val="18"/>
    </w:rPr>
  </w:style>
  <w:style w:type="character" w:customStyle="1" w:styleId="76">
    <w:name w:val="页眉 字符"/>
    <w:link w:val="29"/>
    <w:qFormat/>
    <w:uiPriority w:val="0"/>
    <w:rPr>
      <w:kern w:val="2"/>
      <w:sz w:val="18"/>
      <w:szCs w:val="18"/>
    </w:rPr>
  </w:style>
  <w:style w:type="character" w:customStyle="1" w:styleId="77">
    <w:name w:val="副标题 字符"/>
    <w:link w:val="32"/>
    <w:qFormat/>
    <w:uiPriority w:val="0"/>
    <w:rPr>
      <w:rFonts w:ascii="Cambria" w:hAnsi="Cambria"/>
      <w:b/>
      <w:bCs/>
      <w:kern w:val="28"/>
      <w:sz w:val="32"/>
      <w:szCs w:val="32"/>
    </w:rPr>
  </w:style>
  <w:style w:type="character" w:customStyle="1" w:styleId="78">
    <w:name w:val="标题 字符"/>
    <w:link w:val="38"/>
    <w:qFormat/>
    <w:uiPriority w:val="10"/>
    <w:rPr>
      <w:rFonts w:ascii="Cambria" w:hAnsi="Cambria" w:cs="Times New Roman"/>
      <w:b/>
      <w:bCs/>
      <w:kern w:val="2"/>
      <w:sz w:val="32"/>
      <w:szCs w:val="32"/>
    </w:rPr>
  </w:style>
  <w:style w:type="character" w:customStyle="1" w:styleId="79">
    <w:name w:val="批注主题 字符"/>
    <w:link w:val="39"/>
    <w:qFormat/>
    <w:uiPriority w:val="0"/>
    <w:rPr>
      <w:rFonts w:ascii="宋体" w:hAnsi="Times New Roman"/>
      <w:b/>
      <w:bCs/>
      <w:sz w:val="28"/>
    </w:rPr>
  </w:style>
  <w:style w:type="character" w:customStyle="1" w:styleId="80">
    <w:name w:val="明显引用 Char1"/>
    <w:qFormat/>
    <w:uiPriority w:val="30"/>
    <w:rPr>
      <w:b/>
      <w:bCs/>
      <w:i/>
      <w:iCs/>
      <w:color w:val="4F81BD"/>
      <w:kern w:val="2"/>
      <w:sz w:val="21"/>
    </w:rPr>
  </w:style>
  <w:style w:type="character" w:customStyle="1" w:styleId="81">
    <w:name w:val="Heading 1 Char"/>
    <w:qFormat/>
    <w:uiPriority w:val="0"/>
    <w:rPr>
      <w:b/>
      <w:kern w:val="44"/>
      <w:sz w:val="44"/>
    </w:rPr>
  </w:style>
  <w:style w:type="character" w:customStyle="1" w:styleId="82">
    <w:name w:val="不明显参考1"/>
    <w:qFormat/>
    <w:uiPriority w:val="0"/>
    <w:rPr>
      <w:smallCaps/>
      <w:color w:val="C0504D"/>
      <w:u w:val="single"/>
    </w:rPr>
  </w:style>
  <w:style w:type="character" w:customStyle="1" w:styleId="83">
    <w:name w:val="副标题 Char1"/>
    <w:qFormat/>
    <w:uiPriority w:val="11"/>
    <w:rPr>
      <w:rFonts w:ascii="Cambria" w:hAnsi="Cambria" w:cs="Times New Roman"/>
      <w:b/>
      <w:bCs/>
      <w:kern w:val="28"/>
      <w:sz w:val="32"/>
      <w:szCs w:val="32"/>
    </w:rPr>
  </w:style>
  <w:style w:type="character" w:customStyle="1" w:styleId="84">
    <w:name w:val="textcontents"/>
    <w:qFormat/>
    <w:uiPriority w:val="0"/>
    <w:rPr>
      <w:rFonts w:cs="Times New Roman"/>
    </w:rPr>
  </w:style>
  <w:style w:type="character" w:customStyle="1" w:styleId="85">
    <w:name w:val="正文文本 Char2"/>
    <w:semiHidden/>
    <w:qFormat/>
    <w:uiPriority w:val="99"/>
    <w:rPr>
      <w:kern w:val="2"/>
      <w:sz w:val="21"/>
    </w:rPr>
  </w:style>
  <w:style w:type="character" w:customStyle="1" w:styleId="86">
    <w:name w:val="日期 Char1"/>
    <w:qFormat/>
    <w:uiPriority w:val="0"/>
    <w:rPr>
      <w:kern w:val="2"/>
      <w:sz w:val="21"/>
      <w:szCs w:val="22"/>
    </w:rPr>
  </w:style>
  <w:style w:type="character" w:customStyle="1" w:styleId="87">
    <w:name w:val="明显参考1"/>
    <w:qFormat/>
    <w:uiPriority w:val="0"/>
    <w:rPr>
      <w:b/>
      <w:bCs/>
      <w:smallCaps/>
      <w:color w:val="C0504D"/>
      <w:spacing w:val="5"/>
      <w:u w:val="single"/>
    </w:rPr>
  </w:style>
  <w:style w:type="character" w:customStyle="1" w:styleId="88">
    <w:name w:val="批注文字 Char Char"/>
    <w:qFormat/>
    <w:uiPriority w:val="0"/>
    <w:rPr>
      <w:rFonts w:ascii="宋体" w:hAnsi="Times New Roman" w:eastAsia="宋体" w:cs="Times New Roman"/>
      <w:sz w:val="28"/>
      <w:szCs w:val="20"/>
    </w:rPr>
  </w:style>
  <w:style w:type="character" w:customStyle="1" w:styleId="89">
    <w:name w:val="明显引用 字符"/>
    <w:link w:val="90"/>
    <w:qFormat/>
    <w:uiPriority w:val="0"/>
    <w:rPr>
      <w:b/>
      <w:bCs/>
      <w:i/>
      <w:iCs/>
      <w:color w:val="4F81BD"/>
      <w:kern w:val="2"/>
      <w:sz w:val="21"/>
      <w:szCs w:val="22"/>
    </w:rPr>
  </w:style>
  <w:style w:type="paragraph" w:styleId="90">
    <w:name w:val="Intense Quote"/>
    <w:basedOn w:val="1"/>
    <w:next w:val="1"/>
    <w:link w:val="89"/>
    <w:qFormat/>
    <w:uiPriority w:val="0"/>
    <w:pPr>
      <w:pBdr>
        <w:bottom w:val="single" w:color="4F81BD" w:sz="4" w:space="4"/>
      </w:pBdr>
      <w:spacing w:before="200" w:after="280"/>
      <w:ind w:left="936" w:right="936"/>
    </w:pPr>
    <w:rPr>
      <w:b/>
      <w:bCs/>
      <w:i/>
      <w:iCs/>
      <w:color w:val="4F81BD"/>
      <w:szCs w:val="22"/>
    </w:rPr>
  </w:style>
  <w:style w:type="character" w:customStyle="1" w:styleId="91">
    <w:name w:val="标题5 Char Char"/>
    <w:link w:val="92"/>
    <w:qFormat/>
    <w:uiPriority w:val="0"/>
    <w:rPr>
      <w:rFonts w:ascii="Arial" w:hAnsi="Arial"/>
      <w:b/>
      <w:bCs/>
      <w:sz w:val="24"/>
      <w:szCs w:val="32"/>
    </w:rPr>
  </w:style>
  <w:style w:type="paragraph" w:customStyle="1" w:styleId="92">
    <w:name w:val="标题5"/>
    <w:basedOn w:val="5"/>
    <w:link w:val="91"/>
    <w:qFormat/>
    <w:uiPriority w:val="0"/>
    <w:rPr>
      <w:rFonts w:ascii="Arial" w:hAnsi="Arial"/>
      <w:bCs/>
      <w:kern w:val="0"/>
      <w:sz w:val="24"/>
      <w:szCs w:val="32"/>
    </w:rPr>
  </w:style>
  <w:style w:type="character" w:customStyle="1" w:styleId="93">
    <w:name w:val="Heading 3 Char"/>
    <w:qFormat/>
    <w:uiPriority w:val="0"/>
    <w:rPr>
      <w:b/>
      <w:kern w:val="2"/>
      <w:sz w:val="32"/>
    </w:rPr>
  </w:style>
  <w:style w:type="character" w:customStyle="1" w:styleId="94">
    <w:name w:val="p15 Char"/>
    <w:link w:val="95"/>
    <w:qFormat/>
    <w:uiPriority w:val="99"/>
    <w:rPr>
      <w:rFonts w:ascii="Times New Roman" w:hAnsi="Times New Roman" w:eastAsia="宋体"/>
      <w:kern w:val="0"/>
      <w:sz w:val="21"/>
    </w:rPr>
  </w:style>
  <w:style w:type="paragraph" w:customStyle="1" w:styleId="95">
    <w:name w:val="p15"/>
    <w:basedOn w:val="1"/>
    <w:link w:val="94"/>
    <w:qFormat/>
    <w:uiPriority w:val="99"/>
    <w:pPr>
      <w:widowControl/>
    </w:pPr>
    <w:rPr>
      <w:rFonts w:ascii="Times New Roman" w:hAnsi="Times New Roman" w:eastAsia="宋体"/>
      <w:kern w:val="0"/>
    </w:rPr>
  </w:style>
  <w:style w:type="character" w:customStyle="1" w:styleId="96">
    <w:name w:val="不明显强调1"/>
    <w:qFormat/>
    <w:uiPriority w:val="0"/>
    <w:rPr>
      <w:i/>
      <w:iCs/>
      <w:color w:val="808080"/>
    </w:rPr>
  </w:style>
  <w:style w:type="character" w:customStyle="1" w:styleId="97">
    <w:name w:val="标题4 Char Char"/>
    <w:link w:val="98"/>
    <w:qFormat/>
    <w:uiPriority w:val="0"/>
    <w:rPr>
      <w:rFonts w:ascii="Arial" w:hAnsi="Arial"/>
      <w:b/>
      <w:bCs/>
      <w:sz w:val="24"/>
      <w:szCs w:val="32"/>
    </w:rPr>
  </w:style>
  <w:style w:type="paragraph" w:customStyle="1" w:styleId="98">
    <w:name w:val="标题4"/>
    <w:basedOn w:val="4"/>
    <w:next w:val="20"/>
    <w:link w:val="97"/>
    <w:qFormat/>
    <w:uiPriority w:val="0"/>
    <w:pPr>
      <w:keepNext/>
      <w:keepLines/>
      <w:pBdr>
        <w:bottom w:val="none" w:color="auto" w:sz="0" w:space="0"/>
      </w:pBdr>
      <w:tabs>
        <w:tab w:val="clear" w:pos="4153"/>
        <w:tab w:val="clear" w:pos="8306"/>
      </w:tabs>
      <w:snapToGrid/>
      <w:spacing w:before="260" w:after="260" w:line="413" w:lineRule="auto"/>
    </w:pPr>
    <w:rPr>
      <w:rFonts w:ascii="Arial" w:hAnsi="Arial" w:eastAsia="微软雅黑"/>
      <w:b/>
      <w:bCs/>
      <w:color w:val="auto"/>
      <w:kern w:val="0"/>
      <w:sz w:val="24"/>
      <w:szCs w:val="32"/>
    </w:rPr>
  </w:style>
  <w:style w:type="character" w:customStyle="1" w:styleId="99">
    <w:name w:val="引用 Char"/>
    <w:qFormat/>
    <w:uiPriority w:val="0"/>
    <w:rPr>
      <w:i/>
      <w:iCs/>
      <w:color w:val="000000"/>
      <w:kern w:val="2"/>
      <w:sz w:val="21"/>
      <w:szCs w:val="22"/>
    </w:rPr>
  </w:style>
  <w:style w:type="character" w:customStyle="1" w:styleId="100">
    <w:name w:val="引用 字符"/>
    <w:link w:val="101"/>
    <w:qFormat/>
    <w:uiPriority w:val="29"/>
    <w:rPr>
      <w:i/>
      <w:iCs/>
      <w:color w:val="000000"/>
      <w:kern w:val="2"/>
      <w:sz w:val="21"/>
    </w:rPr>
  </w:style>
  <w:style w:type="paragraph" w:styleId="101">
    <w:name w:val="Quote"/>
    <w:basedOn w:val="1"/>
    <w:next w:val="1"/>
    <w:link w:val="100"/>
    <w:qFormat/>
    <w:uiPriority w:val="0"/>
    <w:rPr>
      <w:i/>
      <w:iCs/>
      <w:color w:val="000000"/>
      <w:szCs w:val="22"/>
    </w:rPr>
  </w:style>
  <w:style w:type="character" w:customStyle="1" w:styleId="102">
    <w:name w:val="明显强调1"/>
    <w:qFormat/>
    <w:uiPriority w:val="0"/>
    <w:rPr>
      <w:b/>
      <w:bCs/>
      <w:i/>
      <w:iCs/>
      <w:color w:val="4F81BD"/>
    </w:rPr>
  </w:style>
  <w:style w:type="character" w:customStyle="1" w:styleId="103">
    <w:name w:val="Heading 2 Char"/>
    <w:qFormat/>
    <w:uiPriority w:val="0"/>
    <w:rPr>
      <w:rFonts w:ascii="Cambria" w:hAnsi="Cambria" w:eastAsia="宋体"/>
      <w:b/>
      <w:sz w:val="32"/>
    </w:rPr>
  </w:style>
  <w:style w:type="character" w:customStyle="1" w:styleId="104">
    <w:name w:val="标题 Char"/>
    <w:qFormat/>
    <w:uiPriority w:val="0"/>
    <w:rPr>
      <w:rFonts w:ascii="Cambria" w:hAnsi="Cambria"/>
      <w:b/>
      <w:bCs/>
      <w:kern w:val="2"/>
      <w:sz w:val="32"/>
      <w:szCs w:val="32"/>
    </w:rPr>
  </w:style>
  <w:style w:type="character" w:customStyle="1" w:styleId="105">
    <w:name w:val="Date Char1"/>
    <w:qFormat/>
    <w:uiPriority w:val="0"/>
    <w:rPr>
      <w:kern w:val="2"/>
      <w:sz w:val="21"/>
    </w:rPr>
  </w:style>
  <w:style w:type="character" w:customStyle="1" w:styleId="106">
    <w:name w:val="批注框文本 Char1"/>
    <w:qFormat/>
    <w:uiPriority w:val="0"/>
    <w:rPr>
      <w:kern w:val="2"/>
      <w:sz w:val="18"/>
      <w:szCs w:val="18"/>
    </w:rPr>
  </w:style>
  <w:style w:type="character" w:customStyle="1" w:styleId="107">
    <w:name w:val="批注主题 Char2"/>
    <w:qFormat/>
    <w:uiPriority w:val="99"/>
    <w:rPr>
      <w:b/>
      <w:bCs/>
      <w:kern w:val="2"/>
      <w:sz w:val="21"/>
    </w:rPr>
  </w:style>
  <w:style w:type="character" w:customStyle="1" w:styleId="108">
    <w:name w:val="无间隔 字符"/>
    <w:link w:val="2"/>
    <w:qFormat/>
    <w:uiPriority w:val="0"/>
    <w:rPr>
      <w:sz w:val="22"/>
      <w:lang w:val="en-US" w:eastAsia="zh-CN" w:bidi="ar-SA"/>
    </w:rPr>
  </w:style>
  <w:style w:type="character" w:customStyle="1" w:styleId="109">
    <w:name w:val="apple-converted-space"/>
    <w:basedOn w:val="43"/>
    <w:qFormat/>
    <w:uiPriority w:val="0"/>
  </w:style>
  <w:style w:type="character" w:customStyle="1" w:styleId="110">
    <w:name w:val="书籍标题1"/>
    <w:qFormat/>
    <w:uiPriority w:val="0"/>
    <w:rPr>
      <w:b/>
      <w:bCs/>
      <w:smallCaps/>
      <w:spacing w:val="5"/>
    </w:rPr>
  </w:style>
  <w:style w:type="character" w:customStyle="1" w:styleId="111">
    <w:name w:val="Heading 6 Char"/>
    <w:qFormat/>
    <w:uiPriority w:val="0"/>
    <w:rPr>
      <w:rFonts w:ascii="Cambria" w:hAnsi="Cambria" w:eastAsia="宋体"/>
      <w:b/>
      <w:kern w:val="2"/>
      <w:sz w:val="24"/>
    </w:rPr>
  </w:style>
  <w:style w:type="character" w:customStyle="1" w:styleId="112">
    <w:name w:val="正文文本 Char1"/>
    <w:qFormat/>
    <w:uiPriority w:val="0"/>
    <w:rPr>
      <w:kern w:val="2"/>
      <w:sz w:val="21"/>
      <w:szCs w:val="22"/>
    </w:rPr>
  </w:style>
  <w:style w:type="character" w:customStyle="1" w:styleId="113">
    <w:name w:val="文档结构图 Char1"/>
    <w:qFormat/>
    <w:uiPriority w:val="0"/>
    <w:rPr>
      <w:rFonts w:ascii="宋体"/>
      <w:kern w:val="2"/>
      <w:sz w:val="18"/>
      <w:szCs w:val="18"/>
    </w:rPr>
  </w:style>
  <w:style w:type="character" w:customStyle="1" w:styleId="114">
    <w:name w:val="批注主题 Char1"/>
    <w:qFormat/>
    <w:uiPriority w:val="0"/>
    <w:rPr>
      <w:b/>
      <w:bCs/>
      <w:kern w:val="2"/>
      <w:sz w:val="21"/>
      <w:szCs w:val="22"/>
    </w:rPr>
  </w:style>
  <w:style w:type="character" w:customStyle="1" w:styleId="115">
    <w:name w:val="批注文字 Char"/>
    <w:qFormat/>
    <w:uiPriority w:val="0"/>
    <w:rPr>
      <w:kern w:val="2"/>
      <w:sz w:val="21"/>
      <w:szCs w:val="22"/>
    </w:rPr>
  </w:style>
  <w:style w:type="character" w:customStyle="1" w:styleId="116">
    <w:name w:val="Heading 5 Char"/>
    <w:qFormat/>
    <w:uiPriority w:val="0"/>
    <w:rPr>
      <w:b/>
      <w:kern w:val="2"/>
      <w:sz w:val="28"/>
    </w:rPr>
  </w:style>
  <w:style w:type="character" w:customStyle="1" w:styleId="117">
    <w:name w:val="Heading 4 Char"/>
    <w:qFormat/>
    <w:uiPriority w:val="0"/>
    <w:rPr>
      <w:rFonts w:ascii="Cambria" w:hAnsi="Cambria" w:eastAsia="宋体"/>
      <w:b/>
      <w:kern w:val="2"/>
      <w:sz w:val="28"/>
    </w:rPr>
  </w:style>
  <w:style w:type="character" w:customStyle="1" w:styleId="118">
    <w:name w:val="Heading 9 Char"/>
    <w:qFormat/>
    <w:uiPriority w:val="0"/>
    <w:rPr>
      <w:rFonts w:ascii="Cambria" w:hAnsi="Cambria" w:eastAsia="宋体"/>
      <w:kern w:val="2"/>
      <w:sz w:val="21"/>
    </w:rPr>
  </w:style>
  <w:style w:type="paragraph" w:customStyle="1" w:styleId="119">
    <w:name w:val="xl67"/>
    <w:basedOn w:val="1"/>
    <w:qFormat/>
    <w:uiPriority w:val="0"/>
    <w:pPr>
      <w:widowControl/>
      <w:pBdr>
        <w:top w:val="single" w:color="000000" w:sz="4" w:space="0"/>
        <w:left w:val="single" w:color="000000" w:sz="8"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kern w:val="0"/>
      <w:sz w:val="20"/>
    </w:rPr>
  </w:style>
  <w:style w:type="paragraph" w:customStyle="1" w:styleId="120">
    <w:name w:val="xl72"/>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kern w:val="0"/>
      <w:sz w:val="20"/>
    </w:rPr>
  </w:style>
  <w:style w:type="paragraph" w:customStyle="1" w:styleId="121">
    <w:name w:val="xl80"/>
    <w:basedOn w:val="1"/>
    <w:qFormat/>
    <w:uiPriority w:val="0"/>
    <w:pPr>
      <w:widowControl/>
      <w:pBdr>
        <w:top w:val="single" w:color="000000" w:sz="8" w:space="0"/>
        <w:left w:val="single" w:color="000000" w:sz="4" w:space="0"/>
        <w:bottom w:val="single" w:color="000000" w:sz="4" w:space="0"/>
        <w:right w:val="single" w:color="000000" w:sz="4" w:space="0"/>
      </w:pBdr>
      <w:shd w:val="clear" w:color="FFFFFF" w:fill="FFFFFF"/>
      <w:spacing w:before="100" w:beforeAutospacing="1" w:after="100" w:afterAutospacing="1"/>
      <w:jc w:val="left"/>
      <w:textAlignment w:val="center"/>
    </w:pPr>
    <w:rPr>
      <w:rFonts w:ascii="宋体" w:hAnsi="宋体" w:cs="宋体"/>
      <w:kern w:val="0"/>
      <w:sz w:val="20"/>
    </w:rPr>
  </w:style>
  <w:style w:type="paragraph" w:customStyle="1" w:styleId="122">
    <w:name w:val="xl84"/>
    <w:basedOn w:val="1"/>
    <w:qFormat/>
    <w:uiPriority w:val="0"/>
    <w:pPr>
      <w:widowControl/>
      <w:shd w:val="clear" w:color="FFFFFF" w:fill="FFFFFF"/>
      <w:spacing w:before="100" w:beforeAutospacing="1" w:after="100" w:afterAutospacing="1"/>
      <w:jc w:val="right"/>
    </w:pPr>
    <w:rPr>
      <w:rFonts w:ascii="宋体" w:hAnsi="宋体" w:cs="宋体"/>
      <w:kern w:val="0"/>
      <w:sz w:val="20"/>
    </w:rPr>
  </w:style>
  <w:style w:type="paragraph" w:customStyle="1" w:styleId="123">
    <w:name w:val="List Paragraph1"/>
    <w:basedOn w:val="1"/>
    <w:qFormat/>
    <w:uiPriority w:val="99"/>
    <w:pPr>
      <w:widowControl/>
      <w:ind w:firstLine="420" w:firstLineChars="200"/>
      <w:jc w:val="left"/>
    </w:pPr>
    <w:rPr>
      <w:rFonts w:ascii="宋体" w:hAnsi="宋体"/>
      <w:kern w:val="0"/>
      <w:sz w:val="24"/>
    </w:rPr>
  </w:style>
  <w:style w:type="paragraph" w:customStyle="1" w:styleId="124">
    <w:name w:val="TOC 标题1"/>
    <w:basedOn w:val="3"/>
    <w:next w:val="1"/>
    <w:qFormat/>
    <w:uiPriority w:val="39"/>
    <w:pPr>
      <w:widowControl/>
      <w:spacing w:before="480" w:after="0" w:line="276" w:lineRule="auto"/>
      <w:jc w:val="left"/>
      <w:outlineLvl w:val="9"/>
    </w:pPr>
    <w:rPr>
      <w:rFonts w:ascii="Cambria" w:hAnsi="Cambria"/>
      <w:color w:val="365F91"/>
      <w:kern w:val="0"/>
      <w:sz w:val="28"/>
    </w:rPr>
  </w:style>
  <w:style w:type="paragraph" w:customStyle="1" w:styleId="125">
    <w:name w:val="修订1"/>
    <w:qFormat/>
    <w:uiPriority w:val="0"/>
    <w:rPr>
      <w:rFonts w:ascii="Times New Roman" w:hAnsi="Times New Roman" w:eastAsia="微软雅黑" w:cs="Times New Roman"/>
      <w:kern w:val="2"/>
      <w:sz w:val="21"/>
      <w:szCs w:val="24"/>
      <w:lang w:val="en-US" w:eastAsia="zh-CN" w:bidi="ar-SA"/>
    </w:rPr>
  </w:style>
  <w:style w:type="paragraph" w:customStyle="1" w:styleId="126">
    <w:name w:val="正文文本缩进 21"/>
    <w:basedOn w:val="1"/>
    <w:qFormat/>
    <w:uiPriority w:val="99"/>
    <w:pPr>
      <w:spacing w:line="630" w:lineRule="exact"/>
      <w:ind w:firstLine="420"/>
    </w:pPr>
    <w:rPr>
      <w:rFonts w:ascii="宋体" w:hAnsi="宋体"/>
      <w:sz w:val="24"/>
    </w:rPr>
  </w:style>
  <w:style w:type="paragraph" w:customStyle="1" w:styleId="127">
    <w:name w:val="09正文_wh"/>
    <w:qFormat/>
    <w:uiPriority w:val="0"/>
    <w:pPr>
      <w:spacing w:line="300" w:lineRule="auto"/>
      <w:ind w:firstLine="200" w:firstLineChars="200"/>
      <w:jc w:val="both"/>
    </w:pPr>
    <w:rPr>
      <w:rFonts w:ascii="Times New Roman" w:hAnsi="Times New Roman" w:eastAsia="微软雅黑" w:cs="Times New Roman"/>
      <w:sz w:val="28"/>
      <w:lang w:val="en-US" w:eastAsia="zh-CN" w:bidi="ar-SA"/>
    </w:rPr>
  </w:style>
  <w:style w:type="paragraph" w:customStyle="1" w:styleId="128">
    <w:name w:val="正文 New"/>
    <w:qFormat/>
    <w:uiPriority w:val="99"/>
    <w:pPr>
      <w:widowControl w:val="0"/>
      <w:jc w:val="both"/>
    </w:pPr>
    <w:rPr>
      <w:rFonts w:ascii="Calibri" w:hAnsi="Calibri" w:eastAsia="微软雅黑" w:cs="Times New Roman"/>
      <w:lang w:val="en-US" w:eastAsia="zh-CN" w:bidi="ar-SA"/>
    </w:rPr>
  </w:style>
  <w:style w:type="paragraph" w:styleId="129">
    <w:name w:val="List Paragraph"/>
    <w:basedOn w:val="1"/>
    <w:qFormat/>
    <w:uiPriority w:val="0"/>
    <w:pPr>
      <w:ind w:firstLine="420" w:firstLineChars="200"/>
    </w:pPr>
  </w:style>
  <w:style w:type="paragraph" w:customStyle="1" w:styleId="130">
    <w:name w:val="Default"/>
    <w:qFormat/>
    <w:uiPriority w:val="0"/>
    <w:pPr>
      <w:widowControl w:val="0"/>
      <w:autoSpaceDE w:val="0"/>
      <w:autoSpaceDN w:val="0"/>
      <w:adjustRightInd w:val="0"/>
    </w:pPr>
    <w:rPr>
      <w:rFonts w:ascii="微软雅黑" w:hAnsi="Times New Roman" w:eastAsia="微软雅黑" w:cs="Times New Roman"/>
      <w:color w:val="000000"/>
      <w:sz w:val="24"/>
      <w:lang w:val="en-US" w:eastAsia="zh-CN" w:bidi="ar-SA"/>
    </w:rPr>
  </w:style>
  <w:style w:type="paragraph" w:customStyle="1" w:styleId="131">
    <w:name w:val="样式 标题 1 + 四号 居中 段前: 12 磅 段后: 12 磅 行距: 单倍行距"/>
    <w:basedOn w:val="3"/>
    <w:qFormat/>
    <w:uiPriority w:val="0"/>
    <w:pPr>
      <w:adjustRightInd w:val="0"/>
      <w:spacing w:before="240" w:after="240" w:line="240" w:lineRule="auto"/>
      <w:ind w:firstLine="288"/>
      <w:jc w:val="center"/>
      <w:textAlignment w:val="baseline"/>
    </w:pPr>
    <w:rPr>
      <w:rFonts w:ascii="Times New Roman" w:hAnsi="Times New Roman"/>
      <w:sz w:val="28"/>
    </w:rPr>
  </w:style>
  <w:style w:type="paragraph" w:customStyle="1" w:styleId="132">
    <w:name w:val="TOC 标题2"/>
    <w:basedOn w:val="3"/>
    <w:next w:val="1"/>
    <w:qFormat/>
    <w:uiPriority w:val="0"/>
    <w:pPr>
      <w:outlineLvl w:val="9"/>
    </w:pPr>
    <w:rPr>
      <w:bCs/>
      <w:szCs w:val="44"/>
    </w:rPr>
  </w:style>
  <w:style w:type="paragraph" w:customStyle="1" w:styleId="133">
    <w:name w:val="xl70"/>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left"/>
      <w:textAlignment w:val="center"/>
    </w:pPr>
    <w:rPr>
      <w:rFonts w:ascii="宋体" w:hAnsi="宋体" w:cs="宋体"/>
      <w:kern w:val="0"/>
      <w:sz w:val="20"/>
    </w:rPr>
  </w:style>
  <w:style w:type="paragraph" w:customStyle="1" w:styleId="134">
    <w:name w:val="xl69"/>
    <w:basedOn w:val="1"/>
    <w:qFormat/>
    <w:uiPriority w:val="0"/>
    <w:pPr>
      <w:widowControl/>
      <w:pBdr>
        <w:top w:val="single" w:color="000000" w:sz="8" w:space="0"/>
        <w:left w:val="single" w:color="000000" w:sz="4"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kern w:val="0"/>
      <w:sz w:val="20"/>
    </w:rPr>
  </w:style>
  <w:style w:type="paragraph" w:customStyle="1" w:styleId="135">
    <w:name w:val="xl77"/>
    <w:basedOn w:val="1"/>
    <w:qFormat/>
    <w:uiPriority w:val="0"/>
    <w:pPr>
      <w:widowControl/>
      <w:pBdr>
        <w:top w:val="single" w:color="000000" w:sz="4" w:space="0"/>
        <w:left w:val="single" w:color="000000" w:sz="4" w:space="0"/>
        <w:bottom w:val="single" w:color="000000" w:sz="4" w:space="0"/>
        <w:right w:val="single" w:color="000000" w:sz="8" w:space="0"/>
      </w:pBdr>
      <w:shd w:val="clear" w:color="FFFFFF" w:fill="FFFFFF"/>
      <w:spacing w:before="100" w:beforeAutospacing="1" w:after="100" w:afterAutospacing="1"/>
      <w:jc w:val="left"/>
      <w:textAlignment w:val="center"/>
    </w:pPr>
    <w:rPr>
      <w:rFonts w:ascii="宋体" w:hAnsi="宋体" w:cs="宋体"/>
      <w:kern w:val="0"/>
      <w:sz w:val="20"/>
    </w:rPr>
  </w:style>
  <w:style w:type="paragraph" w:customStyle="1" w:styleId="136">
    <w:name w:val="xl66"/>
    <w:basedOn w:val="1"/>
    <w:qFormat/>
    <w:uiPriority w:val="0"/>
    <w:pPr>
      <w:widowControl/>
      <w:pBdr>
        <w:top w:val="single" w:color="000000" w:sz="8" w:space="0"/>
        <w:left w:val="single" w:color="000000" w:sz="8"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kern w:val="0"/>
      <w:sz w:val="20"/>
    </w:rPr>
  </w:style>
  <w:style w:type="paragraph" w:customStyle="1" w:styleId="137">
    <w:name w:val="xl68"/>
    <w:basedOn w:val="1"/>
    <w:qFormat/>
    <w:uiPriority w:val="0"/>
    <w:pPr>
      <w:widowControl/>
      <w:pBdr>
        <w:top w:val="single" w:color="000000" w:sz="4" w:space="0"/>
        <w:left w:val="single" w:color="000000" w:sz="8" w:space="0"/>
        <w:bottom w:val="single" w:color="000000" w:sz="8" w:space="0"/>
        <w:right w:val="single" w:color="000000" w:sz="4" w:space="0"/>
      </w:pBdr>
      <w:shd w:val="clear" w:color="FFFFFF" w:fill="FFFFFF"/>
      <w:spacing w:before="100" w:beforeAutospacing="1" w:after="100" w:afterAutospacing="1"/>
      <w:jc w:val="center"/>
      <w:textAlignment w:val="center"/>
    </w:pPr>
    <w:rPr>
      <w:rFonts w:ascii="宋体" w:hAnsi="宋体" w:cs="宋体"/>
      <w:kern w:val="0"/>
      <w:sz w:val="20"/>
    </w:rPr>
  </w:style>
  <w:style w:type="paragraph" w:customStyle="1" w:styleId="138">
    <w:name w:val="flNote"/>
    <w:basedOn w:val="1"/>
    <w:qFormat/>
    <w:uiPriority w:val="0"/>
    <w:pPr>
      <w:adjustRightInd w:val="0"/>
      <w:spacing w:before="320" w:after="160" w:line="360" w:lineRule="atLeast"/>
      <w:jc w:val="center"/>
      <w:textAlignment w:val="baseline"/>
    </w:pPr>
    <w:rPr>
      <w:rFonts w:ascii="Arial" w:hAnsi="Times New Roman" w:eastAsia="黑体"/>
      <w:kern w:val="0"/>
      <w:sz w:val="30"/>
    </w:rPr>
  </w:style>
  <w:style w:type="paragraph" w:customStyle="1" w:styleId="139">
    <w:name w:val="xl75"/>
    <w:basedOn w:val="1"/>
    <w:qFormat/>
    <w:uiPriority w:val="0"/>
    <w:pPr>
      <w:widowControl/>
      <w:pBdr>
        <w:top w:val="single" w:color="000000" w:sz="4" w:space="0"/>
        <w:left w:val="single" w:color="000000" w:sz="4" w:space="0"/>
        <w:bottom w:val="single" w:color="000000" w:sz="8" w:space="0"/>
        <w:right w:val="single" w:color="000000" w:sz="4" w:space="0"/>
      </w:pBdr>
      <w:shd w:val="clear" w:color="FFFFFF" w:fill="FFFFFF"/>
      <w:spacing w:before="100" w:beforeAutospacing="1" w:after="100" w:afterAutospacing="1"/>
      <w:jc w:val="right"/>
      <w:textAlignment w:val="center"/>
    </w:pPr>
    <w:rPr>
      <w:rFonts w:ascii="宋体" w:hAnsi="宋体" w:cs="宋体"/>
      <w:kern w:val="0"/>
      <w:sz w:val="20"/>
    </w:rPr>
  </w:style>
  <w:style w:type="paragraph" w:customStyle="1" w:styleId="140">
    <w:name w:val="空半行"/>
    <w:basedOn w:val="1"/>
    <w:qFormat/>
    <w:uiPriority w:val="0"/>
    <w:pPr>
      <w:adjustRightInd w:val="0"/>
      <w:spacing w:line="120" w:lineRule="exact"/>
      <w:textAlignment w:val="baseline"/>
    </w:pPr>
    <w:rPr>
      <w:rFonts w:ascii="Times New Roman" w:hAnsi="Times New Roman" w:eastAsia="仿宋_GB2312"/>
      <w:color w:val="FFFFFF"/>
      <w:kern w:val="0"/>
      <w:sz w:val="30"/>
    </w:rPr>
  </w:style>
  <w:style w:type="paragraph" w:customStyle="1" w:styleId="141">
    <w:name w:val="样式 标题 3 + (中文) 黑体 小四 非加粗 段前: 7.8 磅 段后: 0 磅 行距: 固定值 20 磅"/>
    <w:basedOn w:val="5"/>
    <w:qFormat/>
    <w:uiPriority w:val="0"/>
    <w:pPr>
      <w:spacing w:before="0" w:after="0" w:line="400" w:lineRule="exact"/>
    </w:pPr>
    <w:rPr>
      <w:rFonts w:ascii="Times New Roman" w:hAnsi="Times New Roman" w:eastAsia="黑体" w:cs="宋体"/>
      <w:b w:val="0"/>
      <w:sz w:val="24"/>
    </w:rPr>
  </w:style>
  <w:style w:type="paragraph" w:customStyle="1" w:styleId="142">
    <w:name w:val="xl79"/>
    <w:basedOn w:val="1"/>
    <w:qFormat/>
    <w:uiPriority w:val="0"/>
    <w:pPr>
      <w:widowControl/>
      <w:pBdr>
        <w:top w:val="single" w:color="000000" w:sz="4" w:space="0"/>
        <w:left w:val="single" w:color="000000" w:sz="4" w:space="0"/>
        <w:bottom w:val="single" w:color="000000" w:sz="8" w:space="0"/>
        <w:right w:val="single" w:color="000000" w:sz="8" w:space="0"/>
      </w:pBdr>
      <w:shd w:val="clear" w:color="FFFFFF" w:fill="FFFFFF"/>
      <w:spacing w:before="100" w:beforeAutospacing="1" w:after="100" w:afterAutospacing="1"/>
      <w:jc w:val="right"/>
      <w:textAlignment w:val="center"/>
    </w:pPr>
    <w:rPr>
      <w:rFonts w:ascii="宋体" w:hAnsi="宋体" w:cs="宋体"/>
      <w:kern w:val="0"/>
      <w:sz w:val="20"/>
    </w:rPr>
  </w:style>
  <w:style w:type="paragraph" w:customStyle="1" w:styleId="143">
    <w:name w:val="xl71"/>
    <w:basedOn w:val="1"/>
    <w:qFormat/>
    <w:uiPriority w:val="0"/>
    <w:pPr>
      <w:widowControl/>
      <w:pBdr>
        <w:top w:val="single" w:color="000000" w:sz="4" w:space="0"/>
        <w:left w:val="single" w:color="000000" w:sz="4" w:space="0"/>
        <w:bottom w:val="single" w:color="000000" w:sz="8" w:space="0"/>
        <w:right w:val="single" w:color="000000" w:sz="4" w:space="0"/>
      </w:pBdr>
      <w:shd w:val="clear" w:color="FFFFFF" w:fill="FFFFFF"/>
      <w:spacing w:before="100" w:beforeAutospacing="1" w:after="100" w:afterAutospacing="1"/>
      <w:jc w:val="left"/>
      <w:textAlignment w:val="center"/>
    </w:pPr>
    <w:rPr>
      <w:rFonts w:ascii="宋体" w:hAnsi="宋体" w:cs="宋体"/>
      <w:kern w:val="0"/>
      <w:sz w:val="20"/>
    </w:rPr>
  </w:style>
  <w:style w:type="paragraph" w:customStyle="1" w:styleId="144">
    <w:name w:val="xl78"/>
    <w:basedOn w:val="1"/>
    <w:qFormat/>
    <w:uiPriority w:val="0"/>
    <w:pPr>
      <w:widowControl/>
      <w:pBdr>
        <w:top w:val="single" w:color="000000" w:sz="4" w:space="0"/>
        <w:left w:val="single" w:color="000000" w:sz="4" w:space="0"/>
        <w:bottom w:val="single" w:color="000000" w:sz="4" w:space="0"/>
        <w:right w:val="single" w:color="000000" w:sz="8" w:space="0"/>
      </w:pBdr>
      <w:shd w:val="clear" w:color="FFFFFF" w:fill="FFFFFF"/>
      <w:spacing w:before="100" w:beforeAutospacing="1" w:after="100" w:afterAutospacing="1"/>
      <w:jc w:val="right"/>
      <w:textAlignment w:val="center"/>
    </w:pPr>
    <w:rPr>
      <w:rFonts w:ascii="宋体" w:hAnsi="宋体" w:cs="宋体"/>
      <w:kern w:val="0"/>
      <w:sz w:val="20"/>
    </w:rPr>
  </w:style>
  <w:style w:type="paragraph" w:customStyle="1" w:styleId="145">
    <w:name w:val="样式 标题 2 + Times New Roman 四号 非加粗 段前: 5 磅 段后: 0 磅 行距: 固定值 20..."/>
    <w:basedOn w:val="4"/>
    <w:qFormat/>
    <w:uiPriority w:val="0"/>
    <w:pPr>
      <w:keepNext/>
      <w:keepLines/>
      <w:pBdr>
        <w:bottom w:val="none" w:color="auto" w:sz="0" w:space="0"/>
      </w:pBdr>
      <w:tabs>
        <w:tab w:val="clear" w:pos="4153"/>
        <w:tab w:val="clear" w:pos="8306"/>
      </w:tabs>
      <w:snapToGrid/>
      <w:spacing w:before="100" w:line="400" w:lineRule="exact"/>
    </w:pPr>
    <w:rPr>
      <w:rFonts w:ascii="Times New Roman" w:hAnsi="Times New Roman" w:eastAsia="黑体" w:cs="宋体"/>
      <w:color w:val="auto"/>
      <w:kern w:val="0"/>
      <w:sz w:val="28"/>
    </w:rPr>
  </w:style>
  <w:style w:type="paragraph" w:customStyle="1" w:styleId="146">
    <w:name w:val="xl73"/>
    <w:basedOn w:val="1"/>
    <w:qFormat/>
    <w:uiPriority w:val="0"/>
    <w:pPr>
      <w:widowControl/>
      <w:pBdr>
        <w:top w:val="single" w:color="000000" w:sz="4" w:space="0"/>
        <w:left w:val="single" w:color="000000" w:sz="4" w:space="0"/>
        <w:bottom w:val="single" w:color="000000" w:sz="8" w:space="0"/>
        <w:right w:val="single" w:color="000000" w:sz="4" w:space="0"/>
      </w:pBdr>
      <w:shd w:val="clear" w:color="FFFFFF" w:fill="FFFFFF"/>
      <w:spacing w:before="100" w:beforeAutospacing="1" w:after="100" w:afterAutospacing="1"/>
      <w:jc w:val="center"/>
      <w:textAlignment w:val="center"/>
    </w:pPr>
    <w:rPr>
      <w:rFonts w:ascii="宋体" w:hAnsi="宋体" w:cs="宋体"/>
      <w:kern w:val="0"/>
      <w:sz w:val="20"/>
    </w:rPr>
  </w:style>
  <w:style w:type="paragraph" w:customStyle="1" w:styleId="147">
    <w:name w:val="xl74"/>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right"/>
      <w:textAlignment w:val="center"/>
    </w:pPr>
    <w:rPr>
      <w:rFonts w:ascii="宋体" w:hAnsi="宋体" w:cs="宋体"/>
      <w:kern w:val="0"/>
      <w:sz w:val="20"/>
    </w:rPr>
  </w:style>
  <w:style w:type="paragraph" w:customStyle="1" w:styleId="148">
    <w:name w:val="xl76"/>
    <w:basedOn w:val="1"/>
    <w:qFormat/>
    <w:uiPriority w:val="0"/>
    <w:pPr>
      <w:widowControl/>
      <w:pBdr>
        <w:top w:val="single" w:color="000000" w:sz="8" w:space="0"/>
        <w:left w:val="single" w:color="000000" w:sz="4" w:space="0"/>
        <w:bottom w:val="single" w:color="000000" w:sz="4" w:space="0"/>
        <w:right w:val="single" w:color="000000" w:sz="8" w:space="0"/>
      </w:pBdr>
      <w:shd w:val="clear" w:color="FFFFFF" w:fill="FFFFFF"/>
      <w:spacing w:before="100" w:beforeAutospacing="1" w:after="100" w:afterAutospacing="1"/>
      <w:jc w:val="center"/>
      <w:textAlignment w:val="center"/>
    </w:pPr>
    <w:rPr>
      <w:rFonts w:ascii="宋体" w:hAnsi="宋体" w:cs="宋体"/>
      <w:kern w:val="0"/>
      <w:sz w:val="20"/>
    </w:rPr>
  </w:style>
  <w:style w:type="paragraph" w:customStyle="1" w:styleId="149">
    <w:name w:val="xl81"/>
    <w:basedOn w:val="1"/>
    <w:qFormat/>
    <w:uiPriority w:val="0"/>
    <w:pPr>
      <w:widowControl/>
      <w:pBdr>
        <w:top w:val="single" w:color="000000" w:sz="8" w:space="0"/>
        <w:left w:val="single" w:color="000000" w:sz="4" w:space="0"/>
        <w:bottom w:val="single" w:color="000000" w:sz="4" w:space="0"/>
        <w:right w:val="single" w:color="000000" w:sz="8" w:space="0"/>
      </w:pBdr>
      <w:shd w:val="clear" w:color="FFFFFF" w:fill="FFFFFF"/>
      <w:spacing w:before="100" w:beforeAutospacing="1" w:after="100" w:afterAutospacing="1"/>
      <w:jc w:val="right"/>
      <w:textAlignment w:val="center"/>
    </w:pPr>
    <w:rPr>
      <w:rFonts w:ascii="宋体" w:hAnsi="宋体" w:cs="宋体"/>
      <w:kern w:val="0"/>
      <w:sz w:val="20"/>
    </w:rPr>
  </w:style>
  <w:style w:type="paragraph" w:customStyle="1" w:styleId="150">
    <w:name w:val="xl82"/>
    <w:basedOn w:val="1"/>
    <w:qFormat/>
    <w:uiPriority w:val="0"/>
    <w:pPr>
      <w:widowControl/>
      <w:shd w:val="clear" w:color="FFFFFF" w:fill="FFFFFF"/>
      <w:spacing w:before="100" w:beforeAutospacing="1" w:after="100" w:afterAutospacing="1"/>
      <w:jc w:val="center"/>
      <w:textAlignment w:val="center"/>
    </w:pPr>
    <w:rPr>
      <w:rFonts w:ascii="宋体" w:hAnsi="宋体" w:cs="宋体"/>
      <w:b/>
      <w:bCs/>
      <w:kern w:val="0"/>
      <w:sz w:val="40"/>
      <w:szCs w:val="40"/>
    </w:rPr>
  </w:style>
  <w:style w:type="paragraph" w:customStyle="1" w:styleId="151">
    <w:name w:val="xl83"/>
    <w:basedOn w:val="1"/>
    <w:qFormat/>
    <w:uiPriority w:val="0"/>
    <w:pPr>
      <w:widowControl/>
      <w:shd w:val="clear" w:color="FFFFFF" w:fill="FFFFFF"/>
      <w:spacing w:before="100" w:beforeAutospacing="1" w:after="100" w:afterAutospacing="1"/>
      <w:jc w:val="left"/>
    </w:pPr>
    <w:rPr>
      <w:rFonts w:ascii="宋体" w:hAnsi="宋体" w:cs="宋体"/>
      <w:kern w:val="0"/>
      <w:sz w:val="20"/>
    </w:rPr>
  </w:style>
  <w:style w:type="paragraph" w:customStyle="1" w:styleId="152">
    <w:name w:val="xl85"/>
    <w:basedOn w:val="1"/>
    <w:qFormat/>
    <w:uiPriority w:val="0"/>
    <w:pPr>
      <w:widowControl/>
      <w:pBdr>
        <w:top w:val="single" w:color="000000" w:sz="8" w:space="0"/>
        <w:left w:val="single" w:color="000000" w:sz="4" w:space="0"/>
        <w:bottom w:val="single" w:color="000000" w:sz="4" w:space="0"/>
        <w:right w:val="single" w:color="000000" w:sz="4" w:space="0"/>
      </w:pBdr>
      <w:shd w:val="clear" w:color="FFFFFF" w:fill="FFFFFF"/>
      <w:spacing w:before="100" w:beforeAutospacing="1" w:after="100" w:afterAutospacing="1"/>
      <w:jc w:val="right"/>
      <w:textAlignment w:val="center"/>
    </w:pPr>
    <w:rPr>
      <w:rFonts w:ascii="宋体" w:hAnsi="宋体" w:cs="宋体"/>
      <w:kern w:val="0"/>
      <w:sz w:val="20"/>
    </w:rPr>
  </w:style>
  <w:style w:type="paragraph" w:customStyle="1" w:styleId="153">
    <w:name w:val="xl86"/>
    <w:basedOn w:val="1"/>
    <w:qFormat/>
    <w:uiPriority w:val="0"/>
    <w:pPr>
      <w:widowControl/>
      <w:pBdr>
        <w:top w:val="single" w:color="000000" w:sz="8" w:space="0"/>
        <w:left w:val="single" w:color="000000" w:sz="4" w:space="0"/>
        <w:bottom w:val="single" w:color="000000" w:sz="4" w:space="0"/>
        <w:right w:val="single" w:color="000000" w:sz="4" w:space="0"/>
      </w:pBdr>
      <w:shd w:val="clear" w:color="FFFFFF" w:fill="FFFFFF"/>
      <w:spacing w:before="100" w:beforeAutospacing="1" w:after="100" w:afterAutospacing="1"/>
      <w:jc w:val="right"/>
      <w:textAlignment w:val="center"/>
    </w:pPr>
    <w:rPr>
      <w:rFonts w:ascii="宋体" w:hAnsi="宋体" w:cs="宋体"/>
      <w:kern w:val="0"/>
      <w:sz w:val="20"/>
    </w:rPr>
  </w:style>
  <w:style w:type="paragraph" w:customStyle="1" w:styleId="154">
    <w:name w:val="TOC 标题21"/>
    <w:basedOn w:val="3"/>
    <w:next w:val="1"/>
    <w:semiHidden/>
    <w:unhideWhenUsed/>
    <w:qFormat/>
    <w:uiPriority w:val="39"/>
    <w:pPr>
      <w:widowControl/>
      <w:spacing w:before="480" w:after="0" w:line="276" w:lineRule="auto"/>
      <w:jc w:val="left"/>
      <w:outlineLvl w:val="9"/>
    </w:pPr>
    <w:rPr>
      <w:rFonts w:ascii="Cambria" w:hAnsi="Cambria" w:eastAsia="宋体"/>
      <w:bCs/>
      <w:color w:val="365F91"/>
      <w:kern w:val="0"/>
      <w:sz w:val="28"/>
      <w:szCs w:val="28"/>
    </w:rPr>
  </w:style>
  <w:style w:type="table" w:customStyle="1" w:styleId="155">
    <w:name w:val="网格型1"/>
    <w:basedOn w:val="41"/>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56">
    <w:name w:val="网格型11"/>
    <w:basedOn w:val="4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
    <w:name w:val="网格型2"/>
    <w:basedOn w:val="4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8">
    <w:name w:val="页脚 Char1"/>
    <w:semiHidden/>
    <w:qFormat/>
    <w:uiPriority w:val="99"/>
    <w:rPr>
      <w:kern w:val="2"/>
      <w:sz w:val="18"/>
      <w:szCs w:val="18"/>
    </w:rPr>
  </w:style>
  <w:style w:type="character" w:customStyle="1" w:styleId="159">
    <w:name w:val="批注框文本 Char2"/>
    <w:semiHidden/>
    <w:qFormat/>
    <w:uiPriority w:val="99"/>
    <w:rPr>
      <w:kern w:val="2"/>
      <w:sz w:val="18"/>
      <w:szCs w:val="18"/>
    </w:rPr>
  </w:style>
  <w:style w:type="character" w:customStyle="1" w:styleId="160">
    <w:name w:val="批注文字 Char2"/>
    <w:qFormat/>
    <w:uiPriority w:val="0"/>
    <w:rPr>
      <w:kern w:val="2"/>
      <w:sz w:val="21"/>
      <w:szCs w:val="22"/>
    </w:rPr>
  </w:style>
  <w:style w:type="character" w:customStyle="1" w:styleId="161">
    <w:name w:val="文档结构图 Char2"/>
    <w:semiHidden/>
    <w:qFormat/>
    <w:uiPriority w:val="99"/>
    <w:rPr>
      <w:rFonts w:ascii="宋体"/>
      <w:kern w:val="2"/>
      <w:sz w:val="18"/>
      <w:szCs w:val="18"/>
    </w:rPr>
  </w:style>
  <w:style w:type="character" w:customStyle="1" w:styleId="162">
    <w:name w:val="页眉 Char1"/>
    <w:semiHidden/>
    <w:qFormat/>
    <w:uiPriority w:val="99"/>
    <w:rPr>
      <w:kern w:val="2"/>
      <w:sz w:val="18"/>
      <w:szCs w:val="18"/>
    </w:rPr>
  </w:style>
  <w:style w:type="character" w:customStyle="1" w:styleId="163">
    <w:name w:val="日期 Char2"/>
    <w:semiHidden/>
    <w:qFormat/>
    <w:uiPriority w:val="99"/>
    <w:rPr>
      <w:kern w:val="2"/>
      <w:sz w:val="21"/>
      <w:szCs w:val="22"/>
    </w:rPr>
  </w:style>
  <w:style w:type="character" w:customStyle="1" w:styleId="164">
    <w:name w:val="fontstyle01"/>
    <w:qFormat/>
    <w:uiPriority w:val="0"/>
    <w:rPr>
      <w:rFonts w:hint="eastAsia" w:ascii="黑体" w:hAnsi="黑体" w:eastAsia="黑体"/>
      <w:color w:val="0000FF"/>
      <w:sz w:val="24"/>
      <w:szCs w:val="24"/>
    </w:rPr>
  </w:style>
  <w:style w:type="character" w:customStyle="1" w:styleId="165">
    <w:name w:val="fontstyle21"/>
    <w:qFormat/>
    <w:uiPriority w:val="0"/>
    <w:rPr>
      <w:rFonts w:hint="eastAsia" w:ascii="宋体" w:hAnsi="宋体" w:eastAsia="宋体"/>
      <w:color w:val="000000"/>
      <w:sz w:val="22"/>
      <w:szCs w:val="22"/>
    </w:rPr>
  </w:style>
  <w:style w:type="character" w:customStyle="1" w:styleId="166">
    <w:name w:val="fontstyle31"/>
    <w:qFormat/>
    <w:uiPriority w:val="0"/>
    <w:rPr>
      <w:rFonts w:hint="eastAsia" w:ascii="宋体" w:hAnsi="宋体" w:eastAsia="宋体"/>
      <w:b/>
      <w:bCs/>
      <w:color w:val="000000"/>
      <w:sz w:val="24"/>
      <w:szCs w:val="24"/>
    </w:rPr>
  </w:style>
  <w:style w:type="character" w:customStyle="1" w:styleId="167">
    <w:name w:val="fontstyle41"/>
    <w:qFormat/>
    <w:uiPriority w:val="0"/>
    <w:rPr>
      <w:rFonts w:hint="default" w:ascii="Calibri" w:hAnsi="Calibri"/>
      <w:color w:val="000000"/>
      <w:sz w:val="22"/>
      <w:szCs w:val="22"/>
    </w:rPr>
  </w:style>
  <w:style w:type="character" w:customStyle="1" w:styleId="168">
    <w:name w:val="fontstyle51"/>
    <w:qFormat/>
    <w:uiPriority w:val="0"/>
    <w:rPr>
      <w:rFonts w:hint="eastAsia" w:ascii="宋体" w:hAnsi="宋体" w:eastAsia="宋体"/>
      <w:i/>
      <w:iCs/>
      <w:color w:val="0000FF"/>
      <w:sz w:val="22"/>
      <w:szCs w:val="22"/>
    </w:rPr>
  </w:style>
  <w:style w:type="paragraph" w:customStyle="1" w:styleId="169">
    <w:name w:val="xl6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0">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71">
    <w:name w:val="xl65"/>
    <w:basedOn w:val="1"/>
    <w:qFormat/>
    <w:uiPriority w:val="0"/>
    <w:pPr>
      <w:widowControl/>
      <w:spacing w:before="100" w:beforeAutospacing="1" w:after="100" w:afterAutospacing="1"/>
      <w:jc w:val="center"/>
      <w:textAlignment w:val="center"/>
    </w:pPr>
    <w:rPr>
      <w:rFonts w:ascii="宋体" w:hAnsi="宋体" w:eastAsia="宋体" w:cs="宋体"/>
      <w:b/>
      <w:bCs/>
      <w:kern w:val="0"/>
      <w:sz w:val="48"/>
      <w:szCs w:val="48"/>
    </w:rPr>
  </w:style>
  <w:style w:type="paragraph" w:customStyle="1" w:styleId="172">
    <w:name w:val="title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3">
    <w:name w:val="title11"/>
    <w:basedOn w:val="1"/>
    <w:qFormat/>
    <w:uiPriority w:val="0"/>
    <w:pPr>
      <w:spacing w:before="150"/>
      <w:jc w:val="left"/>
    </w:pPr>
    <w:rPr>
      <w:b/>
      <w:kern w:val="0"/>
      <w:sz w:val="22"/>
    </w:rPr>
  </w:style>
  <w:style w:type="paragraph" w:customStyle="1" w:styleId="174">
    <w:name w:val="_Style 5"/>
    <w:basedOn w:val="3"/>
    <w:next w:val="1"/>
    <w:qFormat/>
    <w:uiPriority w:val="39"/>
    <w:pPr>
      <w:widowControl/>
      <w:spacing w:before="480" w:line="276" w:lineRule="auto"/>
      <w:jc w:val="left"/>
      <w:outlineLvl w:val="9"/>
    </w:pPr>
    <w:rPr>
      <w:rFonts w:ascii="Cambria" w:hAnsi="Cambria"/>
      <w:color w:val="365F91"/>
      <w:kern w:val="0"/>
      <w:sz w:val="28"/>
      <w:szCs w:val="28"/>
    </w:rPr>
  </w:style>
  <w:style w:type="character" w:customStyle="1" w:styleId="175">
    <w:name w:val="edit_class"/>
    <w:basedOn w:val="43"/>
    <w:qFormat/>
    <w:uiPriority w:val="0"/>
  </w:style>
  <w:style w:type="character" w:customStyle="1" w:styleId="176">
    <w:name w:val="active"/>
    <w:basedOn w:val="43"/>
    <w:qFormat/>
    <w:uiPriority w:val="0"/>
    <w:rPr>
      <w:color w:val="00FF00"/>
      <w:shd w:val="clear" w:fill="111111"/>
    </w:rPr>
  </w:style>
  <w:style w:type="character" w:customStyle="1" w:styleId="177">
    <w:name w:val="pagechatarealistclose_box"/>
    <w:basedOn w:val="43"/>
    <w:qFormat/>
    <w:uiPriority w:val="0"/>
  </w:style>
  <w:style w:type="character" w:customStyle="1" w:styleId="178">
    <w:name w:val="pagechatarealistclose_box1"/>
    <w:basedOn w:val="43"/>
    <w:qFormat/>
    <w:uiPriority w:val="0"/>
  </w:style>
  <w:style w:type="character" w:customStyle="1" w:styleId="179">
    <w:name w:val="ico16"/>
    <w:basedOn w:val="43"/>
    <w:qFormat/>
    <w:uiPriority w:val="0"/>
  </w:style>
  <w:style w:type="character" w:customStyle="1" w:styleId="180">
    <w:name w:val="ico161"/>
    <w:basedOn w:val="43"/>
    <w:qFormat/>
    <w:uiPriority w:val="0"/>
  </w:style>
  <w:style w:type="character" w:customStyle="1" w:styleId="181">
    <w:name w:val="ico162"/>
    <w:basedOn w:val="43"/>
    <w:qFormat/>
    <w:uiPriority w:val="0"/>
  </w:style>
  <w:style w:type="character" w:customStyle="1" w:styleId="182">
    <w:name w:val="hover45"/>
    <w:basedOn w:val="43"/>
    <w:qFormat/>
    <w:uiPriority w:val="0"/>
    <w:rPr>
      <w:color w:val="FFFFFF"/>
    </w:rPr>
  </w:style>
  <w:style w:type="character" w:customStyle="1" w:styleId="183">
    <w:name w:val="hilite6"/>
    <w:basedOn w:val="43"/>
    <w:qFormat/>
    <w:uiPriority w:val="0"/>
    <w:rPr>
      <w:color w:val="FFFFFF"/>
      <w:shd w:val="clear" w:fill="666666"/>
    </w:rPr>
  </w:style>
  <w:style w:type="character" w:customStyle="1" w:styleId="184">
    <w:name w:val="cy"/>
    <w:basedOn w:val="43"/>
    <w:qFormat/>
    <w:uiPriority w:val="0"/>
  </w:style>
  <w:style w:type="character" w:customStyle="1" w:styleId="185">
    <w:name w:val="w32"/>
    <w:basedOn w:val="43"/>
    <w:qFormat/>
    <w:uiPriority w:val="0"/>
  </w:style>
  <w:style w:type="character" w:customStyle="1" w:styleId="186">
    <w:name w:val="cdropright"/>
    <w:basedOn w:val="43"/>
    <w:qFormat/>
    <w:uiPriority w:val="0"/>
  </w:style>
  <w:style w:type="character" w:customStyle="1" w:styleId="187">
    <w:name w:val="liked_gray"/>
    <w:basedOn w:val="43"/>
    <w:qFormat/>
    <w:uiPriority w:val="0"/>
    <w:rPr>
      <w:color w:val="FFFFFF"/>
    </w:rPr>
  </w:style>
  <w:style w:type="character" w:customStyle="1" w:styleId="188">
    <w:name w:val="drapbtn"/>
    <w:basedOn w:val="43"/>
    <w:qFormat/>
    <w:uiPriority w:val="0"/>
  </w:style>
  <w:style w:type="character" w:customStyle="1" w:styleId="189">
    <w:name w:val="cdropleft"/>
    <w:basedOn w:val="43"/>
    <w:qFormat/>
    <w:uiPriority w:val="0"/>
  </w:style>
  <w:style w:type="character" w:customStyle="1" w:styleId="190">
    <w:name w:val="button3"/>
    <w:basedOn w:val="43"/>
    <w:qFormat/>
    <w:uiPriority w:val="0"/>
  </w:style>
  <w:style w:type="character" w:customStyle="1" w:styleId="191">
    <w:name w:val="moreaction32"/>
    <w:basedOn w:val="43"/>
    <w:qFormat/>
    <w:uiPriority w:val="0"/>
  </w:style>
  <w:style w:type="character" w:customStyle="1" w:styleId="192">
    <w:name w:val="biggerthanmax"/>
    <w:basedOn w:val="43"/>
    <w:qFormat/>
    <w:uiPriority w:val="0"/>
    <w:rPr>
      <w:shd w:val="clear" w:fill="FFFF00"/>
    </w:rPr>
  </w:style>
  <w:style w:type="character" w:customStyle="1" w:styleId="193">
    <w:name w:val="tmpztreemove_arrow"/>
    <w:basedOn w:val="43"/>
    <w:qFormat/>
    <w:uiPriority w:val="0"/>
  </w:style>
  <w:style w:type="character" w:customStyle="1" w:styleId="194">
    <w:name w:val="after"/>
    <w:basedOn w:val="43"/>
    <w:qFormat/>
    <w:uiPriority w:val="0"/>
    <w:rPr>
      <w:sz w:val="0"/>
      <w:szCs w:val="0"/>
    </w:rPr>
  </w:style>
  <w:style w:type="character" w:customStyle="1" w:styleId="195">
    <w:name w:val="design_class"/>
    <w:basedOn w:val="43"/>
    <w:qFormat/>
    <w:uiPriority w:val="0"/>
  </w:style>
  <w:style w:type="character" w:customStyle="1" w:styleId="196">
    <w:name w:val="estimate_gray"/>
    <w:basedOn w:val="43"/>
    <w:qFormat/>
    <w:uiPriority w:val="0"/>
    <w:rPr>
      <w:color w:val="FFFFFF"/>
    </w:rPr>
  </w:style>
  <w:style w:type="character" w:customStyle="1" w:styleId="197">
    <w:name w:val="xdrichtextbox2"/>
    <w:basedOn w:val="43"/>
    <w:qFormat/>
    <w:uiPriority w:val="0"/>
  </w:style>
  <w:style w:type="character" w:customStyle="1" w:styleId="198">
    <w:name w:val="browse_class&gt;span"/>
    <w:basedOn w:val="43"/>
    <w:qFormat/>
    <w:uiPriority w:val="0"/>
  </w:style>
  <w:style w:type="character" w:customStyle="1" w:styleId="199">
    <w:name w:val="ico1656"/>
    <w:basedOn w:val="43"/>
    <w:qFormat/>
    <w:uiPriority w:val="0"/>
  </w:style>
  <w:style w:type="character" w:customStyle="1" w:styleId="200">
    <w:name w:val="ico1657"/>
    <w:basedOn w:val="43"/>
    <w:qFormat/>
    <w:uiPriority w:val="0"/>
  </w:style>
  <w:style w:type="character" w:customStyle="1" w:styleId="201">
    <w:name w:val="ico1658"/>
    <w:basedOn w:val="43"/>
    <w:qFormat/>
    <w:uiPriority w:val="0"/>
  </w:style>
  <w:style w:type="character" w:customStyle="1" w:styleId="202">
    <w:name w:val="button4"/>
    <w:basedOn w:val="43"/>
    <w:qFormat/>
    <w:uiPriority w:val="0"/>
  </w:style>
  <w:style w:type="character" w:customStyle="1" w:styleId="203">
    <w:name w:val="hover44"/>
    <w:basedOn w:val="43"/>
    <w:qFormat/>
    <w:uiPriority w:val="0"/>
    <w:rPr>
      <w:color w:val="FFFFFF"/>
    </w:rPr>
  </w:style>
  <w:style w:type="paragraph" w:customStyle="1" w:styleId="204">
    <w:name w:val="WPSOffice手动目录 1"/>
    <w:qFormat/>
    <w:uiPriority w:val="0"/>
    <w:pPr>
      <w:ind w:leftChars="0"/>
    </w:pPr>
    <w:rPr>
      <w:rFonts w:ascii="Times New Roman" w:hAnsi="Times New Roman" w:eastAsia="宋体" w:cs="Times New Roman"/>
      <w:sz w:val="20"/>
      <w:szCs w:val="20"/>
    </w:rPr>
  </w:style>
  <w:style w:type="paragraph" w:customStyle="1" w:styleId="205">
    <w:name w:val="WPSOffice手动目录 2"/>
    <w:qFormat/>
    <w:uiPriority w:val="0"/>
    <w:pPr>
      <w:ind w:leftChars="200"/>
    </w:pPr>
    <w:rPr>
      <w:rFonts w:ascii="Times New Roman" w:hAnsi="Times New Roman" w:eastAsia="宋体" w:cs="Times New Roman"/>
      <w:sz w:val="20"/>
      <w:szCs w:val="20"/>
    </w:rPr>
  </w:style>
  <w:style w:type="character" w:customStyle="1" w:styleId="206">
    <w:name w:val="button"/>
    <w:basedOn w:val="43"/>
    <w:qFormat/>
    <w:uiPriority w:val="0"/>
  </w:style>
  <w:style w:type="character" w:customStyle="1" w:styleId="207">
    <w:name w:val="active2"/>
    <w:basedOn w:val="43"/>
    <w:qFormat/>
    <w:uiPriority w:val="0"/>
    <w:rPr>
      <w:color w:val="00FF00"/>
      <w:shd w:val="clear" w:fill="111111"/>
    </w:rPr>
  </w:style>
  <w:style w:type="character" w:customStyle="1" w:styleId="208">
    <w:name w:val="mini-outputtext1"/>
    <w:basedOn w:val="43"/>
    <w:qFormat/>
    <w:uiPriority w:val="0"/>
  </w:style>
  <w:style w:type="character" w:customStyle="1" w:styleId="209">
    <w:name w:val="font41"/>
    <w:basedOn w:val="43"/>
    <w:qFormat/>
    <w:uiPriority w:val="0"/>
    <w:rPr>
      <w:rFonts w:hint="eastAsia" w:ascii="宋体" w:hAnsi="宋体" w:eastAsia="宋体" w:cs="宋体"/>
      <w:color w:val="000000"/>
      <w:sz w:val="20"/>
      <w:szCs w:val="20"/>
      <w:u w:val="none"/>
    </w:rPr>
  </w:style>
  <w:style w:type="character" w:customStyle="1" w:styleId="210">
    <w:name w:val="font81"/>
    <w:basedOn w:val="43"/>
    <w:qFormat/>
    <w:uiPriority w:val="0"/>
    <w:rPr>
      <w:rFonts w:ascii="微软雅黑" w:hAnsi="微软雅黑" w:eastAsia="微软雅黑" w:cs="微软雅黑"/>
      <w:color w:val="000000"/>
      <w:sz w:val="20"/>
      <w:szCs w:val="20"/>
      <w:u w:val="none"/>
    </w:rPr>
  </w:style>
  <w:style w:type="character" w:customStyle="1" w:styleId="211">
    <w:name w:val="标题 2 Char"/>
    <w:link w:val="4"/>
    <w:qFormat/>
    <w:uiPriority w:val="0"/>
    <w:rPr>
      <w:rFonts w:ascii="Cambria" w:hAnsi="Cambria" w:eastAsia="宋体" w:cs="Times New Roman"/>
      <w:b/>
      <w:bCs/>
      <w:kern w:val="2"/>
      <w:sz w:val="32"/>
      <w:szCs w:val="32"/>
    </w:rPr>
  </w:style>
  <w:style w:type="paragraph" w:customStyle="1" w:styleId="212">
    <w:name w:val="样9"/>
    <w:basedOn w:val="1"/>
    <w:qFormat/>
    <w:uiPriority w:val="0"/>
    <w:pPr>
      <w:spacing w:line="560" w:lineRule="exact"/>
      <w:ind w:firstLine="560" w:firstLineChars="200"/>
    </w:pPr>
    <w:rPr>
      <w:rFonts w:ascii="宋体" w:hAnsi="宋体" w:eastAsia="仿宋_GB2312" w:cs="宋体"/>
      <w:snapToGrid w:val="0"/>
      <w:kern w:val="0"/>
      <w:sz w:val="28"/>
      <w:szCs w:val="30"/>
      <w:lang w:val="zh-CN"/>
    </w:rPr>
  </w:style>
  <w:style w:type="paragraph" w:customStyle="1" w:styleId="213">
    <w:name w:val="Table Text"/>
    <w:basedOn w:val="1"/>
    <w:semiHidden/>
    <w:qFormat/>
    <w:uiPriority w:val="0"/>
    <w:rPr>
      <w:rFonts w:ascii="宋体" w:hAnsi="宋体" w:eastAsia="宋体" w:cs="宋体"/>
      <w:sz w:val="24"/>
      <w:szCs w:val="24"/>
      <w:lang w:val="en-US" w:eastAsia="en-US" w:bidi="ar-SA"/>
    </w:rPr>
  </w:style>
  <w:style w:type="table" w:customStyle="1" w:styleId="21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9" Type="http://schemas.openxmlformats.org/officeDocument/2006/relationships/fontTable" Target="fontTable.xml"/><Relationship Id="rId38" Type="http://schemas.openxmlformats.org/officeDocument/2006/relationships/customXml" Target="../customXml/item2.xml"/><Relationship Id="rId37" Type="http://schemas.openxmlformats.org/officeDocument/2006/relationships/numbering" Target="numbering.xml"/><Relationship Id="rId36" Type="http://schemas.openxmlformats.org/officeDocument/2006/relationships/customXml" Target="../customXml/item1.xml"/><Relationship Id="rId35" Type="http://schemas.openxmlformats.org/officeDocument/2006/relationships/image" Target="media/image1.png"/><Relationship Id="rId34" Type="http://schemas.openxmlformats.org/officeDocument/2006/relationships/theme" Target="theme/theme1.xml"/><Relationship Id="rId33" Type="http://schemas.openxmlformats.org/officeDocument/2006/relationships/footer" Target="footer11.xml"/><Relationship Id="rId32" Type="http://schemas.openxmlformats.org/officeDocument/2006/relationships/footer" Target="footer10.xml"/><Relationship Id="rId31" Type="http://schemas.openxmlformats.org/officeDocument/2006/relationships/header" Target="header20.xml"/><Relationship Id="rId30" Type="http://schemas.openxmlformats.org/officeDocument/2006/relationships/header" Target="header19.xml"/><Relationship Id="rId3" Type="http://schemas.openxmlformats.org/officeDocument/2006/relationships/header" Target="header1.xml"/><Relationship Id="rId29" Type="http://schemas.openxmlformats.org/officeDocument/2006/relationships/header" Target="header18.xml"/><Relationship Id="rId28" Type="http://schemas.openxmlformats.org/officeDocument/2006/relationships/header" Target="header17.xml"/><Relationship Id="rId27" Type="http://schemas.openxmlformats.org/officeDocument/2006/relationships/footer" Target="footer9.xml"/><Relationship Id="rId26" Type="http://schemas.openxmlformats.org/officeDocument/2006/relationships/header" Target="header16.xml"/><Relationship Id="rId25" Type="http://schemas.openxmlformats.org/officeDocument/2006/relationships/header" Target="header15.xml"/><Relationship Id="rId24" Type="http://schemas.openxmlformats.org/officeDocument/2006/relationships/header" Target="header14.xml"/><Relationship Id="rId23" Type="http://schemas.openxmlformats.org/officeDocument/2006/relationships/header" Target="header13.xml"/><Relationship Id="rId22" Type="http://schemas.openxmlformats.org/officeDocument/2006/relationships/footer" Target="footer8.xml"/><Relationship Id="rId21" Type="http://schemas.openxmlformats.org/officeDocument/2006/relationships/footer" Target="footer7.xml"/><Relationship Id="rId20" Type="http://schemas.openxmlformats.org/officeDocument/2006/relationships/header" Target="header12.xml"/><Relationship Id="rId2" Type="http://schemas.openxmlformats.org/officeDocument/2006/relationships/settings" Target="settings.xml"/><Relationship Id="rId19" Type="http://schemas.openxmlformats.org/officeDocument/2006/relationships/header" Target="header11.xml"/><Relationship Id="rId18" Type="http://schemas.openxmlformats.org/officeDocument/2006/relationships/header" Target="header10.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1608;&#38639;&#23159;\629%20&#20844;&#24320;%20&#30702;&#21270;&#23494;&#26893;&#26032;&#22411;&#26685;&#26893;&#27169;&#24335;&#24314;&#35774;&#39033;&#30446;\Normal_Wordconv"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A128DD-3401-4F77-86FA-4706CC0926D1}">
  <ds:schemaRefs/>
</ds:datastoreItem>
</file>

<file path=docProps/app.xml><?xml version="1.0" encoding="utf-8"?>
<Properties xmlns="http://schemas.openxmlformats.org/officeDocument/2006/extended-properties" xmlns:vt="http://schemas.openxmlformats.org/officeDocument/2006/docPropsVTypes">
  <Template>Normal_Wordconv</Template>
  <Company>Sky123.Org</Company>
  <Pages>51</Pages>
  <Words>25002</Words>
  <Characters>26233</Characters>
  <Lines>285</Lines>
  <Paragraphs>80</Paragraphs>
  <TotalTime>96</TotalTime>
  <ScaleCrop>false</ScaleCrop>
  <LinksUpToDate>false</LinksUpToDate>
  <CharactersWithSpaces>27255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2018-08-09T02:29:00Z</dcterms:created>
  <dc:creator>zbzb</dc:creator>
  <cp:lastModifiedBy>Errant</cp:lastModifiedBy>
  <cp:lastPrinted>2023-09-26T07:00:00Z</cp:lastPrinted>
  <dcterms:modified xsi:type="dcterms:W3CDTF">2023-10-08T01:28:14Z</dcterms:modified>
  <dc:title>政府采购项目</dc:title>
  <cp:revision>410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CF91F2B70DBE43439685EC1541930813_13</vt:lpwstr>
  </property>
</Properties>
</file>