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0E" w:rsidRDefault="00BE6F0E" w:rsidP="00BE6F0E">
      <w:pPr>
        <w:pStyle w:val="1"/>
        <w:spacing w:before="312" w:after="156" w:line="360" w:lineRule="auto"/>
        <w:rPr>
          <w:rFonts w:ascii="仿宋" w:eastAsia="仿宋" w:hAnsi="仿宋"/>
          <w:sz w:val="24"/>
          <w:szCs w:val="24"/>
        </w:rPr>
      </w:pPr>
      <w:r>
        <w:rPr>
          <w:rFonts w:ascii="仿宋" w:eastAsia="仿宋" w:hAnsi="仿宋" w:hint="eastAsia"/>
          <w:sz w:val="24"/>
          <w:szCs w:val="24"/>
        </w:rPr>
        <w:t>一、项目名称</w:t>
      </w:r>
    </w:p>
    <w:p w:rsidR="00BE6F0E" w:rsidRDefault="00BE6F0E" w:rsidP="00BE6F0E">
      <w:pPr>
        <w:pStyle w:val="aff"/>
        <w:spacing w:before="78" w:after="78"/>
        <w:rPr>
          <w:rFonts w:ascii="仿宋" w:eastAsia="仿宋" w:hAnsi="仿宋" w:hint="eastAsia"/>
          <w:sz w:val="24"/>
          <w:szCs w:val="24"/>
        </w:rPr>
      </w:pPr>
      <w:r>
        <w:rPr>
          <w:rFonts w:ascii="仿宋" w:eastAsia="仿宋" w:hAnsi="仿宋" w:hint="eastAsia"/>
          <w:sz w:val="24"/>
          <w:szCs w:val="24"/>
        </w:rPr>
        <w:t>铜川市中医医院智慧医院管理平台建设项目</w:t>
      </w:r>
    </w:p>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t>二、投标人资质要求</w:t>
      </w:r>
    </w:p>
    <w:p w:rsidR="00BE6F0E" w:rsidRPr="00D07EB5" w:rsidRDefault="00BE6F0E" w:rsidP="00BE6F0E">
      <w:pPr>
        <w:pStyle w:val="afa"/>
        <w:shd w:val="clear" w:color="auto" w:fill="FFFFFF"/>
        <w:spacing w:before="0" w:beforeAutospacing="0" w:after="0" w:afterAutospacing="0" w:line="480" w:lineRule="atLeast"/>
        <w:ind w:firstLine="480"/>
        <w:jc w:val="both"/>
        <w:rPr>
          <w:rFonts w:ascii="仿宋" w:eastAsia="仿宋" w:hAnsi="仿宋"/>
          <w:color w:val="333333"/>
          <w:sz w:val="21"/>
          <w:szCs w:val="21"/>
        </w:rPr>
      </w:pPr>
      <w:r w:rsidRPr="00D07EB5">
        <w:rPr>
          <w:rFonts w:ascii="仿宋" w:eastAsia="仿宋" w:hAnsi="仿宋" w:hint="eastAsia"/>
          <w:color w:val="333333"/>
          <w:sz w:val="21"/>
          <w:szCs w:val="21"/>
        </w:rPr>
        <w:t>1.满足《中华人民共和国政府采购法》第二十二条规定;</w:t>
      </w:r>
    </w:p>
    <w:p w:rsidR="00BE6F0E" w:rsidRPr="00D07EB5" w:rsidRDefault="00BE6F0E" w:rsidP="00BE6F0E">
      <w:pPr>
        <w:pStyle w:val="afa"/>
        <w:shd w:val="clear" w:color="auto" w:fill="FFFFFF"/>
        <w:spacing w:before="0" w:beforeAutospacing="0" w:after="0" w:afterAutospacing="0" w:line="480" w:lineRule="atLeast"/>
        <w:ind w:firstLine="480"/>
        <w:jc w:val="both"/>
        <w:rPr>
          <w:rFonts w:ascii="仿宋" w:eastAsia="仿宋" w:hAnsi="仿宋" w:hint="eastAsia"/>
          <w:color w:val="333333"/>
          <w:sz w:val="21"/>
          <w:szCs w:val="21"/>
        </w:rPr>
      </w:pPr>
      <w:r w:rsidRPr="00D07EB5">
        <w:rPr>
          <w:rFonts w:ascii="仿宋" w:eastAsia="仿宋" w:hAnsi="仿宋" w:hint="eastAsia"/>
          <w:color w:val="333333"/>
          <w:sz w:val="21"/>
          <w:szCs w:val="21"/>
        </w:rPr>
        <w:t>2.落实政府采购政策需满足的资格要求：</w:t>
      </w:r>
    </w:p>
    <w:p w:rsidR="00BE6F0E" w:rsidRPr="00D07EB5" w:rsidRDefault="00BE6F0E" w:rsidP="00BE6F0E">
      <w:pPr>
        <w:pStyle w:val="afa"/>
        <w:shd w:val="clear" w:color="auto" w:fill="FFFFFF"/>
        <w:spacing w:before="0" w:beforeAutospacing="0" w:after="0" w:afterAutospacing="0" w:line="480" w:lineRule="atLeast"/>
        <w:ind w:firstLine="480"/>
        <w:jc w:val="both"/>
        <w:rPr>
          <w:rFonts w:ascii="仿宋" w:eastAsia="仿宋" w:hAnsi="仿宋" w:hint="eastAsia"/>
          <w:color w:val="333333"/>
          <w:sz w:val="21"/>
          <w:szCs w:val="21"/>
        </w:rPr>
      </w:pPr>
      <w:r w:rsidRPr="00D07EB5">
        <w:rPr>
          <w:rFonts w:ascii="仿宋" w:eastAsia="仿宋" w:hAnsi="仿宋" w:hint="eastAsia"/>
          <w:color w:val="333333"/>
          <w:sz w:val="21"/>
          <w:szCs w:val="21"/>
        </w:rPr>
        <w:t>合同包1(铜川市中医医院智慧医院管理平台建设项目)落实政府采购政策需满足的资格要求如下:</w:t>
      </w:r>
    </w:p>
    <w:p w:rsidR="00BE6F0E" w:rsidRPr="00D07EB5" w:rsidRDefault="00BE6F0E" w:rsidP="00BE6F0E">
      <w:pPr>
        <w:pStyle w:val="u-content"/>
        <w:shd w:val="clear" w:color="auto" w:fill="FFFFFF"/>
        <w:spacing w:before="0" w:beforeAutospacing="0" w:after="0" w:afterAutospacing="0" w:line="480" w:lineRule="atLeast"/>
        <w:jc w:val="both"/>
        <w:rPr>
          <w:rFonts w:ascii="仿宋" w:eastAsia="仿宋" w:hAnsi="仿宋" w:hint="eastAsia"/>
          <w:color w:val="333333"/>
          <w:sz w:val="21"/>
          <w:szCs w:val="21"/>
        </w:rPr>
      </w:pPr>
      <w:r w:rsidRPr="00D07EB5">
        <w:rPr>
          <w:rFonts w:ascii="仿宋" w:eastAsia="仿宋" w:hAnsi="仿宋" w:hint="eastAsia"/>
          <w:color w:val="333333"/>
          <w:sz w:val="21"/>
          <w:szCs w:val="21"/>
        </w:rPr>
        <w:t>无，本项目为非专门面向中小企业的项目。</w:t>
      </w:r>
    </w:p>
    <w:p w:rsidR="00BE6F0E" w:rsidRPr="00D07EB5" w:rsidRDefault="00BE6F0E" w:rsidP="00BE6F0E">
      <w:pPr>
        <w:pStyle w:val="afa"/>
        <w:shd w:val="clear" w:color="auto" w:fill="FFFFFF"/>
        <w:spacing w:before="0" w:beforeAutospacing="0" w:after="0" w:afterAutospacing="0" w:line="480" w:lineRule="atLeast"/>
        <w:jc w:val="both"/>
        <w:rPr>
          <w:rFonts w:ascii="仿宋" w:eastAsia="仿宋" w:hAnsi="仿宋" w:hint="eastAsia"/>
          <w:color w:val="333333"/>
          <w:sz w:val="21"/>
          <w:szCs w:val="21"/>
        </w:rPr>
      </w:pPr>
      <w:r w:rsidRPr="00D07EB5">
        <w:rPr>
          <w:rFonts w:ascii="仿宋" w:eastAsia="仿宋" w:hAnsi="仿宋" w:hint="eastAsia"/>
          <w:color w:val="333333"/>
          <w:sz w:val="21"/>
          <w:szCs w:val="21"/>
        </w:rPr>
        <w:t>3.本项目的特定资格要求：</w:t>
      </w:r>
    </w:p>
    <w:p w:rsidR="00BE6F0E" w:rsidRPr="00D07EB5" w:rsidRDefault="00BE6F0E" w:rsidP="00BE6F0E">
      <w:pPr>
        <w:pStyle w:val="afa"/>
        <w:shd w:val="clear" w:color="auto" w:fill="FFFFFF"/>
        <w:spacing w:before="0" w:beforeAutospacing="0" w:after="0" w:afterAutospacing="0" w:line="480" w:lineRule="atLeast"/>
        <w:ind w:firstLine="480"/>
        <w:jc w:val="both"/>
        <w:rPr>
          <w:rFonts w:ascii="仿宋" w:eastAsia="仿宋" w:hAnsi="仿宋" w:hint="eastAsia"/>
          <w:color w:val="333333"/>
          <w:sz w:val="21"/>
          <w:szCs w:val="21"/>
        </w:rPr>
      </w:pPr>
      <w:r w:rsidRPr="00D07EB5">
        <w:rPr>
          <w:rFonts w:ascii="仿宋" w:eastAsia="仿宋" w:hAnsi="仿宋" w:hint="eastAsia"/>
          <w:color w:val="333333"/>
          <w:sz w:val="21"/>
          <w:szCs w:val="21"/>
        </w:rPr>
        <w:t>合同包1(铜川市中医医院智慧医院管理平台建设项目)特定资格要求如下:</w:t>
      </w:r>
    </w:p>
    <w:p w:rsidR="00BE6F0E" w:rsidRPr="00D07EB5" w:rsidRDefault="00BE6F0E" w:rsidP="00BE6F0E">
      <w:pPr>
        <w:pStyle w:val="u-content"/>
        <w:shd w:val="clear" w:color="auto" w:fill="FFFFFF"/>
        <w:spacing w:before="0" w:beforeAutospacing="0" w:after="0" w:afterAutospacing="0" w:line="480" w:lineRule="atLeast"/>
        <w:jc w:val="both"/>
        <w:rPr>
          <w:rFonts w:ascii="仿宋" w:eastAsia="仿宋" w:hAnsi="仿宋" w:hint="eastAsia"/>
          <w:color w:val="333333"/>
          <w:sz w:val="21"/>
          <w:szCs w:val="21"/>
        </w:rPr>
      </w:pPr>
      <w:r w:rsidRPr="00D07EB5">
        <w:rPr>
          <w:rFonts w:ascii="仿宋" w:eastAsia="仿宋" w:hAnsi="仿宋" w:hint="eastAsia"/>
          <w:color w:val="333333"/>
          <w:sz w:val="21"/>
          <w:szCs w:val="21"/>
        </w:rPr>
        <w:t>1、投标人在递交投标文件截止时间前被“信用中国”网站（www.creditchina.gov.cn）和中国政府采购网（www.ccgp.gov.cn）上被列入失信被执行人、重大税收违法失信主体、政府采购严重违法失信行为记录名单的，不得参加投标；</w:t>
      </w:r>
      <w:r w:rsidRPr="00D07EB5">
        <w:rPr>
          <w:rFonts w:ascii="仿宋" w:eastAsia="仿宋" w:hAnsi="仿宋" w:hint="eastAsia"/>
          <w:color w:val="333333"/>
          <w:sz w:val="21"/>
          <w:szCs w:val="21"/>
        </w:rPr>
        <w:br/>
        <w:t>2、投标人不得存在下列情形之一：</w:t>
      </w:r>
      <w:r w:rsidRPr="00D07EB5">
        <w:rPr>
          <w:rFonts w:ascii="仿宋" w:eastAsia="仿宋" w:hAnsi="仿宋" w:hint="eastAsia"/>
          <w:color w:val="333333"/>
          <w:sz w:val="21"/>
          <w:szCs w:val="21"/>
        </w:rPr>
        <w:br/>
        <w:t>（1）单位负责人为同一人或者存在直接控股、管理关系的不同供应商，不得参加本次采购活动；</w:t>
      </w:r>
      <w:r w:rsidRPr="00D07EB5">
        <w:rPr>
          <w:rFonts w:ascii="仿宋" w:eastAsia="仿宋" w:hAnsi="仿宋" w:hint="eastAsia"/>
          <w:color w:val="333333"/>
          <w:sz w:val="21"/>
          <w:szCs w:val="21"/>
        </w:rPr>
        <w:br/>
        <w:t>（2）为本项目提供整体设计、规范编制或者项目管理、监理、检测等服务的供应商，不得再参加该采购项目的其他采购活动。</w:t>
      </w:r>
      <w:r w:rsidRPr="00D07EB5">
        <w:rPr>
          <w:rFonts w:ascii="仿宋" w:eastAsia="仿宋" w:hAnsi="仿宋" w:hint="eastAsia"/>
          <w:color w:val="333333"/>
          <w:sz w:val="21"/>
          <w:szCs w:val="21"/>
        </w:rPr>
        <w:br/>
        <w:t>3、需向采购代理机构免费领取招标文件，未向采购代理机构领取招标文件的投标人均无资格参加投标。</w:t>
      </w:r>
    </w:p>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t>三、项目地点</w:t>
      </w:r>
    </w:p>
    <w:p w:rsidR="00BE6F0E" w:rsidRDefault="00BE6F0E" w:rsidP="00BE6F0E">
      <w:pPr>
        <w:pStyle w:val="aff"/>
        <w:spacing w:before="78" w:after="78"/>
        <w:rPr>
          <w:rFonts w:ascii="仿宋" w:eastAsia="仿宋" w:hAnsi="仿宋"/>
          <w:sz w:val="24"/>
          <w:szCs w:val="24"/>
        </w:rPr>
      </w:pPr>
      <w:r>
        <w:rPr>
          <w:rFonts w:ascii="仿宋" w:eastAsia="仿宋" w:hAnsi="仿宋" w:hint="eastAsia"/>
          <w:sz w:val="24"/>
          <w:szCs w:val="24"/>
        </w:rPr>
        <w:t>采购人指定地点</w:t>
      </w:r>
    </w:p>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lastRenderedPageBreak/>
        <w:t>四、项目建设原则</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系统在设计开发过程中，遵循相关国际国内的行业标准，包括功能规范、数据标准、建设与管理标准等，符合医疗业务要求。</w:t>
      </w:r>
    </w:p>
    <w:p w:rsidR="00BE6F0E" w:rsidRDefault="00BE6F0E" w:rsidP="00BE6F0E">
      <w:pPr>
        <w:pStyle w:val="2"/>
        <w:spacing w:before="312" w:after="156"/>
        <w:rPr>
          <w:rFonts w:ascii="仿宋" w:eastAsia="仿宋" w:hAnsi="仿宋"/>
          <w:sz w:val="24"/>
          <w:szCs w:val="24"/>
        </w:rPr>
      </w:pPr>
      <w:r>
        <w:rPr>
          <w:rFonts w:ascii="仿宋" w:eastAsia="仿宋" w:hAnsi="仿宋" w:hint="eastAsia"/>
          <w:sz w:val="24"/>
          <w:szCs w:val="24"/>
        </w:rPr>
        <w:t>五、项目遵循的政策法规</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《“健康中国</w:t>
      </w:r>
      <w:r>
        <w:rPr>
          <w:rFonts w:ascii="仿宋" w:eastAsia="仿宋" w:hAnsi="仿宋"/>
          <w:sz w:val="24"/>
        </w:rPr>
        <w:t>203</w:t>
      </w:r>
      <w:r>
        <w:rPr>
          <w:rFonts w:ascii="仿宋" w:eastAsia="仿宋" w:hAnsi="仿宋" w:hint="eastAsia"/>
          <w:sz w:val="24"/>
        </w:rPr>
        <w:t>5</w:t>
      </w:r>
      <w:r>
        <w:rPr>
          <w:rFonts w:ascii="仿宋" w:eastAsia="仿宋" w:hAnsi="仿宋"/>
          <w:sz w:val="24"/>
        </w:rPr>
        <w:t>”规划纲要》</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《国民经济和社会发展第十四个五年规划纲要》</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《“十四五”卫生与健康规划》</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sz w:val="24"/>
        </w:rPr>
        <w:t>《信息安全等级保护管理办法》(公通字[2007]43号)；</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sz w:val="24"/>
        </w:rPr>
        <w:t>中华人民共和国计算机信息系统安全保护条例(国务院147号令)；</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sz w:val="24"/>
        </w:rPr>
        <w:t>关于信息安全等级保护工作的实施意见(公通字[2004]66号)；</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《关于促进“互联网</w:t>
      </w:r>
      <w:r>
        <w:rPr>
          <w:rFonts w:ascii="仿宋" w:eastAsia="仿宋" w:hAnsi="仿宋"/>
          <w:sz w:val="24"/>
        </w:rPr>
        <w:t>+医疗健康”发展的意见》；</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《全国医院信息化建设标准与规范（试行）》；</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《卫生系统电子认证服务规范》；</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《三级综合医院评审标准》及其《实施细则》；</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《电子病历系统功能应用水平分级评价方法及标准》</w:t>
      </w:r>
      <w:r>
        <w:rPr>
          <w:rFonts w:ascii="仿宋" w:eastAsia="仿宋" w:hAnsi="仿宋"/>
          <w:sz w:val="24"/>
        </w:rPr>
        <w:t>2018</w:t>
      </w:r>
      <w:r>
        <w:rPr>
          <w:rFonts w:ascii="仿宋" w:eastAsia="仿宋" w:hAnsi="仿宋" w:hint="eastAsia"/>
          <w:sz w:val="24"/>
        </w:rPr>
        <w:t>年；</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医院信息互联互通标准化成熟度测评相关标准（</w:t>
      </w:r>
      <w:r>
        <w:rPr>
          <w:rFonts w:ascii="仿宋" w:eastAsia="仿宋" w:hAnsi="仿宋"/>
          <w:sz w:val="24"/>
        </w:rPr>
        <w:t>2017</w:t>
      </w:r>
      <w:r>
        <w:rPr>
          <w:rFonts w:ascii="仿宋" w:eastAsia="仿宋" w:hAnsi="仿宋" w:hint="eastAsia"/>
          <w:sz w:val="24"/>
        </w:rPr>
        <w:t>年）；</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《基于电子病历的医院信息平台建设技术解决方案（</w:t>
      </w:r>
      <w:r>
        <w:rPr>
          <w:rFonts w:ascii="仿宋" w:eastAsia="仿宋" w:hAnsi="仿宋"/>
          <w:sz w:val="24"/>
        </w:rPr>
        <w:t xml:space="preserve">1.0）》 </w:t>
      </w:r>
    </w:p>
    <w:p w:rsidR="00BE6F0E" w:rsidRDefault="00BE6F0E" w:rsidP="00BE6F0E">
      <w:pPr>
        <w:numPr>
          <w:ilvl w:val="0"/>
          <w:numId w:val="1"/>
        </w:numPr>
        <w:spacing w:before="78" w:after="78" w:line="360" w:lineRule="auto"/>
        <w:rPr>
          <w:rFonts w:ascii="仿宋" w:eastAsia="仿宋" w:hAnsi="仿宋"/>
          <w:sz w:val="24"/>
        </w:rPr>
      </w:pPr>
      <w:r>
        <w:rPr>
          <w:rFonts w:ascii="仿宋" w:eastAsia="仿宋" w:hAnsi="仿宋" w:hint="eastAsia"/>
          <w:sz w:val="24"/>
        </w:rPr>
        <w:t>《医疗环境电子数据交换标准</w:t>
      </w:r>
      <w:r>
        <w:rPr>
          <w:rFonts w:ascii="仿宋" w:eastAsia="仿宋" w:hAnsi="仿宋"/>
          <w:sz w:val="24"/>
        </w:rPr>
        <w:t>HL7v3.0》</w:t>
      </w:r>
    </w:p>
    <w:p w:rsidR="00BE6F0E" w:rsidRDefault="00BE6F0E" w:rsidP="00BE6F0E">
      <w:pPr>
        <w:pStyle w:val="2"/>
        <w:spacing w:before="312" w:after="156"/>
        <w:rPr>
          <w:rFonts w:ascii="仿宋" w:eastAsia="仿宋" w:hAnsi="仿宋"/>
          <w:sz w:val="24"/>
          <w:szCs w:val="24"/>
        </w:rPr>
      </w:pPr>
      <w:r>
        <w:rPr>
          <w:rFonts w:ascii="仿宋" w:eastAsia="仿宋" w:hAnsi="仿宋" w:hint="eastAsia"/>
          <w:sz w:val="24"/>
          <w:szCs w:val="24"/>
        </w:rPr>
        <w:t>六、项目建设原则</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本系统建设要基于医院现状，本着先进、实用的原则，利用先进的计算机、网络技术和医学信息处理技术，结合现代化的医院管理模式，为</w:t>
      </w:r>
      <w:r>
        <w:rPr>
          <w:rFonts w:ascii="仿宋" w:eastAsia="仿宋" w:hAnsi="仿宋"/>
          <w:sz w:val="24"/>
        </w:rPr>
        <w:t>医院</w:t>
      </w:r>
      <w:r>
        <w:rPr>
          <w:rFonts w:ascii="仿宋" w:eastAsia="仿宋" w:hAnsi="仿宋" w:hint="eastAsia"/>
          <w:sz w:val="24"/>
        </w:rPr>
        <w:t>提供全面的、开放的、高效的、安全的、可持续扩展的医院临床科研平台。</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1.标准化和开放性</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系统的标化和开放性必须遵循的，要实现信息通讯与共享，须规范信息技术</w:t>
      </w:r>
      <w:r>
        <w:rPr>
          <w:rFonts w:ascii="仿宋" w:eastAsia="仿宋" w:hAnsi="仿宋" w:hint="eastAsia"/>
          <w:sz w:val="24"/>
        </w:rPr>
        <w:lastRenderedPageBreak/>
        <w:t>标准。采用业务内标准的技术体系和设计方法，使系统具备与各种层次的平台的无关性和兼容性。在使用新技术的同时，充分考虑技术的国际标准化，严格按照国际国内相关标准设计实施。</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2.先进性和超前性</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在实用可靠的前提下还要具备扩展性。技术上立足于长远发展，坚持选用开放性系统，使系统和将来的新技术能平滑过渡。采用先进的体系结构和技术发展的主流产品，确保整个系统高效运行。</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3.实用性和方便性</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系统建设要以满足需求为首要目标，采用稳定可靠的成熟技术，保证系统长期安全运行。确保系统应用后能为各级业务和管理节点提供智能化的网络信息环境，以提高管理水平和工作的效率。</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4.安全性和保密性</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遵循有关信息安全标准，具有切实可行的安全保护和保密措施，确保数据永久安全。系统应提供多方式、多层次、多渠道的安全保密措施，防止各种形式与途径的非法侵入和机密信息的泄露，保证系统中数据的安全。</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5.稳定性和可靠性</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系统建成并投入使用后，将成为支撑系统平稳运转的运行平台和开发新业务系统的基础平台。因此系统必须在成本可以接受的条件下，从系统结构、设计方案、设备选型、厂商的技术服务、维护响应能力以及备件供应能力等方面考虑，使系统故障发生的可能性尽可能少，对各种可能出现的紧急情况有可行的应急预案。</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6.可维护性和</w:t>
      </w:r>
      <w:r>
        <w:rPr>
          <w:rFonts w:ascii="仿宋" w:eastAsia="仿宋" w:hAnsi="仿宋" w:hint="eastAsia"/>
          <w:sz w:val="24"/>
        </w:rPr>
        <w:t>可扩展性</w:t>
      </w:r>
    </w:p>
    <w:p w:rsidR="00BE6F0E" w:rsidRDefault="00BE6F0E" w:rsidP="00BE6F0E">
      <w:pPr>
        <w:spacing w:before="78" w:after="78" w:line="360" w:lineRule="auto"/>
        <w:ind w:firstLine="480"/>
        <w:rPr>
          <w:rFonts w:ascii="仿宋" w:eastAsia="仿宋" w:hAnsi="仿宋" w:hint="eastAsia"/>
          <w:sz w:val="24"/>
        </w:rPr>
      </w:pPr>
      <w:r>
        <w:rPr>
          <w:rFonts w:ascii="仿宋" w:eastAsia="仿宋" w:hAnsi="仿宋" w:hint="eastAsia"/>
          <w:sz w:val="24"/>
        </w:rPr>
        <w:t>要保证系统能在各种操作系统和不同的中间件平台上移植。实现信息标准统一，以便日后的系统维护。在数据中心设计过程中，充分考虑在未来若干年内的发展趋势，具有一定的前瞻性，并充分考虑了系统升级、扩容、扩充和维护的可行性。</w:t>
      </w:r>
    </w:p>
    <w:p w:rsidR="00BE6F0E" w:rsidRDefault="00BE6F0E" w:rsidP="00BE6F0E">
      <w:pPr>
        <w:pStyle w:val="a0"/>
        <w:tabs>
          <w:tab w:val="left" w:pos="567"/>
        </w:tabs>
        <w:rPr>
          <w:rFonts w:ascii="仿宋" w:eastAsia="仿宋" w:hAnsi="仿宋" w:hint="eastAsia"/>
        </w:rPr>
      </w:pPr>
    </w:p>
    <w:p w:rsidR="00BE6F0E" w:rsidRDefault="00BE6F0E" w:rsidP="00BE6F0E">
      <w:pPr>
        <w:rPr>
          <w:rFonts w:ascii="仿宋" w:eastAsia="仿宋" w:hAnsi="仿宋" w:hint="eastAsia"/>
          <w:sz w:val="24"/>
        </w:rPr>
      </w:pPr>
    </w:p>
    <w:p w:rsidR="00BE6F0E" w:rsidRDefault="00BE6F0E" w:rsidP="00BE6F0E">
      <w:pPr>
        <w:pStyle w:val="a0"/>
        <w:tabs>
          <w:tab w:val="left" w:pos="567"/>
        </w:tabs>
        <w:rPr>
          <w:rFonts w:ascii="仿宋" w:eastAsia="仿宋" w:hAnsi="仿宋"/>
        </w:rPr>
      </w:pPr>
    </w:p>
    <w:p w:rsidR="00BE6F0E" w:rsidRDefault="00BE6F0E" w:rsidP="00BE6F0E">
      <w:pPr>
        <w:pStyle w:val="1"/>
        <w:spacing w:before="312" w:after="156"/>
        <w:rPr>
          <w:rFonts w:ascii="仿宋" w:eastAsia="仿宋" w:hAnsi="仿宋"/>
          <w:color w:val="000000"/>
          <w:sz w:val="24"/>
          <w:szCs w:val="24"/>
        </w:rPr>
      </w:pPr>
      <w:r>
        <w:rPr>
          <w:rFonts w:ascii="仿宋" w:eastAsia="仿宋" w:hAnsi="仿宋" w:hint="eastAsia"/>
          <w:sz w:val="24"/>
          <w:szCs w:val="24"/>
        </w:rPr>
        <w:lastRenderedPageBreak/>
        <w:t>七、建设内容</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15"/>
        <w:gridCol w:w="3015"/>
        <w:gridCol w:w="825"/>
        <w:gridCol w:w="1820"/>
      </w:tblGrid>
      <w:tr w:rsidR="00BE6F0E" w:rsidTr="006B1030">
        <w:trPr>
          <w:trHeight w:val="360"/>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序号</w:t>
            </w:r>
          </w:p>
        </w:tc>
        <w:tc>
          <w:tcPr>
            <w:tcW w:w="1331"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系统名称</w:t>
            </w:r>
          </w:p>
        </w:tc>
        <w:tc>
          <w:tcPr>
            <w:tcW w:w="1733"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功能模块</w:t>
            </w:r>
          </w:p>
        </w:tc>
        <w:tc>
          <w:tcPr>
            <w:tcW w:w="474"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数量</w:t>
            </w:r>
          </w:p>
        </w:tc>
        <w:tc>
          <w:tcPr>
            <w:tcW w:w="1043"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预算价格（万元）</w:t>
            </w:r>
          </w:p>
        </w:tc>
      </w:tr>
      <w:tr w:rsidR="00BE6F0E" w:rsidTr="006B1030">
        <w:trPr>
          <w:trHeight w:val="231"/>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w:t>
            </w:r>
          </w:p>
        </w:tc>
        <w:tc>
          <w:tcPr>
            <w:tcW w:w="1331" w:type="pct"/>
            <w:tcBorders>
              <w:top w:val="single" w:sz="4" w:space="0" w:color="auto"/>
              <w:left w:val="single" w:sz="4" w:space="0" w:color="auto"/>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b/>
                <w:bCs/>
                <w:kern w:val="44"/>
                <w:sz w:val="24"/>
              </w:rPr>
            </w:pPr>
            <w:r>
              <w:rPr>
                <w:rFonts w:ascii="仿宋" w:eastAsia="仿宋" w:hAnsi="仿宋" w:cs="宋体" w:hint="eastAsia"/>
                <w:color w:val="000000"/>
                <w:sz w:val="24"/>
              </w:rPr>
              <w:t>甲状腺疾病数据库数据集</w:t>
            </w:r>
          </w:p>
        </w:tc>
        <w:tc>
          <w:tcPr>
            <w:tcW w:w="1733" w:type="pct"/>
            <w:tcBorders>
              <w:top w:val="single" w:sz="4" w:space="0" w:color="auto"/>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甲状腺疾病数据库数据集（中西结合）</w:t>
            </w:r>
          </w:p>
        </w:tc>
        <w:tc>
          <w:tcPr>
            <w:tcW w:w="474"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val="restart"/>
            <w:vAlign w:val="center"/>
          </w:tcPr>
          <w:p w:rsidR="00BE6F0E" w:rsidRDefault="00BE6F0E" w:rsidP="006B1030">
            <w:pPr>
              <w:widowControl/>
              <w:spacing w:before="78" w:after="78"/>
              <w:ind w:firstLineChars="200" w:firstLine="480"/>
              <w:rPr>
                <w:rFonts w:ascii="仿宋" w:eastAsia="仿宋" w:hAnsi="仿宋" w:cs="宋体"/>
                <w:color w:val="000000"/>
                <w:sz w:val="24"/>
              </w:rPr>
            </w:pPr>
            <w:r>
              <w:rPr>
                <w:rFonts w:ascii="仿宋" w:eastAsia="仿宋" w:hAnsi="仿宋" w:cs="宋体" w:hint="eastAsia"/>
                <w:color w:val="000000"/>
                <w:sz w:val="24"/>
              </w:rPr>
              <w:t>75</w:t>
            </w:r>
          </w:p>
        </w:tc>
      </w:tr>
      <w:tr w:rsidR="00BE6F0E" w:rsidTr="006B1030">
        <w:trPr>
          <w:trHeight w:val="231"/>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2</w:t>
            </w:r>
          </w:p>
        </w:tc>
        <w:tc>
          <w:tcPr>
            <w:tcW w:w="1331" w:type="pct"/>
            <w:tcBorders>
              <w:top w:val="single" w:sz="4" w:space="0" w:color="auto"/>
              <w:left w:val="single" w:sz="4" w:space="0" w:color="auto"/>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专病数据库</w:t>
            </w:r>
          </w:p>
        </w:tc>
        <w:tc>
          <w:tcPr>
            <w:tcW w:w="1733" w:type="pct"/>
            <w:tcBorders>
              <w:top w:val="single" w:sz="4" w:space="0" w:color="auto"/>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病种为桥本甲状腺炎、甲状腺功能亢进症、甲状腺功能减退症、甲状腺结节、亚急性甲状腺炎、甲状腺癌</w:t>
            </w:r>
          </w:p>
        </w:tc>
        <w:tc>
          <w:tcPr>
            <w:tcW w:w="474"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6个</w:t>
            </w:r>
          </w:p>
        </w:tc>
        <w:tc>
          <w:tcPr>
            <w:tcW w:w="1043" w:type="pct"/>
            <w:vMerge/>
            <w:vAlign w:val="center"/>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50"/>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3</w:t>
            </w:r>
          </w:p>
        </w:tc>
        <w:tc>
          <w:tcPr>
            <w:tcW w:w="1331" w:type="pct"/>
            <w:vMerge w:val="restart"/>
            <w:tcBorders>
              <w:top w:val="nil"/>
              <w:left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甲状腺疾病数据基础治理平台</w:t>
            </w: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数据集成模块</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val="restart"/>
          </w:tcPr>
          <w:p w:rsidR="00BE6F0E" w:rsidRDefault="00BE6F0E" w:rsidP="006B1030">
            <w:pPr>
              <w:widowControl/>
              <w:spacing w:before="78" w:after="78"/>
              <w:ind w:firstLineChars="200" w:firstLine="480"/>
              <w:rPr>
                <w:rFonts w:ascii="仿宋" w:eastAsia="仿宋" w:hAnsi="仿宋" w:cs="宋体"/>
                <w:color w:val="000000"/>
                <w:sz w:val="24"/>
              </w:rPr>
            </w:pPr>
            <w:r>
              <w:rPr>
                <w:rFonts w:ascii="仿宋" w:eastAsia="仿宋" w:hAnsi="仿宋" w:cs="宋体" w:hint="eastAsia"/>
                <w:color w:val="000000"/>
                <w:sz w:val="24"/>
              </w:rPr>
              <w:t>30</w:t>
            </w:r>
          </w:p>
        </w:tc>
      </w:tr>
      <w:tr w:rsidR="00BE6F0E" w:rsidTr="006B1030">
        <w:trPr>
          <w:trHeight w:val="58"/>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4</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医疗数据标准规范管理</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222"/>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5</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临床数据治理引擎</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6</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专病数据仓库</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7</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权限安全管理</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8</w:t>
            </w:r>
          </w:p>
        </w:tc>
        <w:tc>
          <w:tcPr>
            <w:tcW w:w="1331" w:type="pct"/>
            <w:vMerge/>
            <w:tcBorders>
              <w:left w:val="single" w:sz="4" w:space="0" w:color="auto"/>
              <w:bottom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日志管理</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tcPr>
          <w:p w:rsidR="00BE6F0E"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9</w:t>
            </w:r>
          </w:p>
        </w:tc>
        <w:tc>
          <w:tcPr>
            <w:tcW w:w="1331" w:type="pct"/>
            <w:vMerge w:val="restart"/>
            <w:tcBorders>
              <w:top w:val="nil"/>
              <w:left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多中心功能应用</w:t>
            </w: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专病库概况</w:t>
            </w:r>
          </w:p>
        </w:tc>
        <w:tc>
          <w:tcPr>
            <w:tcW w:w="474" w:type="pct"/>
            <w:vMerge w:val="restar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val="restart"/>
            <w:vAlign w:val="center"/>
          </w:tcPr>
          <w:p w:rsidR="00BE6F0E" w:rsidRDefault="00BE6F0E" w:rsidP="006B1030">
            <w:pPr>
              <w:widowControl/>
              <w:spacing w:before="78" w:after="78"/>
              <w:ind w:firstLineChars="200" w:firstLine="480"/>
              <w:rPr>
                <w:rFonts w:ascii="仿宋" w:eastAsia="仿宋" w:hAnsi="仿宋" w:cs="宋体"/>
                <w:color w:val="000000"/>
                <w:sz w:val="24"/>
              </w:rPr>
            </w:pPr>
            <w:r>
              <w:rPr>
                <w:rFonts w:ascii="仿宋" w:eastAsia="仿宋" w:hAnsi="仿宋" w:cs="宋体" w:hint="eastAsia"/>
                <w:color w:val="000000"/>
                <w:sz w:val="24"/>
              </w:rPr>
              <w:t>50</w:t>
            </w: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10</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科研专病数据采集</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11</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智能科研检索</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12</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科研数据探索</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13</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数据探索分析</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14</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专病项目</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15</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随访设置模块</w:t>
            </w:r>
          </w:p>
        </w:tc>
        <w:tc>
          <w:tcPr>
            <w:tcW w:w="474" w:type="pct"/>
            <w:vMerge/>
          </w:tcPr>
          <w:p w:rsidR="00BE6F0E" w:rsidRDefault="00BE6F0E" w:rsidP="006B1030">
            <w:pPr>
              <w:widowControl/>
              <w:spacing w:before="78" w:after="78"/>
              <w:rPr>
                <w:rFonts w:ascii="仿宋" w:eastAsia="仿宋" w:hAnsi="仿宋" w:cs="宋体"/>
                <w:color w:val="000000"/>
                <w:sz w:val="24"/>
              </w:rPr>
            </w:pPr>
          </w:p>
        </w:tc>
        <w:tc>
          <w:tcPr>
            <w:tcW w:w="1043" w:type="pct"/>
            <w:vMerge/>
          </w:tcPr>
          <w:p w:rsidR="00BE6F0E" w:rsidRDefault="00BE6F0E" w:rsidP="006B1030">
            <w:pPr>
              <w:widowControl/>
              <w:spacing w:before="78" w:after="78"/>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16</w:t>
            </w:r>
          </w:p>
        </w:tc>
        <w:tc>
          <w:tcPr>
            <w:tcW w:w="1331" w:type="pct"/>
            <w:vMerge/>
            <w:tcBorders>
              <w:left w:val="single" w:sz="4" w:space="0" w:color="auto"/>
              <w:bottom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数据库设置</w:t>
            </w:r>
          </w:p>
        </w:tc>
        <w:tc>
          <w:tcPr>
            <w:tcW w:w="474" w:type="pct"/>
            <w:vMerge/>
          </w:tcPr>
          <w:p w:rsidR="00BE6F0E" w:rsidRDefault="00BE6F0E" w:rsidP="006B1030">
            <w:pPr>
              <w:widowControl/>
              <w:spacing w:before="78" w:after="78"/>
              <w:rPr>
                <w:rFonts w:ascii="仿宋" w:eastAsia="仿宋" w:hAnsi="仿宋" w:cs="宋体"/>
                <w:color w:val="000000"/>
                <w:sz w:val="24"/>
              </w:rPr>
            </w:pPr>
          </w:p>
        </w:tc>
        <w:tc>
          <w:tcPr>
            <w:tcW w:w="1043" w:type="pct"/>
            <w:vMerge/>
          </w:tcPr>
          <w:p w:rsidR="00BE6F0E" w:rsidRDefault="00BE6F0E" w:rsidP="006B1030">
            <w:pPr>
              <w:widowControl/>
              <w:spacing w:before="78" w:after="78"/>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17</w:t>
            </w:r>
          </w:p>
        </w:tc>
        <w:tc>
          <w:tcPr>
            <w:tcW w:w="1331" w:type="pct"/>
            <w:tcBorders>
              <w:top w:val="nil"/>
              <w:left w:val="single" w:sz="4" w:space="0" w:color="auto"/>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数据OCR识别模块</w:t>
            </w: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数据OCR识别模块</w:t>
            </w:r>
          </w:p>
        </w:tc>
        <w:tc>
          <w:tcPr>
            <w:tcW w:w="474" w:type="pct"/>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tcPr>
          <w:p w:rsidR="00BE6F0E" w:rsidRDefault="00BE6F0E" w:rsidP="006B1030">
            <w:pPr>
              <w:widowControl/>
              <w:spacing w:before="78" w:after="78"/>
              <w:ind w:firstLineChars="200" w:firstLine="480"/>
              <w:rPr>
                <w:rFonts w:ascii="仿宋" w:eastAsia="仿宋" w:hAnsi="仿宋" w:cs="宋体"/>
                <w:color w:val="000000"/>
                <w:sz w:val="24"/>
              </w:rPr>
            </w:pPr>
            <w:r>
              <w:rPr>
                <w:rFonts w:ascii="仿宋" w:eastAsia="仿宋" w:hAnsi="仿宋" w:cs="宋体" w:hint="eastAsia"/>
                <w:color w:val="000000"/>
                <w:sz w:val="24"/>
              </w:rPr>
              <w:t>10</w:t>
            </w: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18</w:t>
            </w:r>
          </w:p>
        </w:tc>
        <w:tc>
          <w:tcPr>
            <w:tcW w:w="1331" w:type="pct"/>
            <w:vMerge w:val="restart"/>
            <w:tcBorders>
              <w:top w:val="nil"/>
              <w:left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多中心移动端应用（医生端）</w:t>
            </w: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辅助录入模块</w:t>
            </w:r>
          </w:p>
        </w:tc>
        <w:tc>
          <w:tcPr>
            <w:tcW w:w="474" w:type="pct"/>
            <w:vMerge w:val="restar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1套</w:t>
            </w:r>
          </w:p>
        </w:tc>
        <w:tc>
          <w:tcPr>
            <w:tcW w:w="1043" w:type="pct"/>
            <w:vMerge w:val="restart"/>
            <w:vAlign w:val="center"/>
          </w:tcPr>
          <w:p w:rsidR="00BE6F0E" w:rsidRDefault="00BE6F0E" w:rsidP="006B1030">
            <w:pPr>
              <w:widowControl/>
              <w:spacing w:before="78" w:after="78"/>
              <w:ind w:firstLineChars="200" w:firstLine="480"/>
              <w:rPr>
                <w:rFonts w:ascii="仿宋" w:eastAsia="仿宋" w:hAnsi="仿宋" w:cs="宋体"/>
                <w:color w:val="000000"/>
                <w:sz w:val="24"/>
              </w:rPr>
            </w:pPr>
            <w:r>
              <w:rPr>
                <w:rFonts w:ascii="仿宋" w:eastAsia="仿宋" w:hAnsi="仿宋" w:cs="宋体" w:hint="eastAsia"/>
                <w:color w:val="000000"/>
                <w:sz w:val="24"/>
              </w:rPr>
              <w:t>35</w:t>
            </w: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19</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新增量表表单配置</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20</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知情同意</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21</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质控模块</w:t>
            </w:r>
          </w:p>
        </w:tc>
        <w:tc>
          <w:tcPr>
            <w:tcW w:w="474" w:type="pct"/>
            <w:vMerge/>
          </w:tcPr>
          <w:p w:rsidR="00BE6F0E" w:rsidRDefault="00BE6F0E" w:rsidP="006B1030">
            <w:pPr>
              <w:spacing w:before="78" w:after="78"/>
              <w:ind w:firstLine="480"/>
              <w:rPr>
                <w:rFonts w:ascii="仿宋" w:eastAsia="仿宋" w:hAnsi="仿宋" w:cs="宋体"/>
                <w:color w:val="000000"/>
                <w:sz w:val="24"/>
              </w:rPr>
            </w:pPr>
          </w:p>
        </w:tc>
        <w:tc>
          <w:tcPr>
            <w:tcW w:w="1043" w:type="pct"/>
            <w:vMerge/>
          </w:tcPr>
          <w:p w:rsidR="00BE6F0E" w:rsidRDefault="00BE6F0E" w:rsidP="006B1030">
            <w:pPr>
              <w:spacing w:before="78" w:after="78"/>
              <w:ind w:firstLine="480"/>
              <w:rPr>
                <w:rFonts w:ascii="仿宋" w:eastAsia="仿宋" w:hAnsi="仿宋" w:cs="宋体"/>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22</w:t>
            </w:r>
          </w:p>
        </w:tc>
        <w:tc>
          <w:tcPr>
            <w:tcW w:w="1331" w:type="pct"/>
            <w:vMerge w:val="restart"/>
            <w:tcBorders>
              <w:top w:val="single" w:sz="4" w:space="0" w:color="auto"/>
              <w:left w:val="single" w:sz="4" w:space="0" w:color="auto"/>
              <w:right w:val="single" w:sz="4" w:space="0" w:color="auto"/>
            </w:tcBorders>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多中心移动端应用（患者端）</w:t>
            </w:r>
          </w:p>
        </w:tc>
        <w:tc>
          <w:tcPr>
            <w:tcW w:w="1733" w:type="pct"/>
            <w:tcBorders>
              <w:top w:val="nil"/>
              <w:left w:val="nil"/>
              <w:bottom w:val="single" w:sz="4" w:space="0" w:color="auto"/>
              <w:right w:val="single" w:sz="4" w:space="0" w:color="auto"/>
            </w:tcBorders>
            <w:vAlign w:val="center"/>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随访量表填写模块</w:t>
            </w:r>
          </w:p>
        </w:tc>
        <w:tc>
          <w:tcPr>
            <w:tcW w:w="474" w:type="pct"/>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1套</w:t>
            </w:r>
          </w:p>
        </w:tc>
        <w:tc>
          <w:tcPr>
            <w:tcW w:w="1043" w:type="pct"/>
            <w:vMerge/>
          </w:tcPr>
          <w:p w:rsidR="00BE6F0E" w:rsidRPr="005C4056"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23</w:t>
            </w:r>
          </w:p>
        </w:tc>
        <w:tc>
          <w:tcPr>
            <w:tcW w:w="1331" w:type="pct"/>
            <w:vMerge/>
            <w:tcBorders>
              <w:left w:val="single" w:sz="4" w:space="0" w:color="auto"/>
              <w:right w:val="single" w:sz="4" w:space="0" w:color="auto"/>
            </w:tcBorders>
            <w:vAlign w:val="center"/>
          </w:tcPr>
          <w:p w:rsidR="00BE6F0E" w:rsidRDefault="00BE6F0E" w:rsidP="006B1030">
            <w:pPr>
              <w:widowControl/>
              <w:spacing w:before="78" w:after="78"/>
              <w:ind w:firstLine="480"/>
              <w:rPr>
                <w:rFonts w:ascii="仿宋" w:eastAsia="仿宋" w:hAnsi="仿宋" w:cs="宋体"/>
                <w:color w:val="000000"/>
                <w:sz w:val="24"/>
              </w:rPr>
            </w:pPr>
          </w:p>
        </w:tc>
        <w:tc>
          <w:tcPr>
            <w:tcW w:w="1733" w:type="pct"/>
            <w:tcBorders>
              <w:top w:val="nil"/>
              <w:left w:val="nil"/>
              <w:bottom w:val="single" w:sz="4" w:space="0" w:color="auto"/>
              <w:right w:val="single" w:sz="4" w:space="0" w:color="auto"/>
            </w:tcBorders>
            <w:vAlign w:val="center"/>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数据记录上传模块</w:t>
            </w:r>
          </w:p>
        </w:tc>
        <w:tc>
          <w:tcPr>
            <w:tcW w:w="474" w:type="pct"/>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1套</w:t>
            </w:r>
          </w:p>
        </w:tc>
        <w:tc>
          <w:tcPr>
            <w:tcW w:w="1043" w:type="pct"/>
            <w:vMerge/>
          </w:tcPr>
          <w:p w:rsidR="00BE6F0E" w:rsidRPr="005C4056"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416" w:type="pct"/>
            <w:shd w:val="clear" w:color="auto" w:fill="auto"/>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lastRenderedPageBreak/>
              <w:t>24</w:t>
            </w: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tcPr>
          <w:p w:rsidR="00BE6F0E" w:rsidRDefault="00BE6F0E" w:rsidP="006B1030">
            <w:pPr>
              <w:widowControl/>
              <w:spacing w:before="78" w:after="78"/>
              <w:rPr>
                <w:rFonts w:ascii="仿宋" w:eastAsia="仿宋" w:hAnsi="仿宋" w:cs="宋体"/>
                <w:color w:val="000000"/>
                <w:sz w:val="24"/>
              </w:rPr>
            </w:pPr>
            <w:r>
              <w:rPr>
                <w:rFonts w:ascii="仿宋" w:eastAsia="仿宋" w:hAnsi="仿宋" w:cs="宋体" w:hint="eastAsia"/>
                <w:color w:val="000000"/>
                <w:sz w:val="24"/>
              </w:rPr>
              <w:t>疾病标准数据质控</w:t>
            </w:r>
          </w:p>
        </w:tc>
        <w:tc>
          <w:tcPr>
            <w:tcW w:w="1733" w:type="pct"/>
            <w:tcBorders>
              <w:top w:val="single" w:sz="4" w:space="0" w:color="auto"/>
              <w:left w:val="nil"/>
              <w:bottom w:val="single" w:sz="4" w:space="0" w:color="auto"/>
              <w:right w:val="single" w:sz="4" w:space="0" w:color="auto"/>
            </w:tcBorders>
            <w:shd w:val="clear" w:color="000000" w:fill="FFFFFF"/>
            <w:vAlign w:val="center"/>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数据质控规则</w:t>
            </w:r>
          </w:p>
        </w:tc>
        <w:tc>
          <w:tcPr>
            <w:tcW w:w="474" w:type="pct"/>
          </w:tcPr>
          <w:p w:rsidR="00BE6F0E" w:rsidRPr="005C4056" w:rsidRDefault="00BE6F0E" w:rsidP="006B1030">
            <w:pPr>
              <w:widowControl/>
              <w:spacing w:before="78" w:after="78"/>
              <w:rPr>
                <w:rFonts w:ascii="仿宋" w:eastAsia="仿宋" w:hAnsi="仿宋" w:cs="宋体" w:hint="eastAsia"/>
                <w:color w:val="000000"/>
                <w:sz w:val="24"/>
              </w:rPr>
            </w:pPr>
            <w:r w:rsidRPr="005C4056">
              <w:rPr>
                <w:rFonts w:ascii="仿宋" w:eastAsia="仿宋" w:hAnsi="仿宋" w:cs="宋体" w:hint="eastAsia"/>
                <w:color w:val="000000"/>
                <w:sz w:val="24"/>
              </w:rPr>
              <w:t>1套</w:t>
            </w:r>
          </w:p>
        </w:tc>
        <w:tc>
          <w:tcPr>
            <w:tcW w:w="1043" w:type="pct"/>
            <w:vMerge w:val="restart"/>
          </w:tcPr>
          <w:p w:rsidR="00BE6F0E" w:rsidRPr="005C4056" w:rsidRDefault="00BE6F0E" w:rsidP="006B1030">
            <w:pPr>
              <w:widowControl/>
              <w:spacing w:before="78" w:after="78"/>
              <w:ind w:firstLineChars="200" w:firstLine="480"/>
              <w:rPr>
                <w:rFonts w:ascii="仿宋" w:eastAsia="仿宋" w:hAnsi="仿宋" w:cs="宋体"/>
                <w:color w:val="000000"/>
                <w:sz w:val="24"/>
              </w:rPr>
            </w:pPr>
            <w:r w:rsidRPr="005C4056">
              <w:rPr>
                <w:rFonts w:ascii="仿宋" w:eastAsia="仿宋" w:hAnsi="仿宋" w:cs="宋体" w:hint="eastAsia"/>
                <w:color w:val="000000"/>
                <w:sz w:val="24"/>
              </w:rPr>
              <w:t>20</w:t>
            </w:r>
          </w:p>
        </w:tc>
      </w:tr>
      <w:tr w:rsidR="00BE6F0E" w:rsidTr="006B1030">
        <w:trPr>
          <w:trHeight w:val="103"/>
          <w:jc w:val="center"/>
        </w:trPr>
        <w:tc>
          <w:tcPr>
            <w:tcW w:w="416" w:type="pct"/>
            <w:shd w:val="clear" w:color="auto" w:fill="auto"/>
            <w:vAlign w:val="center"/>
          </w:tcPr>
          <w:p w:rsidR="00BE6F0E" w:rsidRDefault="00BE6F0E" w:rsidP="006B1030">
            <w:pPr>
              <w:widowControl/>
              <w:spacing w:before="78" w:after="78"/>
              <w:rPr>
                <w:rFonts w:ascii="仿宋" w:eastAsia="仿宋" w:hAnsi="仿宋" w:cs="宋体" w:hint="eastAsia"/>
                <w:color w:val="000000"/>
                <w:sz w:val="24"/>
              </w:rPr>
            </w:pPr>
          </w:p>
        </w:tc>
        <w:tc>
          <w:tcPr>
            <w:tcW w:w="1331" w:type="pct"/>
            <w:tcBorders>
              <w:top w:val="single" w:sz="4" w:space="0" w:color="auto"/>
              <w:left w:val="single" w:sz="4" w:space="0" w:color="auto"/>
              <w:bottom w:val="single" w:sz="4" w:space="0" w:color="auto"/>
              <w:right w:val="single" w:sz="4" w:space="0" w:color="auto"/>
            </w:tcBorders>
            <w:shd w:val="clear" w:color="000000" w:fill="FFFFFF"/>
            <w:vAlign w:val="center"/>
          </w:tcPr>
          <w:p w:rsidR="00BE6F0E" w:rsidRDefault="00BE6F0E" w:rsidP="006B1030">
            <w:pPr>
              <w:widowControl/>
              <w:spacing w:before="78" w:after="78"/>
              <w:rPr>
                <w:rFonts w:ascii="仿宋" w:eastAsia="仿宋" w:hAnsi="仿宋" w:cs="宋体" w:hint="eastAsia"/>
                <w:color w:val="000000"/>
                <w:sz w:val="24"/>
              </w:rPr>
            </w:pPr>
          </w:p>
        </w:tc>
        <w:tc>
          <w:tcPr>
            <w:tcW w:w="1733" w:type="pct"/>
            <w:tcBorders>
              <w:top w:val="single" w:sz="4" w:space="0" w:color="auto"/>
              <w:left w:val="nil"/>
              <w:bottom w:val="single" w:sz="4" w:space="0" w:color="auto"/>
              <w:right w:val="single" w:sz="4" w:space="0" w:color="auto"/>
            </w:tcBorders>
            <w:shd w:val="clear" w:color="000000" w:fill="FFFFFF"/>
            <w:vAlign w:val="center"/>
          </w:tcPr>
          <w:p w:rsidR="00BE6F0E" w:rsidRPr="005C4056" w:rsidRDefault="00BE6F0E" w:rsidP="006B1030">
            <w:pPr>
              <w:widowControl/>
              <w:spacing w:before="78" w:after="78"/>
              <w:rPr>
                <w:rFonts w:ascii="仿宋" w:eastAsia="仿宋" w:hAnsi="仿宋" w:cs="宋体"/>
                <w:color w:val="000000"/>
                <w:sz w:val="24"/>
              </w:rPr>
            </w:pPr>
            <w:r w:rsidRPr="005C4056">
              <w:rPr>
                <w:rFonts w:ascii="仿宋" w:eastAsia="仿宋" w:hAnsi="仿宋" w:cs="宋体" w:hint="eastAsia"/>
                <w:color w:val="000000"/>
                <w:sz w:val="24"/>
              </w:rPr>
              <w:t>数据质控助手</w:t>
            </w:r>
          </w:p>
        </w:tc>
        <w:tc>
          <w:tcPr>
            <w:tcW w:w="474" w:type="pct"/>
          </w:tcPr>
          <w:p w:rsidR="00BE6F0E" w:rsidRPr="005C4056" w:rsidRDefault="00BE6F0E" w:rsidP="006B1030">
            <w:pPr>
              <w:widowControl/>
              <w:spacing w:before="78" w:after="78"/>
              <w:rPr>
                <w:rFonts w:ascii="仿宋" w:eastAsia="仿宋" w:hAnsi="仿宋" w:cs="宋体" w:hint="eastAsia"/>
                <w:color w:val="000000"/>
                <w:sz w:val="24"/>
              </w:rPr>
            </w:pPr>
            <w:r w:rsidRPr="005C4056">
              <w:rPr>
                <w:rFonts w:ascii="仿宋" w:eastAsia="仿宋" w:hAnsi="仿宋" w:cs="宋体" w:hint="eastAsia"/>
                <w:color w:val="000000"/>
                <w:sz w:val="24"/>
              </w:rPr>
              <w:t>1套</w:t>
            </w:r>
          </w:p>
        </w:tc>
        <w:tc>
          <w:tcPr>
            <w:tcW w:w="1043" w:type="pct"/>
            <w:vMerge/>
          </w:tcPr>
          <w:p w:rsidR="00BE6F0E" w:rsidRPr="005C4056" w:rsidRDefault="00BE6F0E" w:rsidP="006B1030">
            <w:pPr>
              <w:widowControl/>
              <w:spacing w:before="78" w:after="78"/>
              <w:rPr>
                <w:rFonts w:ascii="仿宋" w:eastAsia="仿宋" w:hAnsi="仿宋" w:cs="宋体" w:hint="eastAsia"/>
                <w:color w:val="000000"/>
                <w:sz w:val="24"/>
              </w:rPr>
            </w:pPr>
          </w:p>
        </w:tc>
      </w:tr>
      <w:tr w:rsidR="00BE6F0E" w:rsidTr="006B1030">
        <w:trPr>
          <w:trHeight w:val="103"/>
          <w:jc w:val="center"/>
        </w:trPr>
        <w:tc>
          <w:tcPr>
            <w:tcW w:w="5000" w:type="pct"/>
            <w:gridSpan w:val="5"/>
            <w:vAlign w:val="center"/>
          </w:tcPr>
          <w:p w:rsidR="00BE6F0E" w:rsidRPr="005C4056" w:rsidRDefault="00BE6F0E" w:rsidP="006B1030">
            <w:pPr>
              <w:widowControl/>
              <w:spacing w:before="78" w:after="78"/>
              <w:rPr>
                <w:rFonts w:ascii="仿宋" w:eastAsia="仿宋" w:hAnsi="仿宋" w:cs="宋体" w:hint="eastAsia"/>
                <w:color w:val="000000"/>
                <w:sz w:val="24"/>
              </w:rPr>
            </w:pPr>
            <w:r w:rsidRPr="005C4056">
              <w:rPr>
                <w:rFonts w:ascii="仿宋" w:eastAsia="仿宋" w:hAnsi="仿宋" w:cs="仿宋" w:hint="eastAsia"/>
                <w:b/>
                <w:bCs/>
                <w:color w:val="000000"/>
                <w:kern w:val="0"/>
                <w:sz w:val="22"/>
                <w:szCs w:val="22"/>
                <w:lang w:bidi="ar"/>
              </w:rPr>
              <w:t>重要提醒：供应商报价超过单项限价金额的，其响应都将被认定为响应无效。</w:t>
            </w:r>
          </w:p>
        </w:tc>
      </w:tr>
    </w:tbl>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t>八、产品技术能力要求</w:t>
      </w:r>
    </w:p>
    <w:p w:rsidR="00BE6F0E" w:rsidRDefault="00BE6F0E" w:rsidP="00BE6F0E">
      <w:pPr>
        <w:pStyle w:val="2"/>
        <w:spacing w:before="312" w:after="156" w:line="360" w:lineRule="auto"/>
        <w:rPr>
          <w:rFonts w:ascii="仿宋" w:eastAsia="仿宋" w:hAnsi="仿宋"/>
          <w:sz w:val="24"/>
          <w:szCs w:val="24"/>
        </w:rPr>
      </w:pPr>
      <w:r>
        <w:rPr>
          <w:rFonts w:ascii="仿宋" w:eastAsia="仿宋" w:hAnsi="仿宋" w:hint="eastAsia"/>
          <w:sz w:val="24"/>
          <w:szCs w:val="24"/>
        </w:rPr>
        <w:t>（一）产品总体技术要求</w:t>
      </w:r>
    </w:p>
    <w:p w:rsidR="00BE6F0E" w:rsidRDefault="00BE6F0E" w:rsidP="00BE6F0E">
      <w:pPr>
        <w:spacing w:before="78" w:after="78" w:line="360" w:lineRule="auto"/>
        <w:ind w:firstLineChars="200" w:firstLine="480"/>
        <w:rPr>
          <w:rFonts w:ascii="仿宋" w:eastAsia="仿宋" w:hAnsi="仿宋"/>
          <w:color w:val="000000"/>
          <w:sz w:val="24"/>
        </w:rPr>
      </w:pPr>
      <w:r>
        <w:rPr>
          <w:rFonts w:ascii="仿宋" w:eastAsia="仿宋" w:hAnsi="仿宋" w:hint="eastAsia"/>
          <w:color w:val="000000"/>
          <w:sz w:val="24"/>
        </w:rPr>
        <w:t>1.系统需采用B/S架构，纯W</w:t>
      </w:r>
      <w:r>
        <w:rPr>
          <w:rFonts w:ascii="仿宋" w:eastAsia="仿宋" w:hAnsi="仿宋"/>
          <w:color w:val="000000"/>
          <w:sz w:val="24"/>
        </w:rPr>
        <w:t>EB</w:t>
      </w:r>
      <w:r>
        <w:rPr>
          <w:rFonts w:ascii="仿宋" w:eastAsia="仿宋" w:hAnsi="仿宋" w:hint="eastAsia"/>
          <w:color w:val="000000"/>
          <w:sz w:val="24"/>
        </w:rPr>
        <w:t>版产品界面，需提供系统界面截图；</w:t>
      </w:r>
    </w:p>
    <w:p w:rsidR="00BE6F0E" w:rsidRDefault="00BE6F0E" w:rsidP="00BE6F0E">
      <w:pPr>
        <w:spacing w:before="78" w:after="78" w:line="360" w:lineRule="auto"/>
        <w:ind w:firstLineChars="200" w:firstLine="480"/>
        <w:rPr>
          <w:rFonts w:ascii="仿宋" w:eastAsia="仿宋" w:hAnsi="仿宋"/>
          <w:color w:val="000000"/>
          <w:sz w:val="24"/>
        </w:rPr>
      </w:pPr>
      <w:r>
        <w:rPr>
          <w:rFonts w:ascii="仿宋" w:eastAsia="仿宋" w:hAnsi="仿宋" w:hint="eastAsia"/>
          <w:sz w:val="24"/>
        </w:rPr>
        <w:t>2.▲</w:t>
      </w:r>
      <w:r>
        <w:rPr>
          <w:rFonts w:ascii="仿宋" w:eastAsia="仿宋" w:hAnsi="仿宋" w:hint="eastAsia"/>
          <w:color w:val="000000"/>
          <w:sz w:val="24"/>
        </w:rPr>
        <w:t>支持基于</w:t>
      </w:r>
      <w:r>
        <w:rPr>
          <w:rFonts w:ascii="仿宋" w:eastAsia="仿宋" w:hAnsi="仿宋"/>
          <w:color w:val="000000"/>
          <w:sz w:val="24"/>
        </w:rPr>
        <w:t>kubernetes</w:t>
      </w:r>
      <w:r>
        <w:rPr>
          <w:rFonts w:ascii="仿宋" w:eastAsia="仿宋" w:hAnsi="仿宋" w:hint="eastAsia"/>
          <w:color w:val="000000"/>
          <w:sz w:val="24"/>
        </w:rPr>
        <w:t>和</w:t>
      </w:r>
      <w:r>
        <w:rPr>
          <w:rFonts w:ascii="仿宋" w:eastAsia="仿宋" w:hAnsi="仿宋"/>
          <w:color w:val="000000"/>
          <w:sz w:val="24"/>
        </w:rPr>
        <w:t>docker</w:t>
      </w:r>
      <w:r>
        <w:rPr>
          <w:rFonts w:ascii="仿宋" w:eastAsia="仿宋" w:hAnsi="仿宋" w:hint="eastAsia"/>
          <w:color w:val="000000"/>
          <w:sz w:val="24"/>
        </w:rPr>
        <w:t>容器编排的部署方案，需提供系统截图展示容器的运行状态；</w:t>
      </w:r>
    </w:p>
    <w:p w:rsidR="00BE6F0E" w:rsidRDefault="00BE6F0E" w:rsidP="00BE6F0E">
      <w:pPr>
        <w:spacing w:before="78" w:after="78" w:line="360" w:lineRule="auto"/>
        <w:ind w:firstLineChars="200" w:firstLine="480"/>
        <w:rPr>
          <w:rFonts w:ascii="仿宋" w:eastAsia="仿宋" w:hAnsi="仿宋" w:hint="eastAsia"/>
          <w:color w:val="000000"/>
          <w:sz w:val="24"/>
        </w:rPr>
      </w:pPr>
      <w:r>
        <w:rPr>
          <w:rFonts w:ascii="仿宋" w:eastAsia="仿宋" w:hAnsi="仿宋" w:hint="eastAsia"/>
          <w:color w:val="000000"/>
          <w:sz w:val="24"/>
        </w:rPr>
        <w:t>3.具备完善应用部署</w:t>
      </w:r>
      <w:r>
        <w:rPr>
          <w:rFonts w:ascii="仿宋" w:eastAsia="仿宋" w:hAnsi="仿宋" w:hint="eastAsia"/>
          <w:color w:val="000000"/>
          <w:sz w:val="24"/>
          <w:lang w:eastAsia="zh-Hans"/>
        </w:rPr>
        <w:t>方式</w:t>
      </w:r>
      <w:r>
        <w:rPr>
          <w:rFonts w:ascii="仿宋" w:eastAsia="仿宋" w:hAnsi="仿宋" w:hint="eastAsia"/>
          <w:color w:val="000000"/>
          <w:sz w:val="24"/>
        </w:rPr>
        <w:t>，系统能够根据</w:t>
      </w:r>
      <w:r>
        <w:rPr>
          <w:rFonts w:ascii="仿宋" w:eastAsia="仿宋" w:hAnsi="仿宋" w:hint="eastAsia"/>
          <w:color w:val="000000"/>
          <w:sz w:val="24"/>
          <w:lang w:eastAsia="zh-Hans"/>
        </w:rPr>
        <w:t>医院</w:t>
      </w:r>
      <w:r>
        <w:rPr>
          <w:rFonts w:ascii="仿宋" w:eastAsia="仿宋" w:hAnsi="仿宋" w:hint="eastAsia"/>
          <w:color w:val="000000"/>
          <w:sz w:val="24"/>
        </w:rPr>
        <w:t>现场的需求灵活变更，支持单机部署、集群部署、分布式部署等多种服务器部署方式，同时支持应用服务自动化部署、容器化部署、云部署等方式，确保系统稳定运行；</w:t>
      </w:r>
      <w:r>
        <w:rPr>
          <w:rFonts w:ascii="仿宋" w:eastAsia="仿宋" w:hAnsi="仿宋" w:hint="eastAsia"/>
          <w:color w:val="000000"/>
          <w:sz w:val="24"/>
          <w:lang w:eastAsia="zh-Hans"/>
        </w:rPr>
        <w:t>还需</w:t>
      </w:r>
      <w:r>
        <w:rPr>
          <w:rFonts w:ascii="仿宋" w:eastAsia="仿宋" w:hAnsi="仿宋" w:hint="eastAsia"/>
          <w:color w:val="000000"/>
          <w:sz w:val="24"/>
        </w:rPr>
        <w:t>提供应用部署管理平台的界面和部署方案；</w:t>
      </w:r>
    </w:p>
    <w:p w:rsidR="00BE6F0E" w:rsidRDefault="00BE6F0E" w:rsidP="00BE6F0E">
      <w:pPr>
        <w:spacing w:before="78" w:after="78" w:line="360" w:lineRule="auto"/>
        <w:ind w:firstLineChars="200" w:firstLine="480"/>
        <w:rPr>
          <w:rFonts w:ascii="仿宋" w:eastAsia="仿宋" w:hAnsi="仿宋" w:hint="eastAsia"/>
          <w:color w:val="000000"/>
          <w:sz w:val="24"/>
        </w:rPr>
      </w:pPr>
      <w:r>
        <w:rPr>
          <w:rFonts w:ascii="仿宋" w:eastAsia="仿宋" w:hAnsi="仿宋" w:hint="eastAsia"/>
          <w:color w:val="000000"/>
          <w:sz w:val="24"/>
        </w:rPr>
        <w:t>4.▲支持与医院信息系统数据的实时同步，需提供技术方案；</w:t>
      </w:r>
    </w:p>
    <w:p w:rsidR="00BE6F0E" w:rsidRDefault="00BE6F0E" w:rsidP="00BE6F0E">
      <w:pPr>
        <w:spacing w:before="78" w:after="78" w:line="360" w:lineRule="auto"/>
        <w:ind w:firstLineChars="200" w:firstLine="480"/>
        <w:rPr>
          <w:rFonts w:ascii="仿宋" w:eastAsia="仿宋" w:hAnsi="仿宋" w:hint="eastAsia"/>
          <w:color w:val="000000"/>
          <w:sz w:val="24"/>
        </w:rPr>
      </w:pPr>
      <w:r>
        <w:rPr>
          <w:rFonts w:ascii="仿宋" w:eastAsia="仿宋" w:hAnsi="仿宋" w:hint="eastAsia"/>
          <w:sz w:val="24"/>
        </w:rPr>
        <w:t>5.▲</w:t>
      </w:r>
      <w:r>
        <w:rPr>
          <w:rFonts w:ascii="仿宋" w:eastAsia="仿宋" w:hAnsi="仿宋" w:hint="eastAsia"/>
          <w:color w:val="000000"/>
          <w:sz w:val="24"/>
        </w:rPr>
        <w:t>支持集成多种数据库，如</w:t>
      </w:r>
      <w:r>
        <w:rPr>
          <w:rFonts w:ascii="仿宋" w:eastAsia="仿宋" w:hAnsi="仿宋"/>
          <w:color w:val="000000"/>
          <w:sz w:val="24"/>
        </w:rPr>
        <w:t>DB2</w:t>
      </w:r>
      <w:r>
        <w:rPr>
          <w:rFonts w:ascii="仿宋" w:eastAsia="仿宋" w:hAnsi="仿宋" w:hint="eastAsia"/>
          <w:color w:val="000000"/>
          <w:sz w:val="24"/>
        </w:rPr>
        <w:t>、</w:t>
      </w:r>
      <w:r>
        <w:rPr>
          <w:rFonts w:ascii="仿宋" w:eastAsia="仿宋" w:hAnsi="仿宋"/>
          <w:color w:val="000000"/>
          <w:sz w:val="24"/>
        </w:rPr>
        <w:t>PostgreSQL</w:t>
      </w:r>
      <w:r>
        <w:rPr>
          <w:rFonts w:ascii="仿宋" w:eastAsia="仿宋" w:hAnsi="仿宋" w:hint="eastAsia"/>
          <w:color w:val="000000"/>
          <w:sz w:val="24"/>
        </w:rPr>
        <w:t>、MySQL、</w:t>
      </w:r>
      <w:r>
        <w:rPr>
          <w:rFonts w:ascii="仿宋" w:eastAsia="仿宋" w:hAnsi="仿宋"/>
          <w:color w:val="000000"/>
          <w:sz w:val="24"/>
        </w:rPr>
        <w:t>ORACLE</w:t>
      </w:r>
      <w:r>
        <w:rPr>
          <w:rFonts w:ascii="仿宋" w:eastAsia="仿宋" w:hAnsi="仿宋" w:hint="eastAsia"/>
          <w:color w:val="000000"/>
          <w:sz w:val="24"/>
        </w:rPr>
        <w:t>和</w:t>
      </w:r>
      <w:r>
        <w:rPr>
          <w:rFonts w:ascii="仿宋" w:eastAsia="仿宋" w:hAnsi="仿宋"/>
          <w:color w:val="000000"/>
          <w:sz w:val="24"/>
        </w:rPr>
        <w:t>SQL Server</w:t>
      </w:r>
      <w:r>
        <w:rPr>
          <w:rFonts w:ascii="仿宋" w:eastAsia="仿宋" w:hAnsi="仿宋" w:hint="eastAsia"/>
          <w:color w:val="000000"/>
          <w:sz w:val="24"/>
        </w:rPr>
        <w:t>等；提供性能监视器功能，能对设定的关键指标进行监控。</w:t>
      </w:r>
    </w:p>
    <w:p w:rsidR="00BE6F0E" w:rsidRDefault="00BE6F0E" w:rsidP="00BE6F0E">
      <w:pPr>
        <w:spacing w:before="78" w:after="78" w:line="360" w:lineRule="auto"/>
        <w:ind w:firstLineChars="200" w:firstLine="480"/>
        <w:rPr>
          <w:rFonts w:ascii="仿宋" w:eastAsia="仿宋" w:hAnsi="仿宋" w:hint="eastAsia"/>
          <w:color w:val="000000"/>
          <w:sz w:val="24"/>
          <w:lang w:eastAsia="zh-Hans"/>
        </w:rPr>
      </w:pPr>
      <w:r>
        <w:rPr>
          <w:rFonts w:ascii="仿宋" w:eastAsia="仿宋" w:hAnsi="仿宋" w:hint="eastAsia"/>
          <w:color w:val="000000"/>
          <w:sz w:val="24"/>
        </w:rPr>
        <w:t>6.系统能够遵循主流医疗信息技术交换集成规范，内置多种医疗信息交换标准协议，包括对HL7、XML、ASTM、DICOM等协议支持，同时内置通讯点符合IHE集成规范。</w:t>
      </w:r>
    </w:p>
    <w:p w:rsidR="00BE6F0E" w:rsidRDefault="00BE6F0E" w:rsidP="00BE6F0E">
      <w:pPr>
        <w:pStyle w:val="2"/>
        <w:spacing w:before="312" w:after="156" w:line="360" w:lineRule="auto"/>
        <w:rPr>
          <w:rFonts w:ascii="仿宋" w:eastAsia="仿宋" w:hAnsi="仿宋"/>
          <w:sz w:val="24"/>
          <w:szCs w:val="24"/>
        </w:rPr>
      </w:pPr>
      <w:r>
        <w:rPr>
          <w:rFonts w:ascii="仿宋" w:eastAsia="仿宋" w:hAnsi="仿宋" w:hint="eastAsia"/>
          <w:sz w:val="24"/>
          <w:szCs w:val="24"/>
        </w:rPr>
        <w:t>（二）自然语言处理技术要求</w:t>
      </w:r>
    </w:p>
    <w:p w:rsidR="00BE6F0E" w:rsidRDefault="00BE6F0E" w:rsidP="00BE6F0E">
      <w:pPr>
        <w:widowControl/>
        <w:tabs>
          <w:tab w:val="left" w:pos="220"/>
          <w:tab w:val="left" w:pos="720"/>
        </w:tabs>
        <w:autoSpaceDE w:val="0"/>
        <w:autoSpaceDN w:val="0"/>
        <w:spacing w:before="78" w:after="78" w:line="360" w:lineRule="auto"/>
        <w:ind w:firstLine="480"/>
        <w:rPr>
          <w:rFonts w:ascii="仿宋" w:eastAsia="仿宋" w:hAnsi="仿宋"/>
          <w:color w:val="000000"/>
          <w:sz w:val="24"/>
        </w:rPr>
      </w:pPr>
      <w:r>
        <w:rPr>
          <w:rFonts w:ascii="仿宋" w:eastAsia="仿宋" w:hAnsi="仿宋" w:hint="eastAsia"/>
          <w:color w:val="000000"/>
          <w:sz w:val="24"/>
        </w:rPr>
        <w:t>系统要求采用自然语言处理(NLP)技术实现对医疗文本处理。具体技术如下：</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1.</w:t>
      </w:r>
      <w:r>
        <w:rPr>
          <w:rFonts w:ascii="仿宋" w:eastAsia="仿宋" w:hAnsi="仿宋" w:hint="eastAsia"/>
        </w:rPr>
        <w:t>▲</w:t>
      </w:r>
      <w:r>
        <w:rPr>
          <w:rFonts w:ascii="仿宋" w:eastAsia="仿宋" w:hAnsi="仿宋" w:hint="eastAsia"/>
          <w:color w:val="000000"/>
        </w:rPr>
        <w:t>支持处理多种病历类型的处理模型，展示例如入院病史、既往史、病程录、体格检查、超声心动图、心电图等；</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2.</w:t>
      </w:r>
      <w:r>
        <w:rPr>
          <w:rFonts w:ascii="仿宋" w:eastAsia="仿宋" w:hAnsi="仿宋" w:hint="eastAsia"/>
        </w:rPr>
        <w:t>▲</w:t>
      </w:r>
      <w:r>
        <w:rPr>
          <w:rFonts w:ascii="仿宋" w:eastAsia="仿宋" w:hAnsi="仿宋" w:hint="eastAsia"/>
          <w:color w:val="000000"/>
        </w:rPr>
        <w:t>系统支持单份文本分析结果进行可视化展示，包括医学实体识别、医学实体与关联识别、概念展示等；</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lastRenderedPageBreak/>
        <w:t>3.</w:t>
      </w:r>
      <w:r>
        <w:rPr>
          <w:rFonts w:ascii="仿宋" w:eastAsia="仿宋" w:hAnsi="仿宋" w:hint="eastAsia"/>
        </w:rPr>
        <w:t>▲</w:t>
      </w:r>
      <w:r>
        <w:rPr>
          <w:rFonts w:ascii="仿宋" w:eastAsia="仿宋" w:hAnsi="仿宋" w:hint="eastAsia"/>
          <w:color w:val="000000"/>
        </w:rPr>
        <w:t>支持治理好的文本变量的溯源功能，精确定位抽取的变量在原文中的位置，并高亮显示；</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4.支持按专病模式批量提取多种病历文本中的专病变量，如AKI专病、房颤专病等，按患者纬度提取并混合展示病历类型变量，以及有值变量的百分比；</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5.支持术语检索，满足诊断字典、实验室检查、药品字典等匹配模式；</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6.支持快速检索术语，展示术语及其同义词，点击其中某一条结果，可在层级展示中查看该术语与疾病相关的图谱，在参考集链接中查看该术语相关的conceptId、code、code_system、中文、英文等基本信息；</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7.以上病历类型、专病模式等关联的1或多个NLP模型，都可以通过管理界面由用户创建和修改，修改后对应抽取的病历类型、专病模式提取的变量均相应变化；</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8.将病历文本中提取的变量，可存储成JSON、二维表格式等。</w:t>
      </w:r>
    </w:p>
    <w:p w:rsidR="00BE6F0E" w:rsidRDefault="00BE6F0E" w:rsidP="00BE6F0E">
      <w:pPr>
        <w:pStyle w:val="2"/>
        <w:spacing w:before="312" w:after="156" w:line="360" w:lineRule="auto"/>
        <w:rPr>
          <w:rFonts w:ascii="仿宋" w:eastAsia="仿宋" w:hAnsi="仿宋"/>
          <w:sz w:val="24"/>
          <w:szCs w:val="24"/>
        </w:rPr>
      </w:pPr>
      <w:r>
        <w:rPr>
          <w:rFonts w:ascii="仿宋" w:eastAsia="仿宋" w:hAnsi="仿宋" w:hint="eastAsia"/>
          <w:sz w:val="24"/>
          <w:szCs w:val="24"/>
        </w:rPr>
        <w:t>（三）系统性能要求</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1.产品稳定性要求：系统支持7*24小时不间断运行；</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2.自然语言处理模型平均准确率较高、速度较快。</w:t>
      </w:r>
    </w:p>
    <w:p w:rsidR="00BE6F0E" w:rsidRDefault="00BE6F0E" w:rsidP="00BE6F0E">
      <w:pPr>
        <w:pStyle w:val="2"/>
        <w:spacing w:before="312" w:after="156" w:line="360" w:lineRule="auto"/>
        <w:rPr>
          <w:rFonts w:ascii="仿宋" w:eastAsia="仿宋" w:hAnsi="仿宋"/>
          <w:sz w:val="24"/>
          <w:szCs w:val="24"/>
        </w:rPr>
      </w:pPr>
      <w:r>
        <w:rPr>
          <w:rFonts w:ascii="仿宋" w:eastAsia="仿宋" w:hAnsi="仿宋" w:hint="eastAsia"/>
          <w:sz w:val="24"/>
          <w:szCs w:val="24"/>
        </w:rPr>
        <w:t>（四）数据标准化要求</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1.支持数据集成及整合过程的标准化：实现数据的集成，通过各种数据治理手段，结合标准的医疗术语的标准规范管理，实现数据的标准化、结构化，并实现数据治理过程中的完整性、自洽性、一致性；支持科室、病区、诊断编码、疾病、药品、检验、检查等关键业务编码的统一。</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2.支持不同数据来源的数据：充分考虑数据源格式的多样性，比如各自不同的数据库格式、文本文件格式、XML格式、JSON格式等，支持结构化数据、半结构化或非结构化数据。</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lastRenderedPageBreak/>
        <w:t>3.支持不同数据生成阶段的数据：由于数据生成的时期、部门、设备、技术、能力等不同，数据存储管理极为分散，支持通过采用一种通用的标准和规范，提供统一的数据接口，支持多样的数据源。</w:t>
      </w:r>
    </w:p>
    <w:p w:rsidR="00BE6F0E" w:rsidRDefault="00BE6F0E" w:rsidP="00BE6F0E">
      <w:pPr>
        <w:pStyle w:val="2"/>
        <w:spacing w:before="312" w:after="156" w:line="360" w:lineRule="auto"/>
        <w:rPr>
          <w:rFonts w:ascii="仿宋" w:eastAsia="仿宋" w:hAnsi="仿宋"/>
          <w:sz w:val="24"/>
          <w:szCs w:val="24"/>
        </w:rPr>
      </w:pPr>
      <w:r>
        <w:rPr>
          <w:rFonts w:ascii="仿宋" w:eastAsia="仿宋" w:hAnsi="仿宋" w:hint="eastAsia"/>
          <w:sz w:val="24"/>
          <w:szCs w:val="24"/>
        </w:rPr>
        <w:t>（五）数据与信息安全</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1.系统仅允许院内部署，数据不可出院，系统仅允许本地维护。</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2.与医院信息系统对时应接遵循医院数据管理的要求，对医院生产系统进行只读访问，不对医院生产系统进行数据写入。</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3.所有用户的密码在数据库中，采用摘要算法加密后再保存。</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4.支持用户的权限的设置：支持医院管理人员方便的管理各种角色、用户的功能权限、数据访问和使用权限的定义。</w:t>
      </w:r>
    </w:p>
    <w:p w:rsidR="00BE6F0E" w:rsidRDefault="00BE6F0E" w:rsidP="00BE6F0E">
      <w:pPr>
        <w:pStyle w:val="af2"/>
        <w:spacing w:before="156" w:after="78"/>
        <w:ind w:firstLineChars="177" w:firstLine="467"/>
        <w:rPr>
          <w:rFonts w:ascii="仿宋" w:eastAsia="仿宋" w:hAnsi="仿宋" w:hint="eastAsia"/>
          <w:color w:val="000000"/>
        </w:rPr>
      </w:pPr>
      <w:r>
        <w:rPr>
          <w:rFonts w:ascii="仿宋" w:eastAsia="仿宋" w:hAnsi="仿宋" w:hint="eastAsia"/>
          <w:color w:val="000000"/>
        </w:rPr>
        <w:t>5.支持操作日志的记录：对所有用户操作记录日志，记录访问IP地址、时间、用户名、操作涉及的模块等信息。</w:t>
      </w:r>
    </w:p>
    <w:p w:rsidR="00BE6F0E" w:rsidRDefault="00BE6F0E" w:rsidP="00BE6F0E">
      <w:pPr>
        <w:pStyle w:val="af2"/>
        <w:spacing w:before="156" w:after="78"/>
        <w:ind w:firstLineChars="177" w:firstLine="467"/>
        <w:rPr>
          <w:rFonts w:ascii="仿宋" w:eastAsia="仿宋" w:hAnsi="仿宋"/>
          <w:color w:val="000000"/>
        </w:rPr>
      </w:pPr>
      <w:r>
        <w:rPr>
          <w:rFonts w:ascii="仿宋" w:eastAsia="仿宋" w:hAnsi="仿宋" w:hint="eastAsia"/>
          <w:color w:val="000000"/>
        </w:rPr>
        <w:t>6.支持患者去隐私管理：对于患者隐私，在应用或系统设计时充分考虑相关数据的隐私保护政策。</w:t>
      </w:r>
      <w:r>
        <w:rPr>
          <w:rFonts w:ascii="仿宋" w:eastAsia="仿宋" w:hAnsi="仿宋" w:hint="eastAsia"/>
          <w:color w:val="000000"/>
          <w:lang w:eastAsia="zh-Hans"/>
        </w:rPr>
        <w:t>支持患者隐私数据脱敏管理：</w:t>
      </w:r>
      <w:r>
        <w:rPr>
          <w:rFonts w:ascii="仿宋" w:eastAsia="仿宋" w:hAnsi="仿宋" w:hint="eastAsia"/>
          <w:color w:val="000000"/>
        </w:rPr>
        <w:t>基于机器学习算法识别结构化数据和病历文本，来针对患者隐私数据进行实时动态加密</w:t>
      </w:r>
      <w:r>
        <w:rPr>
          <w:rFonts w:ascii="仿宋" w:eastAsia="仿宋" w:hAnsi="仿宋" w:hint="eastAsia"/>
          <w:color w:val="000000"/>
          <w:lang w:eastAsia="zh-Hans"/>
        </w:rPr>
        <w:t>和脱敏</w:t>
      </w:r>
      <w:r>
        <w:rPr>
          <w:rFonts w:ascii="仿宋" w:eastAsia="仿宋" w:hAnsi="仿宋" w:hint="eastAsia"/>
          <w:color w:val="000000"/>
        </w:rPr>
        <w:t>，保障患者的隐私安全</w:t>
      </w:r>
      <w:r>
        <w:rPr>
          <w:rFonts w:ascii="仿宋" w:eastAsia="仿宋" w:hAnsi="仿宋" w:hint="eastAsia"/>
          <w:color w:val="000000"/>
          <w:lang w:eastAsia="zh-Hans"/>
        </w:rPr>
        <w:t>。</w:t>
      </w:r>
    </w:p>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t>九、产品功能要求</w:t>
      </w:r>
    </w:p>
    <w:p w:rsidR="00BE6F0E" w:rsidRDefault="00BE6F0E" w:rsidP="00BE6F0E">
      <w:pPr>
        <w:pStyle w:val="2"/>
        <w:spacing w:before="312" w:after="156"/>
        <w:rPr>
          <w:rFonts w:ascii="仿宋" w:eastAsia="仿宋" w:hAnsi="仿宋"/>
          <w:sz w:val="24"/>
          <w:szCs w:val="24"/>
        </w:rPr>
      </w:pPr>
      <w:r>
        <w:rPr>
          <w:rFonts w:ascii="仿宋" w:eastAsia="仿宋" w:hAnsi="仿宋" w:hint="eastAsia"/>
          <w:sz w:val="24"/>
          <w:szCs w:val="24"/>
        </w:rPr>
        <w:t>（一）甲状腺疾病数据库数据集</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支持制订桥本甲状腺炎、甲状腺功能亢进症、甲状腺功能减退症、甲状腺结节、亚急性甲状腺炎、甲状腺癌6个专病数据集。专病数据集病例包含如：患者基本信息，就诊记录，症状，诊断，实验室检查，药物治疗，手术记录，病理记录，影像学检查，内镜检查，既往病史，个人史，嗜好品信息，月经婚育史，家族史，体格检查，生命体征，专科检查，护理记录信息等，为单病种数据模型的构建提供标准化数据基础。</w:t>
      </w:r>
    </w:p>
    <w:p w:rsidR="00BE6F0E" w:rsidRDefault="00BE6F0E" w:rsidP="00BE6F0E">
      <w:pPr>
        <w:pStyle w:val="2"/>
        <w:spacing w:before="312" w:after="156"/>
        <w:rPr>
          <w:rFonts w:ascii="仿宋" w:eastAsia="仿宋" w:hAnsi="仿宋"/>
          <w:sz w:val="24"/>
          <w:szCs w:val="24"/>
        </w:rPr>
      </w:pPr>
      <w:r>
        <w:rPr>
          <w:rFonts w:ascii="仿宋" w:eastAsia="仿宋" w:hAnsi="仿宋" w:hint="eastAsia"/>
          <w:sz w:val="24"/>
          <w:szCs w:val="24"/>
        </w:rPr>
        <w:lastRenderedPageBreak/>
        <w:t>（二）甲状腺疾病专病数据库</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支持搭建桥本甲状腺炎、甲状腺功能亢进症、甲状腺功能减退症、甲状腺结节、亚急性甲状腺炎、甲状腺癌6个专病数据库。包括以下数据类型：临床数据、随访数据、影像数据及索引、生物样本索引信息、基因数据及索引、文档数据（FHIR）等。</w:t>
      </w:r>
    </w:p>
    <w:p w:rsidR="00BE6F0E" w:rsidRDefault="00BE6F0E" w:rsidP="00BE6F0E">
      <w:pPr>
        <w:pStyle w:val="2"/>
        <w:spacing w:before="312" w:after="156"/>
        <w:rPr>
          <w:rFonts w:ascii="仿宋" w:eastAsia="仿宋" w:hAnsi="仿宋"/>
          <w:sz w:val="24"/>
          <w:szCs w:val="24"/>
        </w:rPr>
      </w:pPr>
      <w:r>
        <w:rPr>
          <w:rFonts w:ascii="仿宋" w:eastAsia="仿宋" w:hAnsi="仿宋" w:hint="eastAsia"/>
          <w:sz w:val="24"/>
          <w:szCs w:val="24"/>
        </w:rPr>
        <w:t>（三）甲状腺疾病基础数据治理平台</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专病数据集成模块</w:t>
      </w:r>
    </w:p>
    <w:p w:rsidR="00BE6F0E" w:rsidRDefault="00BE6F0E" w:rsidP="00BE6F0E">
      <w:pPr>
        <w:spacing w:before="78" w:after="78" w:line="360" w:lineRule="auto"/>
        <w:ind w:leftChars="67" w:left="141" w:firstLineChars="59" w:firstLine="142"/>
        <w:rPr>
          <w:rFonts w:ascii="仿宋" w:eastAsia="仿宋" w:hAnsi="仿宋"/>
          <w:color w:val="000000"/>
          <w:sz w:val="24"/>
        </w:rPr>
      </w:pPr>
      <w:r>
        <w:rPr>
          <w:rFonts w:ascii="仿宋" w:eastAsia="仿宋" w:hAnsi="仿宋" w:hint="eastAsia"/>
          <w:color w:val="000000"/>
          <w:sz w:val="24"/>
        </w:rPr>
        <w:t>根据项目数据范围及要求，以病人为中心集成患者临床数据。</w:t>
      </w:r>
    </w:p>
    <w:p w:rsidR="00BE6F0E" w:rsidRDefault="00BE6F0E" w:rsidP="00BE6F0E">
      <w:pPr>
        <w:numPr>
          <w:ilvl w:val="0"/>
          <w:numId w:val="2"/>
        </w:numPr>
        <w:spacing w:before="78" w:after="78" w:line="360" w:lineRule="auto"/>
        <w:ind w:left="0" w:firstLineChars="200" w:firstLine="480"/>
        <w:rPr>
          <w:rFonts w:ascii="仿宋" w:eastAsia="仿宋" w:hAnsi="仿宋"/>
          <w:color w:val="000000"/>
          <w:sz w:val="24"/>
        </w:rPr>
      </w:pPr>
      <w:r>
        <w:rPr>
          <w:rFonts w:ascii="仿宋" w:eastAsia="仿宋" w:hAnsi="仿宋" w:hint="eastAsia"/>
          <w:color w:val="000000"/>
          <w:sz w:val="24"/>
        </w:rPr>
        <w:t>系统支持实时数据采集使用数据库复制技术对生产系统数据库业务数据表进行复制。支持历史数据集成在医院提供的备份库进行数据集成。</w:t>
      </w:r>
    </w:p>
    <w:p w:rsidR="00BE6F0E" w:rsidRDefault="00BE6F0E" w:rsidP="00BE6F0E">
      <w:pPr>
        <w:numPr>
          <w:ilvl w:val="0"/>
          <w:numId w:val="2"/>
        </w:numPr>
        <w:spacing w:before="78" w:after="78" w:line="360" w:lineRule="auto"/>
        <w:ind w:left="0" w:firstLineChars="200" w:firstLine="480"/>
        <w:rPr>
          <w:rFonts w:ascii="仿宋" w:eastAsia="仿宋" w:hAnsi="仿宋"/>
          <w:color w:val="000000"/>
          <w:sz w:val="24"/>
        </w:rPr>
      </w:pPr>
      <w:r>
        <w:rPr>
          <w:rFonts w:ascii="仿宋" w:eastAsia="仿宋" w:hAnsi="仿宋" w:hint="eastAsia"/>
          <w:color w:val="000000"/>
          <w:sz w:val="24"/>
        </w:rPr>
        <w:t>支持以ETL方式实现数据集成，并实现非结构化数据向结构化数据转换；</w:t>
      </w:r>
    </w:p>
    <w:p w:rsidR="00BE6F0E" w:rsidRDefault="00BE6F0E" w:rsidP="00BE6F0E">
      <w:pPr>
        <w:numPr>
          <w:ilvl w:val="0"/>
          <w:numId w:val="2"/>
        </w:numPr>
        <w:spacing w:before="78" w:after="78" w:line="360" w:lineRule="auto"/>
        <w:ind w:left="0" w:firstLineChars="200" w:firstLine="480"/>
        <w:rPr>
          <w:rFonts w:ascii="仿宋" w:eastAsia="仿宋" w:hAnsi="仿宋"/>
          <w:color w:val="000000"/>
          <w:sz w:val="24"/>
        </w:rPr>
      </w:pPr>
      <w:r>
        <w:rPr>
          <w:rFonts w:ascii="仿宋" w:eastAsia="仿宋" w:hAnsi="仿宋" w:hint="eastAsia"/>
          <w:color w:val="000000"/>
          <w:sz w:val="24"/>
        </w:rPr>
        <w:t>支持使用数据实时采集方式采集数据，对生产系统数据库性能无影响。</w:t>
      </w:r>
    </w:p>
    <w:p w:rsidR="00BE6F0E" w:rsidRDefault="00BE6F0E" w:rsidP="00BE6F0E">
      <w:pPr>
        <w:numPr>
          <w:ilvl w:val="0"/>
          <w:numId w:val="2"/>
        </w:numPr>
        <w:spacing w:before="78" w:after="78" w:line="360" w:lineRule="auto"/>
        <w:ind w:left="0" w:firstLineChars="200" w:firstLine="480"/>
        <w:rPr>
          <w:rFonts w:ascii="仿宋" w:eastAsia="仿宋" w:hAnsi="仿宋"/>
          <w:color w:val="000000"/>
          <w:sz w:val="24"/>
        </w:rPr>
      </w:pPr>
      <w:r>
        <w:rPr>
          <w:rFonts w:ascii="仿宋" w:eastAsia="仿宋" w:hAnsi="仿宋" w:hint="eastAsia"/>
          <w:color w:val="000000"/>
          <w:sz w:val="24"/>
        </w:rPr>
        <w:t>支持全量数据集成：患者临床数据全覆盖。历史数据全量集成（包括历史上存在软件升级或厂商变更前的系统数据）。</w:t>
      </w:r>
    </w:p>
    <w:p w:rsidR="00BE6F0E" w:rsidRDefault="00BE6F0E" w:rsidP="00BE6F0E">
      <w:pPr>
        <w:numPr>
          <w:ilvl w:val="0"/>
          <w:numId w:val="2"/>
        </w:numPr>
        <w:spacing w:before="78" w:after="78" w:line="360" w:lineRule="auto"/>
        <w:ind w:left="0" w:firstLineChars="200" w:firstLine="480"/>
        <w:rPr>
          <w:rFonts w:ascii="仿宋" w:eastAsia="仿宋" w:hAnsi="仿宋"/>
          <w:color w:val="000000"/>
          <w:sz w:val="24"/>
        </w:rPr>
      </w:pPr>
      <w:r>
        <w:rPr>
          <w:rFonts w:ascii="仿宋" w:eastAsia="仿宋" w:hAnsi="仿宋" w:hint="eastAsia"/>
          <w:color w:val="000000"/>
          <w:sz w:val="24"/>
        </w:rPr>
        <w:t>支持数据集成过程监控与管理，真正实现数据管理标准化、集成过程透明化、数据分析可视化。</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专病医疗术语标准规范管理</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将医疗数据分为医疗基础数据和医疗指标类数据。对于已结构化基础数据或指标类与国家标准、国际标准或行业标准分别进行映射，从而实现已结构化变量的标准化。</w:t>
      </w:r>
    </w:p>
    <w:p w:rsidR="00BE6F0E" w:rsidRDefault="00BE6F0E" w:rsidP="00BE6F0E">
      <w:pPr>
        <w:pStyle w:val="a8"/>
        <w:spacing w:before="78" w:after="78" w:line="360" w:lineRule="auto"/>
        <w:ind w:firstLine="0"/>
        <w:rPr>
          <w:rFonts w:ascii="仿宋" w:eastAsia="仿宋" w:hAnsi="仿宋"/>
          <w:color w:val="000000"/>
        </w:rPr>
      </w:pPr>
      <w:r>
        <w:rPr>
          <w:rFonts w:ascii="仿宋" w:eastAsia="仿宋" w:hAnsi="仿宋" w:hint="eastAsia"/>
          <w:color w:val="000000"/>
        </w:rPr>
        <w:t>支持对国家、国际标准编码映射，如诊断名称、症状名称、检验名称、药品名称、检查名称等。</w:t>
      </w:r>
    </w:p>
    <w:p w:rsidR="00BE6F0E" w:rsidRDefault="00BE6F0E" w:rsidP="00BE6F0E">
      <w:pPr>
        <w:pStyle w:val="a8"/>
        <w:spacing w:before="78" w:after="78" w:line="360" w:lineRule="auto"/>
        <w:ind w:firstLine="0"/>
        <w:rPr>
          <w:rFonts w:ascii="仿宋" w:eastAsia="仿宋" w:hAnsi="仿宋"/>
          <w:color w:val="000000"/>
        </w:rPr>
      </w:pPr>
      <w:r>
        <w:rPr>
          <w:rFonts w:ascii="仿宋" w:eastAsia="仿宋" w:hAnsi="仿宋" w:hint="eastAsia"/>
          <w:color w:val="000000"/>
        </w:rPr>
        <w:t>支持国际标准临床术语SNOMED-CT、LOINC、MedDRA、ICD</w:t>
      </w:r>
      <w:r>
        <w:rPr>
          <w:rFonts w:ascii="仿宋" w:eastAsia="仿宋" w:hAnsi="仿宋"/>
          <w:color w:val="000000"/>
        </w:rPr>
        <w:t>-10</w:t>
      </w:r>
      <w:r>
        <w:rPr>
          <w:rFonts w:ascii="仿宋" w:eastAsia="仿宋" w:hAnsi="仿宋" w:hint="eastAsia"/>
          <w:color w:val="000000"/>
        </w:rPr>
        <w:t>编码（国标版）的对照映射；</w:t>
      </w:r>
    </w:p>
    <w:p w:rsidR="00BE6F0E" w:rsidRDefault="00BE6F0E" w:rsidP="00BE6F0E">
      <w:pPr>
        <w:pStyle w:val="3"/>
        <w:spacing w:before="312" w:after="156"/>
        <w:rPr>
          <w:rFonts w:ascii="仿宋" w:eastAsia="仿宋" w:hAnsi="仿宋"/>
          <w:b w:val="0"/>
          <w:color w:val="000000"/>
          <w:kern w:val="2"/>
          <w:sz w:val="24"/>
          <w:szCs w:val="24"/>
        </w:rPr>
      </w:pPr>
      <w:r>
        <w:rPr>
          <w:rFonts w:ascii="仿宋" w:eastAsia="仿宋" w:hAnsi="仿宋" w:hint="eastAsia"/>
          <w:b w:val="0"/>
          <w:color w:val="000000"/>
          <w:kern w:val="2"/>
          <w:sz w:val="24"/>
          <w:szCs w:val="24"/>
        </w:rPr>
        <w:lastRenderedPageBreak/>
        <w:t>专病临床数据治理引擎</w:t>
      </w:r>
    </w:p>
    <w:p w:rsidR="00BE6F0E" w:rsidRDefault="00BE6F0E" w:rsidP="00BE6F0E">
      <w:pPr>
        <w:pStyle w:val="a8"/>
        <w:spacing w:before="78" w:after="78" w:line="360" w:lineRule="auto"/>
        <w:ind w:firstLine="0"/>
        <w:rPr>
          <w:rFonts w:ascii="仿宋" w:eastAsia="仿宋" w:hAnsi="仿宋"/>
          <w:color w:val="000000"/>
        </w:rPr>
      </w:pPr>
      <w:r>
        <w:rPr>
          <w:rFonts w:ascii="仿宋" w:eastAsia="仿宋" w:hAnsi="仿宋" w:hint="eastAsia"/>
          <w:color w:val="000000"/>
        </w:rPr>
        <w:t>针对数据驱动的临床应用场景，支持基于人工智能技术将医院积存的海量专病临床数据进行结构化、标准化和归一化处理，使之成为临床科研直接利用与分析的数据。支持基于自然语言处理技术的医疗文书类非结构化数据治理；</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支持非标准化概念与标准化概念间的映射转换，实现数据标准化应用；</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支持患者隐私信息脱敏技术，包括中文临床文本脱敏；</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支持处理多种病历类型的自然语言处理模型，支持自定义变量拓展抽取；</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专病数据仓库</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专病数据仓库通过科研域分类形式全方位的展现专病数据集的变量建设情况，通过专病库数据搜索可导出相应数据。</w:t>
      </w:r>
    </w:p>
    <w:p w:rsidR="00BE6F0E" w:rsidRDefault="00BE6F0E" w:rsidP="00BE6F0E">
      <w:pPr>
        <w:pStyle w:val="4"/>
        <w:spacing w:before="78" w:after="78"/>
        <w:rPr>
          <w:rFonts w:ascii="仿宋" w:eastAsia="仿宋" w:hAnsi="仿宋"/>
        </w:rPr>
      </w:pPr>
      <w:r>
        <w:rPr>
          <w:rFonts w:ascii="仿宋" w:eastAsia="仿宋" w:hAnsi="仿宋" w:hint="eastAsia"/>
        </w:rPr>
        <w:t>1.变量展示</w:t>
      </w:r>
    </w:p>
    <w:p w:rsidR="00BE6F0E" w:rsidRDefault="00BE6F0E" w:rsidP="00BE6F0E">
      <w:pPr>
        <w:spacing w:before="78" w:after="78"/>
        <w:rPr>
          <w:rFonts w:ascii="仿宋" w:eastAsia="仿宋" w:hAnsi="仿宋"/>
          <w:sz w:val="24"/>
        </w:rPr>
      </w:pPr>
      <w:r>
        <w:rPr>
          <w:rFonts w:ascii="仿宋" w:eastAsia="仿宋" w:hAnsi="仿宋" w:hint="eastAsia"/>
          <w:color w:val="000000"/>
          <w:sz w:val="24"/>
        </w:rPr>
        <w:t>1） 支持以二维表形式进行专病库库变量的展示，包括患者基本信息，就诊记录，症状，诊断，实验室检查，药物治疗，影像学检查，既往病史，个人史，嗜好品信息，婚育史，家族史，体格检查，生命体征，护理记录等；</w:t>
      </w:r>
    </w:p>
    <w:p w:rsidR="00BE6F0E" w:rsidRDefault="00BE6F0E" w:rsidP="00BE6F0E">
      <w:pPr>
        <w:pStyle w:val="4"/>
        <w:spacing w:before="78" w:after="78"/>
        <w:rPr>
          <w:rFonts w:ascii="仿宋" w:eastAsia="仿宋" w:hAnsi="仿宋"/>
        </w:rPr>
      </w:pPr>
      <w:r>
        <w:rPr>
          <w:rFonts w:ascii="仿宋" w:eastAsia="仿宋" w:hAnsi="仿宋" w:hint="eastAsia"/>
        </w:rPr>
        <w:t>2.数据搜索</w:t>
      </w:r>
    </w:p>
    <w:p w:rsidR="00BE6F0E" w:rsidRDefault="00BE6F0E" w:rsidP="00BE6F0E">
      <w:pPr>
        <w:spacing w:before="78" w:after="78"/>
        <w:rPr>
          <w:rFonts w:ascii="仿宋" w:eastAsia="仿宋" w:hAnsi="仿宋"/>
          <w:sz w:val="24"/>
        </w:rPr>
      </w:pPr>
      <w:r>
        <w:rPr>
          <w:rFonts w:ascii="仿宋" w:eastAsia="仿宋" w:hAnsi="仿宋" w:hint="eastAsia"/>
          <w:color w:val="000000"/>
          <w:sz w:val="24"/>
        </w:rPr>
        <w:t>1） 支持按照病人维度根据专病库库科研域变量自定义条件对专病库患者进行搜索</w:t>
      </w:r>
      <w:r>
        <w:rPr>
          <w:rFonts w:ascii="仿宋" w:eastAsia="仿宋" w:hAnsi="仿宋" w:hint="eastAsia"/>
          <w:sz w:val="24"/>
        </w:rPr>
        <w:t>；</w:t>
      </w:r>
    </w:p>
    <w:p w:rsidR="00BE6F0E" w:rsidRDefault="00BE6F0E" w:rsidP="00BE6F0E">
      <w:pPr>
        <w:spacing w:before="78" w:after="78"/>
        <w:rPr>
          <w:rFonts w:ascii="仿宋" w:eastAsia="仿宋" w:hAnsi="仿宋"/>
          <w:color w:val="000000"/>
          <w:sz w:val="24"/>
        </w:rPr>
      </w:pPr>
      <w:r>
        <w:rPr>
          <w:rFonts w:ascii="仿宋" w:eastAsia="仿宋" w:hAnsi="仿宋" w:hint="eastAsia"/>
          <w:color w:val="000000"/>
          <w:sz w:val="24"/>
        </w:rPr>
        <w:t>2） 支持针对专病数据库定义变量的多个条件之间的复杂组合逻辑（如或、且、非）搜索，并以二维表形式展示符合搜索条件的患者数据；</w:t>
      </w:r>
    </w:p>
    <w:p w:rsidR="00BE6F0E" w:rsidRDefault="00BE6F0E" w:rsidP="00BE6F0E">
      <w:pPr>
        <w:spacing w:before="78" w:after="78"/>
        <w:rPr>
          <w:rFonts w:ascii="仿宋" w:eastAsia="仿宋" w:hAnsi="仿宋"/>
          <w:sz w:val="24"/>
        </w:rPr>
      </w:pPr>
      <w:r>
        <w:rPr>
          <w:rFonts w:ascii="仿宋" w:eastAsia="仿宋" w:hAnsi="仿宋" w:hint="eastAsia"/>
          <w:sz w:val="24"/>
        </w:rPr>
        <w:t>3</w:t>
      </w:r>
      <w:r>
        <w:rPr>
          <w:rFonts w:ascii="仿宋" w:eastAsia="仿宋" w:hAnsi="仿宋"/>
          <w:sz w:val="24"/>
        </w:rPr>
        <w:t xml:space="preserve">)  </w:t>
      </w:r>
      <w:r>
        <w:rPr>
          <w:rFonts w:ascii="仿宋" w:eastAsia="仿宋" w:hAnsi="仿宋" w:hint="eastAsia"/>
          <w:sz w:val="24"/>
        </w:rPr>
        <w:t>搜索结果展示符合条件的患者各域的数据，一个患者多条的数据默认展示首条，可点击展开多条，命中的变量高亮</w:t>
      </w:r>
      <w:r>
        <w:rPr>
          <w:rFonts w:ascii="仿宋" w:eastAsia="仿宋" w:hAnsi="仿宋"/>
          <w:sz w:val="24"/>
        </w:rPr>
        <w:t>;</w:t>
      </w:r>
    </w:p>
    <w:p w:rsidR="00BE6F0E" w:rsidRDefault="00BE6F0E" w:rsidP="00BE6F0E">
      <w:pPr>
        <w:spacing w:before="78" w:after="78"/>
        <w:rPr>
          <w:rFonts w:ascii="仿宋" w:eastAsia="仿宋" w:hAnsi="仿宋"/>
          <w:sz w:val="24"/>
        </w:rPr>
      </w:pPr>
      <w:r>
        <w:rPr>
          <w:rFonts w:ascii="仿宋" w:eastAsia="仿宋" w:hAnsi="仿宋"/>
          <w:color w:val="000000"/>
          <w:sz w:val="24"/>
        </w:rPr>
        <w:t>4</w:t>
      </w:r>
      <w:r>
        <w:rPr>
          <w:rFonts w:ascii="仿宋" w:eastAsia="仿宋" w:hAnsi="仿宋" w:hint="eastAsia"/>
          <w:color w:val="000000"/>
          <w:sz w:val="24"/>
        </w:rPr>
        <w:t>） 支持将符合搜索条件的患者一键加入专病项目；</w:t>
      </w:r>
    </w:p>
    <w:p w:rsidR="00BE6F0E" w:rsidRDefault="00BE6F0E" w:rsidP="00BE6F0E">
      <w:pPr>
        <w:spacing w:before="78" w:after="78"/>
        <w:rPr>
          <w:rFonts w:ascii="仿宋" w:eastAsia="仿宋" w:hAnsi="仿宋"/>
          <w:sz w:val="24"/>
        </w:rPr>
      </w:pPr>
      <w:r>
        <w:rPr>
          <w:rFonts w:ascii="仿宋" w:eastAsia="仿宋" w:hAnsi="仿宋"/>
          <w:sz w:val="24"/>
        </w:rPr>
        <w:t>5</w:t>
      </w:r>
      <w:r>
        <w:rPr>
          <w:rFonts w:ascii="仿宋" w:eastAsia="仿宋" w:hAnsi="仿宋" w:hint="eastAsia"/>
          <w:sz w:val="24"/>
        </w:rPr>
        <w:t>） 支持对搜索结果进行高级筛选并进行导出，导出数据支持数据组合为一个患者一条和一个患者多条；导出格式支持xlsx、csv、spss、SAS等。</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权限安全管理</w:t>
      </w:r>
    </w:p>
    <w:p w:rsidR="00BE6F0E" w:rsidRDefault="00BE6F0E" w:rsidP="00BE6F0E">
      <w:pPr>
        <w:numPr>
          <w:ilvl w:val="0"/>
          <w:numId w:val="3"/>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支持用户管理，角色与权限，包括增删用户及编辑用户信息，支持系统进行展示，支持增删、编辑角色及不同角色配置不同功能权限；</w:t>
      </w:r>
    </w:p>
    <w:p w:rsidR="00BE6F0E" w:rsidRDefault="00BE6F0E" w:rsidP="00BE6F0E">
      <w:pPr>
        <w:numPr>
          <w:ilvl w:val="0"/>
          <w:numId w:val="3"/>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支持数据权限策略与配置，包括根据用户职称、职位（也可以定制化）配置</w:t>
      </w:r>
      <w:r>
        <w:rPr>
          <w:rFonts w:ascii="仿宋" w:eastAsia="仿宋" w:hAnsi="仿宋" w:hint="eastAsia"/>
          <w:color w:val="000000"/>
          <w:sz w:val="24"/>
        </w:rPr>
        <w:lastRenderedPageBreak/>
        <w:t>全院、所在科室数据权限策略，能够对不同权限用户进行权限配置，不同科室的用户可以查看不同范围的内容；</w:t>
      </w:r>
    </w:p>
    <w:p w:rsidR="00BE6F0E" w:rsidRDefault="00BE6F0E" w:rsidP="00BE6F0E">
      <w:pPr>
        <w:numPr>
          <w:ilvl w:val="0"/>
          <w:numId w:val="3"/>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支持遵循医疗行业的伦理规范和信息安全规范，仅提供业务所需最小数据集，同时进行访问审计；</w:t>
      </w:r>
    </w:p>
    <w:p w:rsidR="00BE6F0E" w:rsidRDefault="00BE6F0E" w:rsidP="00BE6F0E">
      <w:pPr>
        <w:numPr>
          <w:ilvl w:val="0"/>
          <w:numId w:val="3"/>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支持对于某一类患者信息(姓名、家庭地址、身份证)进行加密，避免患者隐私泄露；</w:t>
      </w:r>
    </w:p>
    <w:p w:rsidR="00BE6F0E" w:rsidRDefault="00BE6F0E" w:rsidP="00BE6F0E">
      <w:pPr>
        <w:numPr>
          <w:ilvl w:val="0"/>
          <w:numId w:val="3"/>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支持院外访问设置，支持通过院内网段、主机名等配置院外访问路径；配置院外访问时所具备的功能权限；</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日志管理</w:t>
      </w:r>
    </w:p>
    <w:p w:rsidR="00BE6F0E" w:rsidRDefault="00BE6F0E" w:rsidP="00BE6F0E">
      <w:pPr>
        <w:numPr>
          <w:ilvl w:val="0"/>
          <w:numId w:val="4"/>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支持上传日志，提供上传日志查看功能，通过上传日志功能，查看各专病库值域字典、数据模型、专病数据上传结果以及异常信息，上传成功后，支持上传文件下载。</w:t>
      </w:r>
    </w:p>
    <w:p w:rsidR="00BE6F0E" w:rsidRDefault="00BE6F0E" w:rsidP="00BE6F0E">
      <w:pPr>
        <w:numPr>
          <w:ilvl w:val="0"/>
          <w:numId w:val="4"/>
        </w:num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日志审计，系统自动记录用户登录、操作的全流程日志，主要包括：用户登录/退出、用户管理变更、值域字典变更、数据模型变更、专病数据变更、访问记录等六类操作信息，主要记录用户的操作类型、操作内容、操作用户、操作时间、医疗机构、操作IP地址等关键信息。</w:t>
      </w:r>
    </w:p>
    <w:p w:rsidR="00BE6F0E" w:rsidRDefault="00BE6F0E" w:rsidP="00BE6F0E">
      <w:pPr>
        <w:pStyle w:val="2"/>
        <w:spacing w:before="312" w:after="156"/>
        <w:rPr>
          <w:rFonts w:ascii="仿宋" w:eastAsia="仿宋" w:hAnsi="仿宋"/>
          <w:color w:val="000000"/>
          <w:sz w:val="24"/>
          <w:szCs w:val="24"/>
        </w:rPr>
      </w:pPr>
      <w:bookmarkStart w:id="0" w:name="_Toc121854293"/>
      <w:r>
        <w:rPr>
          <w:rFonts w:ascii="仿宋" w:eastAsia="仿宋" w:hAnsi="仿宋" w:hint="eastAsia"/>
          <w:sz w:val="24"/>
          <w:szCs w:val="24"/>
        </w:rPr>
        <w:t>（四）主中心功能应用</w:t>
      </w:r>
      <w:bookmarkEnd w:id="0"/>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专病库概况</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专病库建设概览，通过对数据集成、变量加工方式和结果的展示，展现高质量的专病数据库概况。</w:t>
      </w:r>
    </w:p>
    <w:p w:rsidR="00BE6F0E" w:rsidRDefault="00BE6F0E" w:rsidP="00BE6F0E">
      <w:pPr>
        <w:pStyle w:val="4"/>
        <w:spacing w:before="78" w:after="78"/>
        <w:rPr>
          <w:rFonts w:ascii="仿宋" w:eastAsia="仿宋" w:hAnsi="仿宋"/>
        </w:rPr>
      </w:pPr>
      <w:r>
        <w:rPr>
          <w:rFonts w:ascii="仿宋" w:eastAsia="仿宋" w:hAnsi="仿宋" w:hint="eastAsia"/>
        </w:rPr>
        <w:t>首页概览</w:t>
      </w:r>
    </w:p>
    <w:p w:rsidR="00BE6F0E" w:rsidRDefault="00BE6F0E" w:rsidP="00BE6F0E">
      <w:pPr>
        <w:spacing w:before="78" w:after="78"/>
        <w:rPr>
          <w:rFonts w:ascii="仿宋" w:eastAsia="仿宋" w:hAnsi="仿宋"/>
          <w:sz w:val="24"/>
        </w:rPr>
      </w:pPr>
      <w:r>
        <w:rPr>
          <w:rFonts w:ascii="仿宋" w:eastAsia="仿宋" w:hAnsi="仿宋" w:hint="eastAsia"/>
          <w:sz w:val="24"/>
        </w:rPr>
        <w:t>1） 支持展示专病库概况，包括专病库的累计纳入的患者和病历数、专病库治理变量数等；</w:t>
      </w:r>
    </w:p>
    <w:p w:rsidR="00BE6F0E" w:rsidRDefault="00BE6F0E" w:rsidP="00BE6F0E">
      <w:pPr>
        <w:pStyle w:val="4"/>
        <w:spacing w:before="78" w:after="78"/>
        <w:rPr>
          <w:rFonts w:ascii="仿宋" w:eastAsia="仿宋" w:hAnsi="仿宋"/>
        </w:rPr>
      </w:pPr>
      <w:r>
        <w:rPr>
          <w:rFonts w:ascii="仿宋" w:eastAsia="仿宋" w:hAnsi="仿宋" w:hint="eastAsia"/>
        </w:rPr>
        <w:t>病种条图</w:t>
      </w:r>
    </w:p>
    <w:p w:rsidR="00BE6F0E" w:rsidRDefault="00BE6F0E" w:rsidP="00BE6F0E">
      <w:pPr>
        <w:spacing w:before="78" w:after="78"/>
        <w:rPr>
          <w:rFonts w:ascii="仿宋" w:eastAsia="仿宋" w:hAnsi="仿宋"/>
          <w:sz w:val="24"/>
        </w:rPr>
      </w:pPr>
      <w:r>
        <w:rPr>
          <w:rFonts w:ascii="仿宋" w:eastAsia="仿宋" w:hAnsi="仿宋" w:hint="eastAsia"/>
          <w:sz w:val="24"/>
        </w:rPr>
        <w:t>1） 支持展示专科病种条图，显示专病数据集里诊断归一名称及相应入库患者数量，并以可视图展示，优先展示诊断数量较多的病种；</w:t>
      </w:r>
    </w:p>
    <w:p w:rsidR="00BE6F0E" w:rsidRDefault="00BE6F0E" w:rsidP="00BE6F0E">
      <w:pPr>
        <w:pStyle w:val="4"/>
        <w:spacing w:before="78" w:after="78"/>
        <w:rPr>
          <w:rFonts w:ascii="仿宋" w:eastAsia="仿宋" w:hAnsi="仿宋"/>
        </w:rPr>
      </w:pPr>
      <w:r>
        <w:rPr>
          <w:rFonts w:ascii="仿宋" w:eastAsia="仿宋" w:hAnsi="仿宋" w:hint="eastAsia"/>
        </w:rPr>
        <w:lastRenderedPageBreak/>
        <w:t>治理结果</w:t>
      </w:r>
    </w:p>
    <w:p w:rsidR="00BE6F0E" w:rsidRDefault="00BE6F0E" w:rsidP="00BE6F0E">
      <w:pPr>
        <w:spacing w:before="78" w:after="78"/>
        <w:rPr>
          <w:rFonts w:ascii="仿宋" w:eastAsia="仿宋" w:hAnsi="仿宋"/>
          <w:sz w:val="24"/>
        </w:rPr>
      </w:pPr>
      <w:r>
        <w:rPr>
          <w:rFonts w:ascii="仿宋" w:eastAsia="仿宋" w:hAnsi="仿宋" w:hint="eastAsia"/>
          <w:sz w:val="24"/>
        </w:rPr>
        <w:t>1） 支持展示专病数据集治理过程中具有代表性的变量状况；</w:t>
      </w:r>
    </w:p>
    <w:p w:rsidR="00BE6F0E" w:rsidRDefault="00BE6F0E" w:rsidP="00BE6F0E">
      <w:pPr>
        <w:pStyle w:val="4"/>
        <w:spacing w:before="78" w:after="78"/>
        <w:rPr>
          <w:rFonts w:ascii="仿宋" w:eastAsia="仿宋" w:hAnsi="仿宋"/>
        </w:rPr>
      </w:pPr>
      <w:r>
        <w:rPr>
          <w:rFonts w:ascii="仿宋" w:eastAsia="仿宋" w:hAnsi="仿宋" w:hint="eastAsia"/>
        </w:rPr>
        <w:t>变量可视化</w:t>
      </w:r>
    </w:p>
    <w:p w:rsidR="00BE6F0E" w:rsidRDefault="00BE6F0E" w:rsidP="00BE6F0E">
      <w:pPr>
        <w:spacing w:before="78" w:after="78"/>
        <w:rPr>
          <w:rFonts w:ascii="仿宋" w:eastAsia="仿宋" w:hAnsi="仿宋"/>
          <w:sz w:val="24"/>
        </w:rPr>
      </w:pPr>
      <w:r>
        <w:rPr>
          <w:rFonts w:ascii="仿宋" w:eastAsia="仿宋" w:hAnsi="仿宋"/>
          <w:sz w:val="24"/>
        </w:rPr>
        <w:t>1</w:t>
      </w:r>
      <w:r>
        <w:rPr>
          <w:rFonts w:ascii="仿宋" w:eastAsia="仿宋" w:hAnsi="仿宋" w:hint="eastAsia"/>
          <w:sz w:val="24"/>
        </w:rPr>
        <w:t>） 支持用户针对专病库中已配置的单一变量选择可视化展示，根据专病数据集特异性可能包括发病年龄、诊断类别、就诊类型、体重指数、用药天数等。</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科研专病数据采集</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科研专病数据采集包括科研项目方案设计、项目设置、质疑（任务）管理、受试者列表及e</w:t>
      </w:r>
      <w:r>
        <w:rPr>
          <w:rFonts w:ascii="仿宋" w:eastAsia="仿宋" w:hAnsi="仿宋"/>
          <w:color w:val="000000"/>
          <w:sz w:val="24"/>
        </w:rPr>
        <w:t>CRF</w:t>
      </w:r>
      <w:r>
        <w:rPr>
          <w:rFonts w:ascii="仿宋" w:eastAsia="仿宋" w:hAnsi="仿宋" w:hint="eastAsia"/>
          <w:color w:val="000000"/>
          <w:sz w:val="24"/>
        </w:rPr>
        <w:t>展示：</w:t>
      </w:r>
    </w:p>
    <w:p w:rsidR="00BE6F0E" w:rsidRDefault="00BE6F0E" w:rsidP="00BE6F0E">
      <w:pPr>
        <w:pStyle w:val="4"/>
        <w:spacing w:before="78" w:after="78"/>
        <w:rPr>
          <w:rFonts w:ascii="仿宋" w:eastAsia="仿宋" w:hAnsi="仿宋"/>
        </w:rPr>
      </w:pPr>
      <w:r>
        <w:rPr>
          <w:rFonts w:ascii="仿宋" w:eastAsia="仿宋" w:hAnsi="仿宋" w:hint="eastAsia"/>
        </w:rPr>
        <w:t>方案设计</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支持线上设计和编辑科研项目所需的病例报告表（</w:t>
      </w:r>
      <w:r>
        <w:rPr>
          <w:rFonts w:ascii="仿宋" w:eastAsia="仿宋" w:hAnsi="仿宋"/>
          <w:color w:val="000000"/>
          <w:sz w:val="24"/>
        </w:rPr>
        <w:t>CRF</w:t>
      </w:r>
      <w:r>
        <w:rPr>
          <w:rFonts w:ascii="仿宋" w:eastAsia="仿宋" w:hAnsi="仿宋" w:hint="eastAsia"/>
          <w:color w:val="000000"/>
          <w:sz w:val="24"/>
        </w:rPr>
        <w:t>），包括自定义C</w:t>
      </w:r>
      <w:r>
        <w:rPr>
          <w:rFonts w:ascii="仿宋" w:eastAsia="仿宋" w:hAnsi="仿宋"/>
          <w:color w:val="000000"/>
          <w:sz w:val="24"/>
        </w:rPr>
        <w:t>DISC</w:t>
      </w:r>
      <w:r>
        <w:rPr>
          <w:rFonts w:ascii="仿宋" w:eastAsia="仿宋" w:hAnsi="仿宋" w:hint="eastAsia"/>
          <w:color w:val="000000"/>
          <w:sz w:val="24"/>
        </w:rPr>
        <w:t>等数据标准，并根据研究设计进行随访</w:t>
      </w:r>
      <w:r>
        <w:rPr>
          <w:rFonts w:ascii="仿宋" w:eastAsia="仿宋" w:hAnsi="仿宋"/>
          <w:color w:val="000000"/>
          <w:sz w:val="24"/>
        </w:rPr>
        <w:t>/</w:t>
      </w:r>
      <w:r>
        <w:rPr>
          <w:rFonts w:ascii="仿宋" w:eastAsia="仿宋" w:hAnsi="仿宋" w:hint="eastAsia"/>
          <w:color w:val="000000"/>
          <w:sz w:val="24"/>
        </w:rPr>
        <w:t>事件</w:t>
      </w:r>
      <w:r>
        <w:rPr>
          <w:rFonts w:ascii="仿宋" w:eastAsia="仿宋" w:hAnsi="仿宋"/>
          <w:color w:val="000000"/>
          <w:sz w:val="24"/>
        </w:rPr>
        <w:t>/</w:t>
      </w:r>
      <w:r>
        <w:rPr>
          <w:rFonts w:ascii="仿宋" w:eastAsia="仿宋" w:hAnsi="仿宋" w:hint="eastAsia"/>
          <w:color w:val="000000"/>
          <w:sz w:val="24"/>
        </w:rPr>
        <w:t>时间的关联设置，形成支撑科研项目的</w:t>
      </w:r>
      <w:r>
        <w:rPr>
          <w:rFonts w:ascii="仿宋" w:eastAsia="仿宋" w:hAnsi="仿宋"/>
          <w:color w:val="000000"/>
          <w:sz w:val="24"/>
        </w:rPr>
        <w:t>eCRF</w:t>
      </w:r>
      <w:r>
        <w:rPr>
          <w:rFonts w:ascii="仿宋" w:eastAsia="仿宋" w:hAnsi="仿宋" w:hint="eastAsia"/>
          <w:color w:val="000000"/>
          <w:sz w:val="24"/>
        </w:rPr>
        <w:t>；</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支持对研究纳入受试者进行分组；</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 xml:space="preserve">. </w:t>
      </w:r>
      <w:r>
        <w:rPr>
          <w:rFonts w:ascii="仿宋" w:eastAsia="仿宋" w:hAnsi="仿宋" w:hint="eastAsia"/>
          <w:color w:val="000000"/>
          <w:sz w:val="24"/>
        </w:rPr>
        <w:t>支持简单随机化方法；</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color w:val="000000"/>
          <w:sz w:val="24"/>
        </w:rPr>
        <w:t xml:space="preserve">. </w:t>
      </w:r>
      <w:r>
        <w:rPr>
          <w:rFonts w:ascii="仿宋" w:eastAsia="仿宋" w:hAnsi="仿宋" w:hint="eastAsia"/>
          <w:color w:val="000000"/>
          <w:sz w:val="24"/>
        </w:rPr>
        <w:t>支持完成研究设计的e</w:t>
      </w:r>
      <w:r>
        <w:rPr>
          <w:rFonts w:ascii="仿宋" w:eastAsia="仿宋" w:hAnsi="仿宋"/>
          <w:color w:val="000000"/>
          <w:sz w:val="24"/>
        </w:rPr>
        <w:t>CRF</w:t>
      </w:r>
      <w:r>
        <w:rPr>
          <w:rFonts w:ascii="仿宋" w:eastAsia="仿宋" w:hAnsi="仿宋" w:hint="eastAsia"/>
          <w:color w:val="000000"/>
          <w:sz w:val="24"/>
        </w:rPr>
        <w:t>版本发布及控制；</w:t>
      </w:r>
    </w:p>
    <w:p w:rsidR="00BE6F0E" w:rsidRDefault="00BE6F0E" w:rsidP="00BE6F0E">
      <w:pPr>
        <w:pStyle w:val="4"/>
        <w:spacing w:before="78" w:after="78"/>
        <w:rPr>
          <w:rFonts w:ascii="仿宋" w:eastAsia="仿宋" w:hAnsi="仿宋"/>
        </w:rPr>
      </w:pPr>
      <w:r>
        <w:rPr>
          <w:rFonts w:ascii="仿宋" w:eastAsia="仿宋" w:hAnsi="仿宋" w:hint="eastAsia"/>
        </w:rPr>
        <w:t>项目设置</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支持编辑科研项目信息；</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支持团队管理：支持创建、修改、删除团队成员；</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color w:val="000000"/>
          <w:sz w:val="24"/>
        </w:rPr>
        <w:t xml:space="preserve">3. </w:t>
      </w:r>
      <w:r>
        <w:rPr>
          <w:rFonts w:ascii="仿宋" w:eastAsia="仿宋" w:hAnsi="仿宋" w:hint="eastAsia"/>
          <w:color w:val="000000"/>
          <w:sz w:val="24"/>
        </w:rPr>
        <w:t>支持团队成员分级权限管理，根据不同权限配置用户角色的功能权限及数据权限；</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color w:val="000000"/>
          <w:sz w:val="24"/>
        </w:rPr>
        <w:t xml:space="preserve">4. </w:t>
      </w:r>
      <w:r>
        <w:rPr>
          <w:rFonts w:ascii="仿宋" w:eastAsia="仿宋" w:hAnsi="仿宋" w:hint="eastAsia"/>
          <w:color w:val="000000"/>
          <w:sz w:val="24"/>
        </w:rPr>
        <w:t>支持多中心管理，包括添加多中心以及修改中心相关信息；</w:t>
      </w:r>
    </w:p>
    <w:p w:rsidR="00BE6F0E" w:rsidRDefault="00BE6F0E" w:rsidP="00BE6F0E">
      <w:pPr>
        <w:pStyle w:val="4"/>
        <w:spacing w:before="78" w:after="78"/>
        <w:rPr>
          <w:rFonts w:ascii="仿宋" w:eastAsia="仿宋" w:hAnsi="仿宋"/>
        </w:rPr>
      </w:pPr>
      <w:r>
        <w:rPr>
          <w:rFonts w:ascii="仿宋" w:eastAsia="仿宋" w:hAnsi="仿宋" w:hint="eastAsia"/>
        </w:rPr>
        <w:t>任务管理</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支持数据核查与质疑；满足系统核查、人工核查两种核查方式。提供数据质疑管理，包括查看、回复、关闭、重启、导出质疑，并保留数据稽查及修改轨迹；</w:t>
      </w:r>
    </w:p>
    <w:p w:rsidR="00BE6F0E" w:rsidRDefault="00BE6F0E" w:rsidP="00BE6F0E">
      <w:pPr>
        <w:pStyle w:val="4"/>
        <w:spacing w:before="78" w:after="78"/>
        <w:rPr>
          <w:rFonts w:ascii="仿宋" w:eastAsia="仿宋" w:hAnsi="仿宋"/>
        </w:rPr>
      </w:pPr>
      <w:r>
        <w:rPr>
          <w:rFonts w:ascii="仿宋" w:eastAsia="仿宋" w:hAnsi="仿宋" w:hint="eastAsia"/>
        </w:rPr>
        <w:lastRenderedPageBreak/>
        <w:t>受试者（患者）列表</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支持展示受试者（患者）基本信息，筛选受试者，手动添加/删除受试者，进入专科视图。</w:t>
      </w:r>
    </w:p>
    <w:p w:rsidR="00BE6F0E" w:rsidRDefault="00BE6F0E" w:rsidP="00BE6F0E">
      <w:pPr>
        <w:pStyle w:val="4"/>
        <w:spacing w:before="78" w:after="78"/>
        <w:rPr>
          <w:rFonts w:ascii="仿宋" w:eastAsia="仿宋" w:hAnsi="仿宋"/>
        </w:rPr>
      </w:pPr>
      <w:r>
        <w:rPr>
          <w:rFonts w:ascii="仿宋" w:eastAsia="仿宋" w:hAnsi="仿宋" w:hint="eastAsia"/>
        </w:rPr>
        <w:t>e</w:t>
      </w:r>
      <w:r>
        <w:rPr>
          <w:rFonts w:ascii="仿宋" w:eastAsia="仿宋" w:hAnsi="仿宋"/>
        </w:rPr>
        <w:t>CRF</w:t>
      </w:r>
      <w:r>
        <w:rPr>
          <w:rFonts w:ascii="仿宋" w:eastAsia="仿宋" w:hAnsi="仿宋" w:hint="eastAsia"/>
        </w:rPr>
        <w:t>数据采集</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支持eCRF智能采集：支持病例报告单（CRF）筛选及数据对照填写，对于有录入权限角色支持数据录入、修改、保存、提交、清空功能；</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支持e</w:t>
      </w:r>
      <w:r>
        <w:rPr>
          <w:rFonts w:ascii="仿宋" w:eastAsia="仿宋" w:hAnsi="仿宋"/>
          <w:color w:val="000000"/>
          <w:sz w:val="24"/>
        </w:rPr>
        <w:t>CRF</w:t>
      </w:r>
      <w:r>
        <w:rPr>
          <w:rFonts w:ascii="仿宋" w:eastAsia="仿宋" w:hAnsi="仿宋" w:hint="eastAsia"/>
          <w:color w:val="000000"/>
          <w:sz w:val="24"/>
        </w:rPr>
        <w:t>中记录数据变更、质疑、核查等信息并对数据所处的状态进行标识；</w:t>
      </w:r>
    </w:p>
    <w:p w:rsidR="00BE6F0E" w:rsidRDefault="00BE6F0E" w:rsidP="00BE6F0E">
      <w:pPr>
        <w:pStyle w:val="4"/>
        <w:spacing w:before="78" w:after="78"/>
        <w:rPr>
          <w:rFonts w:ascii="仿宋" w:eastAsia="仿宋" w:hAnsi="仿宋"/>
        </w:rPr>
      </w:pPr>
      <w:r>
        <w:rPr>
          <w:rFonts w:ascii="仿宋" w:eastAsia="仿宋" w:hAnsi="仿宋" w:hint="eastAsia"/>
        </w:rPr>
        <w:t>项目概览</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支持展示项目入组概览和数据采集进度的管理报表。</w:t>
      </w:r>
    </w:p>
    <w:p w:rsidR="00BE6F0E" w:rsidRDefault="00BE6F0E" w:rsidP="00BE6F0E">
      <w:pPr>
        <w:pStyle w:val="4"/>
        <w:spacing w:before="78" w:after="78"/>
        <w:rPr>
          <w:rFonts w:ascii="仿宋" w:eastAsia="仿宋" w:hAnsi="仿宋"/>
        </w:rPr>
      </w:pPr>
      <w:r>
        <w:rPr>
          <w:rFonts w:ascii="仿宋" w:eastAsia="仿宋" w:hAnsi="仿宋" w:hint="eastAsia"/>
        </w:rPr>
        <w:t>数据上传</w:t>
      </w:r>
    </w:p>
    <w:p w:rsidR="00BE6F0E" w:rsidRDefault="00BE6F0E" w:rsidP="00BE6F0E">
      <w:pPr>
        <w:spacing w:before="78" w:after="78"/>
        <w:ind w:firstLine="480"/>
        <w:rPr>
          <w:rFonts w:ascii="仿宋" w:eastAsia="仿宋" w:hAnsi="仿宋"/>
          <w:sz w:val="24"/>
        </w:rPr>
      </w:pPr>
      <w:r>
        <w:rPr>
          <w:rFonts w:ascii="仿宋" w:eastAsia="仿宋" w:hAnsi="仿宋" w:hint="eastAsia"/>
          <w:sz w:val="24"/>
        </w:rPr>
        <w:t>支持分中心通过网页端进行专病数据上传</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智能科研检索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基于医学自然语言处理技术，使得对非结构化文本进行精确检索，既快速又符合科研实际需求。在保证快速搜索、支持全文搜索的同时，搜索结果更精确。同时支持病历的全文搜索。智能科研检索模块满足以下功能需求：</w:t>
      </w:r>
    </w:p>
    <w:p w:rsidR="00BE6F0E" w:rsidRDefault="00BE6F0E" w:rsidP="00BE6F0E">
      <w:pPr>
        <w:pStyle w:val="4"/>
        <w:spacing w:before="78" w:after="78"/>
        <w:rPr>
          <w:rFonts w:ascii="仿宋" w:eastAsia="仿宋" w:hAnsi="仿宋"/>
        </w:rPr>
      </w:pPr>
      <w:r>
        <w:rPr>
          <w:rFonts w:ascii="仿宋" w:eastAsia="仿宋" w:hAnsi="仿宋" w:hint="eastAsia"/>
        </w:rPr>
        <w:t>搜索范围</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基于</w:t>
      </w:r>
      <w:r>
        <w:rPr>
          <w:rFonts w:ascii="仿宋" w:eastAsia="仿宋" w:hAnsi="仿宋"/>
          <w:color w:val="000000"/>
          <w:sz w:val="24"/>
        </w:rPr>
        <w:t>HDR</w:t>
      </w:r>
      <w:r>
        <w:rPr>
          <w:rFonts w:ascii="仿宋" w:eastAsia="仿宋" w:hAnsi="仿宋" w:hint="eastAsia"/>
          <w:color w:val="000000"/>
          <w:sz w:val="24"/>
        </w:rPr>
        <w:t>数据库，变量树的维护（非结构化、结构化），常用变量、路径、搜索选择；</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支持将记录检索历史、检索条件存为模版，进行记录、展示及方便下一次检索；</w:t>
      </w:r>
    </w:p>
    <w:p w:rsidR="00BE6F0E" w:rsidRDefault="00BE6F0E" w:rsidP="00BE6F0E">
      <w:pPr>
        <w:pStyle w:val="4"/>
        <w:spacing w:before="78" w:after="78"/>
        <w:rPr>
          <w:rFonts w:ascii="仿宋" w:eastAsia="仿宋" w:hAnsi="仿宋"/>
        </w:rPr>
      </w:pPr>
      <w:r>
        <w:rPr>
          <w:rFonts w:ascii="仿宋" w:eastAsia="仿宋" w:hAnsi="仿宋" w:hint="eastAsia"/>
        </w:rPr>
        <w:t>简单检索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支持对疾病名、关键字、ICD编码等进行在指定临床文本中的模糊匹配；</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支持对疾病名进行归一化搜索；</w:t>
      </w:r>
    </w:p>
    <w:p w:rsidR="00BE6F0E" w:rsidRDefault="00BE6F0E" w:rsidP="00BE6F0E">
      <w:pPr>
        <w:pStyle w:val="4"/>
        <w:spacing w:before="78" w:after="78"/>
        <w:rPr>
          <w:rFonts w:ascii="仿宋" w:eastAsia="仿宋" w:hAnsi="仿宋"/>
        </w:rPr>
      </w:pPr>
      <w:r>
        <w:rPr>
          <w:rFonts w:ascii="仿宋" w:eastAsia="仿宋" w:hAnsi="仿宋" w:hint="eastAsia"/>
        </w:rPr>
        <w:lastRenderedPageBreak/>
        <w:t>智能搜索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支持多维度条件的检索功能；</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color w:val="000000"/>
          <w:sz w:val="24"/>
        </w:rPr>
        <w:t xml:space="preserve">2. </w:t>
      </w:r>
      <w:r>
        <w:rPr>
          <w:rFonts w:ascii="仿宋" w:eastAsia="仿宋" w:hAnsi="仿宋" w:hint="eastAsia"/>
          <w:color w:val="000000"/>
          <w:sz w:val="24"/>
        </w:rPr>
        <w:t>支持多个条件之间的复杂组合逻辑（如或、且、非）搜索；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color w:val="000000"/>
          <w:sz w:val="24"/>
        </w:rPr>
        <w:t xml:space="preserve">3. </w:t>
      </w:r>
      <w:r>
        <w:rPr>
          <w:rFonts w:ascii="仿宋" w:eastAsia="仿宋" w:hAnsi="仿宋" w:hint="eastAsia"/>
          <w:color w:val="000000"/>
          <w:sz w:val="24"/>
        </w:rPr>
        <w:t>支持病人的全部/单份病历满足检索条件，并将病人和满足检索条件的病历展示在检索结果中；</w:t>
      </w:r>
    </w:p>
    <w:p w:rsidR="00BE6F0E" w:rsidRDefault="00BE6F0E" w:rsidP="00BE6F0E">
      <w:pPr>
        <w:pStyle w:val="4"/>
        <w:spacing w:before="78" w:after="78"/>
        <w:rPr>
          <w:rFonts w:ascii="仿宋" w:eastAsia="仿宋" w:hAnsi="仿宋"/>
        </w:rPr>
      </w:pPr>
      <w:r>
        <w:rPr>
          <w:rFonts w:ascii="仿宋" w:eastAsia="仿宋" w:hAnsi="仿宋" w:hint="eastAsia"/>
        </w:rPr>
        <w:t>可视化及订阅、导出</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可对符合条件的病人和病历信息进行筛选,并支持搜索结果的可视化图表；</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支持将符合条件患者加入队列或科研项目；</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 xml:space="preserve">. </w:t>
      </w:r>
      <w:r>
        <w:rPr>
          <w:rFonts w:ascii="仿宋" w:eastAsia="仿宋" w:hAnsi="仿宋" w:hint="eastAsia"/>
          <w:color w:val="000000"/>
          <w:sz w:val="24"/>
        </w:rPr>
        <w:t>支持搜索结果订阅，即当有符合条件的新患者进入系统可将病人自动加入指定队列；</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color w:val="000000"/>
          <w:sz w:val="24"/>
        </w:rPr>
        <w:t xml:space="preserve">. </w:t>
      </w:r>
      <w:r>
        <w:rPr>
          <w:rFonts w:ascii="仿宋" w:eastAsia="仿宋" w:hAnsi="仿宋" w:hint="eastAsia"/>
          <w:color w:val="000000"/>
          <w:sz w:val="24"/>
        </w:rPr>
        <w:t>支持搜索导出，将符合条件的病人及其变量导出excel到本地；</w:t>
      </w:r>
    </w:p>
    <w:p w:rsidR="00BE6F0E" w:rsidRDefault="00BE6F0E" w:rsidP="00BE6F0E">
      <w:pPr>
        <w:spacing w:before="78" w:after="78" w:line="360" w:lineRule="auto"/>
        <w:ind w:firstLine="480"/>
        <w:rPr>
          <w:rFonts w:ascii="仿宋" w:eastAsia="仿宋" w:hAnsi="仿宋"/>
          <w:sz w:val="24"/>
        </w:rPr>
      </w:pPr>
      <w:r>
        <w:rPr>
          <w:rFonts w:ascii="仿宋" w:eastAsia="仿宋" w:hAnsi="仿宋"/>
          <w:sz w:val="24"/>
        </w:rPr>
        <w:t xml:space="preserve">5. </w:t>
      </w:r>
      <w:r>
        <w:rPr>
          <w:rFonts w:ascii="仿宋" w:eastAsia="仿宋" w:hAnsi="仿宋" w:hint="eastAsia"/>
          <w:sz w:val="24"/>
        </w:rPr>
        <w:t>支持智能搜索的数据导出需经有权限的管理员审批后才能导出的审批流程。</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科研数据探索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科研数据探索是对科研项目数据进行数据清洗，数据查询以及统计分析的过程：</w:t>
      </w:r>
    </w:p>
    <w:p w:rsidR="00BE6F0E" w:rsidRDefault="00BE6F0E" w:rsidP="00BE6F0E">
      <w:pPr>
        <w:pStyle w:val="4"/>
        <w:spacing w:before="78" w:after="78"/>
        <w:rPr>
          <w:rFonts w:ascii="仿宋" w:eastAsia="仿宋" w:hAnsi="仿宋"/>
        </w:rPr>
      </w:pPr>
      <w:r>
        <w:rPr>
          <w:rFonts w:ascii="仿宋" w:eastAsia="仿宋" w:hAnsi="仿宋" w:hint="eastAsia"/>
        </w:rPr>
        <w:t>数据清洗</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支持在记录层级进行数据清洗以及分析型变量的衍生，包括缺失值填补、剔除文本、记录替换；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支持在变量层级进行清洗以及分析型变量的衍生，包括变量分级、记录合并、类别转变量；</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 xml:space="preserve">. </w:t>
      </w:r>
      <w:r>
        <w:rPr>
          <w:rFonts w:ascii="仿宋" w:eastAsia="仿宋" w:hAnsi="仿宋" w:hint="eastAsia"/>
          <w:color w:val="000000"/>
          <w:sz w:val="24"/>
        </w:rPr>
        <w:t>支持清洗变量的数据可视化；</w:t>
      </w:r>
    </w:p>
    <w:p w:rsidR="00BE6F0E" w:rsidRDefault="00BE6F0E" w:rsidP="00BE6F0E">
      <w:pPr>
        <w:pStyle w:val="4"/>
        <w:spacing w:before="78" w:after="78"/>
        <w:rPr>
          <w:rFonts w:ascii="仿宋" w:eastAsia="仿宋" w:hAnsi="仿宋"/>
        </w:rPr>
      </w:pPr>
      <w:r>
        <w:rPr>
          <w:rFonts w:ascii="仿宋" w:eastAsia="仿宋" w:hAnsi="仿宋" w:hint="eastAsia"/>
        </w:rPr>
        <w:t>数据查询</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支持构建单次与全量变量树，支持变量选择，字段搜索，支持多变量互</w:t>
      </w:r>
      <w:r>
        <w:rPr>
          <w:rFonts w:ascii="仿宋" w:eastAsia="仿宋" w:hAnsi="仿宋" w:hint="eastAsia"/>
          <w:color w:val="000000"/>
          <w:sz w:val="24"/>
        </w:rPr>
        <w:lastRenderedPageBreak/>
        <w:t>斥逻辑判定；</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支持自定义查询，并进行创建、删除、修改；</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 xml:space="preserve">. </w:t>
      </w:r>
      <w:r>
        <w:rPr>
          <w:rFonts w:ascii="仿宋" w:eastAsia="仿宋" w:hAnsi="仿宋" w:hint="eastAsia"/>
          <w:color w:val="000000"/>
          <w:sz w:val="24"/>
        </w:rPr>
        <w:t>支持各类逻辑查询，快捷准确地对数据进行自定义筛选，包括简单与高级筛选；查询的逻辑可以保存复用；</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color w:val="000000"/>
          <w:sz w:val="24"/>
        </w:rPr>
        <w:t xml:space="preserve">. </w:t>
      </w:r>
      <w:r>
        <w:rPr>
          <w:rFonts w:ascii="仿宋" w:eastAsia="仿宋" w:hAnsi="仿宋" w:hint="eastAsia"/>
          <w:color w:val="000000"/>
          <w:sz w:val="24"/>
        </w:rPr>
        <w:t>支持在数据探索阶段更新数据；</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5</w:t>
      </w:r>
      <w:r>
        <w:rPr>
          <w:rFonts w:ascii="仿宋" w:eastAsia="仿宋" w:hAnsi="仿宋"/>
          <w:color w:val="000000"/>
          <w:sz w:val="24"/>
        </w:rPr>
        <w:t xml:space="preserve">. </w:t>
      </w:r>
      <w:r>
        <w:rPr>
          <w:rFonts w:ascii="仿宋" w:eastAsia="仿宋" w:hAnsi="仿宋" w:hint="eastAsia"/>
          <w:color w:val="000000"/>
          <w:sz w:val="24"/>
        </w:rPr>
        <w:t>支持授权用户对查询结果与数据进行导出，可导出Excel／CSV／SPSS／SAS等多种格式，若设计阶段采用C</w:t>
      </w:r>
      <w:r>
        <w:rPr>
          <w:rFonts w:ascii="仿宋" w:eastAsia="仿宋" w:hAnsi="仿宋"/>
          <w:color w:val="000000"/>
          <w:sz w:val="24"/>
        </w:rPr>
        <w:t>DISC</w:t>
      </w:r>
      <w:r>
        <w:rPr>
          <w:rFonts w:ascii="仿宋" w:eastAsia="仿宋" w:hAnsi="仿宋" w:hint="eastAsia"/>
          <w:color w:val="000000"/>
          <w:sz w:val="24"/>
        </w:rPr>
        <w:t>等标准，同样于导出阶段支持；</w:t>
      </w:r>
    </w:p>
    <w:p w:rsidR="00BE6F0E" w:rsidRDefault="00BE6F0E" w:rsidP="00BE6F0E">
      <w:pPr>
        <w:pStyle w:val="4"/>
        <w:spacing w:before="78" w:after="78"/>
        <w:rPr>
          <w:rFonts w:ascii="仿宋" w:eastAsia="仿宋" w:hAnsi="仿宋"/>
        </w:rPr>
      </w:pPr>
      <w:r>
        <w:rPr>
          <w:rFonts w:ascii="仿宋" w:eastAsia="仿宋" w:hAnsi="仿宋" w:hint="eastAsia"/>
        </w:rPr>
        <w:t>统计分析</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 xml:space="preserve">. </w:t>
      </w:r>
      <w:r>
        <w:rPr>
          <w:rFonts w:ascii="仿宋" w:eastAsia="仿宋" w:hAnsi="仿宋" w:hint="eastAsia"/>
          <w:color w:val="000000"/>
          <w:sz w:val="24"/>
        </w:rPr>
        <w:t>支持描述性、差异性分析等统计功能；支持包括Pearson卡方、Pearson校正卡方、Fisher精确概率、Ridit分析、Wilcoxon秩和检验、、Mann Whitney U检验、Kruskal-Wallis H检验、CMH检验、t检验、校正t检验、单因素方差分析、LSD检验、Bonferroni检验、Turkey检验、Shapiro-Wilk检验等统计方法；</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 xml:space="preserve">. </w:t>
      </w:r>
      <w:r>
        <w:rPr>
          <w:rFonts w:ascii="仿宋" w:eastAsia="仿宋" w:hAnsi="仿宋" w:hint="eastAsia"/>
          <w:color w:val="000000"/>
          <w:sz w:val="24"/>
        </w:rPr>
        <w:t>支持随机森林、线性回归、Logistic模型等；</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color w:val="000000"/>
          <w:sz w:val="24"/>
        </w:rPr>
        <w:t xml:space="preserve">. </w:t>
      </w:r>
      <w:r>
        <w:rPr>
          <w:rFonts w:ascii="仿宋" w:eastAsia="仿宋" w:hAnsi="仿宋" w:hint="eastAsia"/>
          <w:color w:val="000000"/>
          <w:sz w:val="24"/>
        </w:rPr>
        <w:t>支持分析结果的可视化与导出；</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color w:val="000000"/>
          <w:sz w:val="24"/>
        </w:rPr>
        <w:t xml:space="preserve">4. </w:t>
      </w:r>
      <w:r>
        <w:rPr>
          <w:rFonts w:ascii="仿宋" w:eastAsia="仿宋" w:hAnsi="仿宋" w:hint="eastAsia"/>
          <w:color w:val="000000"/>
          <w:sz w:val="24"/>
        </w:rPr>
        <w:t>支持统计任务复用与修改。</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专病项目</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专病项目可进行科研项目设置以及数据质疑设置，支持专病项目数据导出与数据探索。</w:t>
      </w:r>
    </w:p>
    <w:p w:rsidR="00BE6F0E" w:rsidRDefault="00BE6F0E" w:rsidP="00BE6F0E">
      <w:pPr>
        <w:pStyle w:val="4"/>
        <w:spacing w:before="78" w:after="78"/>
        <w:rPr>
          <w:rFonts w:ascii="仿宋" w:eastAsia="仿宋" w:hAnsi="仿宋"/>
        </w:rPr>
      </w:pPr>
      <w:r>
        <w:rPr>
          <w:rFonts w:ascii="仿宋" w:eastAsia="仿宋" w:hAnsi="仿宋" w:hint="eastAsia"/>
        </w:rPr>
        <w:t>角色与权限</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color w:val="000000"/>
          <w:sz w:val="24"/>
        </w:rPr>
        <w:t>支持项目内角色与权限管理，新增和管理专病项目角色</w:t>
      </w:r>
      <w:r>
        <w:rPr>
          <w:rFonts w:ascii="仿宋" w:eastAsia="仿宋" w:hAnsi="仿宋" w:hint="eastAsia"/>
          <w:sz w:val="24"/>
        </w:rPr>
        <w:t>；</w:t>
      </w:r>
    </w:p>
    <w:p w:rsidR="00BE6F0E" w:rsidRDefault="00BE6F0E" w:rsidP="00BE6F0E">
      <w:pPr>
        <w:pStyle w:val="4"/>
        <w:spacing w:before="78" w:after="78"/>
        <w:rPr>
          <w:rFonts w:ascii="仿宋" w:eastAsia="仿宋" w:hAnsi="仿宋"/>
        </w:rPr>
      </w:pPr>
      <w:r>
        <w:rPr>
          <w:rFonts w:ascii="仿宋" w:eastAsia="仿宋" w:hAnsi="仿宋" w:hint="eastAsia"/>
        </w:rPr>
        <w:t>数据填充</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color w:val="000000"/>
          <w:sz w:val="24"/>
        </w:rPr>
        <w:t>支持专病库数据集中已有数据自动填充至专病项目中</w:t>
      </w:r>
      <w:r>
        <w:rPr>
          <w:rFonts w:ascii="仿宋" w:eastAsia="仿宋" w:hAnsi="仿宋" w:hint="eastAsia"/>
          <w:sz w:val="24"/>
        </w:rPr>
        <w:t>；</w:t>
      </w:r>
    </w:p>
    <w:p w:rsidR="00BE6F0E" w:rsidRDefault="00BE6F0E" w:rsidP="00BE6F0E">
      <w:pPr>
        <w:spacing w:before="78" w:after="78" w:line="360" w:lineRule="auto"/>
        <w:ind w:firstLine="480"/>
        <w:rPr>
          <w:rFonts w:ascii="仿宋" w:eastAsia="仿宋" w:hAnsi="仿宋"/>
          <w:color w:val="000000"/>
          <w:sz w:val="24"/>
        </w:rPr>
      </w:pPr>
      <w:r>
        <w:rPr>
          <w:rFonts w:ascii="仿宋" w:eastAsia="仿宋" w:hAnsi="仿宋" w:hint="eastAsia"/>
          <w:color w:val="000000"/>
          <w:sz w:val="24"/>
        </w:rPr>
        <w:t>支持手动录入和修改数据，并保留数据提交、修改的稽查轨迹；</w:t>
      </w:r>
    </w:p>
    <w:p w:rsidR="00BE6F0E" w:rsidRDefault="00BE6F0E" w:rsidP="00BE6F0E">
      <w:pPr>
        <w:pStyle w:val="4"/>
        <w:spacing w:before="78" w:after="78"/>
        <w:rPr>
          <w:rFonts w:ascii="仿宋" w:eastAsia="仿宋" w:hAnsi="仿宋"/>
        </w:rPr>
      </w:pPr>
      <w:r>
        <w:rPr>
          <w:rFonts w:ascii="仿宋" w:eastAsia="仿宋" w:hAnsi="仿宋" w:hint="eastAsia"/>
        </w:rPr>
        <w:lastRenderedPageBreak/>
        <w:t>质疑管理</w:t>
      </w:r>
    </w:p>
    <w:p w:rsidR="00BE6F0E" w:rsidRDefault="00BE6F0E" w:rsidP="00BE6F0E">
      <w:pPr>
        <w:numPr>
          <w:ilvl w:val="0"/>
          <w:numId w:val="5"/>
        </w:numPr>
        <w:spacing w:before="78" w:after="78" w:line="360" w:lineRule="auto"/>
        <w:ind w:firstLine="480"/>
        <w:rPr>
          <w:rFonts w:ascii="仿宋" w:eastAsia="仿宋" w:hAnsi="仿宋"/>
          <w:color w:val="000000"/>
          <w:sz w:val="24"/>
        </w:rPr>
      </w:pPr>
      <w:r>
        <w:rPr>
          <w:rFonts w:ascii="仿宋" w:eastAsia="仿宋" w:hAnsi="仿宋" w:hint="eastAsia"/>
          <w:sz w:val="24"/>
        </w:rPr>
        <w:t>支持数据核查与质疑；满足系统核查、人工核查等核查方式；</w:t>
      </w:r>
    </w:p>
    <w:p w:rsidR="00BE6F0E" w:rsidRDefault="00BE6F0E" w:rsidP="00BE6F0E">
      <w:pPr>
        <w:numPr>
          <w:ilvl w:val="0"/>
          <w:numId w:val="5"/>
        </w:numPr>
        <w:spacing w:before="78" w:after="78" w:line="360" w:lineRule="auto"/>
        <w:ind w:firstLine="480"/>
        <w:rPr>
          <w:rFonts w:ascii="仿宋" w:eastAsia="仿宋" w:hAnsi="仿宋"/>
          <w:sz w:val="24"/>
        </w:rPr>
      </w:pPr>
      <w:r>
        <w:rPr>
          <w:rFonts w:ascii="仿宋" w:eastAsia="仿宋" w:hAnsi="仿宋" w:hint="eastAsia"/>
          <w:color w:val="000000"/>
          <w:sz w:val="24"/>
        </w:rPr>
        <w:t>提供</w:t>
      </w:r>
      <w:r>
        <w:rPr>
          <w:rFonts w:ascii="仿宋" w:eastAsia="仿宋" w:hAnsi="仿宋" w:hint="eastAsia"/>
          <w:sz w:val="24"/>
        </w:rPr>
        <w:t>数据质疑管理，包括查看、回复、关闭、重启、导出质疑等，不同角色</w:t>
      </w:r>
      <w:r>
        <w:rPr>
          <w:rFonts w:ascii="仿宋" w:eastAsia="仿宋" w:hAnsi="仿宋" w:hint="eastAsia"/>
          <w:color w:val="000000"/>
          <w:sz w:val="24"/>
        </w:rPr>
        <w:t>拥有不同权限</w:t>
      </w:r>
      <w:r>
        <w:rPr>
          <w:rFonts w:ascii="仿宋" w:eastAsia="仿宋" w:hAnsi="仿宋" w:hint="eastAsia"/>
          <w:sz w:val="24"/>
        </w:rPr>
        <w:t>；</w:t>
      </w:r>
    </w:p>
    <w:p w:rsidR="00BE6F0E" w:rsidRDefault="00BE6F0E" w:rsidP="00BE6F0E">
      <w:pPr>
        <w:pStyle w:val="4"/>
        <w:spacing w:before="78" w:after="78"/>
        <w:rPr>
          <w:rFonts w:ascii="仿宋" w:eastAsia="仿宋" w:hAnsi="仿宋"/>
        </w:rPr>
      </w:pPr>
      <w:r>
        <w:rPr>
          <w:rFonts w:ascii="仿宋" w:eastAsia="仿宋" w:hAnsi="仿宋" w:hint="eastAsia"/>
        </w:rPr>
        <w:t>数据探索</w:t>
      </w:r>
    </w:p>
    <w:p w:rsidR="00BE6F0E" w:rsidRDefault="00BE6F0E" w:rsidP="00BE6F0E">
      <w:pPr>
        <w:numPr>
          <w:ilvl w:val="0"/>
          <w:numId w:val="6"/>
        </w:numPr>
        <w:spacing w:before="78" w:after="78" w:line="360" w:lineRule="auto"/>
        <w:ind w:firstLine="480"/>
        <w:rPr>
          <w:rFonts w:ascii="仿宋" w:eastAsia="仿宋" w:hAnsi="仿宋"/>
          <w:sz w:val="24"/>
        </w:rPr>
      </w:pPr>
      <w:r>
        <w:rPr>
          <w:rFonts w:ascii="仿宋" w:eastAsia="仿宋" w:hAnsi="仿宋" w:hint="eastAsia"/>
          <w:sz w:val="24"/>
        </w:rPr>
        <w:t>支持</w:t>
      </w:r>
      <w:r>
        <w:rPr>
          <w:rFonts w:ascii="仿宋" w:eastAsia="仿宋" w:hAnsi="仿宋"/>
          <w:sz w:val="24"/>
        </w:rPr>
        <w:t>变量选择，字段搜索，支持多变量互斥逻辑判定</w:t>
      </w:r>
      <w:r>
        <w:rPr>
          <w:rFonts w:ascii="仿宋" w:eastAsia="仿宋" w:hAnsi="仿宋" w:hint="eastAsia"/>
          <w:sz w:val="24"/>
        </w:rPr>
        <w:t>等；</w:t>
      </w:r>
    </w:p>
    <w:p w:rsidR="00BE6F0E" w:rsidRDefault="00BE6F0E" w:rsidP="00BE6F0E">
      <w:pPr>
        <w:numPr>
          <w:ilvl w:val="0"/>
          <w:numId w:val="6"/>
        </w:numPr>
        <w:spacing w:before="78" w:after="78" w:line="360" w:lineRule="auto"/>
        <w:ind w:firstLine="480"/>
        <w:rPr>
          <w:rFonts w:ascii="仿宋" w:eastAsia="仿宋" w:hAnsi="仿宋"/>
          <w:sz w:val="24"/>
        </w:rPr>
      </w:pPr>
      <w:r>
        <w:rPr>
          <w:rFonts w:ascii="仿宋" w:eastAsia="仿宋" w:hAnsi="仿宋" w:hint="eastAsia"/>
          <w:sz w:val="24"/>
        </w:rPr>
        <w:t>支持</w:t>
      </w:r>
      <w:r>
        <w:rPr>
          <w:rFonts w:ascii="仿宋" w:eastAsia="仿宋" w:hAnsi="仿宋"/>
          <w:sz w:val="24"/>
        </w:rPr>
        <w:t>创建、删除、修改数据查询</w:t>
      </w:r>
      <w:r>
        <w:rPr>
          <w:rFonts w:ascii="仿宋" w:eastAsia="仿宋" w:hAnsi="仿宋" w:hint="eastAsia"/>
          <w:sz w:val="24"/>
        </w:rPr>
        <w:t>等；</w:t>
      </w:r>
    </w:p>
    <w:p w:rsidR="00BE6F0E" w:rsidRDefault="00BE6F0E" w:rsidP="00BE6F0E">
      <w:pPr>
        <w:numPr>
          <w:ilvl w:val="0"/>
          <w:numId w:val="6"/>
        </w:numPr>
        <w:spacing w:before="78" w:after="78" w:line="360" w:lineRule="auto"/>
        <w:ind w:firstLine="480"/>
        <w:rPr>
          <w:rFonts w:ascii="仿宋" w:eastAsia="仿宋" w:hAnsi="仿宋"/>
          <w:sz w:val="24"/>
        </w:rPr>
      </w:pPr>
      <w:r>
        <w:rPr>
          <w:rFonts w:ascii="仿宋" w:eastAsia="仿宋" w:hAnsi="仿宋" w:hint="eastAsia"/>
          <w:sz w:val="24"/>
        </w:rPr>
        <w:t>支持</w:t>
      </w:r>
      <w:r>
        <w:rPr>
          <w:rFonts w:ascii="仿宋" w:eastAsia="仿宋" w:hAnsi="仿宋"/>
          <w:sz w:val="24"/>
        </w:rPr>
        <w:t>对查询数据进行简单与高级筛选</w:t>
      </w:r>
      <w:r>
        <w:rPr>
          <w:rFonts w:ascii="仿宋" w:eastAsia="仿宋" w:hAnsi="仿宋" w:hint="eastAsia"/>
          <w:sz w:val="24"/>
        </w:rPr>
        <w:t>；</w:t>
      </w:r>
      <w:r>
        <w:rPr>
          <w:rFonts w:ascii="仿宋" w:eastAsia="仿宋" w:hAnsi="仿宋"/>
          <w:sz w:val="24"/>
        </w:rPr>
        <w:t>对查询数据进行数据诊断</w:t>
      </w:r>
      <w:r>
        <w:rPr>
          <w:rFonts w:ascii="仿宋" w:eastAsia="仿宋" w:hAnsi="仿宋" w:hint="eastAsia"/>
          <w:sz w:val="24"/>
        </w:rPr>
        <w:t>；</w:t>
      </w:r>
    </w:p>
    <w:p w:rsidR="00BE6F0E" w:rsidRDefault="00BE6F0E" w:rsidP="00BE6F0E">
      <w:pPr>
        <w:numPr>
          <w:ilvl w:val="0"/>
          <w:numId w:val="6"/>
        </w:numPr>
        <w:spacing w:before="78" w:after="78" w:line="360" w:lineRule="auto"/>
        <w:ind w:firstLine="480"/>
        <w:rPr>
          <w:rFonts w:ascii="仿宋" w:eastAsia="仿宋" w:hAnsi="仿宋"/>
          <w:sz w:val="24"/>
        </w:rPr>
      </w:pPr>
      <w:r>
        <w:rPr>
          <w:rFonts w:ascii="仿宋" w:eastAsia="仿宋" w:hAnsi="仿宋" w:hint="eastAsia"/>
          <w:sz w:val="24"/>
        </w:rPr>
        <w:t>支持专病项目通过数据探索进行导出，并支持展示数据导出的操作日志；</w:t>
      </w:r>
    </w:p>
    <w:p w:rsidR="00BE6F0E" w:rsidRDefault="00BE6F0E" w:rsidP="00BE6F0E">
      <w:pPr>
        <w:numPr>
          <w:ilvl w:val="0"/>
          <w:numId w:val="6"/>
        </w:numPr>
        <w:spacing w:before="78" w:after="78" w:line="360" w:lineRule="auto"/>
        <w:ind w:firstLine="480"/>
        <w:rPr>
          <w:rFonts w:ascii="仿宋" w:eastAsia="仿宋" w:hAnsi="仿宋" w:hint="eastAsia"/>
          <w:sz w:val="24"/>
        </w:rPr>
      </w:pPr>
      <w:r>
        <w:rPr>
          <w:rFonts w:ascii="仿宋" w:eastAsia="仿宋" w:hAnsi="仿宋" w:hint="eastAsia"/>
          <w:sz w:val="24"/>
        </w:rPr>
        <w:t>支持</w:t>
      </w:r>
      <w:r>
        <w:rPr>
          <w:rFonts w:ascii="仿宋" w:eastAsia="仿宋" w:hAnsi="仿宋"/>
          <w:sz w:val="24"/>
        </w:rPr>
        <w:t>查询结果与全部数据导出</w:t>
      </w:r>
      <w:r>
        <w:rPr>
          <w:rFonts w:ascii="仿宋" w:eastAsia="仿宋" w:hAnsi="仿宋" w:hint="eastAsia"/>
          <w:sz w:val="24"/>
        </w:rPr>
        <w:t>，</w:t>
      </w:r>
      <w:r>
        <w:rPr>
          <w:rFonts w:ascii="仿宋" w:eastAsia="仿宋" w:hAnsi="仿宋"/>
          <w:sz w:val="24"/>
        </w:rPr>
        <w:t>导出</w:t>
      </w:r>
      <w:r>
        <w:rPr>
          <w:rFonts w:ascii="仿宋" w:eastAsia="仿宋" w:hAnsi="仿宋" w:hint="eastAsia"/>
          <w:sz w:val="24"/>
        </w:rPr>
        <w:t>格式</w:t>
      </w:r>
      <w:r>
        <w:rPr>
          <w:rFonts w:ascii="仿宋" w:eastAsia="仿宋" w:hAnsi="仿宋"/>
          <w:sz w:val="24"/>
        </w:rPr>
        <w:t>为Excel／CSV／SPSS / SAS</w:t>
      </w:r>
      <w:r>
        <w:rPr>
          <w:rFonts w:ascii="仿宋" w:eastAsia="仿宋" w:hAnsi="仿宋" w:hint="eastAsia"/>
          <w:sz w:val="24"/>
          <w:lang w:eastAsia="zh-Hans"/>
        </w:rPr>
        <w:t>等</w:t>
      </w:r>
      <w:r>
        <w:rPr>
          <w:rFonts w:ascii="仿宋" w:eastAsia="仿宋" w:hAnsi="仿宋" w:hint="eastAsia"/>
          <w:sz w:val="24"/>
        </w:rPr>
        <w:t>；</w:t>
      </w:r>
    </w:p>
    <w:p w:rsidR="00BE6F0E" w:rsidRDefault="00BE6F0E" w:rsidP="00BE6F0E">
      <w:pPr>
        <w:pStyle w:val="4"/>
        <w:spacing w:before="78" w:after="78"/>
        <w:rPr>
          <w:rFonts w:ascii="仿宋" w:eastAsia="仿宋" w:hAnsi="仿宋"/>
        </w:rPr>
      </w:pPr>
      <w:r>
        <w:rPr>
          <w:rFonts w:ascii="仿宋" w:eastAsia="仿宋" w:hAnsi="仿宋" w:hint="eastAsia"/>
        </w:rPr>
        <w:t>数据清理</w:t>
      </w:r>
    </w:p>
    <w:p w:rsidR="00BE6F0E" w:rsidRDefault="00BE6F0E" w:rsidP="00BE6F0E">
      <w:pPr>
        <w:spacing w:before="78" w:after="78" w:line="360" w:lineRule="auto"/>
        <w:ind w:leftChars="200" w:left="420"/>
        <w:rPr>
          <w:rFonts w:ascii="仿宋" w:eastAsia="仿宋" w:hAnsi="仿宋"/>
          <w:sz w:val="24"/>
        </w:rPr>
      </w:pPr>
      <w:r>
        <w:rPr>
          <w:rFonts w:ascii="仿宋" w:eastAsia="仿宋" w:hAnsi="仿宋" w:hint="eastAsia"/>
          <w:sz w:val="24"/>
        </w:rPr>
        <w:t>1 . 支持专病项目的数据清洗，提供变量分级、类别转变量、记录合并、多选转单选、缺失值填补、剔除文本、记录替换、变量拆分的清洗工具</w:t>
      </w:r>
      <w:r>
        <w:rPr>
          <w:rFonts w:ascii="仿宋" w:eastAsia="仿宋" w:hAnsi="仿宋" w:hint="eastAsia"/>
          <w:sz w:val="24"/>
          <w:lang w:eastAsia="zh-Hans"/>
        </w:rPr>
        <w:t>等</w:t>
      </w:r>
      <w:r>
        <w:rPr>
          <w:rFonts w:ascii="仿宋" w:eastAsia="仿宋" w:hAnsi="仿宋" w:hint="eastAsia"/>
          <w:sz w:val="24"/>
        </w:rPr>
        <w:t>；</w:t>
      </w:r>
    </w:p>
    <w:p w:rsidR="00BE6F0E" w:rsidRDefault="00BE6F0E" w:rsidP="00BE6F0E">
      <w:pPr>
        <w:pStyle w:val="4"/>
        <w:spacing w:before="78" w:after="78"/>
        <w:rPr>
          <w:rFonts w:ascii="仿宋" w:eastAsia="仿宋" w:hAnsi="仿宋"/>
        </w:rPr>
      </w:pPr>
      <w:r>
        <w:rPr>
          <w:rFonts w:ascii="仿宋" w:eastAsia="仿宋" w:hAnsi="仿宋" w:hint="eastAsia"/>
        </w:rPr>
        <w:t>统计分析</w:t>
      </w:r>
    </w:p>
    <w:p w:rsidR="00BE6F0E" w:rsidRDefault="00BE6F0E" w:rsidP="00BE6F0E">
      <w:pPr>
        <w:numPr>
          <w:ilvl w:val="0"/>
          <w:numId w:val="7"/>
        </w:numPr>
        <w:spacing w:before="78" w:after="78" w:line="360" w:lineRule="auto"/>
        <w:ind w:firstLine="480"/>
        <w:rPr>
          <w:rFonts w:ascii="仿宋" w:eastAsia="仿宋" w:hAnsi="仿宋" w:hint="eastAsia"/>
          <w:sz w:val="24"/>
        </w:rPr>
      </w:pPr>
      <w:r>
        <w:rPr>
          <w:rFonts w:ascii="仿宋" w:eastAsia="仿宋" w:hAnsi="仿宋" w:hint="eastAsia"/>
          <w:sz w:val="24"/>
        </w:rPr>
        <w:t>支持专病项目的数据统计分析：提供描述性分析、差异性分析的个性化统计分析，可视化并导出相应统计分析结果</w:t>
      </w:r>
      <w:r>
        <w:rPr>
          <w:rFonts w:ascii="仿宋" w:eastAsia="仿宋" w:hAnsi="仿宋" w:hint="eastAsia"/>
          <w:sz w:val="24"/>
          <w:lang w:eastAsia="zh-Hans"/>
        </w:rPr>
        <w:t>等</w:t>
      </w:r>
      <w:r>
        <w:rPr>
          <w:rFonts w:ascii="仿宋" w:eastAsia="仿宋" w:hAnsi="仿宋" w:hint="eastAsia"/>
          <w:sz w:val="24"/>
        </w:rPr>
        <w:t>；</w:t>
      </w:r>
    </w:p>
    <w:p w:rsidR="00BE6F0E" w:rsidRDefault="00BE6F0E" w:rsidP="00BE6F0E">
      <w:pPr>
        <w:numPr>
          <w:ilvl w:val="0"/>
          <w:numId w:val="7"/>
        </w:numPr>
        <w:spacing w:before="78" w:after="78" w:line="360" w:lineRule="auto"/>
        <w:ind w:firstLine="480"/>
        <w:rPr>
          <w:rFonts w:ascii="仿宋" w:eastAsia="仿宋" w:hAnsi="仿宋"/>
          <w:sz w:val="24"/>
        </w:rPr>
      </w:pPr>
      <w:r>
        <w:rPr>
          <w:rFonts w:ascii="仿宋" w:eastAsia="仿宋" w:hAnsi="仿宋" w:hint="eastAsia"/>
          <w:sz w:val="24"/>
        </w:rPr>
        <w:t>支持统计分析预测模型，包括随机森林、线性回归、Logistic预测模型</w:t>
      </w:r>
      <w:r>
        <w:rPr>
          <w:rFonts w:ascii="仿宋" w:eastAsia="仿宋" w:hAnsi="仿宋" w:hint="eastAsia"/>
          <w:sz w:val="24"/>
          <w:lang w:eastAsia="zh-Hans"/>
        </w:rPr>
        <w:t>等</w:t>
      </w:r>
      <w:r>
        <w:rPr>
          <w:rFonts w:ascii="仿宋" w:eastAsia="仿宋" w:hAnsi="仿宋" w:hint="eastAsia"/>
          <w:sz w:val="24"/>
        </w:rPr>
        <w:t>。</w:t>
      </w:r>
    </w:p>
    <w:p w:rsidR="00BE6F0E" w:rsidRDefault="00BE6F0E" w:rsidP="00BE6F0E">
      <w:pPr>
        <w:pStyle w:val="3"/>
        <w:spacing w:before="312" w:after="156"/>
        <w:rPr>
          <w:rFonts w:ascii="仿宋" w:eastAsia="仿宋" w:hAnsi="仿宋"/>
          <w:sz w:val="24"/>
          <w:szCs w:val="24"/>
        </w:rPr>
      </w:pPr>
      <w:r>
        <w:rPr>
          <w:rFonts w:ascii="仿宋" w:eastAsia="仿宋" w:hAnsi="仿宋" w:hint="eastAsia"/>
          <w:sz w:val="24"/>
          <w:szCs w:val="24"/>
        </w:rPr>
        <w:t>随访设置模块</w:t>
      </w:r>
    </w:p>
    <w:p w:rsidR="00BE6F0E" w:rsidRDefault="00BE6F0E" w:rsidP="00BE6F0E">
      <w:pPr>
        <w:numPr>
          <w:ilvl w:val="0"/>
          <w:numId w:val="8"/>
        </w:numPr>
        <w:spacing w:before="78" w:after="78" w:line="360" w:lineRule="auto"/>
        <w:ind w:firstLine="480"/>
        <w:rPr>
          <w:rFonts w:ascii="仿宋" w:eastAsia="仿宋" w:hAnsi="仿宋"/>
          <w:sz w:val="24"/>
        </w:rPr>
      </w:pPr>
      <w:r>
        <w:rPr>
          <w:rFonts w:ascii="仿宋" w:eastAsia="仿宋" w:hAnsi="仿宋" w:hint="eastAsia"/>
          <w:sz w:val="24"/>
        </w:rPr>
        <w:t>支持根据医学研究的需要，为一定条件的患者设置随访组和随访计划，包括随访次数、随访频率、随访内容等，并可自动生成每个患者的随访计划。</w:t>
      </w:r>
    </w:p>
    <w:p w:rsidR="00BE6F0E" w:rsidRDefault="00BE6F0E" w:rsidP="00BE6F0E">
      <w:pPr>
        <w:numPr>
          <w:ilvl w:val="0"/>
          <w:numId w:val="8"/>
        </w:numPr>
        <w:spacing w:before="78" w:after="78" w:line="360" w:lineRule="auto"/>
        <w:ind w:firstLine="480"/>
        <w:rPr>
          <w:rFonts w:ascii="仿宋" w:eastAsia="仿宋" w:hAnsi="仿宋"/>
          <w:sz w:val="24"/>
        </w:rPr>
      </w:pPr>
      <w:r>
        <w:rPr>
          <w:rFonts w:ascii="仿宋" w:eastAsia="仿宋" w:hAnsi="仿宋" w:hint="eastAsia"/>
          <w:sz w:val="24"/>
        </w:rPr>
        <w:t>支持根据研究要求设置随访组，随访组包括随访表单、随访姓名、随访联系电话、随访类型、随访状态等信息。</w:t>
      </w:r>
    </w:p>
    <w:p w:rsidR="00BE6F0E" w:rsidRDefault="00BE6F0E" w:rsidP="00BE6F0E">
      <w:pPr>
        <w:numPr>
          <w:ilvl w:val="0"/>
          <w:numId w:val="8"/>
        </w:numPr>
        <w:spacing w:before="78" w:after="78" w:line="360" w:lineRule="auto"/>
        <w:ind w:firstLine="480"/>
        <w:rPr>
          <w:rFonts w:ascii="仿宋" w:eastAsia="仿宋" w:hAnsi="仿宋"/>
          <w:sz w:val="24"/>
        </w:rPr>
      </w:pPr>
      <w:r>
        <w:rPr>
          <w:rFonts w:ascii="仿宋" w:eastAsia="仿宋" w:hAnsi="仿宋" w:hint="eastAsia"/>
          <w:sz w:val="24"/>
        </w:rPr>
        <w:t>支持设置随访计划，随访计划，包括随访次数、随访频率、随访内容等，</w:t>
      </w:r>
      <w:r>
        <w:rPr>
          <w:rFonts w:ascii="仿宋" w:eastAsia="仿宋" w:hAnsi="仿宋" w:hint="eastAsia"/>
          <w:sz w:val="24"/>
        </w:rPr>
        <w:lastRenderedPageBreak/>
        <w:t>并可自动生成每个患者的随访计划。包括医生web端与患者微信端，满足以下功能需求：</w:t>
      </w:r>
    </w:p>
    <w:p w:rsidR="00BE6F0E" w:rsidRDefault="00BE6F0E" w:rsidP="00BE6F0E">
      <w:pPr>
        <w:numPr>
          <w:ilvl w:val="0"/>
          <w:numId w:val="9"/>
        </w:numPr>
        <w:tabs>
          <w:tab w:val="left" w:pos="420"/>
        </w:tabs>
        <w:spacing w:before="78" w:after="78" w:line="360" w:lineRule="auto"/>
        <w:rPr>
          <w:rFonts w:ascii="仿宋" w:eastAsia="仿宋" w:hAnsi="仿宋"/>
          <w:color w:val="000000"/>
          <w:sz w:val="24"/>
        </w:rPr>
      </w:pPr>
      <w:r>
        <w:rPr>
          <w:rFonts w:ascii="仿宋" w:eastAsia="仿宋" w:hAnsi="仿宋" w:hint="eastAsia"/>
          <w:color w:val="000000"/>
          <w:sz w:val="24"/>
        </w:rPr>
        <w:t>支持随访表单自定义设置功能，根据不同随访类型如线上随访和门诊随访设置不同随访策略；</w:t>
      </w:r>
    </w:p>
    <w:p w:rsidR="00BE6F0E" w:rsidRDefault="00BE6F0E" w:rsidP="00BE6F0E">
      <w:pPr>
        <w:numPr>
          <w:ilvl w:val="0"/>
          <w:numId w:val="9"/>
        </w:numPr>
        <w:tabs>
          <w:tab w:val="left" w:pos="420"/>
        </w:tabs>
        <w:spacing w:before="78" w:after="78" w:line="360" w:lineRule="auto"/>
        <w:rPr>
          <w:rFonts w:ascii="仿宋" w:eastAsia="仿宋" w:hAnsi="仿宋"/>
          <w:color w:val="000000"/>
          <w:sz w:val="24"/>
        </w:rPr>
      </w:pPr>
      <w:r>
        <w:rPr>
          <w:rFonts w:ascii="仿宋" w:eastAsia="仿宋" w:hAnsi="仿宋" w:hint="eastAsia"/>
          <w:color w:val="000000"/>
          <w:sz w:val="24"/>
        </w:rPr>
        <w:t>支持不同科研项目的随访需求，可以根据不同专病、不同病种的要求，自定义设置表单，从而满足不同专病或病种的需求；</w:t>
      </w:r>
    </w:p>
    <w:p w:rsidR="00BE6F0E" w:rsidRDefault="00BE6F0E" w:rsidP="00BE6F0E">
      <w:pPr>
        <w:numPr>
          <w:ilvl w:val="0"/>
          <w:numId w:val="9"/>
        </w:numPr>
        <w:tabs>
          <w:tab w:val="left" w:pos="420"/>
        </w:tabs>
        <w:spacing w:before="78" w:after="78" w:line="360" w:lineRule="auto"/>
        <w:rPr>
          <w:rFonts w:ascii="仿宋" w:eastAsia="仿宋" w:hAnsi="仿宋"/>
          <w:color w:val="000000"/>
          <w:sz w:val="24"/>
        </w:rPr>
      </w:pPr>
      <w:r>
        <w:rPr>
          <w:rFonts w:ascii="仿宋" w:eastAsia="仿宋" w:hAnsi="仿宋" w:hint="eastAsia"/>
          <w:color w:val="000000"/>
          <w:sz w:val="24"/>
        </w:rPr>
        <w:t>将进行列表展示，可根据随访患者姓名、计划随访时间、所属项目组、随访表单状态、随访状态进行筛选；</w:t>
      </w:r>
    </w:p>
    <w:p w:rsidR="00BE6F0E" w:rsidRDefault="00BE6F0E" w:rsidP="00BE6F0E">
      <w:pPr>
        <w:numPr>
          <w:ilvl w:val="0"/>
          <w:numId w:val="9"/>
        </w:numPr>
        <w:tabs>
          <w:tab w:val="left" w:pos="420"/>
        </w:tabs>
        <w:spacing w:before="78" w:after="78" w:line="360" w:lineRule="auto"/>
        <w:rPr>
          <w:rFonts w:ascii="仿宋" w:eastAsia="仿宋" w:hAnsi="仿宋"/>
          <w:color w:val="000000"/>
          <w:sz w:val="24"/>
        </w:rPr>
      </w:pPr>
      <w:r>
        <w:rPr>
          <w:rFonts w:ascii="仿宋" w:eastAsia="仿宋" w:hAnsi="仿宋" w:hint="eastAsia"/>
          <w:color w:val="000000"/>
          <w:sz w:val="24"/>
        </w:rPr>
        <w:t>支持使用随访记录、随访状态更新、发送消息（微信或短信）、（单个或批量）推送表单、配置随访策略的功能；</w:t>
      </w:r>
    </w:p>
    <w:p w:rsidR="00BE6F0E" w:rsidRDefault="00BE6F0E" w:rsidP="00BE6F0E">
      <w:pPr>
        <w:numPr>
          <w:ilvl w:val="0"/>
          <w:numId w:val="9"/>
        </w:numPr>
        <w:tabs>
          <w:tab w:val="left" w:pos="420"/>
        </w:tabs>
        <w:spacing w:before="78" w:after="78" w:line="360" w:lineRule="auto"/>
        <w:rPr>
          <w:rFonts w:ascii="仿宋" w:eastAsia="仿宋" w:hAnsi="仿宋"/>
          <w:color w:val="000000"/>
          <w:sz w:val="24"/>
        </w:rPr>
      </w:pPr>
      <w:r>
        <w:rPr>
          <w:rFonts w:ascii="仿宋" w:eastAsia="仿宋" w:hAnsi="仿宋" w:hint="eastAsia"/>
          <w:color w:val="000000"/>
          <w:sz w:val="24"/>
        </w:rPr>
        <w:t>支持与科研数据中心的无缝整合，收集的随访表单数据可进入对应的科研平台系统中，避免二次录入；</w:t>
      </w:r>
    </w:p>
    <w:p w:rsidR="00BE6F0E" w:rsidRDefault="00BE6F0E" w:rsidP="00BE6F0E">
      <w:pPr>
        <w:pStyle w:val="3"/>
        <w:spacing w:before="312" w:after="156"/>
        <w:rPr>
          <w:rFonts w:ascii="仿宋" w:eastAsia="仿宋" w:hAnsi="仿宋"/>
          <w:sz w:val="24"/>
          <w:szCs w:val="24"/>
        </w:rPr>
      </w:pPr>
      <w:bookmarkStart w:id="1" w:name="_Toc121854300"/>
      <w:r>
        <w:rPr>
          <w:rFonts w:ascii="仿宋" w:eastAsia="仿宋" w:hAnsi="仿宋" w:hint="eastAsia"/>
          <w:sz w:val="24"/>
          <w:szCs w:val="24"/>
        </w:rPr>
        <w:t>数据库设置</w:t>
      </w:r>
    </w:p>
    <w:p w:rsidR="00BE6F0E" w:rsidRDefault="00BE6F0E" w:rsidP="00BE6F0E">
      <w:pPr>
        <w:spacing w:before="78" w:after="78" w:line="360" w:lineRule="auto"/>
        <w:rPr>
          <w:rFonts w:ascii="仿宋" w:eastAsia="仿宋" w:hAnsi="仿宋"/>
          <w:color w:val="000000"/>
          <w:sz w:val="24"/>
        </w:rPr>
      </w:pPr>
      <w:r>
        <w:rPr>
          <w:rFonts w:ascii="仿宋" w:eastAsia="仿宋" w:hAnsi="仿宋" w:hint="eastAsia"/>
          <w:color w:val="000000"/>
          <w:sz w:val="24"/>
        </w:rPr>
        <w:t>专病数据库基本设置，包括数据库简介、角色与权限、成员管理。</w:t>
      </w:r>
    </w:p>
    <w:p w:rsidR="00BE6F0E" w:rsidRDefault="00BE6F0E" w:rsidP="00BE6F0E">
      <w:pPr>
        <w:pStyle w:val="4"/>
        <w:spacing w:before="78" w:after="78"/>
        <w:rPr>
          <w:rFonts w:ascii="仿宋" w:eastAsia="仿宋" w:hAnsi="仿宋"/>
        </w:rPr>
      </w:pPr>
      <w:r>
        <w:rPr>
          <w:rFonts w:ascii="仿宋" w:eastAsia="仿宋" w:hAnsi="仿宋" w:hint="eastAsia"/>
        </w:rPr>
        <w:t>数据库简介</w:t>
      </w:r>
    </w:p>
    <w:p w:rsidR="00BE6F0E" w:rsidRDefault="00BE6F0E" w:rsidP="00BE6F0E">
      <w:pPr>
        <w:numPr>
          <w:ilvl w:val="0"/>
          <w:numId w:val="10"/>
        </w:numPr>
        <w:spacing w:before="78" w:after="78"/>
        <w:ind w:firstLine="480"/>
        <w:rPr>
          <w:rFonts w:ascii="仿宋" w:eastAsia="仿宋" w:hAnsi="仿宋"/>
          <w:sz w:val="24"/>
        </w:rPr>
      </w:pPr>
      <w:r>
        <w:rPr>
          <w:rFonts w:ascii="仿宋" w:eastAsia="仿宋" w:hAnsi="仿宋" w:hint="eastAsia"/>
          <w:sz w:val="24"/>
        </w:rPr>
        <w:t>支持对专病库名称、所属领域、项目标签进行设置；</w:t>
      </w:r>
    </w:p>
    <w:p w:rsidR="00BE6F0E" w:rsidRDefault="00BE6F0E" w:rsidP="00BE6F0E">
      <w:pPr>
        <w:pStyle w:val="4"/>
        <w:spacing w:before="78" w:after="78"/>
        <w:rPr>
          <w:rFonts w:ascii="仿宋" w:eastAsia="仿宋" w:hAnsi="仿宋"/>
        </w:rPr>
      </w:pPr>
      <w:r>
        <w:rPr>
          <w:rFonts w:ascii="仿宋" w:eastAsia="仿宋" w:hAnsi="仿宋" w:hint="eastAsia"/>
        </w:rPr>
        <w:t>角色与权限</w:t>
      </w:r>
    </w:p>
    <w:p w:rsidR="00BE6F0E" w:rsidRDefault="00BE6F0E" w:rsidP="00BE6F0E">
      <w:pPr>
        <w:numPr>
          <w:ilvl w:val="0"/>
          <w:numId w:val="11"/>
        </w:numPr>
        <w:spacing w:before="78" w:after="78" w:line="360" w:lineRule="auto"/>
        <w:ind w:firstLine="480"/>
        <w:rPr>
          <w:rFonts w:ascii="仿宋" w:eastAsia="仿宋" w:hAnsi="仿宋"/>
          <w:sz w:val="24"/>
        </w:rPr>
      </w:pPr>
      <w:r>
        <w:rPr>
          <w:rFonts w:ascii="仿宋" w:eastAsia="仿宋" w:hAnsi="仿宋" w:hint="eastAsia"/>
          <w:sz w:val="24"/>
        </w:rPr>
        <w:t>支持角色与权限管理，新增和管理专病库的角色；</w:t>
      </w:r>
    </w:p>
    <w:p w:rsidR="00BE6F0E" w:rsidRDefault="00BE6F0E" w:rsidP="00BE6F0E">
      <w:pPr>
        <w:numPr>
          <w:ilvl w:val="0"/>
          <w:numId w:val="11"/>
        </w:numPr>
        <w:spacing w:before="78" w:after="78" w:line="360" w:lineRule="auto"/>
        <w:ind w:firstLine="480"/>
        <w:rPr>
          <w:rFonts w:ascii="仿宋" w:eastAsia="仿宋" w:hAnsi="仿宋"/>
          <w:sz w:val="24"/>
        </w:rPr>
      </w:pPr>
      <w:r>
        <w:rPr>
          <w:rFonts w:ascii="仿宋" w:eastAsia="仿宋" w:hAnsi="仿宋" w:hint="eastAsia"/>
          <w:sz w:val="24"/>
        </w:rPr>
        <w:t>对各用户角色的权限按照系统功能进行配置管理，包括主要研究者、协助研究、录入员、账号管理员；</w:t>
      </w:r>
    </w:p>
    <w:p w:rsidR="00BE6F0E" w:rsidRDefault="00BE6F0E" w:rsidP="00BE6F0E">
      <w:pPr>
        <w:pStyle w:val="4"/>
        <w:spacing w:before="78" w:after="78"/>
        <w:rPr>
          <w:rFonts w:ascii="仿宋" w:eastAsia="仿宋" w:hAnsi="仿宋"/>
        </w:rPr>
      </w:pPr>
      <w:r>
        <w:rPr>
          <w:rFonts w:ascii="仿宋" w:eastAsia="仿宋" w:hAnsi="仿宋" w:hint="eastAsia"/>
        </w:rPr>
        <w:t>成员管理</w:t>
      </w:r>
    </w:p>
    <w:p w:rsidR="00BE6F0E" w:rsidRDefault="00BE6F0E" w:rsidP="00BE6F0E">
      <w:pPr>
        <w:numPr>
          <w:ilvl w:val="0"/>
          <w:numId w:val="12"/>
        </w:numPr>
        <w:spacing w:before="78" w:after="78"/>
        <w:ind w:firstLine="480"/>
        <w:rPr>
          <w:rFonts w:ascii="仿宋" w:eastAsia="仿宋" w:hAnsi="仿宋"/>
          <w:sz w:val="24"/>
        </w:rPr>
      </w:pPr>
      <w:r>
        <w:rPr>
          <w:rFonts w:ascii="仿宋" w:eastAsia="仿宋" w:hAnsi="仿宋" w:hint="eastAsia"/>
          <w:sz w:val="24"/>
        </w:rPr>
        <w:t>支持成员管理，添加和管理专病库的成员；</w:t>
      </w:r>
    </w:p>
    <w:p w:rsidR="00BE6F0E" w:rsidRDefault="00BE6F0E" w:rsidP="00BE6F0E">
      <w:pPr>
        <w:pStyle w:val="4"/>
        <w:spacing w:before="78" w:after="78"/>
        <w:rPr>
          <w:rFonts w:ascii="仿宋" w:eastAsia="仿宋" w:hAnsi="仿宋"/>
        </w:rPr>
      </w:pPr>
      <w:r>
        <w:rPr>
          <w:rFonts w:ascii="仿宋" w:eastAsia="仿宋" w:hAnsi="仿宋" w:hint="eastAsia"/>
        </w:rPr>
        <w:t>患者入库</w:t>
      </w:r>
    </w:p>
    <w:p w:rsidR="00BE6F0E" w:rsidRDefault="00BE6F0E" w:rsidP="00BE6F0E">
      <w:pPr>
        <w:numPr>
          <w:ilvl w:val="0"/>
          <w:numId w:val="13"/>
        </w:numPr>
        <w:spacing w:before="78" w:after="78" w:line="360" w:lineRule="auto"/>
        <w:ind w:firstLine="480"/>
        <w:rPr>
          <w:rFonts w:ascii="仿宋" w:eastAsia="仿宋" w:hAnsi="仿宋"/>
          <w:sz w:val="24"/>
        </w:rPr>
      </w:pPr>
      <w:r>
        <w:rPr>
          <w:rFonts w:ascii="仿宋" w:eastAsia="仿宋" w:hAnsi="仿宋" w:hint="eastAsia"/>
          <w:sz w:val="24"/>
        </w:rPr>
        <w:t>支持符合专病入库条件的新患者自动入库，在数据集设计阶段确认专病数据库的入排条件，实现专病库上线后符合条件的患者自动加入专病库。</w:t>
      </w:r>
    </w:p>
    <w:p w:rsidR="00BE6F0E" w:rsidRDefault="00BE6F0E" w:rsidP="00BE6F0E">
      <w:pPr>
        <w:pStyle w:val="2"/>
        <w:tabs>
          <w:tab w:val="left" w:pos="397"/>
          <w:tab w:val="left" w:pos="737"/>
        </w:tabs>
        <w:spacing w:before="312" w:after="156"/>
        <w:rPr>
          <w:rFonts w:ascii="仿宋" w:eastAsia="仿宋" w:hAnsi="仿宋"/>
          <w:sz w:val="24"/>
          <w:szCs w:val="24"/>
        </w:rPr>
      </w:pPr>
      <w:bookmarkStart w:id="2" w:name="_Toc121854301"/>
      <w:bookmarkEnd w:id="1"/>
      <w:r>
        <w:rPr>
          <w:rFonts w:ascii="仿宋" w:eastAsia="仿宋" w:hAnsi="仿宋" w:hint="eastAsia"/>
          <w:sz w:val="24"/>
          <w:szCs w:val="24"/>
        </w:rPr>
        <w:lastRenderedPageBreak/>
        <w:t>（五）分中心网页端录入功能</w:t>
      </w:r>
      <w:bookmarkEnd w:id="2"/>
    </w:p>
    <w:p w:rsidR="00BE6F0E" w:rsidRDefault="00BE6F0E" w:rsidP="00BE6F0E">
      <w:pPr>
        <w:numPr>
          <w:ilvl w:val="0"/>
          <w:numId w:val="14"/>
        </w:numPr>
        <w:spacing w:before="78" w:after="78" w:line="360" w:lineRule="auto"/>
        <w:ind w:firstLine="480"/>
        <w:rPr>
          <w:rFonts w:ascii="仿宋" w:eastAsia="仿宋" w:hAnsi="仿宋"/>
          <w:sz w:val="24"/>
        </w:rPr>
      </w:pPr>
      <w:r>
        <w:rPr>
          <w:rFonts w:ascii="仿宋" w:eastAsia="仿宋" w:hAnsi="仿宋" w:hint="eastAsia"/>
          <w:sz w:val="24"/>
        </w:rPr>
        <w:t>支持依据各个分中心的实际信息化建设情况和数据情况，制定合理的远程登录、录入、权限管理、下载、数据筛查等功能。</w:t>
      </w:r>
    </w:p>
    <w:p w:rsidR="00BE6F0E" w:rsidRDefault="00BE6F0E" w:rsidP="00BE6F0E">
      <w:pPr>
        <w:numPr>
          <w:ilvl w:val="0"/>
          <w:numId w:val="14"/>
        </w:numPr>
        <w:spacing w:before="78" w:after="78" w:line="360" w:lineRule="auto"/>
        <w:ind w:firstLine="480"/>
        <w:rPr>
          <w:rFonts w:ascii="仿宋" w:eastAsia="仿宋" w:hAnsi="仿宋"/>
          <w:sz w:val="24"/>
        </w:rPr>
      </w:pPr>
      <w:r>
        <w:rPr>
          <w:rFonts w:ascii="仿宋" w:eastAsia="仿宋" w:hAnsi="仿宋" w:hint="eastAsia"/>
          <w:sz w:val="24"/>
        </w:rPr>
        <w:t>支持分中心用户登陆云端网页，进行甲状腺疾病的数据的手动录入；</w:t>
      </w:r>
    </w:p>
    <w:p w:rsidR="00BE6F0E" w:rsidRDefault="00BE6F0E" w:rsidP="00BE6F0E">
      <w:pPr>
        <w:numPr>
          <w:ilvl w:val="0"/>
          <w:numId w:val="14"/>
        </w:numPr>
        <w:spacing w:before="78" w:after="78" w:line="360" w:lineRule="auto"/>
        <w:ind w:firstLine="480"/>
        <w:rPr>
          <w:rFonts w:ascii="仿宋" w:eastAsia="仿宋" w:hAnsi="仿宋"/>
          <w:sz w:val="24"/>
        </w:rPr>
      </w:pPr>
      <w:r>
        <w:rPr>
          <w:rFonts w:ascii="仿宋" w:eastAsia="仿宋" w:hAnsi="仿宋" w:hint="eastAsia"/>
          <w:sz w:val="24"/>
        </w:rPr>
        <w:t>支持云端网页CRF表的配置；</w:t>
      </w:r>
    </w:p>
    <w:p w:rsidR="00BE6F0E" w:rsidRDefault="00BE6F0E" w:rsidP="00BE6F0E">
      <w:pPr>
        <w:numPr>
          <w:ilvl w:val="0"/>
          <w:numId w:val="14"/>
        </w:numPr>
        <w:spacing w:before="78" w:after="78" w:line="360" w:lineRule="auto"/>
        <w:ind w:firstLine="480"/>
        <w:rPr>
          <w:rFonts w:ascii="仿宋" w:eastAsia="仿宋" w:hAnsi="仿宋"/>
          <w:sz w:val="24"/>
        </w:rPr>
      </w:pPr>
      <w:r>
        <w:rPr>
          <w:rFonts w:ascii="仿宋" w:eastAsia="仿宋" w:hAnsi="仿宋" w:hint="eastAsia"/>
          <w:sz w:val="24"/>
        </w:rPr>
        <w:t>支持按照不同中心，不同管理员、不同职位、级别等设置权限管理。支持添加、新增、删除管理员专病库的成员。</w:t>
      </w:r>
    </w:p>
    <w:p w:rsidR="00BE6F0E" w:rsidRDefault="00BE6F0E" w:rsidP="00BE6F0E">
      <w:pPr>
        <w:pStyle w:val="2"/>
        <w:tabs>
          <w:tab w:val="left" w:pos="397"/>
          <w:tab w:val="left" w:pos="737"/>
        </w:tabs>
        <w:spacing w:before="312" w:after="156"/>
        <w:rPr>
          <w:rFonts w:ascii="仿宋" w:eastAsia="仿宋" w:hAnsi="仿宋"/>
          <w:sz w:val="24"/>
          <w:szCs w:val="24"/>
        </w:rPr>
      </w:pPr>
      <w:bookmarkStart w:id="3" w:name="_Toc121854302"/>
      <w:r>
        <w:rPr>
          <w:rFonts w:ascii="仿宋" w:eastAsia="仿宋" w:hAnsi="仿宋"/>
          <w:sz w:val="24"/>
          <w:szCs w:val="24"/>
        </w:rPr>
        <w:t xml:space="preserve"> </w:t>
      </w:r>
      <w:r>
        <w:rPr>
          <w:rFonts w:ascii="仿宋" w:eastAsia="仿宋" w:hAnsi="仿宋" w:hint="eastAsia"/>
          <w:sz w:val="24"/>
          <w:szCs w:val="24"/>
        </w:rPr>
        <w:t>（六）</w:t>
      </w:r>
      <w:r>
        <w:rPr>
          <w:rFonts w:ascii="仿宋" w:eastAsia="仿宋" w:hAnsi="仿宋"/>
          <w:sz w:val="24"/>
          <w:szCs w:val="24"/>
        </w:rPr>
        <w:t>OCR</w:t>
      </w:r>
      <w:r>
        <w:rPr>
          <w:rFonts w:ascii="仿宋" w:eastAsia="仿宋" w:hAnsi="仿宋" w:hint="eastAsia"/>
          <w:sz w:val="24"/>
          <w:szCs w:val="24"/>
        </w:rPr>
        <w:t>识别模块</w:t>
      </w:r>
      <w:bookmarkEnd w:id="3"/>
    </w:p>
    <w:p w:rsidR="00BE6F0E" w:rsidRDefault="00BE6F0E" w:rsidP="00BE6F0E">
      <w:pPr>
        <w:numPr>
          <w:ilvl w:val="0"/>
          <w:numId w:val="15"/>
        </w:numPr>
        <w:spacing w:before="78" w:after="78" w:line="360" w:lineRule="auto"/>
        <w:ind w:firstLine="480"/>
        <w:rPr>
          <w:rFonts w:ascii="仿宋" w:eastAsia="仿宋" w:hAnsi="仿宋"/>
          <w:sz w:val="24"/>
        </w:rPr>
      </w:pPr>
      <w:r>
        <w:rPr>
          <w:rFonts w:ascii="仿宋" w:eastAsia="仿宋" w:hAnsi="仿宋" w:hint="eastAsia"/>
          <w:sz w:val="24"/>
        </w:rPr>
        <w:t>支持私有化部署的OCR模块，通过图像自动识别常见的部分类型电子文件，提供领先的文字识别软件，能快速准确的定位到相应需要识别的文本，如病历等，并自动填充。</w:t>
      </w:r>
    </w:p>
    <w:p w:rsidR="00BE6F0E" w:rsidRDefault="00BE6F0E" w:rsidP="00BE6F0E">
      <w:pPr>
        <w:numPr>
          <w:ilvl w:val="0"/>
          <w:numId w:val="15"/>
        </w:numPr>
        <w:spacing w:before="78" w:after="78" w:line="360" w:lineRule="auto"/>
        <w:ind w:firstLine="480"/>
        <w:rPr>
          <w:rFonts w:ascii="仿宋" w:eastAsia="仿宋" w:hAnsi="仿宋"/>
          <w:sz w:val="24"/>
        </w:rPr>
      </w:pPr>
      <w:r>
        <w:rPr>
          <w:rFonts w:ascii="仿宋" w:eastAsia="仿宋" w:hAnsi="仿宋" w:hint="eastAsia"/>
          <w:sz w:val="24"/>
        </w:rPr>
        <w:t>支持OCR快速识别文本，识别后的内容可以快速填充到对应的专病数据集中，内容填充完成后，支持自动核验及手动修改；</w:t>
      </w:r>
    </w:p>
    <w:p w:rsidR="00BE6F0E" w:rsidRDefault="00BE6F0E" w:rsidP="00BE6F0E">
      <w:pPr>
        <w:pStyle w:val="2"/>
        <w:tabs>
          <w:tab w:val="left" w:pos="397"/>
          <w:tab w:val="left" w:pos="737"/>
        </w:tabs>
        <w:spacing w:before="312" w:after="156"/>
        <w:rPr>
          <w:rFonts w:ascii="仿宋" w:eastAsia="仿宋" w:hAnsi="仿宋"/>
          <w:sz w:val="24"/>
          <w:szCs w:val="24"/>
        </w:rPr>
      </w:pPr>
      <w:bookmarkStart w:id="4" w:name="_Toc121854303"/>
      <w:r>
        <w:rPr>
          <w:rFonts w:ascii="仿宋" w:eastAsia="仿宋" w:hAnsi="仿宋" w:hint="eastAsia"/>
          <w:sz w:val="24"/>
          <w:szCs w:val="24"/>
        </w:rPr>
        <w:t>（七）多中心移动端应用</w:t>
      </w:r>
      <w:r>
        <w:rPr>
          <w:rFonts w:ascii="仿宋" w:eastAsia="仿宋" w:hAnsi="仿宋"/>
          <w:sz w:val="24"/>
          <w:szCs w:val="24"/>
        </w:rPr>
        <w:t>-</w:t>
      </w:r>
      <w:r>
        <w:rPr>
          <w:rFonts w:ascii="仿宋" w:eastAsia="仿宋" w:hAnsi="仿宋" w:hint="eastAsia"/>
          <w:sz w:val="24"/>
          <w:szCs w:val="24"/>
        </w:rPr>
        <w:t>医生端</w:t>
      </w:r>
      <w:bookmarkEnd w:id="4"/>
    </w:p>
    <w:p w:rsidR="00BE6F0E" w:rsidRDefault="00BE6F0E" w:rsidP="00BE6F0E">
      <w:pPr>
        <w:pStyle w:val="3"/>
        <w:tabs>
          <w:tab w:val="left" w:pos="397"/>
        </w:tabs>
        <w:spacing w:before="312" w:after="156"/>
        <w:rPr>
          <w:rFonts w:ascii="仿宋" w:eastAsia="仿宋" w:hAnsi="仿宋"/>
          <w:sz w:val="24"/>
          <w:szCs w:val="24"/>
        </w:rPr>
      </w:pPr>
      <w:bookmarkStart w:id="5" w:name="_Toc121854304"/>
      <w:r>
        <w:rPr>
          <w:rFonts w:ascii="仿宋" w:eastAsia="仿宋" w:hAnsi="仿宋" w:hint="eastAsia"/>
          <w:sz w:val="24"/>
          <w:szCs w:val="24"/>
        </w:rPr>
        <w:t>辅助录入模块</w:t>
      </w:r>
      <w:bookmarkEnd w:id="5"/>
    </w:p>
    <w:p w:rsidR="00BE6F0E" w:rsidRDefault="00BE6F0E" w:rsidP="00BE6F0E">
      <w:pPr>
        <w:pStyle w:val="a8"/>
        <w:widowControl/>
        <w:numPr>
          <w:ilvl w:val="0"/>
          <w:numId w:val="16"/>
        </w:numPr>
        <w:spacing w:before="78" w:after="78" w:line="360" w:lineRule="auto"/>
        <w:ind w:firstLineChars="200" w:firstLine="420"/>
        <w:rPr>
          <w:rFonts w:ascii="仿宋" w:eastAsia="仿宋" w:hAnsi="仿宋"/>
        </w:rPr>
      </w:pPr>
      <w:r>
        <w:rPr>
          <w:rFonts w:ascii="仿宋" w:eastAsia="仿宋" w:hAnsi="仿宋" w:hint="eastAsia"/>
        </w:rPr>
        <w:t>支持前结构化录入专病诊疗数据，包括个人史、既往史、过敏史、手术史等非结构化数据；</w:t>
      </w:r>
    </w:p>
    <w:p w:rsidR="00BE6F0E" w:rsidRDefault="00BE6F0E" w:rsidP="00BE6F0E">
      <w:pPr>
        <w:pStyle w:val="a8"/>
        <w:widowControl/>
        <w:numPr>
          <w:ilvl w:val="0"/>
          <w:numId w:val="16"/>
        </w:numPr>
        <w:spacing w:before="78" w:after="78" w:line="360" w:lineRule="auto"/>
        <w:ind w:firstLineChars="200" w:firstLine="420"/>
        <w:rPr>
          <w:rFonts w:ascii="仿宋" w:eastAsia="仿宋" w:hAnsi="仿宋"/>
        </w:rPr>
      </w:pPr>
      <w:r>
        <w:rPr>
          <w:rFonts w:ascii="仿宋" w:eastAsia="仿宋" w:hAnsi="仿宋" w:hint="eastAsia"/>
        </w:rPr>
        <w:t>支持通过人工大数据技术和智能设定，智能辅助录入外院检验、检查，可在不同场景下智能保存多种模板；可根据实际需求定制化开发相应的智能辅助录入模块。</w:t>
      </w:r>
    </w:p>
    <w:p w:rsidR="00BE6F0E" w:rsidRDefault="00BE6F0E" w:rsidP="00BE6F0E">
      <w:pPr>
        <w:pStyle w:val="a8"/>
        <w:widowControl/>
        <w:numPr>
          <w:ilvl w:val="0"/>
          <w:numId w:val="16"/>
        </w:numPr>
        <w:spacing w:before="78" w:after="78" w:line="360" w:lineRule="auto"/>
        <w:ind w:firstLineChars="200" w:firstLine="420"/>
        <w:rPr>
          <w:rFonts w:ascii="仿宋" w:eastAsia="仿宋" w:hAnsi="仿宋"/>
        </w:rPr>
      </w:pPr>
      <w:r>
        <w:rPr>
          <w:rFonts w:ascii="仿宋" w:eastAsia="仿宋" w:hAnsi="仿宋" w:hint="eastAsia"/>
        </w:rPr>
        <w:t>支持</w:t>
      </w:r>
      <w:r>
        <w:rPr>
          <w:rFonts w:ascii="仿宋" w:eastAsia="仿宋" w:hAnsi="仿宋"/>
        </w:rPr>
        <w:t>NLP</w:t>
      </w:r>
      <w:r>
        <w:rPr>
          <w:rFonts w:ascii="仿宋" w:eastAsia="仿宋" w:hAnsi="仿宋" w:hint="eastAsia"/>
        </w:rPr>
        <w:t>智能识别技术，支持多中心术语归一，自动填充到专病数据集中，确保多中心数据的完整和全面；</w:t>
      </w:r>
    </w:p>
    <w:p w:rsidR="00BE6F0E" w:rsidRDefault="00BE6F0E" w:rsidP="00BE6F0E">
      <w:pPr>
        <w:pStyle w:val="a8"/>
        <w:widowControl/>
        <w:numPr>
          <w:ilvl w:val="0"/>
          <w:numId w:val="16"/>
        </w:numPr>
        <w:spacing w:before="78" w:after="78" w:line="360" w:lineRule="auto"/>
        <w:ind w:firstLineChars="200" w:firstLine="420"/>
        <w:rPr>
          <w:rFonts w:ascii="仿宋" w:eastAsia="仿宋" w:hAnsi="仿宋"/>
        </w:rPr>
      </w:pPr>
      <w:r>
        <w:rPr>
          <w:rFonts w:ascii="仿宋" w:eastAsia="仿宋" w:hAnsi="仿宋" w:hint="eastAsia"/>
        </w:rPr>
        <w:t>支持生物样本信息录入，包括样本类型、数量、位置等；生物样本信息录入管理等。</w:t>
      </w:r>
    </w:p>
    <w:p w:rsidR="00BE6F0E" w:rsidRDefault="00BE6F0E" w:rsidP="00BE6F0E">
      <w:pPr>
        <w:pStyle w:val="a8"/>
        <w:widowControl/>
        <w:numPr>
          <w:ilvl w:val="0"/>
          <w:numId w:val="16"/>
        </w:numPr>
        <w:spacing w:before="78" w:after="78" w:line="360" w:lineRule="auto"/>
        <w:ind w:firstLineChars="200" w:firstLine="420"/>
        <w:rPr>
          <w:rFonts w:ascii="仿宋" w:eastAsia="仿宋" w:hAnsi="仿宋"/>
        </w:rPr>
      </w:pPr>
      <w:r>
        <w:rPr>
          <w:rFonts w:ascii="仿宋" w:eastAsia="仿宋" w:hAnsi="仿宋" w:hint="eastAsia"/>
        </w:rPr>
        <w:t>包含依据不同中心，不同职位，人员进行权限管理；管理员可设置新增、录入、删除使用成员；</w:t>
      </w:r>
    </w:p>
    <w:p w:rsidR="00BE6F0E" w:rsidRDefault="00BE6F0E" w:rsidP="00BE6F0E">
      <w:pPr>
        <w:pStyle w:val="3"/>
        <w:tabs>
          <w:tab w:val="left" w:pos="397"/>
        </w:tabs>
        <w:spacing w:before="312" w:after="156"/>
        <w:rPr>
          <w:rFonts w:ascii="仿宋" w:eastAsia="仿宋" w:hAnsi="仿宋"/>
          <w:sz w:val="24"/>
          <w:szCs w:val="24"/>
        </w:rPr>
      </w:pPr>
      <w:bookmarkStart w:id="6" w:name="_Toc121854305"/>
      <w:r>
        <w:rPr>
          <w:rFonts w:ascii="仿宋" w:eastAsia="仿宋" w:hAnsi="仿宋" w:hint="eastAsia"/>
          <w:sz w:val="24"/>
          <w:szCs w:val="24"/>
        </w:rPr>
        <w:lastRenderedPageBreak/>
        <w:t>新增量表表单配置</w:t>
      </w:r>
      <w:bookmarkEnd w:id="6"/>
    </w:p>
    <w:p w:rsidR="00BE6F0E" w:rsidRDefault="00BE6F0E" w:rsidP="00BE6F0E">
      <w:pPr>
        <w:numPr>
          <w:ilvl w:val="0"/>
          <w:numId w:val="17"/>
        </w:numPr>
        <w:spacing w:before="78" w:after="78" w:line="360" w:lineRule="auto"/>
        <w:ind w:firstLine="480"/>
        <w:rPr>
          <w:rFonts w:ascii="仿宋" w:eastAsia="仿宋" w:hAnsi="仿宋"/>
          <w:sz w:val="24"/>
        </w:rPr>
      </w:pPr>
      <w:r>
        <w:rPr>
          <w:rFonts w:ascii="仿宋" w:eastAsia="仿宋" w:hAnsi="仿宋" w:hint="eastAsia"/>
          <w:sz w:val="24"/>
        </w:rPr>
        <w:t>支持管理端配置新增的量表表单，如中医证候量表等；</w:t>
      </w:r>
    </w:p>
    <w:p w:rsidR="00BE6F0E" w:rsidRDefault="00BE6F0E" w:rsidP="00BE6F0E">
      <w:pPr>
        <w:numPr>
          <w:ilvl w:val="0"/>
          <w:numId w:val="17"/>
        </w:numPr>
        <w:spacing w:before="78" w:after="78" w:line="360" w:lineRule="auto"/>
        <w:ind w:firstLine="480"/>
        <w:rPr>
          <w:rFonts w:ascii="仿宋" w:eastAsia="仿宋" w:hAnsi="仿宋"/>
          <w:sz w:val="24"/>
        </w:rPr>
      </w:pPr>
      <w:r>
        <w:rPr>
          <w:rFonts w:ascii="仿宋" w:eastAsia="仿宋" w:hAnsi="仿宋" w:hint="eastAsia"/>
          <w:sz w:val="24"/>
        </w:rPr>
        <w:t>支持新增量表表单的修正、保存、删除、重复利用等。</w:t>
      </w:r>
    </w:p>
    <w:p w:rsidR="00BE6F0E" w:rsidRDefault="00BE6F0E" w:rsidP="00BE6F0E">
      <w:pPr>
        <w:pStyle w:val="3"/>
        <w:tabs>
          <w:tab w:val="left" w:pos="397"/>
        </w:tabs>
        <w:spacing w:before="312" w:after="156"/>
        <w:rPr>
          <w:rFonts w:ascii="仿宋" w:eastAsia="仿宋" w:hAnsi="仿宋"/>
          <w:sz w:val="24"/>
          <w:szCs w:val="24"/>
        </w:rPr>
      </w:pPr>
      <w:bookmarkStart w:id="7" w:name="_Toc121854306"/>
      <w:r>
        <w:rPr>
          <w:rFonts w:ascii="仿宋" w:eastAsia="仿宋" w:hAnsi="仿宋" w:hint="eastAsia"/>
          <w:sz w:val="24"/>
          <w:szCs w:val="24"/>
        </w:rPr>
        <w:t>知情同意</w:t>
      </w:r>
      <w:bookmarkEnd w:id="7"/>
    </w:p>
    <w:p w:rsidR="00BE6F0E" w:rsidRDefault="00BE6F0E" w:rsidP="00BE6F0E">
      <w:pPr>
        <w:numPr>
          <w:ilvl w:val="0"/>
          <w:numId w:val="18"/>
        </w:numPr>
        <w:spacing w:before="78" w:after="78" w:line="360" w:lineRule="auto"/>
        <w:ind w:firstLine="480"/>
        <w:rPr>
          <w:rFonts w:ascii="仿宋" w:eastAsia="仿宋" w:hAnsi="仿宋"/>
          <w:sz w:val="24"/>
        </w:rPr>
      </w:pPr>
      <w:r>
        <w:rPr>
          <w:rFonts w:ascii="仿宋" w:eastAsia="仿宋" w:hAnsi="仿宋" w:hint="eastAsia"/>
          <w:sz w:val="24"/>
        </w:rPr>
        <w:t>系统支持患者知情同意书签名，可选择拍照上传纸质知情同意书照片，或者发送短信链接进行电子知情同意书签署；</w:t>
      </w:r>
    </w:p>
    <w:p w:rsidR="00BE6F0E" w:rsidRDefault="00BE6F0E" w:rsidP="00BE6F0E">
      <w:pPr>
        <w:pStyle w:val="3"/>
        <w:tabs>
          <w:tab w:val="left" w:pos="397"/>
        </w:tabs>
        <w:spacing w:before="312" w:after="156"/>
        <w:rPr>
          <w:rFonts w:ascii="仿宋" w:eastAsia="仿宋" w:hAnsi="仿宋"/>
          <w:sz w:val="24"/>
          <w:szCs w:val="24"/>
        </w:rPr>
      </w:pPr>
      <w:bookmarkStart w:id="8" w:name="_Toc121854307"/>
      <w:r>
        <w:rPr>
          <w:rFonts w:ascii="仿宋" w:eastAsia="仿宋" w:hAnsi="仿宋" w:hint="eastAsia"/>
          <w:sz w:val="24"/>
          <w:szCs w:val="24"/>
        </w:rPr>
        <w:t>质控</w:t>
      </w:r>
      <w:bookmarkEnd w:id="8"/>
      <w:r>
        <w:rPr>
          <w:rFonts w:ascii="仿宋" w:eastAsia="仿宋" w:hAnsi="仿宋" w:hint="eastAsia"/>
          <w:sz w:val="24"/>
          <w:szCs w:val="24"/>
        </w:rPr>
        <w:t>助手</w:t>
      </w:r>
    </w:p>
    <w:p w:rsidR="00BE6F0E" w:rsidRDefault="00BE6F0E" w:rsidP="00BE6F0E">
      <w:pPr>
        <w:numPr>
          <w:ilvl w:val="0"/>
          <w:numId w:val="19"/>
        </w:numPr>
        <w:spacing w:before="78" w:after="78" w:line="360" w:lineRule="auto"/>
        <w:ind w:firstLine="480"/>
        <w:rPr>
          <w:rFonts w:ascii="仿宋" w:eastAsia="仿宋" w:hAnsi="仿宋"/>
          <w:sz w:val="24"/>
        </w:rPr>
      </w:pPr>
      <w:r>
        <w:rPr>
          <w:rFonts w:ascii="仿宋" w:eastAsia="仿宋" w:hAnsi="仿宋" w:hint="eastAsia"/>
          <w:sz w:val="24"/>
        </w:rPr>
        <w:t>支持国家相关甲状腺专科领域的相关要求，不同中心的标准设置不同的质控规则，并根据质控规则自动分配管理员、质控员；</w:t>
      </w:r>
    </w:p>
    <w:p w:rsidR="00BE6F0E" w:rsidRDefault="00BE6F0E" w:rsidP="00BE6F0E">
      <w:pPr>
        <w:numPr>
          <w:ilvl w:val="0"/>
          <w:numId w:val="19"/>
        </w:numPr>
        <w:spacing w:before="78" w:after="78" w:line="360" w:lineRule="auto"/>
        <w:ind w:firstLine="480"/>
        <w:rPr>
          <w:rFonts w:ascii="仿宋" w:eastAsia="仿宋" w:hAnsi="仿宋"/>
          <w:sz w:val="24"/>
        </w:rPr>
      </w:pPr>
      <w:r>
        <w:rPr>
          <w:rFonts w:ascii="仿宋" w:eastAsia="仿宋" w:hAnsi="仿宋" w:hint="eastAsia"/>
          <w:sz w:val="24"/>
        </w:rPr>
        <w:t>支持提醒医护人员质控状态，包括质控超时、质控建议等；</w:t>
      </w:r>
    </w:p>
    <w:p w:rsidR="00BE6F0E" w:rsidRDefault="00BE6F0E" w:rsidP="00BE6F0E">
      <w:pPr>
        <w:numPr>
          <w:ilvl w:val="0"/>
          <w:numId w:val="19"/>
        </w:numPr>
        <w:spacing w:before="78" w:after="78" w:line="360" w:lineRule="auto"/>
        <w:ind w:firstLine="480"/>
        <w:rPr>
          <w:rFonts w:ascii="仿宋" w:eastAsia="仿宋" w:hAnsi="仿宋"/>
          <w:sz w:val="24"/>
        </w:rPr>
      </w:pPr>
      <w:r>
        <w:rPr>
          <w:rFonts w:ascii="仿宋" w:eastAsia="仿宋" w:hAnsi="仿宋" w:hint="eastAsia"/>
          <w:sz w:val="24"/>
        </w:rPr>
        <w:t>支持设置质控计划，包括患者入组数量、甲状腺疾病相关指标达标率、其它指标达标率等；</w:t>
      </w:r>
    </w:p>
    <w:p w:rsidR="00BE6F0E" w:rsidRDefault="00BE6F0E" w:rsidP="00BE6F0E">
      <w:pPr>
        <w:numPr>
          <w:ilvl w:val="0"/>
          <w:numId w:val="19"/>
        </w:numPr>
        <w:spacing w:before="78" w:after="78" w:line="360" w:lineRule="auto"/>
        <w:ind w:firstLine="480"/>
        <w:rPr>
          <w:rFonts w:ascii="仿宋" w:eastAsia="仿宋" w:hAnsi="仿宋"/>
          <w:sz w:val="24"/>
        </w:rPr>
      </w:pPr>
      <w:r>
        <w:rPr>
          <w:rFonts w:ascii="仿宋" w:eastAsia="仿宋" w:hAnsi="仿宋" w:hint="eastAsia"/>
          <w:sz w:val="24"/>
        </w:rPr>
        <w:t>支持按照不同质控规则、人员计划、操作人员、入组数量、不同病种相关指标达成率等出具报表。</w:t>
      </w:r>
    </w:p>
    <w:p w:rsidR="00BE6F0E" w:rsidRDefault="00BE6F0E" w:rsidP="00BE6F0E">
      <w:pPr>
        <w:numPr>
          <w:ilvl w:val="0"/>
          <w:numId w:val="19"/>
        </w:numPr>
        <w:spacing w:before="78" w:after="78" w:line="360" w:lineRule="auto"/>
        <w:ind w:firstLine="480"/>
        <w:rPr>
          <w:rFonts w:ascii="仿宋" w:eastAsia="仿宋" w:hAnsi="仿宋"/>
          <w:sz w:val="24"/>
        </w:rPr>
      </w:pPr>
      <w:r>
        <w:rPr>
          <w:rFonts w:ascii="仿宋" w:eastAsia="仿宋" w:hAnsi="仿宋" w:hint="eastAsia"/>
          <w:sz w:val="24"/>
        </w:rPr>
        <w:t>支持报表更新、下载，模板更新调整等。</w:t>
      </w:r>
    </w:p>
    <w:p w:rsidR="00BE6F0E" w:rsidRDefault="00BE6F0E" w:rsidP="00BE6F0E">
      <w:pPr>
        <w:pStyle w:val="2"/>
        <w:tabs>
          <w:tab w:val="left" w:pos="397"/>
          <w:tab w:val="left" w:pos="737"/>
        </w:tabs>
        <w:spacing w:before="312" w:after="156"/>
        <w:rPr>
          <w:rFonts w:ascii="仿宋" w:eastAsia="仿宋" w:hAnsi="仿宋"/>
          <w:sz w:val="24"/>
          <w:szCs w:val="24"/>
        </w:rPr>
      </w:pPr>
      <w:bookmarkStart w:id="9" w:name="_Toc121854308"/>
      <w:r>
        <w:rPr>
          <w:rFonts w:ascii="仿宋" w:eastAsia="仿宋" w:hAnsi="仿宋" w:hint="eastAsia"/>
          <w:sz w:val="24"/>
          <w:szCs w:val="24"/>
        </w:rPr>
        <w:t>（八）多中心移动端应用</w:t>
      </w:r>
      <w:r>
        <w:rPr>
          <w:rFonts w:ascii="仿宋" w:eastAsia="仿宋" w:hAnsi="仿宋"/>
          <w:sz w:val="24"/>
          <w:szCs w:val="24"/>
        </w:rPr>
        <w:t>-</w:t>
      </w:r>
      <w:r>
        <w:rPr>
          <w:rFonts w:ascii="仿宋" w:eastAsia="仿宋" w:hAnsi="仿宋" w:hint="eastAsia"/>
          <w:sz w:val="24"/>
          <w:szCs w:val="24"/>
        </w:rPr>
        <w:t>患者端</w:t>
      </w:r>
      <w:bookmarkEnd w:id="9"/>
    </w:p>
    <w:p w:rsidR="00BE6F0E" w:rsidRDefault="00BE6F0E" w:rsidP="00BE6F0E">
      <w:pPr>
        <w:pStyle w:val="3"/>
        <w:tabs>
          <w:tab w:val="left" w:pos="397"/>
        </w:tabs>
        <w:spacing w:before="312" w:after="156"/>
        <w:rPr>
          <w:rFonts w:ascii="仿宋" w:eastAsia="仿宋" w:hAnsi="仿宋"/>
          <w:sz w:val="24"/>
          <w:szCs w:val="24"/>
        </w:rPr>
      </w:pPr>
      <w:bookmarkStart w:id="10" w:name="_Toc121854309"/>
      <w:r>
        <w:rPr>
          <w:rFonts w:ascii="仿宋" w:eastAsia="仿宋" w:hAnsi="仿宋" w:hint="eastAsia"/>
          <w:sz w:val="24"/>
          <w:szCs w:val="24"/>
        </w:rPr>
        <w:t>随访量表填写模块</w:t>
      </w:r>
      <w:bookmarkEnd w:id="10"/>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支持按患者不同的阶段下发不同的随访量表，包括：基本体征、实验室检查、影像检查等数据，具体可以根据随访计划配置对应的数据表单，患者填写完成后支持医护继续补充直到数据录入完整；</w:t>
      </w:r>
    </w:p>
    <w:p w:rsidR="00BE6F0E" w:rsidRDefault="00BE6F0E" w:rsidP="00BE6F0E">
      <w:pPr>
        <w:pStyle w:val="3"/>
        <w:tabs>
          <w:tab w:val="left" w:pos="397"/>
        </w:tabs>
        <w:spacing w:before="312" w:after="156"/>
        <w:rPr>
          <w:rFonts w:ascii="仿宋" w:eastAsia="仿宋" w:hAnsi="仿宋"/>
          <w:sz w:val="24"/>
          <w:szCs w:val="24"/>
        </w:rPr>
      </w:pPr>
      <w:bookmarkStart w:id="11" w:name="_Toc121854310"/>
      <w:r>
        <w:rPr>
          <w:rFonts w:ascii="仿宋" w:eastAsia="仿宋" w:hAnsi="仿宋" w:hint="eastAsia"/>
          <w:sz w:val="24"/>
          <w:szCs w:val="24"/>
        </w:rPr>
        <w:t>数据记录上传模块</w:t>
      </w:r>
      <w:bookmarkEnd w:id="11"/>
    </w:p>
    <w:p w:rsidR="00BE6F0E" w:rsidRDefault="00BE6F0E" w:rsidP="00BE6F0E">
      <w:pPr>
        <w:numPr>
          <w:ilvl w:val="0"/>
          <w:numId w:val="20"/>
        </w:numPr>
        <w:spacing w:before="78" w:after="78" w:line="360" w:lineRule="auto"/>
        <w:ind w:firstLine="480"/>
        <w:rPr>
          <w:rFonts w:ascii="仿宋" w:eastAsia="仿宋" w:hAnsi="仿宋"/>
          <w:sz w:val="24"/>
        </w:rPr>
      </w:pPr>
      <w:r>
        <w:rPr>
          <w:rFonts w:ascii="仿宋" w:eastAsia="仿宋" w:hAnsi="仿宋" w:hint="eastAsia"/>
          <w:sz w:val="24"/>
        </w:rPr>
        <w:t>支持患者上传文字或图片数据，数据自动同步至数据库；</w:t>
      </w:r>
    </w:p>
    <w:p w:rsidR="00BE6F0E" w:rsidRDefault="00BE6F0E" w:rsidP="00BE6F0E">
      <w:pPr>
        <w:numPr>
          <w:ilvl w:val="0"/>
          <w:numId w:val="20"/>
        </w:numPr>
        <w:spacing w:before="78" w:after="78" w:line="360" w:lineRule="auto"/>
        <w:ind w:firstLine="480"/>
        <w:rPr>
          <w:rFonts w:ascii="仿宋" w:eastAsia="仿宋" w:hAnsi="仿宋"/>
          <w:sz w:val="24"/>
        </w:rPr>
      </w:pPr>
      <w:r>
        <w:rPr>
          <w:rFonts w:ascii="仿宋" w:eastAsia="仿宋" w:hAnsi="仿宋" w:hint="eastAsia"/>
          <w:sz w:val="24"/>
        </w:rPr>
        <w:t>支持连接硬件测量设备，测量完成后自动上传数据到患者端；</w:t>
      </w:r>
    </w:p>
    <w:p w:rsidR="00BE6F0E" w:rsidRDefault="00BE6F0E" w:rsidP="00BE6F0E">
      <w:pPr>
        <w:pStyle w:val="1"/>
        <w:spacing w:before="312" w:after="156"/>
        <w:rPr>
          <w:rFonts w:ascii="仿宋" w:eastAsia="仿宋" w:hAnsi="仿宋"/>
          <w:sz w:val="24"/>
          <w:szCs w:val="24"/>
        </w:rPr>
      </w:pPr>
      <w:r>
        <w:rPr>
          <w:rFonts w:ascii="仿宋" w:eastAsia="仿宋" w:hAnsi="仿宋" w:hint="eastAsia"/>
          <w:sz w:val="24"/>
          <w:szCs w:val="24"/>
        </w:rPr>
        <w:lastRenderedPageBreak/>
        <w:t>项目实施及售后要求</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总体要求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系统提供商应本着认真负责态度，组织技术队伍，认真做好项目的实施工作。在签订合同前，提出具体实施、服务、维护以及今后技术支持的措施计划。</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项目组织管理要求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投标人须充分考虑满足投标项目的建设要求，提出完整的项目管理、系统设计与开发、培训、项目施工、项目验收、售后服务方案。</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投标人在投标文件中，须根据对项目的理解作出项目的人员配置管理计划，包括组织结构、项目负责人、组成人员及分工职责。</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人员要求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投标人应提供项目组成员姓名、学历、相关资质、在本项目中的职责及以前参与过的项目情况说明等。</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文档交付要求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应用系统开发应严格按照国家软件工程规范进行，在整个项目实施过程中，须根据开发进度，按照医院要求及时提供用户相关技术文档，包括：</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准备阶段：《实施方案》；</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需求分析阶段：定制化开发部分《需求分析说明书》</w:t>
      </w:r>
      <w:r>
        <w:rPr>
          <w:rFonts w:ascii="仿宋" w:eastAsia="仿宋" w:hAnsi="仿宋" w:hint="eastAsia"/>
        </w:rPr>
        <w:t>；</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设计阶段：定制化开发部分《概要设计说明书》、第三方系统对接相关《接口说明书》；</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测试阶段：《测试用例》、《测试报告》；</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上线阶段：《上线方案》、《试运行/上线报告》；</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过程文档：《培训计划》、《培训记录》、《例会记录》；</w:t>
      </w:r>
    </w:p>
    <w:p w:rsidR="00BE6F0E" w:rsidRDefault="00BE6F0E" w:rsidP="00BE6F0E">
      <w:pPr>
        <w:pStyle w:val="a8"/>
        <w:widowControl/>
        <w:numPr>
          <w:ilvl w:val="0"/>
          <w:numId w:val="21"/>
        </w:numPr>
        <w:spacing w:before="78" w:after="78" w:line="360" w:lineRule="auto"/>
        <w:rPr>
          <w:rFonts w:ascii="仿宋" w:eastAsia="仿宋" w:hAnsi="仿宋"/>
        </w:rPr>
      </w:pPr>
      <w:r>
        <w:rPr>
          <w:rFonts w:ascii="仿宋" w:eastAsia="仿宋" w:hAnsi="仿宋"/>
        </w:rPr>
        <w:t>交付使用：《用户手册》</w:t>
      </w:r>
      <w:r>
        <w:rPr>
          <w:rFonts w:ascii="仿宋" w:eastAsia="仿宋" w:hAnsi="仿宋" w:hint="eastAsia"/>
        </w:rPr>
        <w:t>。</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lastRenderedPageBreak/>
        <w:t>安全及隐私要求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信息安全是任何业务开展的基础，投标人对于本次项目涉及的相关信息的安全和隐私保护措施，给出详细可行的解决方案，包括但不限于应用审计安全、用户权限控制等。</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建设工期</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合同签订后1</w:t>
      </w:r>
      <w:r>
        <w:rPr>
          <w:rFonts w:ascii="仿宋" w:eastAsia="仿宋" w:hAnsi="仿宋"/>
          <w:sz w:val="24"/>
        </w:rPr>
        <w:t>80</w:t>
      </w:r>
      <w:r>
        <w:rPr>
          <w:rFonts w:ascii="仿宋" w:eastAsia="仿宋" w:hAnsi="仿宋" w:hint="eastAsia"/>
          <w:sz w:val="24"/>
        </w:rPr>
        <w:t>日历天内，完成本项目内容整体交付工作。</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培训要求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投标人须提供包括系统软件、应用软件、安装调试等内容的培训。投标人须投标书中提供详细的培训计划。培训应面对不同层面的系统用户，保证用户能独立地管理、维护和配置系统，以便整个系统能够正常、安全的运行。</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验收要求</w:t>
      </w:r>
    </w:p>
    <w:p w:rsidR="00BE6F0E" w:rsidRDefault="00BE6F0E" w:rsidP="00BE6F0E">
      <w:pPr>
        <w:spacing w:before="78" w:after="78" w:line="360" w:lineRule="auto"/>
        <w:ind w:firstLine="480"/>
        <w:rPr>
          <w:rFonts w:ascii="仿宋" w:eastAsia="仿宋" w:hAnsi="仿宋"/>
          <w:sz w:val="24"/>
        </w:rPr>
      </w:pPr>
      <w:r>
        <w:rPr>
          <w:rFonts w:ascii="仿宋" w:eastAsia="仿宋" w:hAnsi="仿宋" w:hint="eastAsia"/>
          <w:sz w:val="24"/>
        </w:rPr>
        <w:t>应用软件由建设方与医院一起验收，同时就系统的安全性、完整性、易用性、适用性等进行验收。</w:t>
      </w:r>
    </w:p>
    <w:p w:rsidR="00BE6F0E" w:rsidRDefault="00BE6F0E" w:rsidP="00BE6F0E">
      <w:pPr>
        <w:pStyle w:val="2"/>
        <w:spacing w:before="312" w:after="156"/>
        <w:rPr>
          <w:rFonts w:ascii="仿宋" w:eastAsia="仿宋" w:hAnsi="仿宋" w:cs="宋体"/>
          <w:sz w:val="24"/>
          <w:szCs w:val="24"/>
        </w:rPr>
      </w:pPr>
      <w:r>
        <w:rPr>
          <w:rFonts w:ascii="仿宋" w:eastAsia="仿宋" w:hAnsi="仿宋" w:cs="宋体" w:hint="eastAsia"/>
          <w:sz w:val="24"/>
          <w:szCs w:val="24"/>
        </w:rPr>
        <w:t>售后服务</w:t>
      </w:r>
    </w:p>
    <w:p w:rsidR="00BE6F0E" w:rsidRDefault="00BE6F0E" w:rsidP="00BE6F0E">
      <w:pPr>
        <w:spacing w:before="78" w:after="78" w:line="360" w:lineRule="auto"/>
        <w:ind w:firstLineChars="200" w:firstLine="480"/>
        <w:rPr>
          <w:rFonts w:ascii="仿宋" w:eastAsia="仿宋" w:hAnsi="仿宋"/>
          <w:sz w:val="24"/>
        </w:rPr>
      </w:pPr>
      <w:r>
        <w:rPr>
          <w:rFonts w:ascii="仿宋" w:eastAsia="仿宋" w:hAnsi="仿宋" w:hint="eastAsia"/>
          <w:sz w:val="24"/>
        </w:rPr>
        <w:t>免费提供至少一年软件升级运维服务（项目验收后计算），需注明免费期满后收费售后和服务的价格 。</w:t>
      </w:r>
    </w:p>
    <w:p w:rsidR="00BE6F0E" w:rsidRPr="00BE6F0E" w:rsidRDefault="00BE6F0E" w:rsidP="00BE6F0E">
      <w:pPr>
        <w:spacing w:before="78" w:after="78" w:line="360" w:lineRule="auto"/>
        <w:rPr>
          <w:rFonts w:ascii="仿宋" w:eastAsia="仿宋" w:hAnsi="仿宋"/>
        </w:rPr>
      </w:pPr>
      <w:bookmarkStart w:id="12" w:name="_GoBack"/>
      <w:bookmarkEnd w:id="12"/>
      <w:r w:rsidRPr="00BE6F0E">
        <w:rPr>
          <w:rFonts w:ascii="仿宋" w:eastAsia="仿宋" w:hAnsi="仿宋" w:hint="eastAsia"/>
        </w:rPr>
        <w:t>投标人必须按招标方指定的方式提供7*24小时支持维护服务，包括电话、远程维护等方式。必须保证有足够的人员（专人专职）及技术支持电话负责本系统运维工作，并保证2小时内响应/24小时之内解决问题，对于24小时内无法解决的问题，应提出应急措施。</w:t>
      </w:r>
    </w:p>
    <w:p w:rsidR="00EC0833" w:rsidRPr="00BE6F0E" w:rsidRDefault="00EC0833" w:rsidP="00BE6F0E"/>
    <w:sectPr w:rsidR="00EC0833" w:rsidRPr="00BE6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50" w:rsidRDefault="00C17050" w:rsidP="00482BFE">
      <w:r>
        <w:separator/>
      </w:r>
    </w:p>
  </w:endnote>
  <w:endnote w:type="continuationSeparator" w:id="0">
    <w:p w:rsidR="00C17050" w:rsidRDefault="00C17050" w:rsidP="0048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方正书宋简体">
    <w:altName w:val="Arial Unicode MS"/>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50" w:rsidRDefault="00C17050" w:rsidP="00482BFE">
      <w:r>
        <w:separator/>
      </w:r>
    </w:p>
  </w:footnote>
  <w:footnote w:type="continuationSeparator" w:id="0">
    <w:p w:rsidR="00C17050" w:rsidRDefault="00C17050" w:rsidP="00482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A8C39"/>
    <w:multiLevelType w:val="singleLevel"/>
    <w:tmpl w:val="8C1A8C39"/>
    <w:lvl w:ilvl="0">
      <w:start w:val="1"/>
      <w:numFmt w:val="decimal"/>
      <w:suff w:val="nothing"/>
      <w:lvlText w:val="%1．"/>
      <w:lvlJc w:val="left"/>
      <w:pPr>
        <w:ind w:left="-400" w:firstLine="400"/>
      </w:pPr>
      <w:rPr>
        <w:rFonts w:hint="default"/>
      </w:rPr>
    </w:lvl>
  </w:abstractNum>
  <w:abstractNum w:abstractNumId="1">
    <w:nsid w:val="A4EBEA28"/>
    <w:multiLevelType w:val="singleLevel"/>
    <w:tmpl w:val="A4EBEA28"/>
    <w:lvl w:ilvl="0">
      <w:start w:val="1"/>
      <w:numFmt w:val="decimal"/>
      <w:suff w:val="nothing"/>
      <w:lvlText w:val="%1．"/>
      <w:lvlJc w:val="left"/>
      <w:pPr>
        <w:ind w:left="0" w:firstLine="400"/>
      </w:pPr>
      <w:rPr>
        <w:rFonts w:hint="default"/>
      </w:rPr>
    </w:lvl>
  </w:abstractNum>
  <w:abstractNum w:abstractNumId="2">
    <w:nsid w:val="AD43CB21"/>
    <w:multiLevelType w:val="singleLevel"/>
    <w:tmpl w:val="AD43CB21"/>
    <w:lvl w:ilvl="0">
      <w:start w:val="1"/>
      <w:numFmt w:val="decimal"/>
      <w:suff w:val="nothing"/>
      <w:lvlText w:val="%1．"/>
      <w:lvlJc w:val="left"/>
      <w:pPr>
        <w:ind w:left="-400" w:firstLine="400"/>
      </w:pPr>
      <w:rPr>
        <w:rFonts w:hint="default"/>
      </w:rPr>
    </w:lvl>
  </w:abstractNum>
  <w:abstractNum w:abstractNumId="3">
    <w:nsid w:val="B1F7A330"/>
    <w:multiLevelType w:val="singleLevel"/>
    <w:tmpl w:val="B1F7A330"/>
    <w:lvl w:ilvl="0">
      <w:start w:val="1"/>
      <w:numFmt w:val="decimal"/>
      <w:lvlText w:val="%1)"/>
      <w:lvlJc w:val="left"/>
      <w:pPr>
        <w:tabs>
          <w:tab w:val="num" w:pos="420"/>
        </w:tabs>
        <w:ind w:left="845" w:hanging="425"/>
      </w:pPr>
      <w:rPr>
        <w:rFonts w:hint="default"/>
      </w:rPr>
    </w:lvl>
  </w:abstractNum>
  <w:abstractNum w:abstractNumId="4">
    <w:nsid w:val="C25F2783"/>
    <w:multiLevelType w:val="singleLevel"/>
    <w:tmpl w:val="C25F2783"/>
    <w:lvl w:ilvl="0">
      <w:start w:val="1"/>
      <w:numFmt w:val="decimal"/>
      <w:lvlText w:val="%1."/>
      <w:lvlJc w:val="left"/>
      <w:pPr>
        <w:ind w:left="845" w:hanging="425"/>
      </w:pPr>
      <w:rPr>
        <w:rFonts w:hint="default"/>
      </w:rPr>
    </w:lvl>
  </w:abstractNum>
  <w:abstractNum w:abstractNumId="5">
    <w:nsid w:val="D4F31C91"/>
    <w:multiLevelType w:val="singleLevel"/>
    <w:tmpl w:val="D4F31C91"/>
    <w:lvl w:ilvl="0">
      <w:start w:val="1"/>
      <w:numFmt w:val="decimal"/>
      <w:suff w:val="nothing"/>
      <w:lvlText w:val="%1．"/>
      <w:lvlJc w:val="left"/>
      <w:pPr>
        <w:ind w:left="-400" w:firstLine="400"/>
      </w:pPr>
      <w:rPr>
        <w:rFonts w:hint="default"/>
      </w:rPr>
    </w:lvl>
  </w:abstractNum>
  <w:abstractNum w:abstractNumId="6">
    <w:nsid w:val="D5A3654D"/>
    <w:multiLevelType w:val="singleLevel"/>
    <w:tmpl w:val="D5A3654D"/>
    <w:lvl w:ilvl="0">
      <w:start w:val="1"/>
      <w:numFmt w:val="decimal"/>
      <w:suff w:val="nothing"/>
      <w:lvlText w:val="%1．"/>
      <w:lvlJc w:val="left"/>
      <w:pPr>
        <w:ind w:left="-400" w:firstLine="400"/>
      </w:pPr>
      <w:rPr>
        <w:rFonts w:hint="default"/>
      </w:rPr>
    </w:lvl>
  </w:abstractNum>
  <w:abstractNum w:abstractNumId="7">
    <w:nsid w:val="E075A2C1"/>
    <w:multiLevelType w:val="singleLevel"/>
    <w:tmpl w:val="E075A2C1"/>
    <w:lvl w:ilvl="0">
      <w:start w:val="1"/>
      <w:numFmt w:val="decimal"/>
      <w:suff w:val="nothing"/>
      <w:lvlText w:val="%1．"/>
      <w:lvlJc w:val="left"/>
      <w:pPr>
        <w:ind w:left="-400" w:firstLine="400"/>
      </w:pPr>
      <w:rPr>
        <w:rFonts w:hint="default"/>
      </w:rPr>
    </w:lvl>
  </w:abstractNum>
  <w:abstractNum w:abstractNumId="8">
    <w:nsid w:val="EC62728E"/>
    <w:multiLevelType w:val="singleLevel"/>
    <w:tmpl w:val="EC62728E"/>
    <w:lvl w:ilvl="0">
      <w:start w:val="1"/>
      <w:numFmt w:val="decimal"/>
      <w:suff w:val="nothing"/>
      <w:lvlText w:val="%1．"/>
      <w:lvlJc w:val="left"/>
      <w:pPr>
        <w:ind w:left="-400" w:firstLine="400"/>
      </w:pPr>
      <w:rPr>
        <w:rFonts w:hint="default"/>
      </w:rPr>
    </w:lvl>
  </w:abstractNum>
  <w:abstractNum w:abstractNumId="9">
    <w:nsid w:val="0335CA04"/>
    <w:multiLevelType w:val="singleLevel"/>
    <w:tmpl w:val="0335CA04"/>
    <w:lvl w:ilvl="0">
      <w:start w:val="1"/>
      <w:numFmt w:val="decimal"/>
      <w:suff w:val="nothing"/>
      <w:lvlText w:val="%1．"/>
      <w:lvlJc w:val="left"/>
      <w:pPr>
        <w:ind w:left="0" w:firstLine="400"/>
      </w:pPr>
      <w:rPr>
        <w:rFonts w:hint="default"/>
      </w:rPr>
    </w:lvl>
  </w:abstractNum>
  <w:abstractNum w:abstractNumId="10">
    <w:nsid w:val="0B5F8D25"/>
    <w:multiLevelType w:val="singleLevel"/>
    <w:tmpl w:val="0B5F8D25"/>
    <w:lvl w:ilvl="0">
      <w:start w:val="1"/>
      <w:numFmt w:val="decimal"/>
      <w:suff w:val="nothing"/>
      <w:lvlText w:val="%1．"/>
      <w:lvlJc w:val="left"/>
      <w:pPr>
        <w:ind w:left="0" w:firstLine="400"/>
      </w:pPr>
      <w:rPr>
        <w:rFonts w:hint="default"/>
      </w:rPr>
    </w:lvl>
  </w:abstractNum>
  <w:abstractNum w:abstractNumId="11">
    <w:nsid w:val="0EE15E6D"/>
    <w:multiLevelType w:val="singleLevel"/>
    <w:tmpl w:val="0EE15E6D"/>
    <w:lvl w:ilvl="0">
      <w:start w:val="1"/>
      <w:numFmt w:val="decimal"/>
      <w:suff w:val="nothing"/>
      <w:lvlText w:val="%1．"/>
      <w:lvlJc w:val="left"/>
      <w:pPr>
        <w:ind w:left="-400" w:firstLine="400"/>
      </w:pPr>
      <w:rPr>
        <w:rFonts w:hint="default"/>
      </w:rPr>
    </w:lvl>
  </w:abstractNum>
  <w:abstractNum w:abstractNumId="12">
    <w:nsid w:val="19143EC8"/>
    <w:multiLevelType w:val="singleLevel"/>
    <w:tmpl w:val="19143EC8"/>
    <w:lvl w:ilvl="0">
      <w:start w:val="1"/>
      <w:numFmt w:val="decimal"/>
      <w:suff w:val="nothing"/>
      <w:lvlText w:val="%1．"/>
      <w:lvlJc w:val="left"/>
      <w:pPr>
        <w:ind w:left="-400" w:firstLine="400"/>
      </w:pPr>
      <w:rPr>
        <w:rFonts w:hint="default"/>
      </w:rPr>
    </w:lvl>
  </w:abstractNum>
  <w:abstractNum w:abstractNumId="13">
    <w:nsid w:val="3EFC27AD"/>
    <w:multiLevelType w:val="singleLevel"/>
    <w:tmpl w:val="3EFC27AD"/>
    <w:lvl w:ilvl="0">
      <w:start w:val="1"/>
      <w:numFmt w:val="decimal"/>
      <w:suff w:val="nothing"/>
      <w:lvlText w:val="%1．"/>
      <w:lvlJc w:val="left"/>
      <w:pPr>
        <w:ind w:left="0" w:firstLine="400"/>
      </w:pPr>
      <w:rPr>
        <w:rFonts w:hint="default"/>
      </w:rPr>
    </w:lvl>
  </w:abstractNum>
  <w:abstractNum w:abstractNumId="14">
    <w:nsid w:val="54ABD298"/>
    <w:multiLevelType w:val="singleLevel"/>
    <w:tmpl w:val="54ABD298"/>
    <w:lvl w:ilvl="0">
      <w:start w:val="1"/>
      <w:numFmt w:val="decimal"/>
      <w:suff w:val="nothing"/>
      <w:lvlText w:val="%1．"/>
      <w:lvlJc w:val="left"/>
      <w:pPr>
        <w:ind w:left="-400" w:firstLine="400"/>
      </w:pPr>
      <w:rPr>
        <w:rFonts w:hint="default"/>
      </w:rPr>
    </w:lvl>
  </w:abstractNum>
  <w:abstractNum w:abstractNumId="15">
    <w:nsid w:val="69B05060"/>
    <w:multiLevelType w:val="singleLevel"/>
    <w:tmpl w:val="69B05060"/>
    <w:lvl w:ilvl="0">
      <w:start w:val="1"/>
      <w:numFmt w:val="decimal"/>
      <w:lvlText w:val="%1."/>
      <w:lvlJc w:val="left"/>
      <w:pPr>
        <w:ind w:left="1055" w:hanging="425"/>
      </w:pPr>
      <w:rPr>
        <w:rFonts w:hint="default"/>
      </w:rPr>
    </w:lvl>
  </w:abstractNum>
  <w:abstractNum w:abstractNumId="16">
    <w:nsid w:val="69FE41C6"/>
    <w:multiLevelType w:val="singleLevel"/>
    <w:tmpl w:val="69FE41C6"/>
    <w:lvl w:ilvl="0">
      <w:start w:val="1"/>
      <w:numFmt w:val="decimal"/>
      <w:suff w:val="nothing"/>
      <w:lvlText w:val="%1．"/>
      <w:lvlJc w:val="left"/>
      <w:pPr>
        <w:ind w:left="-400" w:firstLine="400"/>
      </w:pPr>
      <w:rPr>
        <w:rFonts w:hint="default"/>
      </w:rPr>
    </w:lvl>
  </w:abstractNum>
  <w:abstractNum w:abstractNumId="17">
    <w:nsid w:val="71FDB73C"/>
    <w:multiLevelType w:val="singleLevel"/>
    <w:tmpl w:val="71FDB73C"/>
    <w:lvl w:ilvl="0">
      <w:start w:val="1"/>
      <w:numFmt w:val="decimal"/>
      <w:suff w:val="nothing"/>
      <w:lvlText w:val="%1．"/>
      <w:lvlJc w:val="left"/>
      <w:pPr>
        <w:ind w:left="0" w:firstLine="400"/>
      </w:pPr>
      <w:rPr>
        <w:rFonts w:hint="default"/>
      </w:rPr>
    </w:lvl>
  </w:abstractNum>
  <w:abstractNum w:abstractNumId="18">
    <w:nsid w:val="7400C0F6"/>
    <w:multiLevelType w:val="singleLevel"/>
    <w:tmpl w:val="7400C0F6"/>
    <w:lvl w:ilvl="0">
      <w:start w:val="1"/>
      <w:numFmt w:val="decimal"/>
      <w:suff w:val="nothing"/>
      <w:lvlText w:val="%1．"/>
      <w:lvlJc w:val="left"/>
      <w:pPr>
        <w:ind w:left="0" w:firstLine="400"/>
      </w:pPr>
      <w:rPr>
        <w:rFonts w:hint="default"/>
      </w:rPr>
    </w:lvl>
  </w:abstractNum>
  <w:abstractNum w:abstractNumId="19">
    <w:nsid w:val="777AA810"/>
    <w:multiLevelType w:val="singleLevel"/>
    <w:tmpl w:val="777AA810"/>
    <w:lvl w:ilvl="0">
      <w:start w:val="1"/>
      <w:numFmt w:val="decimal"/>
      <w:suff w:val="nothing"/>
      <w:lvlText w:val="%1．"/>
      <w:lvlJc w:val="left"/>
      <w:pPr>
        <w:ind w:left="-400" w:firstLine="400"/>
      </w:pPr>
      <w:rPr>
        <w:rFonts w:hint="default"/>
      </w:rPr>
    </w:lvl>
  </w:abstractNum>
  <w:abstractNum w:abstractNumId="20">
    <w:nsid w:val="7F2917FB"/>
    <w:multiLevelType w:val="multilevel"/>
    <w:tmpl w:val="7F2917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5"/>
  </w:num>
  <w:num w:numId="3">
    <w:abstractNumId w:val="16"/>
  </w:num>
  <w:num w:numId="4">
    <w:abstractNumId w:val="11"/>
  </w:num>
  <w:num w:numId="5">
    <w:abstractNumId w:val="9"/>
  </w:num>
  <w:num w:numId="6">
    <w:abstractNumId w:val="13"/>
  </w:num>
  <w:num w:numId="7">
    <w:abstractNumId w:val="17"/>
  </w:num>
  <w:num w:numId="8">
    <w:abstractNumId w:val="10"/>
  </w:num>
  <w:num w:numId="9">
    <w:abstractNumId w:val="3"/>
  </w:num>
  <w:num w:numId="10">
    <w:abstractNumId w:val="18"/>
  </w:num>
  <w:num w:numId="11">
    <w:abstractNumId w:val="1"/>
  </w:num>
  <w:num w:numId="12">
    <w:abstractNumId w:val="0"/>
  </w:num>
  <w:num w:numId="13">
    <w:abstractNumId w:val="6"/>
  </w:num>
  <w:num w:numId="14">
    <w:abstractNumId w:val="8"/>
  </w:num>
  <w:num w:numId="15">
    <w:abstractNumId w:val="19"/>
  </w:num>
  <w:num w:numId="16">
    <w:abstractNumId w:val="2"/>
  </w:num>
  <w:num w:numId="17">
    <w:abstractNumId w:val="7"/>
  </w:num>
  <w:num w:numId="18">
    <w:abstractNumId w:val="5"/>
  </w:num>
  <w:num w:numId="19">
    <w:abstractNumId w:val="12"/>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95"/>
    <w:rsid w:val="00043A95"/>
    <w:rsid w:val="00482BFE"/>
    <w:rsid w:val="009D53E2"/>
    <w:rsid w:val="00BE6F0E"/>
    <w:rsid w:val="00C17050"/>
    <w:rsid w:val="00C6692D"/>
    <w:rsid w:val="00EC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3" w:uiPriority="0"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6F0E"/>
    <w:pPr>
      <w:widowControl w:val="0"/>
      <w:jc w:val="both"/>
    </w:pPr>
    <w:rPr>
      <w:kern w:val="2"/>
      <w:sz w:val="21"/>
      <w:szCs w:val="24"/>
    </w:rPr>
  </w:style>
  <w:style w:type="paragraph" w:styleId="1">
    <w:name w:val="heading 1"/>
    <w:basedOn w:val="a"/>
    <w:next w:val="a"/>
    <w:link w:val="1Char"/>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uiPriority w:val="9"/>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1"/>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1"/>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1"/>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1"/>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缩进1"/>
    <w:basedOn w:val="a"/>
    <w:qFormat/>
    <w:rsid w:val="00C6692D"/>
    <w:pPr>
      <w:spacing w:line="360" w:lineRule="auto"/>
      <w:ind w:firstLineChars="200" w:firstLine="420"/>
    </w:pPr>
  </w:style>
  <w:style w:type="paragraph" w:customStyle="1" w:styleId="a5">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1"/>
    <w:qFormat/>
    <w:rsid w:val="00C6692D"/>
    <w:rPr>
      <w:rFonts w:ascii="宋体" w:hAnsi="宋体" w:cs="宋体"/>
      <w:lang w:val="zh-CN" w:bidi="zh-CN"/>
    </w:rPr>
  </w:style>
  <w:style w:type="paragraph" w:customStyle="1" w:styleId="a6">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7">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8"/>
    <w:uiPriority w:val="34"/>
    <w:qFormat/>
    <w:rsid w:val="00C6692D"/>
    <w:pPr>
      <w:spacing w:line="360" w:lineRule="auto"/>
      <w:ind w:firstLineChars="200" w:firstLine="420"/>
      <w:jc w:val="left"/>
    </w:pPr>
    <w:rPr>
      <w:sz w:val="24"/>
    </w:rPr>
  </w:style>
  <w:style w:type="paragraph" w:styleId="a8">
    <w:name w:val="List Paragraph"/>
    <w:basedOn w:val="a"/>
    <w:link w:val="Char0"/>
    <w:uiPriority w:val="34"/>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2"/>
    <w:qFormat/>
    <w:rsid w:val="00C6692D"/>
    <w:rPr>
      <w:bdr w:val="single" w:sz="2" w:space="0" w:color="CCCCCC"/>
      <w:shd w:val="clear" w:color="auto" w:fill="FFFFFF"/>
    </w:rPr>
  </w:style>
  <w:style w:type="character" w:customStyle="1" w:styleId="first-child">
    <w:name w:val="first-child"/>
    <w:basedOn w:val="a2"/>
    <w:qFormat/>
    <w:rsid w:val="00C6692D"/>
  </w:style>
  <w:style w:type="character" w:customStyle="1" w:styleId="layui-laypage-curr">
    <w:name w:val="layui-laypage-curr"/>
    <w:basedOn w:val="a2"/>
    <w:qFormat/>
    <w:rsid w:val="00C6692D"/>
  </w:style>
  <w:style w:type="character" w:customStyle="1" w:styleId="Char1">
    <w:name w:val="文档结构图 Char"/>
    <w:basedOn w:val="a2"/>
    <w:qFormat/>
    <w:rsid w:val="00C6692D"/>
    <w:rPr>
      <w:rFonts w:ascii="Calibri" w:hAnsi="Calibri"/>
      <w:kern w:val="2"/>
      <w:sz w:val="21"/>
      <w:szCs w:val="24"/>
      <w:shd w:val="clear" w:color="auto" w:fill="000080"/>
    </w:rPr>
  </w:style>
  <w:style w:type="character" w:customStyle="1" w:styleId="Char2">
    <w:name w:val="批注文字 Char"/>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9">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3">
    <w:name w:val="纯文本 Char"/>
    <w:uiPriority w:val="99"/>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2"/>
    <w:link w:val="1"/>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a">
    <w:name w:val="Block Text"/>
    <w:basedOn w:val="a"/>
    <w:qFormat/>
    <w:rsid w:val="00C6692D"/>
    <w:pPr>
      <w:adjustRightInd w:val="0"/>
      <w:ind w:left="420" w:right="33"/>
      <w:textAlignment w:val="baseline"/>
    </w:pPr>
    <w:rPr>
      <w:sz w:val="24"/>
    </w:rPr>
  </w:style>
  <w:style w:type="character" w:customStyle="1" w:styleId="4Char">
    <w:name w:val="标题 4 Char"/>
    <w:link w:val="4"/>
    <w:uiPriority w:val="9"/>
    <w:rsid w:val="00C6692D"/>
    <w:rPr>
      <w:rFonts w:ascii="Arial" w:eastAsia="黑体" w:hAnsi="Arial"/>
      <w:b/>
      <w:bCs/>
      <w:kern w:val="2"/>
      <w:sz w:val="28"/>
      <w:szCs w:val="28"/>
    </w:rPr>
  </w:style>
  <w:style w:type="character" w:customStyle="1" w:styleId="5Char">
    <w:name w:val="标题 5 Char"/>
    <w:basedOn w:val="a2"/>
    <w:link w:val="5"/>
    <w:uiPriority w:val="9"/>
    <w:rsid w:val="00C6692D"/>
    <w:rPr>
      <w:rFonts w:ascii="Calibri" w:hAnsi="Calibri"/>
      <w:b/>
      <w:kern w:val="2"/>
      <w:sz w:val="28"/>
    </w:rPr>
  </w:style>
  <w:style w:type="paragraph" w:styleId="a1">
    <w:name w:val="Normal Indent"/>
    <w:basedOn w:val="a"/>
    <w:qFormat/>
    <w:rsid w:val="00C6692D"/>
    <w:pPr>
      <w:ind w:firstLine="420"/>
    </w:pPr>
  </w:style>
  <w:style w:type="character" w:customStyle="1" w:styleId="6Char">
    <w:name w:val="标题 6 Char"/>
    <w:basedOn w:val="a2"/>
    <w:link w:val="6"/>
    <w:rsid w:val="00C6692D"/>
    <w:rPr>
      <w:rFonts w:ascii="Arial" w:eastAsia="黑体" w:hAnsi="Arial"/>
      <w:b/>
      <w:kern w:val="2"/>
      <w:sz w:val="24"/>
    </w:rPr>
  </w:style>
  <w:style w:type="character" w:customStyle="1" w:styleId="7Char">
    <w:name w:val="标题 7 Char"/>
    <w:basedOn w:val="a2"/>
    <w:link w:val="7"/>
    <w:rsid w:val="00C6692D"/>
    <w:rPr>
      <w:rFonts w:ascii="Calibri" w:hAnsi="Calibri"/>
      <w:b/>
      <w:kern w:val="2"/>
      <w:sz w:val="24"/>
    </w:rPr>
  </w:style>
  <w:style w:type="character" w:customStyle="1" w:styleId="8Char">
    <w:name w:val="标题 8 Char"/>
    <w:basedOn w:val="a2"/>
    <w:link w:val="8"/>
    <w:rsid w:val="00C6692D"/>
    <w:rPr>
      <w:rFonts w:ascii="Arial" w:eastAsia="黑体" w:hAnsi="Arial"/>
      <w:kern w:val="2"/>
      <w:sz w:val="24"/>
    </w:rPr>
  </w:style>
  <w:style w:type="character" w:customStyle="1" w:styleId="9Char">
    <w:name w:val="标题 9 Char"/>
    <w:basedOn w:val="a2"/>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b">
    <w:name w:val="annotation text"/>
    <w:basedOn w:val="a"/>
    <w:link w:val="Char10"/>
    <w:qFormat/>
    <w:rsid w:val="00C6692D"/>
    <w:pPr>
      <w:adjustRightInd w:val="0"/>
      <w:spacing w:line="360" w:lineRule="atLeast"/>
    </w:pPr>
    <w:rPr>
      <w:sz w:val="24"/>
    </w:rPr>
  </w:style>
  <w:style w:type="character" w:customStyle="1" w:styleId="Char10">
    <w:name w:val="批注文字 Char1"/>
    <w:basedOn w:val="a2"/>
    <w:link w:val="ab"/>
    <w:qFormat/>
    <w:rsid w:val="00C6692D"/>
    <w:rPr>
      <w:kern w:val="2"/>
      <w:sz w:val="24"/>
      <w:szCs w:val="24"/>
    </w:rPr>
  </w:style>
  <w:style w:type="paragraph" w:styleId="ac">
    <w:name w:val="header"/>
    <w:basedOn w:val="a"/>
    <w:link w:val="Char4"/>
    <w:qFormat/>
    <w:rsid w:val="00C6692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c"/>
    <w:rsid w:val="00C6692D"/>
    <w:rPr>
      <w:kern w:val="2"/>
      <w:sz w:val="18"/>
      <w:szCs w:val="18"/>
    </w:rPr>
  </w:style>
  <w:style w:type="paragraph" w:styleId="ad">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5">
    <w:name w:val="页脚 Char"/>
    <w:basedOn w:val="a2"/>
    <w:uiPriority w:val="99"/>
    <w:semiHidden/>
    <w:rsid w:val="00C6692D"/>
    <w:rPr>
      <w:kern w:val="2"/>
      <w:sz w:val="18"/>
      <w:szCs w:val="18"/>
    </w:rPr>
  </w:style>
  <w:style w:type="character" w:customStyle="1" w:styleId="Char11">
    <w:name w:val="页脚 Char1"/>
    <w:link w:val="ad"/>
    <w:uiPriority w:val="99"/>
    <w:rsid w:val="00C6692D"/>
    <w:rPr>
      <w:kern w:val="2"/>
      <w:sz w:val="18"/>
      <w:szCs w:val="18"/>
    </w:rPr>
  </w:style>
  <w:style w:type="paragraph" w:styleId="ae">
    <w:name w:val="caption"/>
    <w:basedOn w:val="a"/>
    <w:next w:val="a"/>
    <w:qFormat/>
    <w:rsid w:val="00C6692D"/>
    <w:rPr>
      <w:rFonts w:ascii="Cambria" w:eastAsia="黑体" w:hAnsi="Cambria"/>
      <w:sz w:val="20"/>
      <w:szCs w:val="20"/>
    </w:rPr>
  </w:style>
  <w:style w:type="character" w:styleId="af">
    <w:name w:val="annotation reference"/>
    <w:qFormat/>
    <w:rsid w:val="00C6692D"/>
    <w:rPr>
      <w:sz w:val="21"/>
      <w:szCs w:val="21"/>
    </w:rPr>
  </w:style>
  <w:style w:type="character" w:styleId="af0">
    <w:name w:val="page number"/>
    <w:basedOn w:val="a2"/>
    <w:qFormat/>
    <w:rsid w:val="00C6692D"/>
  </w:style>
  <w:style w:type="paragraph" w:styleId="af1">
    <w:name w:val="Title"/>
    <w:basedOn w:val="a"/>
    <w:next w:val="a"/>
    <w:link w:val="Char6"/>
    <w:qFormat/>
    <w:rsid w:val="00C6692D"/>
    <w:pPr>
      <w:spacing w:before="240" w:after="60"/>
      <w:jc w:val="center"/>
      <w:outlineLvl w:val="0"/>
    </w:pPr>
    <w:rPr>
      <w:rFonts w:ascii="Cambria" w:hAnsi="Cambria"/>
      <w:b/>
      <w:bCs/>
      <w:sz w:val="32"/>
      <w:szCs w:val="32"/>
    </w:rPr>
  </w:style>
  <w:style w:type="character" w:customStyle="1" w:styleId="Char6">
    <w:name w:val="标题 Char"/>
    <w:basedOn w:val="a2"/>
    <w:link w:val="af1"/>
    <w:rsid w:val="00C6692D"/>
    <w:rPr>
      <w:rFonts w:ascii="Cambria" w:hAnsi="Cambria"/>
      <w:b/>
      <w:bCs/>
      <w:kern w:val="2"/>
      <w:sz w:val="32"/>
      <w:szCs w:val="32"/>
    </w:rPr>
  </w:style>
  <w:style w:type="paragraph" w:styleId="a0">
    <w:name w:val="Body Text"/>
    <w:basedOn w:val="a"/>
    <w:next w:val="a"/>
    <w:link w:val="Char7"/>
    <w:qFormat/>
    <w:rsid w:val="00C6692D"/>
    <w:rPr>
      <w:rFonts w:ascii="宋体" w:hAnsi="宋体" w:cs="宋体"/>
      <w:szCs w:val="21"/>
      <w:lang w:val="zh-CN" w:bidi="zh-CN"/>
    </w:rPr>
  </w:style>
  <w:style w:type="character" w:customStyle="1" w:styleId="Char7">
    <w:name w:val="正文文本 Char"/>
    <w:link w:val="a0"/>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8">
    <w:name w:val="正文文本缩进 Char"/>
    <w:basedOn w:val="a2"/>
    <w:uiPriority w:val="99"/>
    <w:semiHidden/>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0"/>
    <w:link w:val="Char9"/>
    <w:qFormat/>
    <w:rsid w:val="00C6692D"/>
    <w:pPr>
      <w:ind w:firstLineChars="100" w:firstLine="420"/>
    </w:pPr>
  </w:style>
  <w:style w:type="character" w:customStyle="1" w:styleId="Char9">
    <w:name w:val="正文首行缩进 Char"/>
    <w:basedOn w:val="Char7"/>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2"/>
    <w:link w:val="22"/>
    <w:qFormat/>
    <w:rsid w:val="00C6692D"/>
    <w:rPr>
      <w:rFonts w:ascii="仿宋_GB2312" w:eastAsia="仿宋_GB2312" w:hAnsi="宋体"/>
      <w:kern w:val="2"/>
      <w:sz w:val="30"/>
      <w:szCs w:val="30"/>
    </w:rPr>
  </w:style>
  <w:style w:type="character" w:styleId="af4">
    <w:name w:val="Hyperlink"/>
    <w:basedOn w:val="a2"/>
    <w:uiPriority w:val="99"/>
    <w:qFormat/>
    <w:rsid w:val="00C6692D"/>
    <w:rPr>
      <w:color w:val="333333"/>
      <w:u w:val="none"/>
    </w:rPr>
  </w:style>
  <w:style w:type="character" w:styleId="af5">
    <w:name w:val="FollowedHyperlink"/>
    <w:basedOn w:val="a2"/>
    <w:qFormat/>
    <w:rsid w:val="00C6692D"/>
    <w:rPr>
      <w:color w:val="800080"/>
      <w:u w:val="none"/>
    </w:rPr>
  </w:style>
  <w:style w:type="character" w:styleId="af6">
    <w:name w:val="Strong"/>
    <w:basedOn w:val="a2"/>
    <w:qFormat/>
    <w:rsid w:val="00C6692D"/>
    <w:rPr>
      <w:b/>
      <w:bCs/>
    </w:rPr>
  </w:style>
  <w:style w:type="character" w:styleId="af7">
    <w:name w:val="Emphasis"/>
    <w:basedOn w:val="a2"/>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uiPriority w:val="99"/>
    <w:qFormat/>
    <w:rsid w:val="00C6692D"/>
    <w:rPr>
      <w:rFonts w:ascii="宋体" w:hAnsi="Courier New" w:cs="Courier New"/>
      <w:szCs w:val="21"/>
    </w:rPr>
  </w:style>
  <w:style w:type="character" w:customStyle="1" w:styleId="Char14">
    <w:name w:val="纯文本 Char1"/>
    <w:link w:val="af9"/>
    <w:uiPriority w:val="99"/>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2"/>
    <w:qFormat/>
    <w:rsid w:val="00C6692D"/>
  </w:style>
  <w:style w:type="character" w:styleId="HTML0">
    <w:name w:val="HTML Code"/>
    <w:basedOn w:val="a2"/>
    <w:qFormat/>
    <w:rsid w:val="00C6692D"/>
    <w:rPr>
      <w:rFonts w:ascii="Courier New" w:eastAsia="Courier New" w:hAnsi="Courier New" w:cs="Courier New" w:hint="default"/>
      <w:sz w:val="20"/>
    </w:rPr>
  </w:style>
  <w:style w:type="character" w:styleId="HTML1">
    <w:name w:val="HTML Definition"/>
    <w:basedOn w:val="a2"/>
    <w:qFormat/>
    <w:rsid w:val="00C6692D"/>
  </w:style>
  <w:style w:type="character" w:styleId="HTML2">
    <w:name w:val="HTML Keyboard"/>
    <w:basedOn w:val="a2"/>
    <w:qFormat/>
    <w:rsid w:val="00C6692D"/>
    <w:rPr>
      <w:rFonts w:ascii="Courier New" w:eastAsia="Courier New" w:hAnsi="Courier New" w:cs="Courier New" w:hint="default"/>
      <w:sz w:val="20"/>
    </w:rPr>
  </w:style>
  <w:style w:type="character" w:styleId="HTML3">
    <w:name w:val="HTML Sample"/>
    <w:basedOn w:val="a2"/>
    <w:qFormat/>
    <w:rsid w:val="00C6692D"/>
    <w:rPr>
      <w:rFonts w:ascii="Courier New" w:eastAsia="Courier New" w:hAnsi="Courier New" w:cs="Courier New"/>
    </w:rPr>
  </w:style>
  <w:style w:type="character" w:styleId="HTML4">
    <w:name w:val="HTML Variable"/>
    <w:basedOn w:val="a2"/>
    <w:qFormat/>
    <w:rsid w:val="00C6692D"/>
  </w:style>
  <w:style w:type="paragraph" w:styleId="afb">
    <w:name w:val="annotation subject"/>
    <w:basedOn w:val="ab"/>
    <w:next w:val="ab"/>
    <w:link w:val="Chara"/>
    <w:qFormat/>
    <w:rsid w:val="00C6692D"/>
    <w:pPr>
      <w:adjustRightInd/>
      <w:spacing w:line="240" w:lineRule="auto"/>
      <w:jc w:val="left"/>
    </w:pPr>
    <w:rPr>
      <w:rFonts w:ascii="Calibri" w:hAnsi="Calibri"/>
      <w:b/>
      <w:bCs/>
      <w:sz w:val="21"/>
    </w:rPr>
  </w:style>
  <w:style w:type="character" w:customStyle="1" w:styleId="Chara">
    <w:name w:val="批注主题 Char"/>
    <w:basedOn w:val="Char10"/>
    <w:link w:val="afb"/>
    <w:qFormat/>
    <w:rsid w:val="00C6692D"/>
    <w:rPr>
      <w:rFonts w:ascii="Calibri" w:hAnsi="Calibri"/>
      <w:b/>
      <w:bCs/>
      <w:kern w:val="2"/>
      <w:sz w:val="21"/>
      <w:szCs w:val="24"/>
    </w:rPr>
  </w:style>
  <w:style w:type="paragraph" w:styleId="afc">
    <w:name w:val="Balloon Text"/>
    <w:basedOn w:val="a"/>
    <w:link w:val="Charb"/>
    <w:qFormat/>
    <w:rsid w:val="00C6692D"/>
    <w:rPr>
      <w:sz w:val="18"/>
      <w:szCs w:val="18"/>
    </w:rPr>
  </w:style>
  <w:style w:type="character" w:customStyle="1" w:styleId="Charb">
    <w:name w:val="批注框文本 Char"/>
    <w:basedOn w:val="a2"/>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 w:type="paragraph" w:customStyle="1" w:styleId="u-content">
    <w:name w:val="u-content"/>
    <w:basedOn w:val="a"/>
    <w:rsid w:val="00482BFE"/>
    <w:pPr>
      <w:widowControl/>
      <w:spacing w:before="100" w:beforeAutospacing="1" w:after="100" w:afterAutospacing="1"/>
      <w:jc w:val="left"/>
    </w:pPr>
    <w:rPr>
      <w:rFonts w:ascii="宋体" w:hAnsi="宋体" w:cs="宋体"/>
      <w:kern w:val="0"/>
      <w:sz w:val="24"/>
    </w:rPr>
  </w:style>
  <w:style w:type="character" w:customStyle="1" w:styleId="Char0">
    <w:name w:val="列出段落 Char"/>
    <w:link w:val="a8"/>
    <w:uiPriority w:val="34"/>
    <w:qFormat/>
    <w:locked/>
    <w:rsid w:val="00BE6F0E"/>
    <w:rPr>
      <w:rFonts w:ascii="宋体" w:hAnsi="宋体" w:cs="宋体"/>
      <w:kern w:val="2"/>
      <w:sz w:val="21"/>
      <w:szCs w:val="24"/>
      <w:lang w:val="zh-CN" w:bidi="zh-CN"/>
    </w:rPr>
  </w:style>
  <w:style w:type="paragraph" w:customStyle="1" w:styleId="aff">
    <w:name w:val="标书正文"/>
    <w:basedOn w:val="a"/>
    <w:qFormat/>
    <w:rsid w:val="00BE6F0E"/>
    <w:pPr>
      <w:spacing w:line="360" w:lineRule="auto"/>
      <w:ind w:firstLine="480"/>
    </w:pPr>
    <w:rPr>
      <w:rFonts w:ascii="Verdana" w:hAnsi="Verdan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qFormat="1"/>
    <w:lsdException w:name="Body Text 3" w:uiPriority="0" w:qFormat="1"/>
    <w:lsdException w:name="Body Text Indent 2"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6F0E"/>
    <w:pPr>
      <w:widowControl w:val="0"/>
      <w:jc w:val="both"/>
    </w:pPr>
    <w:rPr>
      <w:kern w:val="2"/>
      <w:sz w:val="21"/>
      <w:szCs w:val="24"/>
    </w:rPr>
  </w:style>
  <w:style w:type="paragraph" w:styleId="1">
    <w:name w:val="heading 1"/>
    <w:basedOn w:val="a"/>
    <w:next w:val="a"/>
    <w:link w:val="1Char"/>
    <w:qFormat/>
    <w:rsid w:val="00C6692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6692D"/>
    <w:pPr>
      <w:keepNext/>
      <w:keepLines/>
      <w:spacing w:before="260" w:after="260" w:line="416" w:lineRule="auto"/>
      <w:outlineLvl w:val="1"/>
    </w:pPr>
    <w:rPr>
      <w:rFonts w:ascii="Cambria" w:hAnsi="Cambria" w:cstheme="majorBidi"/>
      <w:b/>
      <w:bCs/>
      <w:kern w:val="0"/>
      <w:sz w:val="32"/>
      <w:szCs w:val="32"/>
    </w:rPr>
  </w:style>
  <w:style w:type="paragraph" w:styleId="3">
    <w:name w:val="heading 3"/>
    <w:basedOn w:val="a"/>
    <w:next w:val="a"/>
    <w:link w:val="3Char"/>
    <w:unhideWhenUsed/>
    <w:qFormat/>
    <w:rsid w:val="00C6692D"/>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C669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1"/>
    <w:link w:val="5Char"/>
    <w:uiPriority w:val="9"/>
    <w:qFormat/>
    <w:rsid w:val="00C6692D"/>
    <w:pPr>
      <w:keepNext/>
      <w:keepLines/>
      <w:spacing w:before="280" w:after="290" w:line="376" w:lineRule="auto"/>
      <w:ind w:left="2520" w:hanging="420"/>
      <w:outlineLvl w:val="4"/>
    </w:pPr>
    <w:rPr>
      <w:rFonts w:ascii="Calibri" w:hAnsi="Calibri"/>
      <w:b/>
      <w:sz w:val="28"/>
      <w:szCs w:val="20"/>
    </w:rPr>
  </w:style>
  <w:style w:type="paragraph" w:styleId="6">
    <w:name w:val="heading 6"/>
    <w:basedOn w:val="a"/>
    <w:next w:val="a1"/>
    <w:link w:val="6Char"/>
    <w:qFormat/>
    <w:rsid w:val="00C6692D"/>
    <w:pPr>
      <w:keepNext/>
      <w:keepLines/>
      <w:spacing w:before="240" w:after="64" w:line="320" w:lineRule="auto"/>
      <w:ind w:left="2940" w:hanging="420"/>
      <w:outlineLvl w:val="5"/>
    </w:pPr>
    <w:rPr>
      <w:rFonts w:ascii="Arial" w:eastAsia="黑体" w:hAnsi="Arial"/>
      <w:b/>
      <w:sz w:val="24"/>
      <w:szCs w:val="20"/>
    </w:rPr>
  </w:style>
  <w:style w:type="paragraph" w:styleId="7">
    <w:name w:val="heading 7"/>
    <w:basedOn w:val="a"/>
    <w:next w:val="a1"/>
    <w:link w:val="7Char"/>
    <w:qFormat/>
    <w:rsid w:val="00C6692D"/>
    <w:pPr>
      <w:keepNext/>
      <w:keepLines/>
      <w:spacing w:before="240" w:after="64" w:line="320" w:lineRule="auto"/>
      <w:ind w:left="3360" w:hanging="420"/>
      <w:outlineLvl w:val="6"/>
    </w:pPr>
    <w:rPr>
      <w:rFonts w:ascii="Calibri" w:hAnsi="Calibri"/>
      <w:b/>
      <w:sz w:val="24"/>
      <w:szCs w:val="20"/>
    </w:rPr>
  </w:style>
  <w:style w:type="paragraph" w:styleId="8">
    <w:name w:val="heading 8"/>
    <w:basedOn w:val="a"/>
    <w:next w:val="a1"/>
    <w:link w:val="8Char"/>
    <w:qFormat/>
    <w:rsid w:val="00C6692D"/>
    <w:pPr>
      <w:keepNext/>
      <w:keepLines/>
      <w:spacing w:before="240" w:after="64" w:line="320" w:lineRule="auto"/>
      <w:ind w:left="3780" w:hanging="420"/>
      <w:outlineLvl w:val="7"/>
    </w:pPr>
    <w:rPr>
      <w:rFonts w:ascii="Arial" w:eastAsia="黑体" w:hAnsi="Arial"/>
      <w:sz w:val="24"/>
      <w:szCs w:val="20"/>
    </w:rPr>
  </w:style>
  <w:style w:type="paragraph" w:styleId="9">
    <w:name w:val="heading 9"/>
    <w:basedOn w:val="a"/>
    <w:next w:val="a1"/>
    <w:link w:val="9Char"/>
    <w:qFormat/>
    <w:rsid w:val="00C6692D"/>
    <w:pPr>
      <w:keepNext/>
      <w:keepLines/>
      <w:spacing w:before="240" w:after="64" w:line="320" w:lineRule="auto"/>
      <w:ind w:left="4200" w:hanging="420"/>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正文缩进1"/>
    <w:basedOn w:val="a"/>
    <w:qFormat/>
    <w:rsid w:val="00C6692D"/>
    <w:pPr>
      <w:spacing w:line="360" w:lineRule="auto"/>
      <w:ind w:firstLineChars="200" w:firstLine="420"/>
    </w:pPr>
  </w:style>
  <w:style w:type="paragraph" w:customStyle="1" w:styleId="a5">
    <w:name w:val="章节"/>
    <w:basedOn w:val="a"/>
    <w:qFormat/>
    <w:rsid w:val="00C6692D"/>
    <w:pPr>
      <w:jc w:val="center"/>
    </w:pPr>
    <w:rPr>
      <w:rFonts w:ascii="Century Gothic" w:eastAsia="方正书宋简体" w:hAnsi="Century Gothic"/>
      <w:b/>
      <w:sz w:val="24"/>
      <w:szCs w:val="22"/>
    </w:rPr>
  </w:style>
  <w:style w:type="paragraph" w:customStyle="1" w:styleId="TableParagraph">
    <w:name w:val="Table Paragraph"/>
    <w:basedOn w:val="a"/>
    <w:uiPriority w:val="1"/>
    <w:qFormat/>
    <w:rsid w:val="00C6692D"/>
    <w:rPr>
      <w:rFonts w:ascii="宋体" w:hAnsi="宋体" w:cs="宋体"/>
      <w:lang w:val="zh-CN" w:bidi="zh-CN"/>
    </w:rPr>
  </w:style>
  <w:style w:type="paragraph" w:customStyle="1" w:styleId="a6">
    <w:name w:val="目录"/>
    <w:basedOn w:val="a"/>
    <w:qFormat/>
    <w:rsid w:val="00C6692D"/>
    <w:pPr>
      <w:widowControl/>
      <w:jc w:val="center"/>
    </w:pPr>
    <w:rPr>
      <w:rFonts w:ascii="宋体"/>
      <w:b/>
      <w:kern w:val="0"/>
      <w:sz w:val="36"/>
      <w:szCs w:val="20"/>
    </w:rPr>
  </w:style>
  <w:style w:type="paragraph" w:customStyle="1" w:styleId="WPSOffice1">
    <w:name w:val="WPSOffice手动目录 1"/>
    <w:qFormat/>
    <w:rsid w:val="00C6692D"/>
  </w:style>
  <w:style w:type="paragraph" w:customStyle="1" w:styleId="WPSOffice2">
    <w:name w:val="WPSOffice手动目录 2"/>
    <w:qFormat/>
    <w:rsid w:val="00C6692D"/>
    <w:pPr>
      <w:ind w:leftChars="200" w:left="200"/>
    </w:pPr>
  </w:style>
  <w:style w:type="paragraph" w:customStyle="1" w:styleId="WPSOffice3">
    <w:name w:val="WPSOffice手动目录 3"/>
    <w:qFormat/>
    <w:rsid w:val="00C6692D"/>
    <w:pPr>
      <w:ind w:leftChars="400" w:left="400"/>
    </w:pPr>
  </w:style>
  <w:style w:type="paragraph" w:customStyle="1" w:styleId="378020">
    <w:name w:val="样式 标题 3 + (中文) 黑体 小四 非加粗 段前: 7.8 磅 段后: 0 磅 行距: 固定值 20 磅"/>
    <w:basedOn w:val="3"/>
    <w:qFormat/>
    <w:rsid w:val="00C6692D"/>
    <w:pPr>
      <w:spacing w:before="0" w:line="400" w:lineRule="exact"/>
    </w:pPr>
    <w:rPr>
      <w:rFonts w:eastAsia="黑体"/>
      <w:b w:val="0"/>
      <w:bCs w:val="0"/>
      <w:kern w:val="2"/>
      <w:sz w:val="24"/>
    </w:rPr>
  </w:style>
  <w:style w:type="character" w:customStyle="1" w:styleId="3Char">
    <w:name w:val="标题 3 Char"/>
    <w:link w:val="3"/>
    <w:qFormat/>
    <w:rsid w:val="00C6692D"/>
    <w:rPr>
      <w:b/>
      <w:bCs/>
      <w:sz w:val="32"/>
      <w:szCs w:val="32"/>
    </w:rPr>
  </w:style>
  <w:style w:type="paragraph" w:customStyle="1" w:styleId="Char">
    <w:name w:val="Char"/>
    <w:basedOn w:val="a"/>
    <w:qFormat/>
    <w:rsid w:val="00C6692D"/>
    <w:pPr>
      <w:widowControl/>
      <w:spacing w:line="240" w:lineRule="exact"/>
      <w:jc w:val="left"/>
    </w:pPr>
    <w:rPr>
      <w:szCs w:val="20"/>
    </w:rPr>
  </w:style>
  <w:style w:type="paragraph" w:customStyle="1" w:styleId="11">
    <w:name w:val="普通(网站)1"/>
    <w:basedOn w:val="a"/>
    <w:qFormat/>
    <w:rsid w:val="00C6692D"/>
    <w:pPr>
      <w:widowControl/>
      <w:spacing w:beforeAutospacing="1" w:afterAutospacing="1" w:line="360" w:lineRule="auto"/>
      <w:ind w:firstLineChars="200" w:firstLine="200"/>
      <w:jc w:val="left"/>
    </w:pPr>
    <w:rPr>
      <w:rFonts w:ascii="宋体"/>
      <w:kern w:val="0"/>
      <w:sz w:val="24"/>
      <w:szCs w:val="20"/>
    </w:rPr>
  </w:style>
  <w:style w:type="paragraph" w:customStyle="1" w:styleId="a7">
    <w:name w:val="通用控制"/>
    <w:basedOn w:val="a"/>
    <w:qFormat/>
    <w:rsid w:val="00C6692D"/>
    <w:pPr>
      <w:adjustRightInd w:val="0"/>
      <w:snapToGrid w:val="0"/>
      <w:spacing w:beforeLines="50" w:line="360" w:lineRule="auto"/>
      <w:ind w:left="840" w:hanging="420"/>
    </w:pPr>
    <w:rPr>
      <w:rFonts w:ascii="黑体" w:eastAsia="黑体" w:hAnsi="黑体"/>
      <w:sz w:val="24"/>
    </w:rPr>
  </w:style>
  <w:style w:type="paragraph" w:customStyle="1" w:styleId="Style31">
    <w:name w:val="_Style 31"/>
    <w:basedOn w:val="a"/>
    <w:next w:val="a8"/>
    <w:uiPriority w:val="34"/>
    <w:qFormat/>
    <w:rsid w:val="00C6692D"/>
    <w:pPr>
      <w:spacing w:line="360" w:lineRule="auto"/>
      <w:ind w:firstLineChars="200" w:firstLine="420"/>
      <w:jc w:val="left"/>
    </w:pPr>
    <w:rPr>
      <w:sz w:val="24"/>
    </w:rPr>
  </w:style>
  <w:style w:type="paragraph" w:styleId="a8">
    <w:name w:val="List Paragraph"/>
    <w:basedOn w:val="a"/>
    <w:link w:val="Char0"/>
    <w:uiPriority w:val="34"/>
    <w:qFormat/>
    <w:rsid w:val="00C6692D"/>
    <w:pPr>
      <w:ind w:left="1230" w:hanging="527"/>
    </w:pPr>
    <w:rPr>
      <w:rFonts w:ascii="宋体" w:hAnsi="宋体" w:cs="宋体"/>
      <w:lang w:val="zh-CN" w:bidi="zh-CN"/>
    </w:rPr>
  </w:style>
  <w:style w:type="paragraph" w:customStyle="1" w:styleId="111">
    <w:name w:val="列出段落111"/>
    <w:basedOn w:val="a"/>
    <w:uiPriority w:val="34"/>
    <w:qFormat/>
    <w:rsid w:val="00C6692D"/>
    <w:pPr>
      <w:ind w:firstLine="420"/>
    </w:pPr>
    <w:rPr>
      <w:szCs w:val="20"/>
    </w:rPr>
  </w:style>
  <w:style w:type="paragraph" w:customStyle="1" w:styleId="12">
    <w:name w:val="列出段落1"/>
    <w:basedOn w:val="a"/>
    <w:uiPriority w:val="34"/>
    <w:qFormat/>
    <w:rsid w:val="00C6692D"/>
    <w:pPr>
      <w:ind w:firstLine="420"/>
    </w:pPr>
    <w:rPr>
      <w:szCs w:val="20"/>
    </w:rPr>
  </w:style>
  <w:style w:type="paragraph" w:customStyle="1" w:styleId="2TimesNewRoman5020">
    <w:name w:val="样式 标题 2 + Times New Roman 四号 非加粗 段前: 5 磅 段后: 0 磅 行距: 固定值 20..."/>
    <w:basedOn w:val="2"/>
    <w:qFormat/>
    <w:rsid w:val="00C6692D"/>
    <w:pPr>
      <w:spacing w:before="100" w:after="0" w:line="400" w:lineRule="exact"/>
    </w:pPr>
    <w:rPr>
      <w:rFonts w:ascii="Times New Roman" w:hAnsi="Times New Roman" w:cs="宋体"/>
      <w:b w:val="0"/>
      <w:bCs w:val="0"/>
      <w:kern w:val="2"/>
      <w:sz w:val="28"/>
      <w:szCs w:val="20"/>
    </w:rPr>
  </w:style>
  <w:style w:type="character" w:customStyle="1" w:styleId="2Char">
    <w:name w:val="标题 2 Char"/>
    <w:link w:val="2"/>
    <w:qFormat/>
    <w:rsid w:val="00C6692D"/>
    <w:rPr>
      <w:rFonts w:ascii="Cambria" w:hAnsi="Cambria" w:cstheme="majorBidi"/>
      <w:b/>
      <w:bCs/>
      <w:sz w:val="32"/>
      <w:szCs w:val="32"/>
    </w:rPr>
  </w:style>
  <w:style w:type="character" w:customStyle="1" w:styleId="layui-layer-tabnow">
    <w:name w:val="layui-layer-tabnow"/>
    <w:basedOn w:val="a2"/>
    <w:qFormat/>
    <w:rsid w:val="00C6692D"/>
    <w:rPr>
      <w:bdr w:val="single" w:sz="2" w:space="0" w:color="CCCCCC"/>
      <w:shd w:val="clear" w:color="auto" w:fill="FFFFFF"/>
    </w:rPr>
  </w:style>
  <w:style w:type="character" w:customStyle="1" w:styleId="first-child">
    <w:name w:val="first-child"/>
    <w:basedOn w:val="a2"/>
    <w:qFormat/>
    <w:rsid w:val="00C6692D"/>
  </w:style>
  <w:style w:type="character" w:customStyle="1" w:styleId="layui-laypage-curr">
    <w:name w:val="layui-laypage-curr"/>
    <w:basedOn w:val="a2"/>
    <w:qFormat/>
    <w:rsid w:val="00C6692D"/>
  </w:style>
  <w:style w:type="character" w:customStyle="1" w:styleId="Char1">
    <w:name w:val="文档结构图 Char"/>
    <w:basedOn w:val="a2"/>
    <w:qFormat/>
    <w:rsid w:val="00C6692D"/>
    <w:rPr>
      <w:rFonts w:ascii="Calibri" w:hAnsi="Calibri"/>
      <w:kern w:val="2"/>
      <w:sz w:val="21"/>
      <w:szCs w:val="24"/>
      <w:shd w:val="clear" w:color="auto" w:fill="000080"/>
    </w:rPr>
  </w:style>
  <w:style w:type="character" w:customStyle="1" w:styleId="Char2">
    <w:name w:val="批注文字 Char"/>
    <w:qFormat/>
    <w:rsid w:val="00C6692D"/>
    <w:rPr>
      <w:rFonts w:ascii="Calibri" w:hAnsi="Calibri"/>
      <w:kern w:val="2"/>
      <w:sz w:val="21"/>
      <w:szCs w:val="24"/>
    </w:rPr>
  </w:style>
  <w:style w:type="paragraph" w:customStyle="1" w:styleId="Blockquote">
    <w:name w:val="Blockquote"/>
    <w:basedOn w:val="a"/>
    <w:link w:val="BlockquoteCharChar"/>
    <w:qFormat/>
    <w:rsid w:val="00C6692D"/>
    <w:pPr>
      <w:autoSpaceDE w:val="0"/>
      <w:autoSpaceDN w:val="0"/>
      <w:adjustRightInd w:val="0"/>
      <w:spacing w:before="100" w:after="100"/>
      <w:ind w:left="360" w:right="360"/>
      <w:jc w:val="left"/>
    </w:pPr>
    <w:rPr>
      <w:kern w:val="0"/>
      <w:sz w:val="24"/>
      <w:szCs w:val="20"/>
    </w:rPr>
  </w:style>
  <w:style w:type="character" w:customStyle="1" w:styleId="BlockquoteCharChar">
    <w:name w:val="Blockquote Char Char"/>
    <w:link w:val="Blockquote"/>
    <w:qFormat/>
    <w:rsid w:val="00C6692D"/>
    <w:rPr>
      <w:sz w:val="24"/>
    </w:rPr>
  </w:style>
  <w:style w:type="paragraph" w:customStyle="1" w:styleId="110">
    <w:name w:val="列出段落11"/>
    <w:basedOn w:val="a"/>
    <w:uiPriority w:val="1"/>
    <w:qFormat/>
    <w:rsid w:val="00C6692D"/>
    <w:pPr>
      <w:ind w:left="151"/>
    </w:pPr>
    <w:rPr>
      <w:rFonts w:ascii="Calibri" w:hAnsi="Calibri"/>
    </w:rPr>
  </w:style>
  <w:style w:type="paragraph" w:customStyle="1" w:styleId="A9">
    <w:name w:val="正文 A"/>
    <w:qFormat/>
    <w:rsid w:val="00C6692D"/>
    <w:pPr>
      <w:widowControl w:val="0"/>
      <w:jc w:val="both"/>
    </w:pPr>
    <w:rPr>
      <w:rFonts w:eastAsia="Arial Unicode MS" w:cs="Arial Unicode MS"/>
      <w:color w:val="000000"/>
      <w:kern w:val="2"/>
      <w:sz w:val="21"/>
      <w:szCs w:val="21"/>
    </w:rPr>
  </w:style>
  <w:style w:type="character" w:customStyle="1" w:styleId="CharCharChar22">
    <w:name w:val="Char Char Char22"/>
    <w:qFormat/>
    <w:rsid w:val="00C6692D"/>
    <w:rPr>
      <w:rFonts w:eastAsia="宋体"/>
      <w:kern w:val="2"/>
      <w:sz w:val="28"/>
      <w:szCs w:val="24"/>
      <w:lang w:val="en-US" w:eastAsia="zh-CN" w:bidi="ar-SA"/>
    </w:rPr>
  </w:style>
  <w:style w:type="character" w:customStyle="1" w:styleId="Char3">
    <w:name w:val="纯文本 Char"/>
    <w:uiPriority w:val="99"/>
    <w:qFormat/>
    <w:rsid w:val="00C6692D"/>
    <w:rPr>
      <w:rFonts w:ascii="宋体" w:hAnsi="Courier New" w:cs="Courier New"/>
      <w:kern w:val="2"/>
      <w:sz w:val="21"/>
      <w:szCs w:val="21"/>
    </w:rPr>
  </w:style>
  <w:style w:type="character" w:customStyle="1" w:styleId="ttag">
    <w:name w:val="t_tag"/>
    <w:qFormat/>
    <w:rsid w:val="00C6692D"/>
  </w:style>
  <w:style w:type="paragraph" w:customStyle="1" w:styleId="120">
    <w:name w:val="列出段落12"/>
    <w:basedOn w:val="a"/>
    <w:uiPriority w:val="34"/>
    <w:qFormat/>
    <w:rsid w:val="00C6692D"/>
    <w:pPr>
      <w:ind w:firstLineChars="200" w:firstLine="420"/>
    </w:pPr>
    <w:rPr>
      <w:rFonts w:ascii="Calibri" w:hAnsi="Calibri"/>
    </w:rPr>
  </w:style>
  <w:style w:type="paragraph" w:customStyle="1" w:styleId="TOC1">
    <w:name w:val="TOC 标题1"/>
    <w:basedOn w:val="1"/>
    <w:next w:val="a"/>
    <w:uiPriority w:val="39"/>
    <w:unhideWhenUsed/>
    <w:qFormat/>
    <w:rsid w:val="00C6692D"/>
    <w:pPr>
      <w:widowControl/>
      <w:spacing w:before="480" w:after="0" w:line="276" w:lineRule="auto"/>
      <w:jc w:val="left"/>
      <w:outlineLvl w:val="9"/>
    </w:pPr>
    <w:rPr>
      <w:rFonts w:ascii="Cambria" w:hAnsi="Cambria"/>
      <w:color w:val="365F90"/>
      <w:kern w:val="0"/>
      <w:sz w:val="28"/>
      <w:szCs w:val="28"/>
    </w:rPr>
  </w:style>
  <w:style w:type="character" w:customStyle="1" w:styleId="1Char">
    <w:name w:val="标题 1 Char"/>
    <w:basedOn w:val="a2"/>
    <w:link w:val="1"/>
    <w:rsid w:val="00C6692D"/>
    <w:rPr>
      <w:b/>
      <w:bCs/>
      <w:kern w:val="44"/>
      <w:sz w:val="44"/>
      <w:szCs w:val="44"/>
    </w:rPr>
  </w:style>
  <w:style w:type="paragraph" w:customStyle="1" w:styleId="DecimalAligned">
    <w:name w:val="Decimal Aligned"/>
    <w:basedOn w:val="a"/>
    <w:qFormat/>
    <w:rsid w:val="00C6692D"/>
    <w:pPr>
      <w:widowControl/>
      <w:tabs>
        <w:tab w:val="decimal" w:pos="360"/>
      </w:tabs>
      <w:spacing w:after="200" w:line="276" w:lineRule="auto"/>
      <w:jc w:val="left"/>
    </w:pPr>
    <w:rPr>
      <w:rFonts w:ascii="Calibri" w:hAnsi="Calibri"/>
      <w:kern w:val="0"/>
      <w:sz w:val="22"/>
      <w:szCs w:val="22"/>
    </w:rPr>
  </w:style>
  <w:style w:type="paragraph" w:customStyle="1" w:styleId="20">
    <w:name w:val="列出段落2"/>
    <w:basedOn w:val="a"/>
    <w:uiPriority w:val="34"/>
    <w:qFormat/>
    <w:rsid w:val="00C6692D"/>
    <w:pPr>
      <w:ind w:firstLineChars="200" w:firstLine="420"/>
    </w:pPr>
    <w:rPr>
      <w:rFonts w:ascii="Calibri" w:hAnsi="Calibri"/>
      <w:sz w:val="24"/>
      <w:szCs w:val="22"/>
    </w:rPr>
  </w:style>
  <w:style w:type="paragraph" w:styleId="aa">
    <w:name w:val="Block Text"/>
    <w:basedOn w:val="a"/>
    <w:qFormat/>
    <w:rsid w:val="00C6692D"/>
    <w:pPr>
      <w:adjustRightInd w:val="0"/>
      <w:ind w:left="420" w:right="33"/>
      <w:textAlignment w:val="baseline"/>
    </w:pPr>
    <w:rPr>
      <w:sz w:val="24"/>
    </w:rPr>
  </w:style>
  <w:style w:type="character" w:customStyle="1" w:styleId="4Char">
    <w:name w:val="标题 4 Char"/>
    <w:link w:val="4"/>
    <w:uiPriority w:val="9"/>
    <w:rsid w:val="00C6692D"/>
    <w:rPr>
      <w:rFonts w:ascii="Arial" w:eastAsia="黑体" w:hAnsi="Arial"/>
      <w:b/>
      <w:bCs/>
      <w:kern w:val="2"/>
      <w:sz w:val="28"/>
      <w:szCs w:val="28"/>
    </w:rPr>
  </w:style>
  <w:style w:type="character" w:customStyle="1" w:styleId="5Char">
    <w:name w:val="标题 5 Char"/>
    <w:basedOn w:val="a2"/>
    <w:link w:val="5"/>
    <w:uiPriority w:val="9"/>
    <w:rsid w:val="00C6692D"/>
    <w:rPr>
      <w:rFonts w:ascii="Calibri" w:hAnsi="Calibri"/>
      <w:b/>
      <w:kern w:val="2"/>
      <w:sz w:val="28"/>
    </w:rPr>
  </w:style>
  <w:style w:type="paragraph" w:styleId="a1">
    <w:name w:val="Normal Indent"/>
    <w:basedOn w:val="a"/>
    <w:qFormat/>
    <w:rsid w:val="00C6692D"/>
    <w:pPr>
      <w:ind w:firstLine="420"/>
    </w:pPr>
  </w:style>
  <w:style w:type="character" w:customStyle="1" w:styleId="6Char">
    <w:name w:val="标题 6 Char"/>
    <w:basedOn w:val="a2"/>
    <w:link w:val="6"/>
    <w:rsid w:val="00C6692D"/>
    <w:rPr>
      <w:rFonts w:ascii="Arial" w:eastAsia="黑体" w:hAnsi="Arial"/>
      <w:b/>
      <w:kern w:val="2"/>
      <w:sz w:val="24"/>
    </w:rPr>
  </w:style>
  <w:style w:type="character" w:customStyle="1" w:styleId="7Char">
    <w:name w:val="标题 7 Char"/>
    <w:basedOn w:val="a2"/>
    <w:link w:val="7"/>
    <w:rsid w:val="00C6692D"/>
    <w:rPr>
      <w:rFonts w:ascii="Calibri" w:hAnsi="Calibri"/>
      <w:b/>
      <w:kern w:val="2"/>
      <w:sz w:val="24"/>
    </w:rPr>
  </w:style>
  <w:style w:type="character" w:customStyle="1" w:styleId="8Char">
    <w:name w:val="标题 8 Char"/>
    <w:basedOn w:val="a2"/>
    <w:link w:val="8"/>
    <w:rsid w:val="00C6692D"/>
    <w:rPr>
      <w:rFonts w:ascii="Arial" w:eastAsia="黑体" w:hAnsi="Arial"/>
      <w:kern w:val="2"/>
      <w:sz w:val="24"/>
    </w:rPr>
  </w:style>
  <w:style w:type="character" w:customStyle="1" w:styleId="9Char">
    <w:name w:val="标题 9 Char"/>
    <w:basedOn w:val="a2"/>
    <w:link w:val="9"/>
    <w:rsid w:val="00C6692D"/>
    <w:rPr>
      <w:rFonts w:ascii="Arial" w:eastAsia="黑体" w:hAnsi="Arial"/>
      <w:kern w:val="2"/>
      <w:sz w:val="21"/>
    </w:rPr>
  </w:style>
  <w:style w:type="paragraph" w:styleId="13">
    <w:name w:val="toc 1"/>
    <w:basedOn w:val="a"/>
    <w:next w:val="a"/>
    <w:link w:val="1Char0"/>
    <w:uiPriority w:val="39"/>
    <w:unhideWhenUsed/>
    <w:qFormat/>
    <w:rsid w:val="00C6692D"/>
    <w:pPr>
      <w:widowControl/>
      <w:spacing w:after="100" w:line="276" w:lineRule="auto"/>
      <w:jc w:val="left"/>
    </w:pPr>
    <w:rPr>
      <w:rFonts w:ascii="Calibri" w:hAnsi="Calibri"/>
      <w:kern w:val="0"/>
      <w:sz w:val="22"/>
      <w:szCs w:val="22"/>
    </w:rPr>
  </w:style>
  <w:style w:type="character" w:customStyle="1" w:styleId="1Char0">
    <w:name w:val="目录 1 Char"/>
    <w:link w:val="13"/>
    <w:uiPriority w:val="39"/>
    <w:rsid w:val="00C6692D"/>
    <w:rPr>
      <w:rFonts w:ascii="Calibri" w:hAnsi="Calibri"/>
      <w:sz w:val="22"/>
      <w:szCs w:val="22"/>
    </w:rPr>
  </w:style>
  <w:style w:type="paragraph" w:styleId="21">
    <w:name w:val="toc 2"/>
    <w:basedOn w:val="a"/>
    <w:next w:val="a"/>
    <w:uiPriority w:val="39"/>
    <w:unhideWhenUsed/>
    <w:qFormat/>
    <w:rsid w:val="00C6692D"/>
    <w:pPr>
      <w:widowControl/>
      <w:spacing w:after="100" w:line="276" w:lineRule="auto"/>
      <w:ind w:left="220"/>
      <w:jc w:val="left"/>
    </w:pPr>
    <w:rPr>
      <w:rFonts w:ascii="Calibri" w:hAnsi="Calibri"/>
      <w:kern w:val="0"/>
      <w:sz w:val="22"/>
      <w:szCs w:val="22"/>
    </w:rPr>
  </w:style>
  <w:style w:type="paragraph" w:styleId="30">
    <w:name w:val="toc 3"/>
    <w:basedOn w:val="a"/>
    <w:next w:val="a"/>
    <w:uiPriority w:val="39"/>
    <w:unhideWhenUsed/>
    <w:qFormat/>
    <w:rsid w:val="00C6692D"/>
    <w:pPr>
      <w:widowControl/>
      <w:spacing w:after="100" w:line="276" w:lineRule="auto"/>
      <w:ind w:left="440"/>
      <w:jc w:val="left"/>
    </w:pPr>
    <w:rPr>
      <w:rFonts w:ascii="Calibri" w:hAnsi="Calibri"/>
      <w:kern w:val="0"/>
      <w:sz w:val="22"/>
      <w:szCs w:val="22"/>
    </w:rPr>
  </w:style>
  <w:style w:type="paragraph" w:styleId="ab">
    <w:name w:val="annotation text"/>
    <w:basedOn w:val="a"/>
    <w:link w:val="Char10"/>
    <w:qFormat/>
    <w:rsid w:val="00C6692D"/>
    <w:pPr>
      <w:adjustRightInd w:val="0"/>
      <w:spacing w:line="360" w:lineRule="atLeast"/>
    </w:pPr>
    <w:rPr>
      <w:sz w:val="24"/>
    </w:rPr>
  </w:style>
  <w:style w:type="character" w:customStyle="1" w:styleId="Char10">
    <w:name w:val="批注文字 Char1"/>
    <w:basedOn w:val="a2"/>
    <w:link w:val="ab"/>
    <w:qFormat/>
    <w:rsid w:val="00C6692D"/>
    <w:rPr>
      <w:kern w:val="2"/>
      <w:sz w:val="24"/>
      <w:szCs w:val="24"/>
    </w:rPr>
  </w:style>
  <w:style w:type="paragraph" w:styleId="ac">
    <w:name w:val="header"/>
    <w:basedOn w:val="a"/>
    <w:link w:val="Char4"/>
    <w:qFormat/>
    <w:rsid w:val="00C6692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c"/>
    <w:rsid w:val="00C6692D"/>
    <w:rPr>
      <w:kern w:val="2"/>
      <w:sz w:val="18"/>
      <w:szCs w:val="18"/>
    </w:rPr>
  </w:style>
  <w:style w:type="paragraph" w:styleId="ad">
    <w:name w:val="footer"/>
    <w:basedOn w:val="a"/>
    <w:link w:val="Char11"/>
    <w:uiPriority w:val="99"/>
    <w:qFormat/>
    <w:rsid w:val="00C6692D"/>
    <w:pPr>
      <w:tabs>
        <w:tab w:val="center" w:pos="4153"/>
        <w:tab w:val="right" w:pos="8306"/>
      </w:tabs>
      <w:snapToGrid w:val="0"/>
      <w:jc w:val="left"/>
    </w:pPr>
    <w:rPr>
      <w:sz w:val="18"/>
      <w:szCs w:val="18"/>
    </w:rPr>
  </w:style>
  <w:style w:type="character" w:customStyle="1" w:styleId="Char5">
    <w:name w:val="页脚 Char"/>
    <w:basedOn w:val="a2"/>
    <w:uiPriority w:val="99"/>
    <w:semiHidden/>
    <w:rsid w:val="00C6692D"/>
    <w:rPr>
      <w:kern w:val="2"/>
      <w:sz w:val="18"/>
      <w:szCs w:val="18"/>
    </w:rPr>
  </w:style>
  <w:style w:type="character" w:customStyle="1" w:styleId="Char11">
    <w:name w:val="页脚 Char1"/>
    <w:link w:val="ad"/>
    <w:uiPriority w:val="99"/>
    <w:rsid w:val="00C6692D"/>
    <w:rPr>
      <w:kern w:val="2"/>
      <w:sz w:val="18"/>
      <w:szCs w:val="18"/>
    </w:rPr>
  </w:style>
  <w:style w:type="paragraph" w:styleId="ae">
    <w:name w:val="caption"/>
    <w:basedOn w:val="a"/>
    <w:next w:val="a"/>
    <w:qFormat/>
    <w:rsid w:val="00C6692D"/>
    <w:rPr>
      <w:rFonts w:ascii="Cambria" w:eastAsia="黑体" w:hAnsi="Cambria"/>
      <w:sz w:val="20"/>
      <w:szCs w:val="20"/>
    </w:rPr>
  </w:style>
  <w:style w:type="character" w:styleId="af">
    <w:name w:val="annotation reference"/>
    <w:qFormat/>
    <w:rsid w:val="00C6692D"/>
    <w:rPr>
      <w:sz w:val="21"/>
      <w:szCs w:val="21"/>
    </w:rPr>
  </w:style>
  <w:style w:type="character" w:styleId="af0">
    <w:name w:val="page number"/>
    <w:basedOn w:val="a2"/>
    <w:qFormat/>
    <w:rsid w:val="00C6692D"/>
  </w:style>
  <w:style w:type="paragraph" w:styleId="af1">
    <w:name w:val="Title"/>
    <w:basedOn w:val="a"/>
    <w:next w:val="a"/>
    <w:link w:val="Char6"/>
    <w:qFormat/>
    <w:rsid w:val="00C6692D"/>
    <w:pPr>
      <w:spacing w:before="240" w:after="60"/>
      <w:jc w:val="center"/>
      <w:outlineLvl w:val="0"/>
    </w:pPr>
    <w:rPr>
      <w:rFonts w:ascii="Cambria" w:hAnsi="Cambria"/>
      <w:b/>
      <w:bCs/>
      <w:sz w:val="32"/>
      <w:szCs w:val="32"/>
    </w:rPr>
  </w:style>
  <w:style w:type="character" w:customStyle="1" w:styleId="Char6">
    <w:name w:val="标题 Char"/>
    <w:basedOn w:val="a2"/>
    <w:link w:val="af1"/>
    <w:rsid w:val="00C6692D"/>
    <w:rPr>
      <w:rFonts w:ascii="Cambria" w:hAnsi="Cambria"/>
      <w:b/>
      <w:bCs/>
      <w:kern w:val="2"/>
      <w:sz w:val="32"/>
      <w:szCs w:val="32"/>
    </w:rPr>
  </w:style>
  <w:style w:type="paragraph" w:styleId="a0">
    <w:name w:val="Body Text"/>
    <w:basedOn w:val="a"/>
    <w:next w:val="a"/>
    <w:link w:val="Char7"/>
    <w:qFormat/>
    <w:rsid w:val="00C6692D"/>
    <w:rPr>
      <w:rFonts w:ascii="宋体" w:hAnsi="宋体" w:cs="宋体"/>
      <w:szCs w:val="21"/>
      <w:lang w:val="zh-CN" w:bidi="zh-CN"/>
    </w:rPr>
  </w:style>
  <w:style w:type="character" w:customStyle="1" w:styleId="Char7">
    <w:name w:val="正文文本 Char"/>
    <w:link w:val="a0"/>
    <w:rsid w:val="00C6692D"/>
    <w:rPr>
      <w:rFonts w:ascii="宋体" w:hAnsi="宋体" w:cs="宋体"/>
      <w:kern w:val="2"/>
      <w:sz w:val="21"/>
      <w:szCs w:val="21"/>
      <w:lang w:val="zh-CN" w:bidi="zh-CN"/>
    </w:rPr>
  </w:style>
  <w:style w:type="paragraph" w:styleId="af2">
    <w:name w:val="Body Text Indent"/>
    <w:basedOn w:val="a"/>
    <w:link w:val="Char12"/>
    <w:qFormat/>
    <w:rsid w:val="00C6692D"/>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Char8">
    <w:name w:val="正文文本缩进 Char"/>
    <w:basedOn w:val="a2"/>
    <w:uiPriority w:val="99"/>
    <w:semiHidden/>
    <w:rsid w:val="00C6692D"/>
    <w:rPr>
      <w:kern w:val="2"/>
      <w:sz w:val="21"/>
      <w:szCs w:val="24"/>
    </w:rPr>
  </w:style>
  <w:style w:type="character" w:customStyle="1" w:styleId="Char12">
    <w:name w:val="正文文本缩进 Char1"/>
    <w:link w:val="af2"/>
    <w:rsid w:val="00C6692D"/>
    <w:rPr>
      <w:rFonts w:ascii="宋体" w:hAnsi="MS Sans Serif"/>
      <w:spacing w:val="12"/>
      <w:sz w:val="24"/>
    </w:rPr>
  </w:style>
  <w:style w:type="paragraph" w:styleId="af3">
    <w:name w:val="Body Text First Indent"/>
    <w:basedOn w:val="a0"/>
    <w:link w:val="Char9"/>
    <w:qFormat/>
    <w:rsid w:val="00C6692D"/>
    <w:pPr>
      <w:ind w:firstLineChars="100" w:firstLine="420"/>
    </w:pPr>
  </w:style>
  <w:style w:type="character" w:customStyle="1" w:styleId="Char9">
    <w:name w:val="正文首行缩进 Char"/>
    <w:basedOn w:val="Char7"/>
    <w:link w:val="af3"/>
    <w:rsid w:val="00C6692D"/>
    <w:rPr>
      <w:rFonts w:ascii="宋体" w:hAnsi="宋体" w:cs="宋体"/>
      <w:kern w:val="2"/>
      <w:sz w:val="21"/>
      <w:szCs w:val="21"/>
      <w:lang w:val="zh-CN" w:bidi="zh-CN"/>
    </w:rPr>
  </w:style>
  <w:style w:type="paragraph" w:styleId="31">
    <w:name w:val="Body Text 3"/>
    <w:basedOn w:val="a"/>
    <w:link w:val="3Char0"/>
    <w:qFormat/>
    <w:rsid w:val="00C6692D"/>
    <w:rPr>
      <w:rFonts w:ascii="宋体"/>
      <w:sz w:val="24"/>
      <w:szCs w:val="20"/>
    </w:rPr>
  </w:style>
  <w:style w:type="character" w:customStyle="1" w:styleId="3Char0">
    <w:name w:val="正文文本 3 Char"/>
    <w:link w:val="31"/>
    <w:rsid w:val="00C6692D"/>
    <w:rPr>
      <w:rFonts w:ascii="宋体"/>
      <w:kern w:val="2"/>
      <w:sz w:val="24"/>
    </w:rPr>
  </w:style>
  <w:style w:type="paragraph" w:styleId="22">
    <w:name w:val="Body Text Indent 2"/>
    <w:basedOn w:val="a"/>
    <w:next w:val="a"/>
    <w:link w:val="2Char0"/>
    <w:qFormat/>
    <w:rsid w:val="00C6692D"/>
    <w:pPr>
      <w:spacing w:line="400" w:lineRule="exact"/>
      <w:ind w:firstLineChars="196" w:firstLine="572"/>
    </w:pPr>
    <w:rPr>
      <w:rFonts w:ascii="仿宋_GB2312" w:eastAsia="仿宋_GB2312" w:hAnsi="宋体"/>
      <w:sz w:val="30"/>
      <w:szCs w:val="30"/>
    </w:rPr>
  </w:style>
  <w:style w:type="character" w:customStyle="1" w:styleId="2Char0">
    <w:name w:val="正文文本缩进 2 Char"/>
    <w:basedOn w:val="a2"/>
    <w:link w:val="22"/>
    <w:qFormat/>
    <w:rsid w:val="00C6692D"/>
    <w:rPr>
      <w:rFonts w:ascii="仿宋_GB2312" w:eastAsia="仿宋_GB2312" w:hAnsi="宋体"/>
      <w:kern w:val="2"/>
      <w:sz w:val="30"/>
      <w:szCs w:val="30"/>
    </w:rPr>
  </w:style>
  <w:style w:type="character" w:styleId="af4">
    <w:name w:val="Hyperlink"/>
    <w:basedOn w:val="a2"/>
    <w:uiPriority w:val="99"/>
    <w:qFormat/>
    <w:rsid w:val="00C6692D"/>
    <w:rPr>
      <w:color w:val="333333"/>
      <w:u w:val="none"/>
    </w:rPr>
  </w:style>
  <w:style w:type="character" w:styleId="af5">
    <w:name w:val="FollowedHyperlink"/>
    <w:basedOn w:val="a2"/>
    <w:qFormat/>
    <w:rsid w:val="00C6692D"/>
    <w:rPr>
      <w:color w:val="800080"/>
      <w:u w:val="none"/>
    </w:rPr>
  </w:style>
  <w:style w:type="character" w:styleId="af6">
    <w:name w:val="Strong"/>
    <w:basedOn w:val="a2"/>
    <w:qFormat/>
    <w:rsid w:val="00C6692D"/>
    <w:rPr>
      <w:b/>
      <w:bCs/>
    </w:rPr>
  </w:style>
  <w:style w:type="character" w:styleId="af7">
    <w:name w:val="Emphasis"/>
    <w:basedOn w:val="a2"/>
    <w:qFormat/>
    <w:rsid w:val="00C6692D"/>
  </w:style>
  <w:style w:type="paragraph" w:styleId="af8">
    <w:name w:val="Document Map"/>
    <w:basedOn w:val="a"/>
    <w:link w:val="Char13"/>
    <w:qFormat/>
    <w:rsid w:val="00C6692D"/>
    <w:pPr>
      <w:shd w:val="clear" w:color="auto" w:fill="000080"/>
    </w:pPr>
    <w:rPr>
      <w:kern w:val="0"/>
      <w:sz w:val="20"/>
      <w:szCs w:val="20"/>
    </w:rPr>
  </w:style>
  <w:style w:type="character" w:customStyle="1" w:styleId="Char13">
    <w:name w:val="文档结构图 Char1"/>
    <w:link w:val="af8"/>
    <w:qFormat/>
    <w:rsid w:val="00C6692D"/>
    <w:rPr>
      <w:shd w:val="clear" w:color="auto" w:fill="000080"/>
    </w:rPr>
  </w:style>
  <w:style w:type="paragraph" w:styleId="af9">
    <w:name w:val="Plain Text"/>
    <w:basedOn w:val="a"/>
    <w:link w:val="Char14"/>
    <w:uiPriority w:val="99"/>
    <w:qFormat/>
    <w:rsid w:val="00C6692D"/>
    <w:rPr>
      <w:rFonts w:ascii="宋体" w:hAnsi="Courier New" w:cs="Courier New"/>
      <w:szCs w:val="21"/>
    </w:rPr>
  </w:style>
  <w:style w:type="character" w:customStyle="1" w:styleId="Char14">
    <w:name w:val="纯文本 Char1"/>
    <w:link w:val="af9"/>
    <w:uiPriority w:val="99"/>
    <w:rsid w:val="00C6692D"/>
    <w:rPr>
      <w:rFonts w:ascii="宋体" w:hAnsi="Courier New" w:cs="Courier New"/>
      <w:kern w:val="2"/>
      <w:sz w:val="21"/>
      <w:szCs w:val="21"/>
    </w:rPr>
  </w:style>
  <w:style w:type="paragraph" w:styleId="afa">
    <w:name w:val="Normal (Web)"/>
    <w:basedOn w:val="a"/>
    <w:uiPriority w:val="99"/>
    <w:qFormat/>
    <w:rsid w:val="00C6692D"/>
    <w:pPr>
      <w:widowControl/>
      <w:spacing w:before="100" w:beforeAutospacing="1" w:after="100" w:afterAutospacing="1"/>
      <w:jc w:val="left"/>
    </w:pPr>
    <w:rPr>
      <w:rFonts w:ascii="宋体" w:hAnsi="宋体"/>
      <w:kern w:val="0"/>
      <w:sz w:val="24"/>
    </w:rPr>
  </w:style>
  <w:style w:type="character" w:styleId="HTML">
    <w:name w:val="HTML Cite"/>
    <w:basedOn w:val="a2"/>
    <w:qFormat/>
    <w:rsid w:val="00C6692D"/>
  </w:style>
  <w:style w:type="character" w:styleId="HTML0">
    <w:name w:val="HTML Code"/>
    <w:basedOn w:val="a2"/>
    <w:qFormat/>
    <w:rsid w:val="00C6692D"/>
    <w:rPr>
      <w:rFonts w:ascii="Courier New" w:eastAsia="Courier New" w:hAnsi="Courier New" w:cs="Courier New" w:hint="default"/>
      <w:sz w:val="20"/>
    </w:rPr>
  </w:style>
  <w:style w:type="character" w:styleId="HTML1">
    <w:name w:val="HTML Definition"/>
    <w:basedOn w:val="a2"/>
    <w:qFormat/>
    <w:rsid w:val="00C6692D"/>
  </w:style>
  <w:style w:type="character" w:styleId="HTML2">
    <w:name w:val="HTML Keyboard"/>
    <w:basedOn w:val="a2"/>
    <w:qFormat/>
    <w:rsid w:val="00C6692D"/>
    <w:rPr>
      <w:rFonts w:ascii="Courier New" w:eastAsia="Courier New" w:hAnsi="Courier New" w:cs="Courier New" w:hint="default"/>
      <w:sz w:val="20"/>
    </w:rPr>
  </w:style>
  <w:style w:type="character" w:styleId="HTML3">
    <w:name w:val="HTML Sample"/>
    <w:basedOn w:val="a2"/>
    <w:qFormat/>
    <w:rsid w:val="00C6692D"/>
    <w:rPr>
      <w:rFonts w:ascii="Courier New" w:eastAsia="Courier New" w:hAnsi="Courier New" w:cs="Courier New"/>
    </w:rPr>
  </w:style>
  <w:style w:type="character" w:styleId="HTML4">
    <w:name w:val="HTML Variable"/>
    <w:basedOn w:val="a2"/>
    <w:qFormat/>
    <w:rsid w:val="00C6692D"/>
  </w:style>
  <w:style w:type="paragraph" w:styleId="afb">
    <w:name w:val="annotation subject"/>
    <w:basedOn w:val="ab"/>
    <w:next w:val="ab"/>
    <w:link w:val="Chara"/>
    <w:qFormat/>
    <w:rsid w:val="00C6692D"/>
    <w:pPr>
      <w:adjustRightInd/>
      <w:spacing w:line="240" w:lineRule="auto"/>
      <w:jc w:val="left"/>
    </w:pPr>
    <w:rPr>
      <w:rFonts w:ascii="Calibri" w:hAnsi="Calibri"/>
      <w:b/>
      <w:bCs/>
      <w:sz w:val="21"/>
    </w:rPr>
  </w:style>
  <w:style w:type="character" w:customStyle="1" w:styleId="Chara">
    <w:name w:val="批注主题 Char"/>
    <w:basedOn w:val="Char10"/>
    <w:link w:val="afb"/>
    <w:qFormat/>
    <w:rsid w:val="00C6692D"/>
    <w:rPr>
      <w:rFonts w:ascii="Calibri" w:hAnsi="Calibri"/>
      <w:b/>
      <w:bCs/>
      <w:kern w:val="2"/>
      <w:sz w:val="21"/>
      <w:szCs w:val="24"/>
    </w:rPr>
  </w:style>
  <w:style w:type="paragraph" w:styleId="afc">
    <w:name w:val="Balloon Text"/>
    <w:basedOn w:val="a"/>
    <w:link w:val="Charb"/>
    <w:qFormat/>
    <w:rsid w:val="00C6692D"/>
    <w:rPr>
      <w:sz w:val="18"/>
      <w:szCs w:val="18"/>
    </w:rPr>
  </w:style>
  <w:style w:type="character" w:customStyle="1" w:styleId="Charb">
    <w:name w:val="批注框文本 Char"/>
    <w:basedOn w:val="a2"/>
    <w:link w:val="afc"/>
    <w:qFormat/>
    <w:rsid w:val="00C6692D"/>
    <w:rPr>
      <w:kern w:val="2"/>
      <w:sz w:val="18"/>
      <w:szCs w:val="18"/>
    </w:rPr>
  </w:style>
  <w:style w:type="paragraph" w:styleId="afd">
    <w:name w:val="No Spacing"/>
    <w:qFormat/>
    <w:rsid w:val="00C6692D"/>
    <w:pPr>
      <w:widowControl w:val="0"/>
      <w:jc w:val="both"/>
    </w:pPr>
    <w:rPr>
      <w:rFonts w:ascii="Calibri" w:hAnsi="Calibri"/>
      <w:kern w:val="2"/>
      <w:sz w:val="21"/>
      <w:szCs w:val="22"/>
    </w:rPr>
  </w:style>
  <w:style w:type="character" w:styleId="afe">
    <w:name w:val="Subtle Emphasis"/>
    <w:qFormat/>
    <w:rsid w:val="00C6692D"/>
    <w:rPr>
      <w:rFonts w:eastAsia="宋体" w:cs="Times New Roman"/>
      <w:bCs w:val="0"/>
      <w:i/>
      <w:iCs/>
      <w:color w:val="808080"/>
      <w:szCs w:val="22"/>
      <w:lang w:eastAsia="zh-CN"/>
    </w:rPr>
  </w:style>
  <w:style w:type="paragraph" w:styleId="TOC">
    <w:name w:val="TOC Heading"/>
    <w:basedOn w:val="1"/>
    <w:next w:val="a"/>
    <w:uiPriority w:val="39"/>
    <w:qFormat/>
    <w:rsid w:val="00C6692D"/>
    <w:pPr>
      <w:widowControl/>
      <w:spacing w:beforeLines="50" w:before="480" w:afterLines="50" w:after="120" w:line="276" w:lineRule="auto"/>
      <w:jc w:val="left"/>
      <w:outlineLvl w:val="9"/>
    </w:pPr>
    <w:rPr>
      <w:rFonts w:ascii="Cambria" w:hAnsi="Cambria"/>
      <w:b w:val="0"/>
      <w:color w:val="365F91"/>
      <w:kern w:val="0"/>
      <w:sz w:val="30"/>
      <w:szCs w:val="28"/>
    </w:rPr>
  </w:style>
  <w:style w:type="paragraph" w:customStyle="1" w:styleId="u-content">
    <w:name w:val="u-content"/>
    <w:basedOn w:val="a"/>
    <w:rsid w:val="00482BFE"/>
    <w:pPr>
      <w:widowControl/>
      <w:spacing w:before="100" w:beforeAutospacing="1" w:after="100" w:afterAutospacing="1"/>
      <w:jc w:val="left"/>
    </w:pPr>
    <w:rPr>
      <w:rFonts w:ascii="宋体" w:hAnsi="宋体" w:cs="宋体"/>
      <w:kern w:val="0"/>
      <w:sz w:val="24"/>
    </w:rPr>
  </w:style>
  <w:style w:type="character" w:customStyle="1" w:styleId="Char0">
    <w:name w:val="列出段落 Char"/>
    <w:link w:val="a8"/>
    <w:uiPriority w:val="34"/>
    <w:qFormat/>
    <w:locked/>
    <w:rsid w:val="00BE6F0E"/>
    <w:rPr>
      <w:rFonts w:ascii="宋体" w:hAnsi="宋体" w:cs="宋体"/>
      <w:kern w:val="2"/>
      <w:sz w:val="21"/>
      <w:szCs w:val="24"/>
      <w:lang w:val="zh-CN" w:bidi="zh-CN"/>
    </w:rPr>
  </w:style>
  <w:style w:type="paragraph" w:customStyle="1" w:styleId="aff">
    <w:name w:val="标书正文"/>
    <w:basedOn w:val="a"/>
    <w:qFormat/>
    <w:rsid w:val="00BE6F0E"/>
    <w:pPr>
      <w:spacing w:line="360" w:lineRule="auto"/>
      <w:ind w:firstLine="480"/>
    </w:pPr>
    <w:rPr>
      <w:rFonts w:ascii="Verdana" w:hAnsi="Verdan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1659</Words>
  <Characters>9462</Characters>
  <Application>Microsoft Office Word</Application>
  <DocSecurity>0</DocSecurity>
  <Lines>78</Lines>
  <Paragraphs>22</Paragraphs>
  <ScaleCrop>false</ScaleCrop>
  <Company>微软中国</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2023-05-04T06:43:00Z</dcterms:created>
  <dcterms:modified xsi:type="dcterms:W3CDTF">2023-05-04T06:52:00Z</dcterms:modified>
</cp:coreProperties>
</file>