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艾滋病筛查实验室设备采购项目</w:t>
      </w:r>
    </w:p>
    <w:p>
      <w:pPr>
        <w:pStyle w:val="null3"/>
        <w:jc w:val="center"/>
        <w:outlineLvl w:val="2"/>
      </w:pPr>
      <w:r>
        <w:rPr>
          <w:b/>
          <w:sz w:val="28"/>
        </w:rPr>
        <w:t>采购项目编号：</w:t>
      </w:r>
      <w:r>
        <w:rPr>
          <w:b/>
          <w:sz w:val="28"/>
        </w:rPr>
        <w:t>SSJY-CG（H）-2023033</w:t>
      </w:r>
      <w:r>
        <w:br/>
      </w:r>
      <w:r>
        <w:br/>
      </w:r>
      <w:r>
        <w:br/>
      </w:r>
    </w:p>
    <w:p>
      <w:pPr>
        <w:pStyle w:val="null3"/>
        <w:jc w:val="center"/>
        <w:outlineLvl w:val="2"/>
      </w:pPr>
      <w:r>
        <w:rPr>
          <w:b/>
          <w:sz w:val="28"/>
        </w:rPr>
        <w:t>西安市鄠邑区疾病预防控制中心</w:t>
      </w:r>
    </w:p>
    <w:p>
      <w:pPr>
        <w:pStyle w:val="null3"/>
        <w:jc w:val="center"/>
        <w:outlineLvl w:val="2"/>
      </w:pPr>
      <w:r>
        <w:rPr>
          <w:b/>
          <w:sz w:val="28"/>
        </w:rPr>
        <w:t>陕西盛仕骄阳项目管理有限公司</w:t>
      </w:r>
      <w:r>
        <w:rPr>
          <w:b/>
          <w:sz w:val="28"/>
        </w:rPr>
        <w:t>共同编制</w:t>
      </w:r>
    </w:p>
    <w:p>
      <w:pPr>
        <w:pStyle w:val="null3"/>
        <w:jc w:val="center"/>
        <w:outlineLvl w:val="2"/>
      </w:pPr>
      <w:r>
        <w:rPr>
          <w:b/>
          <w:sz w:val="28"/>
        </w:rPr>
        <w:t>2023年12月14日</w:t>
      </w:r>
    </w:p>
    <w:p>
      <w:pPr>
        <w:pStyle w:val="null3"/>
      </w:pPr>
      <w:r>
        <w:rPr/>
        <w:t xml:space="preserve"> </w:t>
      </w:r>
    </w:p>
    <w:p>
      <w:pPr>
        <w:pStyle w:val="null3"/>
        <w:jc w:val="center"/>
        <w:outlineLvl w:val="1"/>
      </w:pPr>
      <w:r>
        <w:rPr>
          <w:b/>
          <w:sz w:val="36"/>
        </w:rPr>
        <w:t>第一章 投标邀请</w:t>
      </w:r>
    </w:p>
    <w:p>
      <w:pPr>
        <w:pStyle w:val="null3"/>
        <w:ind w:firstLine="480"/>
      </w:pPr>
      <w:r>
        <w:rPr/>
        <w:t>陕西盛仕骄阳项目管理有限公司</w:t>
      </w:r>
      <w:r>
        <w:rPr/>
        <w:t>（以下简称“代理机构”）受</w:t>
      </w:r>
      <w:r>
        <w:rPr/>
        <w:t>西安市鄠邑区疾病预防控制中心</w:t>
      </w:r>
      <w:r>
        <w:rPr/>
        <w:t>委托，拟对</w:t>
      </w:r>
      <w:r>
        <w:rPr/>
        <w:t>艾滋病筛查实验室设备采购项目</w:t>
      </w:r>
      <w:r>
        <w:rPr/>
        <w:t>进行国内公开招标，兹邀请符合本次招标要求的供应商参加投标。</w:t>
      </w:r>
    </w:p>
    <w:p>
      <w:pPr>
        <w:pStyle w:val="null3"/>
        <w:outlineLvl w:val="2"/>
      </w:pPr>
      <w:r>
        <w:rPr>
          <w:b/>
          <w:sz w:val="28"/>
        </w:rPr>
        <w:t>一、采购项目编号：</w:t>
      </w:r>
      <w:r>
        <w:rPr>
          <w:b/>
          <w:sz w:val="28"/>
        </w:rPr>
        <w:t>SSJY-CG（H）-2023033</w:t>
      </w:r>
    </w:p>
    <w:p>
      <w:pPr>
        <w:pStyle w:val="null3"/>
        <w:outlineLvl w:val="2"/>
      </w:pPr>
      <w:r>
        <w:rPr>
          <w:b/>
          <w:sz w:val="28"/>
        </w:rPr>
        <w:t>二、采购项目名称：</w:t>
      </w:r>
      <w:r>
        <w:rPr>
          <w:b/>
          <w:sz w:val="28"/>
        </w:rPr>
        <w:t>艾滋病筛查实验室设备采购项目</w:t>
      </w:r>
    </w:p>
    <w:p>
      <w:pPr>
        <w:pStyle w:val="null3"/>
        <w:outlineLvl w:val="2"/>
      </w:pPr>
      <w:r>
        <w:rPr>
          <w:b/>
          <w:sz w:val="28"/>
        </w:rPr>
        <w:t>三、招标项目简介</w:t>
      </w:r>
    </w:p>
    <w:p>
      <w:pPr>
        <w:pStyle w:val="null3"/>
        <w:ind w:firstLine="480"/>
      </w:pPr>
      <w:r>
        <w:rPr/>
        <w:t>采购一台全自动蛋白印迹仪。</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采购包1（艾滋病筛查实验室设备采购项目）：属于专门面向中小企业采购。</w:t>
      </w:r>
    </w:p>
    <w:p>
      <w:pPr>
        <w:pStyle w:val="null3"/>
        <w:ind w:firstLine="480"/>
      </w:pPr>
      <w:r>
        <w:rPr/>
        <w:t>（三）本项目的特定资格要求：</w:t>
      </w:r>
    </w:p>
    <w:p>
      <w:pPr>
        <w:pStyle w:val="null3"/>
      </w:pPr>
      <w:r>
        <w:rPr/>
        <w:t>采购包1：</w:t>
      </w:r>
    </w:p>
    <w:p>
      <w:pPr>
        <w:pStyle w:val="null3"/>
      </w:pPr>
      <w:r>
        <w:rPr/>
        <w:t>1、法定代表人身份证明及法定代表人授权书：供应商应授权合法的人员参加投标全过程，其中法定代表人直接参加投标的，须出具法定代表人身份证明及法人身份证原件及复印件，法定代表人授权代表参加投标的，须出具法定代表人授权书及授权代表身份证原件及复印件。</w:t>
      </w:r>
    </w:p>
    <w:p>
      <w:pPr>
        <w:pStyle w:val="null3"/>
      </w:pPr>
      <w:r>
        <w:rPr/>
        <w:t>2、企业资质：供应商若为生产厂家的，须提供《医疗器械生产许可证》（或医疗器械生产备案凭证）；供应商若为经销商的，须提供《医疗器械经营许可证》（或医疗器械经营备案凭证）。</w:t>
      </w:r>
    </w:p>
    <w:p>
      <w:pPr>
        <w:pStyle w:val="null3"/>
      </w:pPr>
      <w:r>
        <w:rPr/>
        <w:t>3、产品相关证书：所投产品属于医疗器械的须提供《医疗器械产品注册证》。</w:t>
      </w:r>
    </w:p>
    <w:p>
      <w:pPr>
        <w:pStyle w:val="null3"/>
      </w:pPr>
      <w:r>
        <w:rPr/>
        <w:t>4、信用记录：供应商不得为列入信用中国(www.creditchina.gov.cn)重大税收违法案件当事人名单记录或中国执行信息公开网（http://zxgk.court.gov.cn/shixin/）失信被执行人名单记录或中国政府采购网(www.ccgp.gov.cn)的政府采购严重违法失信行为记录名单。</w:t>
      </w:r>
    </w:p>
    <w:p>
      <w:pPr>
        <w:pStyle w:val="null3"/>
      </w:pPr>
      <w:r>
        <w:rPr/>
        <w:t>5、联合体投标：本次采购活动不接受联合体投标。</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西安市鄠邑区疾病预防控制中心</w:t>
      </w:r>
    </w:p>
    <w:p>
      <w:pPr>
        <w:pStyle w:val="null3"/>
      </w:pPr>
      <w:r>
        <w:rPr/>
        <w:t xml:space="preserve"> 地址： </w:t>
      </w:r>
      <w:r>
        <w:rPr/>
        <w:t>西安市鄠邑区沣京路12号</w:t>
      </w:r>
    </w:p>
    <w:p>
      <w:pPr>
        <w:pStyle w:val="null3"/>
      </w:pPr>
      <w:r>
        <w:rPr/>
        <w:t xml:space="preserve"> 邮编： </w:t>
      </w:r>
      <w:r>
        <w:rPr/>
        <w:t>710300</w:t>
      </w:r>
    </w:p>
    <w:p>
      <w:pPr>
        <w:pStyle w:val="null3"/>
      </w:pPr>
      <w:r>
        <w:rPr/>
        <w:t xml:space="preserve"> 联系人： </w:t>
      </w:r>
      <w:r>
        <w:rPr/>
        <w:t>李老师</w:t>
      </w:r>
    </w:p>
    <w:p>
      <w:pPr>
        <w:pStyle w:val="null3"/>
      </w:pPr>
      <w:r>
        <w:rPr/>
        <w:t xml:space="preserve"> 联系电话： </w:t>
      </w:r>
      <w:r>
        <w:rPr/>
        <w:t>029-84835673</w:t>
      </w:r>
    </w:p>
    <w:p>
      <w:pPr>
        <w:pStyle w:val="null3"/>
        <w:outlineLvl w:val="2"/>
      </w:pPr>
      <w:r>
        <w:rPr>
          <w:b/>
          <w:sz w:val="28"/>
        </w:rPr>
        <w:t>代理机构：</w:t>
      </w:r>
      <w:r>
        <w:rPr>
          <w:b/>
          <w:sz w:val="28"/>
        </w:rPr>
        <w:t>陕西盛仕骄阳项目管理有限公司</w:t>
      </w:r>
    </w:p>
    <w:p>
      <w:pPr>
        <w:pStyle w:val="null3"/>
      </w:pPr>
      <w:r>
        <w:rPr/>
        <w:t xml:space="preserve"> 地址： </w:t>
      </w:r>
      <w:r>
        <w:rPr/>
        <w:t>西安市未央区凤城八路与渭滨路十字西北角水晶新天地10楼11004室</w:t>
      </w:r>
    </w:p>
    <w:p>
      <w:pPr>
        <w:pStyle w:val="null3"/>
      </w:pPr>
      <w:r>
        <w:rPr/>
        <w:t xml:space="preserve"> 邮编： </w:t>
      </w:r>
      <w:r>
        <w:rPr/>
        <w:t>710000</w:t>
      </w:r>
    </w:p>
    <w:p>
      <w:pPr>
        <w:pStyle w:val="null3"/>
      </w:pPr>
      <w:r>
        <w:rPr/>
        <w:t xml:space="preserve"> 联系人： </w:t>
      </w:r>
      <w:r>
        <w:rPr/>
        <w:t>张工</w:t>
      </w:r>
    </w:p>
    <w:p>
      <w:pPr>
        <w:pStyle w:val="null3"/>
      </w:pPr>
      <w:r>
        <w:rPr/>
        <w:t xml:space="preserve"> 联系电话： </w:t>
      </w:r>
      <w:r>
        <w:rPr/>
        <w:t>029-89871668</w:t>
      </w:r>
    </w:p>
    <w:p>
      <w:pPr>
        <w:pStyle w:val="null3"/>
        <w:outlineLvl w:val="2"/>
      </w:pPr>
      <w:r>
        <w:rPr>
          <w:b/>
          <w:sz w:val="28"/>
        </w:rPr>
        <w:t>采购监督机构：</w:t>
      </w:r>
      <w:r>
        <w:rPr>
          <w:b/>
          <w:sz w:val="28"/>
        </w:rPr>
        <w:t>鄠邑区政府采购管理股</w:t>
      </w:r>
    </w:p>
    <w:p>
      <w:pPr>
        <w:pStyle w:val="null3"/>
        <w:ind w:firstLine="480"/>
      </w:pPr>
      <w:r>
        <w:rPr/>
        <w:t>联系人：</w:t>
      </w:r>
      <w:r>
        <w:rPr/>
        <w:t>李清维</w:t>
      </w:r>
    </w:p>
    <w:p>
      <w:pPr>
        <w:pStyle w:val="null3"/>
        <w:ind w:firstLine="480"/>
      </w:pPr>
      <w:r>
        <w:rPr/>
        <w:t>联系电话：</w:t>
      </w:r>
      <w:r>
        <w:rPr/>
        <w:t>029-84882872</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说明：支付时间为自合同签订之日起七日内。</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招标代理服务费依据国家计委计价格[2002]1980号《招标代理服务收费管理暂行办法》和国家发展改革委员会办公厅颁发的《关于招标代理服务收费有关问题的通知》（发改办价格[2003]857号）规定标准收取，招标代理服务收费按差额定率累进法计算；招标代理服务费不足5000元，按5000元收取 。2、中标单位在领取中标通知书前，须向采购代理机构一次性支付招标代理服务费；代理服务费以转账、电汇或现金等形式交纳。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西安市鄠邑区疾病预防控制中心</w:t>
      </w:r>
      <w:r>
        <w:rPr/>
        <w:t>和</w:t>
      </w:r>
      <w:r>
        <w:rPr/>
        <w:t>陕西盛仕骄阳项目管理有限公司</w:t>
      </w:r>
      <w:r>
        <w:rPr/>
        <w:t>享有。对招标文件中供应商参加本次政府采购活动应当具备的条件，招标项目技术、服务、商务及其他要求，评标细则及标准由</w:t>
      </w:r>
      <w:r>
        <w:rPr/>
        <w:t>西安市鄠邑区疾病预防控制中心</w:t>
      </w:r>
      <w:r>
        <w:rPr/>
        <w:t>负责解释。除上述招标文件内容，其他内容由</w:t>
      </w:r>
      <w:r>
        <w:rPr/>
        <w:t>陕西盛仕骄阳项目管理有限公司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西安市鄠邑区疾病预防控制中心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陕西盛仕骄阳项目管理有限公司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根据招标文件要求及合同约定执行。</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陕西盛仕骄阳项目管理有限公司</w:t>
      </w:r>
      <w:r>
        <w:rPr/>
        <w:t xml:space="preserve"> 负责答复；供应商对除采购需求外的采购文件的询问、质疑由</w:t>
      </w:r>
      <w:r>
        <w:rPr/>
        <w:t>陕西盛仕骄阳项目管理有限公司</w:t>
      </w:r>
      <w:r>
        <w:rPr/>
        <w:t xml:space="preserve"> 负责答复；供应商对采购过程、采购结果的询问、质疑由 </w:t>
      </w:r>
      <w:r>
        <w:rPr/>
        <w:t>陕西盛仕骄阳项目管理有限公司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联系人：张工</w:t>
      </w:r>
    </w:p>
    <w:p>
      <w:pPr>
        <w:pStyle w:val="null3"/>
      </w:pPr>
      <w:r>
        <w:rPr/>
        <w:t>联系电话：029-89871668</w:t>
      </w:r>
    </w:p>
    <w:p>
      <w:pPr>
        <w:pStyle w:val="null3"/>
      </w:pPr>
      <w:r>
        <w:rPr/>
        <w:t>地址：西安市未央区凤城八路与渭滨路十字西北角水晶新天地10楼11004室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采购一台全自动蛋白印迹仪。</w:t>
      </w:r>
    </w:p>
    <w:p>
      <w:pPr>
        <w:pStyle w:val="null3"/>
        <w:outlineLvl w:val="2"/>
      </w:pPr>
      <w:r>
        <w:rPr>
          <w:b/>
          <w:sz w:val="28"/>
        </w:rPr>
        <w:t>3.2采购内容</w:t>
      </w:r>
    </w:p>
    <w:p>
      <w:pPr>
        <w:pStyle w:val="null3"/>
      </w:pPr>
      <w:r>
        <w:rPr/>
        <w:t>采购包1：</w:t>
      </w:r>
    </w:p>
    <w:p>
      <w:pPr>
        <w:pStyle w:val="null3"/>
      </w:pPr>
      <w:r>
        <w:rPr/>
        <w:t>采购包预算金额（元）: 350,000.00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艾滋病筛查实验室设备采购项目</w:t>
            </w:r>
          </w:p>
        </w:tc>
        <w:tc>
          <w:tcPr>
            <w:tcW w:type="dxa" w:w="831"/>
          </w:tcPr>
          <w:p>
            <w:pPr>
              <w:pStyle w:val="null3"/>
              <w:jc w:val="right"/>
            </w:pPr>
            <w:r>
              <w:rPr/>
              <w:t>1.00</w:t>
            </w:r>
          </w:p>
        </w:tc>
        <w:tc>
          <w:tcPr>
            <w:tcW w:type="dxa" w:w="831"/>
          </w:tcPr>
          <w:p>
            <w:pPr>
              <w:pStyle w:val="null3"/>
              <w:jc w:val="right"/>
            </w:pPr>
            <w:r>
              <w:rPr/>
              <w:t>350,000.00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标的名称：艾滋病筛查实验室设备采购项目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1、</w:t>
            </w:r>
            <w:r>
              <w:rPr>
                <w:rFonts w:ascii="宋体" w:hAnsi="宋体" w:cs="宋体" w:eastAsia="宋体"/>
                <w:sz w:val="24"/>
              </w:rPr>
              <w:t>用于</w:t>
            </w:r>
            <w:r>
              <w:rPr>
                <w:rFonts w:ascii="宋体" w:hAnsi="宋体" w:cs="宋体" w:eastAsia="宋体"/>
                <w:sz w:val="24"/>
              </w:rPr>
              <w:t>HIV、HCV免疫印迹实验</w:t>
            </w:r>
            <w:r>
              <w:rPr>
                <w:rFonts w:ascii="宋体" w:hAnsi="宋体" w:cs="宋体" w:eastAsia="宋体"/>
                <w:sz w:val="24"/>
              </w:rPr>
              <w:t>。</w:t>
            </w:r>
          </w:p>
          <w:p>
            <w:pPr>
              <w:pStyle w:val="null3"/>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试验条容量：可同时处理</w:t>
            </w:r>
            <w:r>
              <w:rPr>
                <w:rFonts w:ascii="宋体" w:hAnsi="宋体" w:cs="宋体" w:eastAsia="宋体"/>
                <w:sz w:val="24"/>
              </w:rPr>
              <w:t>1-48试剂膜条</w:t>
            </w:r>
            <w:r>
              <w:rPr>
                <w:rFonts w:ascii="宋体" w:hAnsi="宋体" w:cs="宋体" w:eastAsia="宋体"/>
                <w:sz w:val="24"/>
              </w:rPr>
              <w:t>。</w:t>
            </w:r>
          </w:p>
          <w:p>
            <w:pPr>
              <w:pStyle w:val="null3"/>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编程容量：可贮存</w:t>
            </w:r>
            <w:r>
              <w:rPr>
                <w:rFonts w:ascii="宋体" w:hAnsi="宋体" w:cs="宋体" w:eastAsia="宋体"/>
                <w:sz w:val="24"/>
              </w:rPr>
              <w:t>≥12个测试程序 ，每个测试程序</w:t>
            </w:r>
            <w:r>
              <w:rPr>
                <w:rFonts w:ascii="宋体" w:hAnsi="宋体" w:cs="宋体" w:eastAsia="宋体"/>
                <w:sz w:val="24"/>
              </w:rPr>
              <w:t>至少</w:t>
            </w:r>
            <w:r>
              <w:rPr>
                <w:rFonts w:ascii="宋体" w:hAnsi="宋体" w:cs="宋体" w:eastAsia="宋体"/>
                <w:sz w:val="24"/>
              </w:rPr>
              <w:t>包含</w:t>
            </w:r>
            <w:r>
              <w:rPr>
                <w:rFonts w:ascii="宋体" w:hAnsi="宋体" w:cs="宋体" w:eastAsia="宋体"/>
                <w:sz w:val="24"/>
              </w:rPr>
              <w:t>12个独立的动作</w:t>
            </w:r>
            <w:r>
              <w:rPr>
                <w:rFonts w:ascii="宋体" w:hAnsi="宋体" w:cs="宋体" w:eastAsia="宋体"/>
                <w:sz w:val="24"/>
              </w:rPr>
              <w:t>。</w:t>
            </w:r>
          </w:p>
          <w:p>
            <w:pPr>
              <w:pStyle w:val="null3"/>
              <w:jc w:val="both"/>
            </w:pPr>
            <w:r>
              <w:rPr>
                <w:rFonts w:ascii="宋体" w:hAnsi="宋体" w:cs="宋体" w:eastAsia="宋体"/>
                <w:b/>
                <w:sz w:val="24"/>
              </w:rPr>
              <w:t>4</w:t>
            </w:r>
            <w:r>
              <w:rPr>
                <w:rFonts w:ascii="宋体" w:hAnsi="宋体" w:cs="宋体" w:eastAsia="宋体"/>
                <w:b/>
                <w:sz w:val="24"/>
              </w:rPr>
              <w:t>、</w:t>
            </w:r>
            <w:r>
              <w:rPr>
                <w:rFonts w:ascii="宋体" w:hAnsi="宋体" w:cs="宋体" w:eastAsia="宋体"/>
                <w:b/>
                <w:sz w:val="24"/>
              </w:rPr>
              <w:t>多程序运行：可同时处理</w:t>
            </w:r>
            <w:r>
              <w:rPr>
                <w:rFonts w:ascii="宋体" w:hAnsi="宋体" w:cs="宋体" w:eastAsia="宋体"/>
                <w:b/>
                <w:sz w:val="24"/>
              </w:rPr>
              <w:t>≥3个测序程序</w:t>
            </w:r>
            <w:r>
              <w:rPr>
                <w:rFonts w:ascii="宋体" w:hAnsi="宋体" w:cs="宋体" w:eastAsia="宋体"/>
                <w:b/>
                <w:sz w:val="24"/>
              </w:rPr>
              <w:t>。</w:t>
            </w:r>
            <w:r>
              <w:rPr>
                <w:rFonts w:ascii="宋体" w:hAnsi="宋体" w:cs="宋体" w:eastAsia="宋体"/>
                <w:b/>
                <w:sz w:val="24"/>
              </w:rPr>
              <w:t>需提供相应的功能证明材料（包括但不限于测试报告、官网和功能截图等</w:t>
            </w:r>
            <w:r>
              <w:rPr>
                <w:rFonts w:ascii="宋体" w:hAnsi="宋体" w:cs="宋体" w:eastAsia="宋体"/>
                <w:b/>
                <w:sz w:val="24"/>
              </w:rPr>
              <w:t>）。</w:t>
            </w:r>
          </w:p>
          <w:p>
            <w:pPr>
              <w:pStyle w:val="null3"/>
              <w:jc w:val="both"/>
            </w:pPr>
            <w:r>
              <w:rPr>
                <w:rFonts w:ascii="宋体" w:hAnsi="宋体" w:cs="宋体" w:eastAsia="宋体"/>
                <w:sz w:val="24"/>
              </w:rPr>
              <w:t>5</w:t>
            </w:r>
            <w:r>
              <w:rPr>
                <w:rFonts w:ascii="宋体" w:hAnsi="宋体" w:cs="宋体" w:eastAsia="宋体"/>
                <w:sz w:val="24"/>
              </w:rPr>
              <w:t>、</w:t>
            </w:r>
            <w:r>
              <w:rPr>
                <w:rFonts w:ascii="宋体" w:hAnsi="宋体" w:cs="宋体" w:eastAsia="宋体"/>
                <w:sz w:val="24"/>
              </w:rPr>
              <w:t>配送板槽要求：</w:t>
            </w:r>
            <w:r>
              <w:rPr>
                <w:rFonts w:ascii="宋体" w:hAnsi="宋体" w:cs="宋体" w:eastAsia="宋体"/>
                <w:b/>
                <w:sz w:val="24"/>
              </w:rPr>
              <w:t>需提供</w:t>
            </w:r>
            <w:r>
              <w:rPr>
                <w:rFonts w:ascii="宋体" w:hAnsi="宋体" w:cs="宋体" w:eastAsia="宋体"/>
                <w:b/>
                <w:sz w:val="24"/>
              </w:rPr>
              <w:t>长期免费供应</w:t>
            </w:r>
            <w:r>
              <w:rPr>
                <w:rFonts w:ascii="宋体" w:hAnsi="宋体" w:cs="宋体" w:eastAsia="宋体"/>
                <w:b/>
                <w:sz w:val="24"/>
              </w:rPr>
              <w:t>的承诺书。</w:t>
            </w:r>
          </w:p>
          <w:p>
            <w:pPr>
              <w:pStyle w:val="null3"/>
              <w:jc w:val="both"/>
            </w:pPr>
            <w:r>
              <w:rPr>
                <w:rFonts w:ascii="宋体" w:hAnsi="宋体" w:cs="宋体" w:eastAsia="宋体"/>
                <w:b/>
                <w:sz w:val="24"/>
              </w:rPr>
              <w:t>6</w:t>
            </w:r>
            <w:r>
              <w:rPr>
                <w:rFonts w:ascii="宋体" w:hAnsi="宋体" w:cs="宋体" w:eastAsia="宋体"/>
                <w:b/>
                <w:sz w:val="24"/>
              </w:rPr>
              <w:t>、</w:t>
            </w:r>
            <w:r>
              <w:rPr>
                <w:rFonts w:ascii="宋体" w:hAnsi="宋体" w:cs="宋体" w:eastAsia="宋体"/>
                <w:b/>
                <w:sz w:val="24"/>
              </w:rPr>
              <w:t>加样通道：</w:t>
            </w:r>
            <w:r>
              <w:rPr>
                <w:rFonts w:ascii="宋体" w:hAnsi="宋体" w:cs="宋体" w:eastAsia="宋体"/>
                <w:b/>
                <w:sz w:val="24"/>
              </w:rPr>
              <w:t>≥8通道</w:t>
            </w:r>
            <w:r>
              <w:rPr>
                <w:rFonts w:ascii="宋体" w:hAnsi="宋体" w:cs="宋体" w:eastAsia="宋体"/>
                <w:b/>
                <w:sz w:val="24"/>
              </w:rPr>
              <w:t>。</w:t>
            </w:r>
            <w:r>
              <w:rPr>
                <w:rFonts w:ascii="宋体" w:hAnsi="宋体" w:cs="宋体" w:eastAsia="宋体"/>
                <w:b/>
                <w:sz w:val="24"/>
              </w:rPr>
              <w:t>需提供相应的功能证明材料（包括但不限于测试报告、官网和功能截图等</w:t>
            </w:r>
            <w:r>
              <w:rPr>
                <w:rFonts w:ascii="宋体" w:hAnsi="宋体" w:cs="宋体" w:eastAsia="宋体"/>
                <w:b/>
                <w:sz w:val="24"/>
              </w:rPr>
              <w:t>）。</w:t>
            </w:r>
          </w:p>
          <w:p>
            <w:pPr>
              <w:pStyle w:val="null3"/>
              <w:jc w:val="both"/>
            </w:pPr>
            <w:r>
              <w:rPr>
                <w:rFonts w:ascii="宋体" w:hAnsi="宋体" w:cs="宋体" w:eastAsia="宋体"/>
                <w:sz w:val="24"/>
              </w:rPr>
              <w:t>7</w:t>
            </w:r>
            <w:r>
              <w:rPr>
                <w:rFonts w:ascii="宋体" w:hAnsi="宋体" w:cs="宋体" w:eastAsia="宋体"/>
                <w:sz w:val="24"/>
              </w:rPr>
              <w:t>、</w:t>
            </w:r>
            <w:r>
              <w:rPr>
                <w:rFonts w:ascii="宋体" w:hAnsi="宋体" w:cs="宋体" w:eastAsia="宋体"/>
                <w:sz w:val="24"/>
              </w:rPr>
              <w:t>配液泵分配量范围：</w:t>
            </w:r>
            <w:r>
              <w:rPr>
                <w:rFonts w:ascii="宋体" w:hAnsi="宋体" w:cs="宋体" w:eastAsia="宋体"/>
                <w:sz w:val="24"/>
              </w:rPr>
              <w:t>100ul-3000ul</w:t>
            </w:r>
            <w:r>
              <w:rPr>
                <w:rFonts w:ascii="宋体" w:hAnsi="宋体" w:cs="宋体" w:eastAsia="宋体"/>
                <w:sz w:val="24"/>
              </w:rPr>
              <w:t>。</w:t>
            </w:r>
          </w:p>
          <w:p>
            <w:pPr>
              <w:pStyle w:val="null3"/>
              <w:jc w:val="both"/>
            </w:pPr>
            <w:r>
              <w:rPr>
                <w:rFonts w:ascii="宋体" w:hAnsi="宋体" w:cs="宋体" w:eastAsia="宋体"/>
                <w:sz w:val="24"/>
              </w:rPr>
              <w:t>8</w:t>
            </w:r>
            <w:r>
              <w:rPr>
                <w:rFonts w:ascii="宋体" w:hAnsi="宋体" w:cs="宋体" w:eastAsia="宋体"/>
                <w:sz w:val="24"/>
              </w:rPr>
              <w:t>、</w:t>
            </w:r>
            <w:r>
              <w:rPr>
                <w:rFonts w:ascii="宋体" w:hAnsi="宋体" w:cs="宋体" w:eastAsia="宋体"/>
                <w:sz w:val="24"/>
              </w:rPr>
              <w:t>配液泵试剂分配量的精密度：</w:t>
            </w:r>
            <w:r>
              <w:rPr>
                <w:rFonts w:ascii="宋体" w:hAnsi="宋体" w:cs="宋体" w:eastAsia="宋体"/>
                <w:sz w:val="24"/>
              </w:rPr>
              <w:t>≤</w:t>
            </w:r>
            <w:r>
              <w:rPr>
                <w:rFonts w:ascii="宋体" w:hAnsi="宋体" w:cs="宋体" w:eastAsia="宋体"/>
                <w:sz w:val="24"/>
              </w:rPr>
              <w:t>5%</w:t>
            </w:r>
            <w:r>
              <w:rPr>
                <w:rFonts w:ascii="宋体" w:hAnsi="宋体" w:cs="宋体" w:eastAsia="宋体"/>
                <w:sz w:val="24"/>
              </w:rPr>
              <w:t>。</w:t>
            </w:r>
          </w:p>
          <w:p>
            <w:pPr>
              <w:pStyle w:val="null3"/>
              <w:jc w:val="both"/>
            </w:pPr>
            <w:r>
              <w:rPr>
                <w:rFonts w:ascii="宋体" w:hAnsi="宋体" w:cs="宋体" w:eastAsia="宋体"/>
                <w:sz w:val="24"/>
              </w:rPr>
              <w:t>9</w:t>
            </w:r>
            <w:r>
              <w:rPr>
                <w:rFonts w:ascii="宋体" w:hAnsi="宋体" w:cs="宋体" w:eastAsia="宋体"/>
                <w:sz w:val="24"/>
              </w:rPr>
              <w:t>、</w:t>
            </w:r>
            <w:r>
              <w:rPr>
                <w:rFonts w:ascii="宋体" w:hAnsi="宋体" w:cs="宋体" w:eastAsia="宋体"/>
                <w:sz w:val="24"/>
              </w:rPr>
              <w:t>试剂种类：可分配多达</w:t>
            </w:r>
            <w:r>
              <w:rPr>
                <w:rFonts w:ascii="宋体" w:hAnsi="宋体" w:cs="宋体" w:eastAsia="宋体"/>
                <w:sz w:val="24"/>
              </w:rPr>
              <w:t>8种试剂液</w:t>
            </w:r>
            <w:r>
              <w:rPr>
                <w:rFonts w:ascii="宋体" w:hAnsi="宋体" w:cs="宋体" w:eastAsia="宋体"/>
                <w:sz w:val="24"/>
              </w:rPr>
              <w:t>。</w:t>
            </w:r>
          </w:p>
          <w:p>
            <w:pPr>
              <w:pStyle w:val="null3"/>
              <w:jc w:val="both"/>
            </w:pPr>
            <w:r>
              <w:rPr>
                <w:rFonts w:ascii="宋体" w:hAnsi="宋体" w:cs="宋体" w:eastAsia="宋体"/>
                <w:sz w:val="24"/>
              </w:rPr>
              <w:t>10</w:t>
            </w:r>
            <w:r>
              <w:rPr>
                <w:rFonts w:ascii="宋体" w:hAnsi="宋体" w:cs="宋体" w:eastAsia="宋体"/>
                <w:sz w:val="24"/>
              </w:rPr>
              <w:t>、</w:t>
            </w:r>
            <w:r>
              <w:rPr>
                <w:rFonts w:ascii="宋体" w:hAnsi="宋体" w:cs="宋体" w:eastAsia="宋体"/>
                <w:sz w:val="24"/>
              </w:rPr>
              <w:t>加样、清洗方式：试剂加注由专业的蠕动泵完成，废液吸取由真空泵完成。</w:t>
            </w:r>
          </w:p>
          <w:p>
            <w:pPr>
              <w:pStyle w:val="null3"/>
              <w:jc w:val="both"/>
            </w:pPr>
            <w:r>
              <w:rPr>
                <w:rFonts w:ascii="宋体" w:hAnsi="宋体" w:cs="宋体" w:eastAsia="宋体"/>
                <w:sz w:val="24"/>
              </w:rPr>
              <w:t>11</w:t>
            </w:r>
            <w:r>
              <w:rPr>
                <w:rFonts w:ascii="宋体" w:hAnsi="宋体" w:cs="宋体" w:eastAsia="宋体"/>
                <w:sz w:val="24"/>
              </w:rPr>
              <w:t>、</w:t>
            </w:r>
            <w:r>
              <w:rPr>
                <w:rFonts w:ascii="宋体" w:hAnsi="宋体" w:cs="宋体" w:eastAsia="宋体"/>
                <w:sz w:val="24"/>
              </w:rPr>
              <w:t>摇床速度：可设置快、中、慢</w:t>
            </w:r>
            <w:r>
              <w:rPr>
                <w:rFonts w:ascii="宋体" w:hAnsi="宋体" w:cs="宋体" w:eastAsia="宋体"/>
                <w:sz w:val="24"/>
              </w:rPr>
              <w:t>等至少</w:t>
            </w:r>
            <w:r>
              <w:rPr>
                <w:rFonts w:ascii="宋体" w:hAnsi="宋体" w:cs="宋体" w:eastAsia="宋体"/>
                <w:sz w:val="24"/>
              </w:rPr>
              <w:t>三种摇床速度。</w:t>
            </w:r>
          </w:p>
          <w:p>
            <w:pPr>
              <w:pStyle w:val="null3"/>
              <w:jc w:val="both"/>
            </w:pPr>
            <w:r>
              <w:rPr>
                <w:rFonts w:ascii="宋体" w:hAnsi="宋体" w:cs="宋体" w:eastAsia="宋体"/>
                <w:sz w:val="24"/>
              </w:rPr>
              <w:t>12</w:t>
            </w:r>
            <w:r>
              <w:rPr>
                <w:rFonts w:ascii="宋体" w:hAnsi="宋体" w:cs="宋体" w:eastAsia="宋体"/>
                <w:sz w:val="24"/>
              </w:rPr>
              <w:t>、</w:t>
            </w:r>
            <w:r>
              <w:rPr>
                <w:rFonts w:ascii="宋体" w:hAnsi="宋体" w:cs="宋体" w:eastAsia="宋体"/>
                <w:sz w:val="24"/>
              </w:rPr>
              <w:t>吸液残留量：</w:t>
            </w:r>
            <w:r>
              <w:rPr>
                <w:rFonts w:ascii="宋体" w:hAnsi="宋体" w:cs="宋体" w:eastAsia="宋体"/>
                <w:sz w:val="24"/>
              </w:rPr>
              <w:t>≤100uL</w:t>
            </w:r>
            <w:r>
              <w:rPr>
                <w:rFonts w:ascii="宋体" w:hAnsi="宋体" w:cs="宋体" w:eastAsia="宋体"/>
                <w:sz w:val="24"/>
              </w:rPr>
              <w:t>。</w:t>
            </w:r>
          </w:p>
          <w:p>
            <w:pPr>
              <w:pStyle w:val="null3"/>
              <w:jc w:val="both"/>
            </w:pPr>
            <w:r>
              <w:rPr>
                <w:rFonts w:ascii="宋体" w:hAnsi="宋体" w:cs="宋体" w:eastAsia="宋体"/>
                <w:sz w:val="24"/>
              </w:rPr>
              <w:t>13</w:t>
            </w:r>
            <w:r>
              <w:rPr>
                <w:rFonts w:ascii="宋体" w:hAnsi="宋体" w:cs="宋体" w:eastAsia="宋体"/>
                <w:sz w:val="24"/>
              </w:rPr>
              <w:t>、</w:t>
            </w:r>
            <w:r>
              <w:rPr>
                <w:rFonts w:ascii="宋体" w:hAnsi="宋体" w:cs="宋体" w:eastAsia="宋体"/>
                <w:sz w:val="24"/>
              </w:rPr>
              <w:t>试剂瓶：</w:t>
            </w:r>
            <w:r>
              <w:rPr>
                <w:rFonts w:ascii="宋体" w:hAnsi="宋体" w:cs="宋体" w:eastAsia="宋体"/>
                <w:sz w:val="24"/>
              </w:rPr>
              <w:t>具备至少</w:t>
            </w:r>
            <w:r>
              <w:rPr>
                <w:rFonts w:ascii="宋体" w:hAnsi="宋体" w:cs="宋体" w:eastAsia="宋体"/>
                <w:sz w:val="24"/>
              </w:rPr>
              <w:t>3种试剂瓶</w:t>
            </w:r>
            <w:r>
              <w:rPr>
                <w:rFonts w:ascii="宋体" w:hAnsi="宋体" w:cs="宋体" w:eastAsia="宋体"/>
                <w:sz w:val="24"/>
              </w:rPr>
              <w:t>。</w:t>
            </w:r>
          </w:p>
          <w:p>
            <w:pPr>
              <w:pStyle w:val="null3"/>
              <w:jc w:val="both"/>
            </w:pPr>
            <w:r>
              <w:rPr>
                <w:rFonts w:ascii="宋体" w:hAnsi="宋体" w:cs="宋体" w:eastAsia="宋体"/>
                <w:b/>
                <w:sz w:val="24"/>
              </w:rPr>
              <w:t>14</w:t>
            </w:r>
            <w:r>
              <w:rPr>
                <w:rFonts w:ascii="宋体" w:hAnsi="宋体" w:cs="宋体" w:eastAsia="宋体"/>
                <w:b/>
                <w:sz w:val="24"/>
              </w:rPr>
              <w:t>、</w:t>
            </w:r>
            <w:r>
              <w:rPr>
                <w:rFonts w:ascii="宋体" w:hAnsi="宋体" w:cs="宋体" w:eastAsia="宋体"/>
                <w:b/>
                <w:sz w:val="24"/>
              </w:rPr>
              <w:t>试剂回流：试剂加注完成后，可实现试剂回流</w:t>
            </w:r>
            <w:r>
              <w:rPr>
                <w:rFonts w:ascii="宋体" w:hAnsi="宋体" w:cs="宋体" w:eastAsia="宋体"/>
                <w:b/>
                <w:sz w:val="24"/>
              </w:rPr>
              <w:t>。</w:t>
            </w:r>
            <w:r>
              <w:rPr>
                <w:rFonts w:ascii="宋体" w:hAnsi="宋体" w:cs="宋体" w:eastAsia="宋体"/>
                <w:b/>
                <w:sz w:val="24"/>
              </w:rPr>
              <w:t>需提供相应的功能证明材料（包括但不限于测试报告、官网和功能截图等</w:t>
            </w:r>
            <w:r>
              <w:rPr>
                <w:rFonts w:ascii="宋体" w:hAnsi="宋体" w:cs="宋体" w:eastAsia="宋体"/>
                <w:b/>
                <w:sz w:val="24"/>
              </w:rPr>
              <w:t>）。</w:t>
            </w:r>
          </w:p>
          <w:p>
            <w:pPr>
              <w:pStyle w:val="null3"/>
              <w:jc w:val="both"/>
            </w:pPr>
            <w:r>
              <w:rPr>
                <w:rFonts w:ascii="宋体" w:hAnsi="宋体" w:cs="宋体" w:eastAsia="宋体"/>
                <w:sz w:val="24"/>
              </w:rPr>
              <w:t>15</w:t>
            </w:r>
            <w:r>
              <w:rPr>
                <w:rFonts w:ascii="宋体" w:hAnsi="宋体" w:cs="宋体" w:eastAsia="宋体"/>
                <w:sz w:val="24"/>
              </w:rPr>
              <w:t>、</w:t>
            </w:r>
            <w:r>
              <w:rPr>
                <w:rFonts w:ascii="宋体" w:hAnsi="宋体" w:cs="宋体" w:eastAsia="宋体"/>
                <w:sz w:val="24"/>
              </w:rPr>
              <w:t>报警功能：运行时无需看守，检测完成后将自动报警</w:t>
            </w:r>
            <w:r>
              <w:rPr>
                <w:rFonts w:ascii="宋体" w:hAnsi="宋体" w:cs="宋体" w:eastAsia="宋体"/>
                <w:sz w:val="24"/>
              </w:rPr>
              <w:t>。</w:t>
            </w:r>
          </w:p>
          <w:p>
            <w:pPr>
              <w:pStyle w:val="null3"/>
              <w:jc w:val="both"/>
            </w:pPr>
            <w:r>
              <w:rPr>
                <w:rFonts w:ascii="宋体" w:hAnsi="宋体" w:cs="宋体" w:eastAsia="宋体"/>
                <w:sz w:val="24"/>
              </w:rPr>
              <w:t>16</w:t>
            </w:r>
            <w:r>
              <w:rPr>
                <w:rFonts w:ascii="宋体" w:hAnsi="宋体" w:cs="宋体" w:eastAsia="宋体"/>
                <w:sz w:val="24"/>
              </w:rPr>
              <w:t>、</w:t>
            </w:r>
            <w:r>
              <w:rPr>
                <w:rFonts w:ascii="宋体" w:hAnsi="宋体" w:cs="宋体" w:eastAsia="宋体"/>
                <w:sz w:val="24"/>
              </w:rPr>
              <w:t>界面显示：分辨率</w:t>
            </w:r>
            <w:r>
              <w:rPr>
                <w:rFonts w:ascii="宋体" w:hAnsi="宋体" w:cs="宋体" w:eastAsia="宋体"/>
                <w:sz w:val="24"/>
              </w:rPr>
              <w:t>不低于</w:t>
            </w:r>
            <w:r>
              <w:rPr>
                <w:rFonts w:ascii="宋体" w:hAnsi="宋体" w:cs="宋体" w:eastAsia="宋体"/>
                <w:sz w:val="24"/>
              </w:rPr>
              <w:t>240</w:t>
            </w:r>
            <w:r>
              <w:rPr>
                <w:rFonts w:ascii="宋体" w:hAnsi="宋体" w:cs="宋体" w:eastAsia="宋体"/>
                <w:sz w:val="24"/>
              </w:rPr>
              <w:t>*</w:t>
            </w:r>
            <w:r>
              <w:rPr>
                <w:rFonts w:ascii="宋体" w:hAnsi="宋体" w:cs="宋体" w:eastAsia="宋体"/>
                <w:sz w:val="24"/>
              </w:rPr>
              <w:t>128（单色）</w:t>
            </w:r>
            <w:r>
              <w:rPr>
                <w:rFonts w:ascii="宋体" w:hAnsi="宋体" w:cs="宋体" w:eastAsia="宋体"/>
                <w:sz w:val="24"/>
              </w:rPr>
              <w:t>。</w:t>
            </w:r>
          </w:p>
          <w:p>
            <w:pPr>
              <w:pStyle w:val="null3"/>
              <w:jc w:val="both"/>
            </w:pPr>
            <w:r>
              <w:rPr>
                <w:rFonts w:ascii="宋体" w:hAnsi="宋体" w:cs="宋体" w:eastAsia="宋体"/>
                <w:sz w:val="24"/>
              </w:rPr>
              <w:t>17</w:t>
            </w:r>
            <w:r>
              <w:rPr>
                <w:rFonts w:ascii="宋体" w:hAnsi="宋体" w:cs="宋体" w:eastAsia="宋体"/>
                <w:sz w:val="24"/>
              </w:rPr>
              <w:t>、</w:t>
            </w:r>
            <w:r>
              <w:rPr>
                <w:rFonts w:ascii="宋体" w:hAnsi="宋体" w:cs="宋体" w:eastAsia="宋体"/>
                <w:sz w:val="24"/>
              </w:rPr>
              <w:t>控制键盘：</w:t>
            </w:r>
            <w:r>
              <w:rPr>
                <w:rFonts w:ascii="宋体" w:hAnsi="宋体" w:cs="宋体" w:eastAsia="宋体"/>
                <w:sz w:val="24"/>
              </w:rPr>
              <w:t>2</w:t>
            </w:r>
            <w:r>
              <w:rPr>
                <w:rFonts w:ascii="宋体" w:hAnsi="宋体" w:cs="宋体" w:eastAsia="宋体"/>
                <w:sz w:val="24"/>
              </w:rPr>
              <w:t>*</w:t>
            </w:r>
            <w:r>
              <w:rPr>
                <w:rFonts w:ascii="宋体" w:hAnsi="宋体" w:cs="宋体" w:eastAsia="宋体"/>
                <w:sz w:val="24"/>
              </w:rPr>
              <w:t>3行列式键盘</w:t>
            </w:r>
            <w:r>
              <w:rPr>
                <w:rFonts w:ascii="宋体" w:hAnsi="宋体" w:cs="宋体" w:eastAsia="宋体"/>
                <w:sz w:val="24"/>
              </w:rPr>
              <w:t>。</w:t>
            </w:r>
          </w:p>
          <w:p>
            <w:pPr>
              <w:pStyle w:val="null3"/>
              <w:jc w:val="both"/>
            </w:pPr>
            <w:r>
              <w:rPr>
                <w:rFonts w:ascii="宋体" w:hAnsi="宋体" w:cs="宋体" w:eastAsia="宋体"/>
                <w:b/>
                <w:sz w:val="24"/>
              </w:rPr>
              <w:t>18</w:t>
            </w:r>
            <w:r>
              <w:rPr>
                <w:rFonts w:ascii="宋体" w:hAnsi="宋体" w:cs="宋体" w:eastAsia="宋体"/>
                <w:b/>
                <w:sz w:val="24"/>
              </w:rPr>
              <w:t>、</w:t>
            </w:r>
            <w:r>
              <w:rPr>
                <w:rFonts w:ascii="宋体" w:hAnsi="宋体" w:cs="宋体" w:eastAsia="宋体"/>
                <w:b/>
                <w:sz w:val="24"/>
              </w:rPr>
              <w:t>项目要求：可以同时做</w:t>
            </w:r>
            <w:r>
              <w:rPr>
                <w:rFonts w:ascii="宋体" w:hAnsi="宋体" w:cs="宋体" w:eastAsia="宋体"/>
                <w:b/>
                <w:sz w:val="24"/>
              </w:rPr>
              <w:t>HIV、HCV确认。</w:t>
            </w:r>
            <w:r>
              <w:rPr>
                <w:rFonts w:ascii="宋体" w:hAnsi="宋体" w:cs="宋体" w:eastAsia="宋体"/>
                <w:b/>
                <w:sz w:val="24"/>
              </w:rPr>
              <w:t>需</w:t>
            </w:r>
            <w:r>
              <w:rPr>
                <w:rFonts w:ascii="宋体" w:hAnsi="宋体" w:cs="宋体" w:eastAsia="宋体"/>
                <w:b/>
                <w:sz w:val="24"/>
              </w:rPr>
              <w:t>提供可以匹配仪器的试剂注册证、及试剂说明书</w:t>
            </w:r>
            <w:r>
              <w:rPr>
                <w:rFonts w:ascii="宋体" w:hAnsi="宋体" w:cs="宋体" w:eastAsia="宋体"/>
                <w:b/>
                <w:sz w:val="24"/>
              </w:rPr>
              <w:t>。</w:t>
            </w:r>
          </w:p>
          <w:p>
            <w:pPr>
              <w:pStyle w:val="null3"/>
              <w:jc w:val="both"/>
            </w:pPr>
            <w:r>
              <w:rPr>
                <w:rFonts w:ascii="宋体" w:hAnsi="宋体" w:cs="宋体" w:eastAsia="宋体"/>
                <w:b/>
                <w:sz w:val="24"/>
              </w:rPr>
              <w:t>19</w:t>
            </w:r>
            <w:r>
              <w:rPr>
                <w:rFonts w:ascii="宋体" w:hAnsi="宋体" w:cs="宋体" w:eastAsia="宋体"/>
                <w:b/>
                <w:sz w:val="24"/>
              </w:rPr>
              <w:t>、</w:t>
            </w:r>
            <w:r>
              <w:rPr>
                <w:rFonts w:ascii="宋体" w:hAnsi="宋体" w:cs="宋体" w:eastAsia="宋体"/>
                <w:b/>
                <w:sz w:val="24"/>
              </w:rPr>
              <w:t>可以升级配套</w:t>
            </w:r>
            <w:r>
              <w:rPr>
                <w:rFonts w:ascii="宋体" w:hAnsi="宋体" w:cs="宋体" w:eastAsia="宋体"/>
                <w:b/>
                <w:sz w:val="24"/>
              </w:rPr>
              <w:t>HIV、HCV确认判读系统，判读系统需单独通过注册</w:t>
            </w:r>
            <w:r>
              <w:rPr>
                <w:rFonts w:ascii="宋体" w:hAnsi="宋体" w:cs="宋体" w:eastAsia="宋体"/>
                <w:b/>
                <w:sz w:val="24"/>
              </w:rPr>
              <w:t>。（</w:t>
            </w:r>
            <w:r>
              <w:rPr>
                <w:rFonts w:ascii="宋体" w:hAnsi="宋体" w:cs="宋体" w:eastAsia="宋体"/>
                <w:b/>
                <w:sz w:val="24"/>
              </w:rPr>
              <w:t>需提供相应的功能证明材料（包括但不限于测试报告、官网和功能截图等</w:t>
            </w:r>
            <w:r>
              <w:rPr>
                <w:rFonts w:ascii="宋体" w:hAnsi="宋体" w:cs="宋体" w:eastAsia="宋体"/>
                <w:b/>
                <w:sz w:val="24"/>
              </w:rPr>
              <w:t>）。</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自采购人通知之日起10日历日内完成供货。</w:t>
      </w:r>
    </w:p>
    <w:p>
      <w:pPr>
        <w:pStyle w:val="null3"/>
        <w:outlineLvl w:val="3"/>
      </w:pPr>
      <w:r>
        <w:rPr>
          <w:b/>
          <w:sz w:val="24"/>
        </w:rPr>
        <w:t>3.4.2交货地点</w:t>
      </w:r>
    </w:p>
    <w:p>
      <w:pPr>
        <w:pStyle w:val="null3"/>
      </w:pPr>
      <w:r>
        <w:rPr/>
        <w:t>采购包1：</w:t>
      </w:r>
    </w:p>
    <w:p>
      <w:pPr>
        <w:pStyle w:val="null3"/>
      </w:pPr>
      <w:r>
        <w:rPr/>
        <w:t>采购人指定地点。</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自合同签订之日起，产品交货、安装、调试完成并经相关专家验收合格后</w:t>
      </w:r>
      <w:r>
        <w:rPr/>
        <w:t xml:space="preserve"> ，达到付款条件起 </w:t>
      </w:r>
      <w:r>
        <w:rPr/>
        <w:t>30</w:t>
      </w:r>
      <w:r>
        <w:rPr/>
        <w:t xml:space="preserve"> 日内，支付合同总金额的 </w:t>
      </w:r>
      <w:r>
        <w:rPr/>
        <w:t>95.00</w:t>
      </w:r>
      <w:r>
        <w:rPr/>
        <w:t>%。</w:t>
      </w:r>
    </w:p>
    <w:p>
      <w:pPr>
        <w:pStyle w:val="null3"/>
      </w:pPr>
      <w:r>
        <w:rPr/>
        <w:t>采购包1：</w:t>
      </w:r>
      <w:r>
        <w:rPr/>
        <w:t xml:space="preserve"> 付款条件说明： </w:t>
      </w:r>
      <w:r>
        <w:rPr/>
        <w:t>剩余款项一年后无争议索赔的情况下不计息一次付清</w:t>
      </w:r>
      <w:r>
        <w:rPr/>
        <w:t xml:space="preserve"> ，达到付款条件起 </w:t>
      </w:r>
      <w:r>
        <w:rPr/>
        <w:t>30</w:t>
      </w:r>
      <w:r>
        <w:rPr/>
        <w:t xml:space="preserve"> 日内，支付合同总金额的 </w:t>
      </w:r>
      <w:r>
        <w:rPr/>
        <w:t>5.00</w:t>
      </w:r>
      <w:r>
        <w:rPr/>
        <w:t>%。</w:t>
      </w:r>
    </w:p>
    <w:p>
      <w:pPr>
        <w:pStyle w:val="null3"/>
        <w:outlineLvl w:val="3"/>
      </w:pPr>
      <w:r>
        <w:rPr>
          <w:b/>
          <w:sz w:val="24"/>
        </w:rPr>
        <w:t>3.4.5验收标准和方法</w:t>
      </w:r>
    </w:p>
    <w:p>
      <w:pPr>
        <w:pStyle w:val="null3"/>
      </w:pPr>
      <w:r>
        <w:rPr/>
        <w:t>采购包1：</w:t>
      </w:r>
    </w:p>
    <w:p>
      <w:pPr>
        <w:pStyle w:val="null3"/>
      </w:pPr>
      <w:r>
        <w:rPr/>
        <w:t>以合同条款为准。</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一年。（从验收合格之日起开始计算）</w:t>
      </w:r>
    </w:p>
    <w:p>
      <w:pPr>
        <w:pStyle w:val="null3"/>
        <w:outlineLvl w:val="3"/>
      </w:pPr>
      <w:r>
        <w:rPr>
          <w:b/>
          <w:sz w:val="24"/>
        </w:rPr>
        <w:t>3.4.8违约责任与解决争议的方法</w:t>
      </w:r>
    </w:p>
    <w:p>
      <w:pPr>
        <w:pStyle w:val="null3"/>
      </w:pPr>
      <w:r>
        <w:rPr/>
        <w:t>采购包1：</w:t>
      </w:r>
    </w:p>
    <w:p>
      <w:pPr>
        <w:pStyle w:val="null3"/>
      </w:pPr>
      <w:r>
        <w:rPr/>
        <w:t>1、违约责任：依据《中华人民共和国民法典》、《中华人民共和国政府采购法》的相关条款和本合同约定，乙方未全面履行合同义务或者发生违约，甲方有权终止合同，依法向乙方进行经济索赔，并报请政府采购监督管理机关进行相应的行政处罚。甲方违约的，应当赔偿给乙方造成的经济损失。 2、争议的解决：（1）因货物（产品）的质量问题发生争议，由质量技术监督部门或其指定的质量鉴定机构进行质量鉴定。货物符合标准的，鉴定费由甲方承担；货物（产品）不符合质量标准的，鉴定费由乙方承担。（2）因履行本合同引起的或与本合同有关的争议，甲、乙双方应首先通过友好协商解决，如果协商不能解决争议，可向甲方所在地有管辖权的人民法院提起诉讼或者向当地行政仲裁机关申请仲裁。（3）在诉讼或仲裁期间，本合同应继续履行。</w:t>
      </w:r>
    </w:p>
    <w:p>
      <w:pPr>
        <w:pStyle w:val="null3"/>
        <w:jc w:val="left"/>
        <w:outlineLvl w:val="2"/>
      </w:pPr>
      <w:r>
        <w:rPr>
          <w:b/>
          <w:sz w:val="28"/>
        </w:rPr>
        <w:t>3.5其他要求</w:t>
      </w:r>
    </w:p>
    <w:p>
      <w:pPr>
        <w:pStyle w:val="null3"/>
      </w:pPr>
      <w:r>
        <w:rPr/>
        <w:t>（1）供应商需要在线提交所有通过电子化交易平台实施的政府采购项目的投标文件，同时，线下提交投标文件纸质版贰份。纸质文件应胶装、签字盖章齐全并密封在一个袋子内。（2）纸质投标文件应与电子化交易平台提交的电子投标文件一致， 若系统电子投标文件与纸质投标文件不一致的，以系统电子投标文件为准。（3）纸质投标文件递交时间同电子文件递交截止时间；递交地址：西安市未央区凤城八路与渭滨路十字西北角水晶新天地10楼11004室。</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其他组织或自然人，并出具合法有效的营业执照或事业单位法人证书等国家规定的相关证明，自然人参与的提供其身份证明；（2）税收缴纳证明：提供开标前六个月内任意一个月已缴纳完税凭证或税务机关开具的完税证明（时间以税款所属日期为准、税种须同时包含增值税或企业所得税），依法免税或无须缴纳税收的投标人应提供相关文件证明；（3）社会保障资金缴纳证明：提供开标前六个月内任意一个月已缴纳的社会保障资金缴存单据或社保机构开具的社会保险参保缴费情况证明，依法不需要缴纳社会保障资金的投标人应提供相关证明；（4）具备履行合同所必需的设备和专业技术能力的证明材料(由供应商根据项目需求提供说明材料或者承诺)；（5）提供参加政府采购活动前三年内在经营活动中没有重大违法记录的书面声明；（6）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1）提供具有财务审计资质单位出具的2022年年度财务报告（包括资产负债表、利润表、现金流量表及会计报表附注，成立时间至开标时间不足一年的可提供成立后任意时段的资产负债表）或开标前六个月内其基本账户银行出具的资信证明（附开户许可证）或政府采购信用担保机构出具的投标担保函；（2）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法定代表人身份证明及法定代表人授权书</w:t>
            </w:r>
          </w:p>
        </w:tc>
        <w:tc>
          <w:tcPr>
            <w:tcW w:type="dxa" w:w="3322"/>
          </w:tcPr>
          <w:p>
            <w:pPr>
              <w:pStyle w:val="null3"/>
            </w:pPr>
            <w:r>
              <w:rPr/>
              <w:t>供应商应授权合法的人员参加投标全过程，其中法定代表人直接参加投标的，须出具法定代表人身份证明及法人身份证原件及复印件，法定代表人授权代表参加投标的，须出具法定代表人授权书及授权代表身份证原件及复印件。</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企业资质</w:t>
            </w:r>
          </w:p>
        </w:tc>
        <w:tc>
          <w:tcPr>
            <w:tcW w:type="dxa" w:w="3322"/>
          </w:tcPr>
          <w:p>
            <w:pPr>
              <w:pStyle w:val="null3"/>
            </w:pPr>
            <w:r>
              <w:rPr/>
              <w:t>供应商若为生产厂家的，须提供《医疗器械生产许可证》（或医疗器械生产备案凭证）；供应商若为经销商的，须提供《医疗器械经营许可证》（或医疗器械经营备案凭证）。</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产品相关证书</w:t>
            </w:r>
          </w:p>
        </w:tc>
        <w:tc>
          <w:tcPr>
            <w:tcW w:type="dxa" w:w="3322"/>
          </w:tcPr>
          <w:p>
            <w:pPr>
              <w:pStyle w:val="null3"/>
            </w:pPr>
            <w:r>
              <w:rPr/>
              <w:t>所投产品属于医疗器械的须提供《医疗器械产品注册证》。</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信用记录</w:t>
            </w:r>
          </w:p>
        </w:tc>
        <w:tc>
          <w:tcPr>
            <w:tcW w:type="dxa" w:w="3322"/>
          </w:tcPr>
          <w:p>
            <w:pPr>
              <w:pStyle w:val="null3"/>
            </w:pPr>
            <w:r>
              <w:rPr/>
              <w:t>供应商不得为列入信用中国(www.creditchina.gov.cn)重大税收违法案件当事人名单记录或中国执行信息公开网（http://zxgk.court.gov.cn/shixin/）失信被执行人名单记录或中国政府采购网(www.ccgp.gov.cn)的政府采购严重违法失信行为记录名单。</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联合体投标</w:t>
            </w:r>
          </w:p>
        </w:tc>
        <w:tc>
          <w:tcPr>
            <w:tcW w:type="dxa" w:w="3322"/>
          </w:tcPr>
          <w:p>
            <w:pPr>
              <w:pStyle w:val="null3"/>
            </w:pPr>
            <w:r>
              <w:rPr/>
              <w:t>本次采购活动不接受联合体投标。</w:t>
            </w:r>
          </w:p>
        </w:tc>
        <w:tc>
          <w:tcPr>
            <w:tcW w:type="dxa" w:w="1661"/>
          </w:tcPr>
          <w:p>
            <w:pPr>
              <w:pStyle w:val="null3"/>
            </w:pPr>
            <w:r>
              <w:rPr/>
              <w:t>投标人应提交的相关资格证明材料</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标的清单 监狱企业的证明文件</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投标人应提交的相关资格证明材料</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投标报价未超过最高限价(合格)； 投标报价超过最高限价(不合格 ) 。</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投标文件的签署、盖章满足招标文件要求(合格)； 投标文件的签署、盖章不满足招标文件要求(不合格)。</w:t>
            </w:r>
          </w:p>
        </w:tc>
        <w:tc>
          <w:tcPr>
            <w:tcW w:type="dxa" w:w="1661"/>
          </w:tcPr>
          <w:p>
            <w:pPr>
              <w:pStyle w:val="null3"/>
            </w:pPr>
            <w:r>
              <w:rPr/>
              <w:t>开标一览表 产品技术参数表 投标函 中小企业声明函 残疾人福利性单位声明函 商务应答表 标的清单 投标文件封面 供应商承诺书 监狱企业的证明文件 实施方案 投标人应提交的相关资格证明材料</w:t>
            </w:r>
          </w:p>
        </w:tc>
      </w:tr>
      <w:tr>
        <w:tc>
          <w:tcPr>
            <w:tcW w:type="dxa" w:w="831"/>
          </w:tcPr>
          <w:p>
            <w:pPr>
              <w:pStyle w:val="null3"/>
            </w:pPr>
            <w:r>
              <w:rPr/>
              <w:t>4</w:t>
            </w:r>
          </w:p>
        </w:tc>
        <w:tc>
          <w:tcPr>
            <w:tcW w:type="dxa" w:w="2492"/>
          </w:tcPr>
          <w:p>
            <w:pPr>
              <w:pStyle w:val="null3"/>
            </w:pPr>
            <w:r>
              <w:rPr/>
              <w:t>投标文件格式</w:t>
            </w:r>
          </w:p>
        </w:tc>
        <w:tc>
          <w:tcPr>
            <w:tcW w:type="dxa" w:w="3322"/>
          </w:tcPr>
          <w:p>
            <w:pPr>
              <w:pStyle w:val="null3"/>
            </w:pPr>
            <w:r>
              <w:rPr/>
              <w:t>符合第六章“投标文件格式”要求（合格）；不符合第六章“投标文件格式”要求（不合格）</w:t>
            </w:r>
          </w:p>
        </w:tc>
        <w:tc>
          <w:tcPr>
            <w:tcW w:type="dxa" w:w="1661"/>
          </w:tcPr>
          <w:p>
            <w:pPr>
              <w:pStyle w:val="null3"/>
            </w:pPr>
            <w:r>
              <w:rPr/>
              <w:t>开标一览表 产品技术参数表 投标函 中小企业声明函 残疾人福利性单位声明函 商务应答表 标的清单 投标文件封面 供应商承诺书 投标人应提交的相关资格证明材料 监狱企业的证明文件 实施方案</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投标有效期满足招标文件要求(合格)； 投标文件无投标有效期或有效期不满足招标文件要求(不合格)。</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响应程度</w:t>
            </w:r>
          </w:p>
        </w:tc>
        <w:tc>
          <w:tcPr>
            <w:tcW w:type="dxa" w:w="3322"/>
          </w:tcPr>
          <w:p>
            <w:pPr>
              <w:pStyle w:val="null3"/>
            </w:pPr>
            <w:r>
              <w:rPr/>
              <w:t>完全响应商务条款和合同条款（合格）； 未响应完全响应商务条款和合同条款（不合格）。</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是否有采购人不能接受的附加条件</w:t>
            </w:r>
          </w:p>
        </w:tc>
        <w:tc>
          <w:tcPr>
            <w:tcW w:type="dxa" w:w="3322"/>
          </w:tcPr>
          <w:p>
            <w:pPr>
              <w:pStyle w:val="null3"/>
            </w:pPr>
            <w:r>
              <w:rPr/>
              <w:t>没有采购人不能接受的附加条件(合格)； 有采购人不能接受的附加条件(不合格) 。</w:t>
            </w:r>
          </w:p>
        </w:tc>
        <w:tc>
          <w:tcPr>
            <w:tcW w:type="dxa" w:w="1661"/>
          </w:tcPr>
          <w:p>
            <w:pPr>
              <w:pStyle w:val="null3"/>
            </w:pPr>
            <w:r>
              <w:rPr/>
              <w:t>开标一览表 产品技术参数表 投标函 中小企业声明函 残疾人福利性单位声明函 商务应答表 标的清单 供应商承诺书 监狱企业的证明文件 实施方案 投标人应提交的相关资格证明材料</w:t>
            </w:r>
          </w:p>
        </w:tc>
      </w:tr>
      <w:tr>
        <w:tc>
          <w:tcPr>
            <w:tcW w:type="dxa" w:w="831"/>
          </w:tcPr>
          <w:p>
            <w:pPr>
              <w:pStyle w:val="null3"/>
            </w:pPr>
            <w:r>
              <w:rPr/>
              <w:t>8</w:t>
            </w:r>
          </w:p>
        </w:tc>
        <w:tc>
          <w:tcPr>
            <w:tcW w:type="dxa" w:w="2492"/>
          </w:tcPr>
          <w:p>
            <w:pPr>
              <w:pStyle w:val="null3"/>
            </w:pPr>
            <w:r>
              <w:rPr/>
              <w:t>法律、法规和招标文件规定的其他无效情形</w:t>
            </w:r>
          </w:p>
        </w:tc>
        <w:tc>
          <w:tcPr>
            <w:tcW w:type="dxa" w:w="3322"/>
          </w:tcPr>
          <w:p>
            <w:pPr>
              <w:pStyle w:val="null3"/>
            </w:pPr>
            <w:r>
              <w:rPr/>
              <w:t>不存在法律、法规和招标文件规定的其他无效情形(合格)；存在法律、法规和招标文件规定的其他无效情形(不合格) 。</w:t>
            </w:r>
          </w:p>
        </w:tc>
        <w:tc>
          <w:tcPr>
            <w:tcW w:type="dxa" w:w="1661"/>
          </w:tcPr>
          <w:p>
            <w:pPr>
              <w:pStyle w:val="null3"/>
            </w:pPr>
            <w:r>
              <w:rPr/>
              <w:t>开标一览表 产品技术参数表 投标函 中小企业声明函 残疾人福利性单位声明函 商务应答表 标的清单 供应商承诺书 监狱企业的证明文件 实施方案 投标人应提交的相关资格证明材料</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（1）投标人所提供的产品技术参数、性能完全满足招标文件要求，没有负偏离的得基本分16分，技术参数每负偏离一项扣2分，扣完为止。 （2）所有技术参数在满足招标文件的基础上，每正偏离每一项加1分，最多加4分。 注：需提供相应的证明材料如产品彩页、测试报告等相关技术支持性资料，未提供不得分；若佐证材料低于招标文件规定的相应技术指标、参数时视为负偏离。</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实施方案</w:t>
            </w:r>
          </w:p>
        </w:tc>
        <w:tc>
          <w:tcPr>
            <w:tcW w:type="dxa" w:w="2492"/>
          </w:tcPr>
          <w:p>
            <w:pPr>
              <w:pStyle w:val="null3"/>
            </w:pPr>
            <w:r>
              <w:rPr/>
              <w:t>针对本项目提供的实施方案进行赋分，方案包括但不限于供货、产品安装、检测、调试、验收组织、人员配备等。方案符合文件要求，内容详尽，有针对性且有利于项目实施的，得6-10分；方案基本完整，有相对的可操作性，内容合理的，得4-6分（含6分）；内容一般，有待完善或无本项方案的，得0-4分（含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质量保证</w:t>
            </w:r>
          </w:p>
        </w:tc>
        <w:tc>
          <w:tcPr>
            <w:tcW w:type="dxa" w:w="2492"/>
          </w:tcPr>
          <w:p>
            <w:pPr>
              <w:pStyle w:val="null3"/>
            </w:pPr>
            <w:r>
              <w:rPr/>
              <w:t>（1）针对投标人在仪器设备使用、技术保障方面的承诺和保证措施进行赋分。提供的相关承诺、保证措施完善、详细，可行性高，得4-6分；提供的相关承诺、保证措施较为完善，可行性一般或无本项方案的，得0-4分（含4分）。 （2）根据投标人提供的合法来源渠道证明（不限于销售协议、代理协议、原厂授权等）等进行赋分。资料齐全得2-4分，资料短缺、表述不一致或未提供得0-2分(含2分)。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实施方案</w:t>
            </w:r>
          </w:p>
        </w:tc>
      </w:tr>
      <w:tr>
        <w:tc>
          <w:tcPr>
            <w:tcW w:type="dxa" w:w="831"/>
            <w:vMerge/>
          </w:tcPr>
          <w:p/>
        </w:tc>
        <w:tc>
          <w:tcPr>
            <w:tcW w:type="dxa" w:w="1661"/>
          </w:tcPr>
          <w:p>
            <w:pPr>
              <w:pStyle w:val="null3"/>
            </w:pPr>
            <w:r>
              <w:rPr/>
              <w:t>应急方案</w:t>
            </w:r>
          </w:p>
        </w:tc>
        <w:tc>
          <w:tcPr>
            <w:tcW w:type="dxa" w:w="2492"/>
          </w:tcPr>
          <w:p>
            <w:pPr>
              <w:pStyle w:val="null3"/>
            </w:pPr>
            <w:r>
              <w:rPr/>
              <w:t>针对本项目提供在质保期内针对设备出现故障或不能正常工作时候的应急方案（包括但不限于确保设备正常使用的应急措施、提供相同产品或不低于故障产品规格档次的备用产品供采购人使用的使用承诺）进行评审；如遇紧急突发事件，提供具体响应措施。措施方案详细、完整，且响应时间优于磋商文件得4-6分；措施方案基本完整，内容一般得2-4分（含4分）；措施笼统简单粗略，承诺简单或无本项方案的得0-2分（含2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业绩</w:t>
            </w:r>
          </w:p>
        </w:tc>
        <w:tc>
          <w:tcPr>
            <w:tcW w:type="dxa" w:w="2492"/>
          </w:tcPr>
          <w:p>
            <w:pPr>
              <w:pStyle w:val="null3"/>
            </w:pPr>
            <w:r>
              <w:rPr/>
              <w:t>具有2020年1月1日（以合同签订时间为准）至今类似医疗设备采购业绩，投标文件中附有其合同，每提供1个得2分，满分6分。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实施方案</w:t>
            </w:r>
          </w:p>
        </w:tc>
      </w:tr>
      <w:tr>
        <w:tc>
          <w:tcPr>
            <w:tcW w:type="dxa" w:w="831"/>
            <w:vMerge/>
          </w:tcPr>
          <w:p/>
        </w:tc>
        <w:tc>
          <w:tcPr>
            <w:tcW w:type="dxa" w:w="1661"/>
          </w:tcPr>
          <w:p>
            <w:pPr>
              <w:pStyle w:val="null3"/>
            </w:pPr>
            <w:r>
              <w:rPr/>
              <w:t>培训方案</w:t>
            </w:r>
          </w:p>
        </w:tc>
        <w:tc>
          <w:tcPr>
            <w:tcW w:type="dxa" w:w="2492"/>
          </w:tcPr>
          <w:p>
            <w:pPr>
              <w:pStyle w:val="null3"/>
            </w:pPr>
            <w:r>
              <w:rPr/>
              <w:t>针对本项目具有可行的技术培训方案，培训采购人指定的技术人员和管理人员，制定培训课程计划表，列出每种培训的地点和时间，培训内容应包括所提供产品的原理和技术性能、操作维护方法、安装调试、排除故障等各个方面。培训方案明确，方案完善、科学合理、针对性强、服务承诺明确，得5-8分；方案内容不完整，响应有缺项，与实际需求不符，得3-5分（含3分）；未提供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本地化服务</w:t>
            </w:r>
          </w:p>
        </w:tc>
        <w:tc>
          <w:tcPr>
            <w:tcW w:type="dxa" w:w="2492"/>
          </w:tcPr>
          <w:p>
            <w:pPr>
              <w:pStyle w:val="null3"/>
            </w:pPr>
            <w:r>
              <w:rPr/>
              <w:t>售后服务机构健全，能够提供本地化服务得2分。（需提供相关证明资料）</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实施方案</w:t>
            </w:r>
          </w:p>
        </w:tc>
      </w:tr>
      <w:tr>
        <w:tc>
          <w:tcPr>
            <w:tcW w:type="dxa" w:w="831"/>
            <w:vMerge/>
          </w:tcPr>
          <w:p/>
        </w:tc>
        <w:tc>
          <w:tcPr>
            <w:tcW w:type="dxa" w:w="1661"/>
          </w:tcPr>
          <w:p>
            <w:pPr>
              <w:pStyle w:val="null3"/>
            </w:pPr>
            <w:r>
              <w:rPr/>
              <w:t>售后服务</w:t>
            </w:r>
          </w:p>
        </w:tc>
        <w:tc>
          <w:tcPr>
            <w:tcW w:type="dxa" w:w="2492"/>
          </w:tcPr>
          <w:p>
            <w:pPr>
              <w:pStyle w:val="null3"/>
            </w:pPr>
            <w:r>
              <w:rPr/>
              <w:t>具有相应的物力、人力保障，有详细的在设备发生不同类型故障后的到达现场时间、解决故障时间、补救措施等方面的措施或方案，同时具有明确的质保期内、质保期外的服务承诺且符合实际需求，提供详细的售后服务方案及售后服务承诺等，方案充实详细、有质量保证承诺，得5-8分；售后服务方案不完整，没有针对本项目的售后服务承诺和具体措施，得3-5分（含3分）；没有售后服务方案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实施方案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满足招标文件要求且最后报价最低的投标人的价格为评审基准价。各投标人的价格分统一按照下列公式计算：投标报价得分=（评审基准价/投标报价）×30%×100 注：本项目专门面向中小企业采购，不享受优惠政策。</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详见附件：供应商承诺书</w:t>
      </w:r>
    </w:p>
    <w:p>
      <w:pPr>
        <w:pStyle w:val="null3"/>
        <w:ind w:firstLine="960"/>
      </w:pPr>
      <w:r>
        <w:rPr/>
        <w:t>详见附件：实施方案</w:t>
      </w:r>
    </w:p>
    <w:p>
      <w:pPr>
        <w:pStyle w:val="null3"/>
        <w:ind w:firstLine="960"/>
      </w:pPr>
      <w:r>
        <w:rPr/>
        <w:t>详见附件：投标人应提交的相关资格证明材料</w:t>
      </w:r>
    </w:p>
    <w:p>
      <w:pPr>
        <w:pStyle w:val="null3"/>
      </w:pPr>
      <w:r>
        <w:rPr/>
        <w:t xml:space="preserve"> </w:t>
      </w:r>
    </w:p>
    <w:p>
      <w:pPr>
        <w:pStyle w:val="null3"/>
        <w:jc w:val="center"/>
        <w:outlineLvl w:val="1"/>
      </w:pPr>
      <w:r>
        <w:rPr>
          <w:b/>
          <w:sz w:val="36"/>
        </w:rPr>
        <w:t>第七章 拟签订合同文本</w:t>
      </w:r>
    </w:p>
    <w:p>
      <w:pPr>
        <w:pStyle w:val="null3"/>
      </w:pPr>
      <w:r>
        <w:rPr/>
        <w:t>详见附件：合同条款及格式.docx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