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Lines w:val="0"/>
        <w:pageBreakBefore w:val="0"/>
        <w:widowControl w:val="0"/>
        <w:kinsoku/>
        <w:wordWrap/>
        <w:overflowPunct/>
        <w:topLinePunct w:val="0"/>
        <w:bidi w:val="0"/>
        <w:spacing w:line="420" w:lineRule="exact"/>
        <w:ind w:right="0"/>
        <w:textAlignment w:val="auto"/>
        <w:rPr>
          <w:rFonts w:hint="default" w:ascii="宋体" w:hAnsi="宋体" w:eastAsia="宋体" w:cs="宋体"/>
          <w:b/>
          <w:bCs/>
          <w:color w:val="auto"/>
          <w:sz w:val="24"/>
          <w:szCs w:val="24"/>
          <w:lang w:val="en-US" w:eastAsia="zh-CN"/>
        </w:rPr>
      </w:pPr>
      <w:bookmarkStart w:id="0" w:name="_Toc28721"/>
      <w:r>
        <w:rPr>
          <w:rFonts w:hint="eastAsia" w:ascii="宋体" w:hAnsi="宋体" w:eastAsia="宋体" w:cs="宋体"/>
          <w:b/>
          <w:color w:val="auto"/>
          <w:szCs w:val="28"/>
          <w:lang w:val="zh-CN"/>
        </w:rPr>
        <w:t>合同</w:t>
      </w:r>
      <w:bookmarkEnd w:id="0"/>
      <w:r>
        <w:rPr>
          <w:rFonts w:hint="eastAsia" w:ascii="宋体" w:hAnsi="宋体" w:eastAsia="宋体" w:cs="宋体"/>
          <w:b/>
          <w:color w:val="auto"/>
          <w:szCs w:val="28"/>
          <w:lang w:val="en-US" w:eastAsia="zh-CN"/>
        </w:rPr>
        <w:t>条款及格式</w:t>
      </w:r>
    </w:p>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b/>
          <w:color w:val="auto"/>
          <w:sz w:val="24"/>
          <w:szCs w:val="24"/>
        </w:rPr>
        <w:t>（合同模板仅供参考，具体以实际签订合同为准）</w:t>
      </w:r>
    </w:p>
    <w:p>
      <w:pPr>
        <w:pStyle w:val="7"/>
        <w:keepLines w:val="0"/>
        <w:pageBreakBefore w:val="0"/>
        <w:widowControl w:val="0"/>
        <w:kinsoku/>
        <w:wordWrap/>
        <w:overflowPunct/>
        <w:topLinePunct w:val="0"/>
        <w:bidi w:val="0"/>
        <w:spacing w:line="420" w:lineRule="exact"/>
        <w:ind w:right="0" w:firstLine="480"/>
        <w:textAlignment w:val="auto"/>
        <w:rPr>
          <w:rFonts w:hint="eastAsia" w:ascii="宋体" w:hAnsi="宋体"/>
          <w:color w:val="auto"/>
          <w:szCs w:val="24"/>
        </w:rPr>
      </w:pPr>
      <w:bookmarkStart w:id="1" w:name="_Toc497206183"/>
      <w:bookmarkStart w:id="2" w:name="_Toc497206293"/>
    </w:p>
    <w:p>
      <w:pPr>
        <w:pStyle w:val="7"/>
        <w:keepLines w:val="0"/>
        <w:pageBreakBefore w:val="0"/>
        <w:widowControl w:val="0"/>
        <w:kinsoku/>
        <w:wordWrap/>
        <w:overflowPunct/>
        <w:topLinePunct w:val="0"/>
        <w:bidi w:val="0"/>
        <w:spacing w:line="420" w:lineRule="exact"/>
        <w:ind w:right="0" w:firstLine="6240" w:firstLineChars="2600"/>
        <w:textAlignment w:val="auto"/>
        <w:rPr>
          <w:rFonts w:hint="default" w:ascii="宋体" w:hAnsi="宋体" w:eastAsia="宋体"/>
          <w:color w:val="auto"/>
          <w:szCs w:val="24"/>
          <w:lang w:val="en-US" w:eastAsia="zh-CN"/>
        </w:rPr>
      </w:pPr>
      <w:r>
        <w:rPr>
          <w:rFonts w:hint="eastAsia" w:ascii="宋体" w:hAnsi="宋体"/>
          <w:color w:val="auto"/>
          <w:szCs w:val="24"/>
          <w:lang w:val="en-US" w:eastAsia="zh-CN"/>
        </w:rPr>
        <w:t>合同编号：</w:t>
      </w:r>
    </w:p>
    <w:p>
      <w:pPr>
        <w:pStyle w:val="7"/>
        <w:keepLines w:val="0"/>
        <w:pageBreakBefore w:val="0"/>
        <w:widowControl w:val="0"/>
        <w:kinsoku/>
        <w:wordWrap/>
        <w:overflowPunct/>
        <w:topLinePunct w:val="0"/>
        <w:bidi w:val="0"/>
        <w:spacing w:line="420" w:lineRule="exact"/>
        <w:ind w:right="0" w:firstLine="480"/>
        <w:textAlignment w:val="auto"/>
        <w:rPr>
          <w:rFonts w:ascii="宋体" w:hAnsi="宋体"/>
          <w:color w:val="auto"/>
          <w:szCs w:val="24"/>
        </w:rPr>
      </w:pPr>
      <w:r>
        <w:rPr>
          <w:rFonts w:hint="eastAsia" w:ascii="宋体" w:hAnsi="宋体"/>
          <w:color w:val="auto"/>
          <w:szCs w:val="24"/>
        </w:rPr>
        <w:t xml:space="preserve">采购人（甲方）：                                          </w:t>
      </w:r>
    </w:p>
    <w:p>
      <w:pPr>
        <w:pStyle w:val="7"/>
        <w:keepLines w:val="0"/>
        <w:pageBreakBefore w:val="0"/>
        <w:widowControl w:val="0"/>
        <w:kinsoku/>
        <w:wordWrap/>
        <w:overflowPunct/>
        <w:topLinePunct w:val="0"/>
        <w:bidi w:val="0"/>
        <w:spacing w:line="420" w:lineRule="exact"/>
        <w:ind w:right="0" w:firstLine="480"/>
        <w:textAlignment w:val="auto"/>
        <w:rPr>
          <w:rFonts w:ascii="宋体" w:hAnsi="宋体"/>
          <w:color w:val="auto"/>
          <w:szCs w:val="24"/>
        </w:rPr>
      </w:pPr>
      <w:r>
        <w:rPr>
          <w:rFonts w:hint="eastAsia" w:ascii="宋体" w:hAnsi="宋体"/>
          <w:color w:val="auto"/>
          <w:szCs w:val="24"/>
        </w:rPr>
        <w:t xml:space="preserve">供应商（乙方）：                              </w:t>
      </w:r>
    </w:p>
    <w:p>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outlineLvl w:val="0"/>
        <w:rPr>
          <w:rFonts w:ascii="宋体" w:hAnsi="宋体" w:cs="宋体"/>
          <w:color w:val="auto"/>
          <w:sz w:val="24"/>
          <w:szCs w:val="24"/>
        </w:rPr>
      </w:pPr>
      <w:bookmarkStart w:id="3" w:name="_Toc28531"/>
      <w:bookmarkStart w:id="4" w:name="_Toc30788"/>
      <w:r>
        <w:rPr>
          <w:rFonts w:hint="eastAsia" w:ascii="宋体" w:hAnsi="宋体" w:cs="宋体"/>
          <w:color w:val="auto"/>
          <w:sz w:val="24"/>
          <w:szCs w:val="24"/>
        </w:rPr>
        <w:t xml:space="preserve">根据《中华人民共和国政府采购法》及实施条例、《中华人民共和国民法典》和甲方采购项目 </w:t>
      </w:r>
      <w:r>
        <w:rPr>
          <w:rFonts w:hint="eastAsia" w:ascii="宋体" w:hAnsi="宋体" w:cs="宋体"/>
          <w:color w:val="auto"/>
          <w:sz w:val="24"/>
          <w:szCs w:val="24"/>
          <w:u w:val="single"/>
        </w:rPr>
        <w:t xml:space="preserve">                 </w:t>
      </w:r>
      <w:r>
        <w:rPr>
          <w:rFonts w:hint="eastAsia" w:ascii="宋体" w:hAnsi="宋体" w:cs="宋体"/>
          <w:color w:val="auto"/>
          <w:sz w:val="24"/>
          <w:szCs w:val="24"/>
        </w:rPr>
        <w:t>（采购项目编号：</w:t>
      </w:r>
      <w:r>
        <w:rPr>
          <w:rFonts w:hint="eastAsia" w:ascii="宋体" w:hAnsi="宋体" w:cs="宋体"/>
          <w:color w:val="auto"/>
          <w:sz w:val="24"/>
          <w:szCs w:val="24"/>
          <w:u w:val="single"/>
        </w:rPr>
        <w:t xml:space="preserve">             </w:t>
      </w:r>
      <w:r>
        <w:rPr>
          <w:rFonts w:hint="eastAsia" w:ascii="宋体" w:hAnsi="宋体" w:cs="宋体"/>
          <w:color w:val="auto"/>
          <w:sz w:val="24"/>
          <w:szCs w:val="24"/>
        </w:rPr>
        <w:t>）的</w:t>
      </w:r>
      <w:r>
        <w:rPr>
          <w:rFonts w:hint="eastAsia" w:ascii="宋体" w:hAnsi="宋体" w:cs="宋体"/>
          <w:color w:val="auto"/>
          <w:sz w:val="24"/>
          <w:szCs w:val="24"/>
          <w:lang w:eastAsia="zh-CN"/>
        </w:rPr>
        <w:t>招标文件</w:t>
      </w:r>
      <w:r>
        <w:rPr>
          <w:rFonts w:hint="eastAsia" w:ascii="宋体" w:hAnsi="宋体" w:cs="宋体"/>
          <w:color w:val="auto"/>
          <w:sz w:val="24"/>
          <w:szCs w:val="24"/>
        </w:rPr>
        <w:t>、</w:t>
      </w:r>
      <w:r>
        <w:rPr>
          <w:rFonts w:hint="eastAsia" w:ascii="宋体" w:hAnsi="宋体" w:cs="宋体"/>
          <w:color w:val="auto"/>
          <w:sz w:val="24"/>
          <w:szCs w:val="24"/>
          <w:lang w:val="en-US" w:eastAsia="zh-CN"/>
        </w:rPr>
        <w:t>中标供应商</w:t>
      </w:r>
      <w:r>
        <w:rPr>
          <w:rFonts w:hint="eastAsia" w:ascii="宋体" w:hAnsi="宋体" w:cs="宋体"/>
          <w:color w:val="auto"/>
          <w:sz w:val="24"/>
          <w:szCs w:val="24"/>
        </w:rPr>
        <w:t>的</w:t>
      </w:r>
      <w:r>
        <w:rPr>
          <w:rFonts w:hint="eastAsia" w:ascii="宋体" w:hAnsi="宋体" w:cs="宋体"/>
          <w:color w:val="auto"/>
          <w:sz w:val="24"/>
          <w:szCs w:val="24"/>
          <w:lang w:val="en-US" w:eastAsia="zh-CN"/>
        </w:rPr>
        <w:t>投标文件</w:t>
      </w:r>
      <w:r>
        <w:rPr>
          <w:rFonts w:hint="eastAsia" w:ascii="宋体" w:hAnsi="宋体" w:cs="宋体"/>
          <w:color w:val="auto"/>
          <w:sz w:val="24"/>
          <w:szCs w:val="24"/>
        </w:rPr>
        <w:t>，为保证甲方采购项目的顺利实施，甲、乙双方同意签订本合同，并共同遵守如下条款：</w:t>
      </w:r>
      <w:bookmarkEnd w:id="3"/>
      <w:bookmarkEnd w:id="4"/>
    </w:p>
    <w:p>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2" w:firstLineChars="200"/>
        <w:textAlignment w:val="auto"/>
        <w:outlineLvl w:val="0"/>
        <w:rPr>
          <w:rFonts w:ascii="宋体" w:hAnsi="宋体" w:cs="宋体"/>
          <w:b/>
          <w:color w:val="auto"/>
          <w:sz w:val="24"/>
          <w:szCs w:val="24"/>
        </w:rPr>
      </w:pPr>
      <w:bookmarkStart w:id="5" w:name="_Toc30653"/>
      <w:bookmarkStart w:id="6" w:name="_Toc26352"/>
      <w:r>
        <w:rPr>
          <w:rFonts w:hint="eastAsia" w:ascii="宋体" w:hAnsi="宋体" w:cs="宋体"/>
          <w:b/>
          <w:color w:val="auto"/>
          <w:sz w:val="24"/>
          <w:szCs w:val="24"/>
          <w:lang w:val="en-US" w:eastAsia="zh-CN"/>
        </w:rPr>
        <w:t>1</w:t>
      </w:r>
      <w:r>
        <w:rPr>
          <w:rFonts w:hint="eastAsia" w:ascii="宋体" w:hAnsi="宋体" w:cs="宋体"/>
          <w:b/>
          <w:color w:val="auto"/>
          <w:sz w:val="24"/>
          <w:szCs w:val="24"/>
        </w:rPr>
        <w:t>、合同标的:</w:t>
      </w:r>
      <w:bookmarkEnd w:id="1"/>
      <w:bookmarkEnd w:id="2"/>
      <w:bookmarkEnd w:id="5"/>
      <w:bookmarkEnd w:id="6"/>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rPr>
        <w:t>供应商向甲方提供下列货物（产品）：</w:t>
      </w:r>
    </w:p>
    <w:tbl>
      <w:tblPr>
        <w:tblStyle w:val="5"/>
        <w:tblW w:w="87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1177"/>
        <w:gridCol w:w="800"/>
        <w:gridCol w:w="1363"/>
        <w:gridCol w:w="805"/>
        <w:gridCol w:w="736"/>
        <w:gridCol w:w="981"/>
        <w:gridCol w:w="969"/>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5"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货物名称</w:t>
            </w:r>
          </w:p>
        </w:tc>
        <w:tc>
          <w:tcPr>
            <w:tcW w:w="1177"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型号规格</w:t>
            </w:r>
          </w:p>
        </w:tc>
        <w:tc>
          <w:tcPr>
            <w:tcW w:w="800"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品牌</w:t>
            </w:r>
          </w:p>
        </w:tc>
        <w:tc>
          <w:tcPr>
            <w:tcW w:w="1363"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生产厂家</w:t>
            </w:r>
          </w:p>
        </w:tc>
        <w:tc>
          <w:tcPr>
            <w:tcW w:w="805"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单位</w:t>
            </w:r>
          </w:p>
        </w:tc>
        <w:tc>
          <w:tcPr>
            <w:tcW w:w="736"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数量</w:t>
            </w:r>
          </w:p>
        </w:tc>
        <w:tc>
          <w:tcPr>
            <w:tcW w:w="981" w:type="dxa"/>
            <w:noWrap w:val="0"/>
            <w:vAlign w:val="bottom"/>
          </w:tcPr>
          <w:p>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单价（元）</w:t>
            </w:r>
          </w:p>
        </w:tc>
        <w:tc>
          <w:tcPr>
            <w:tcW w:w="969"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金额（元）</w:t>
            </w:r>
          </w:p>
        </w:tc>
        <w:tc>
          <w:tcPr>
            <w:tcW w:w="730"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85"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1177"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0"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1363"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5"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6"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81"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69"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0"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85"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w:t>
            </w:r>
          </w:p>
        </w:tc>
        <w:tc>
          <w:tcPr>
            <w:tcW w:w="1177"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0"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1363"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5"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6"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81"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69"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0" w:type="dxa"/>
            <w:noWrap w:val="0"/>
            <w:vAlign w:val="center"/>
          </w:tcPr>
          <w:p>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185" w:type="dxa"/>
            <w:noWrap w:val="0"/>
            <w:vAlign w:val="center"/>
          </w:tcPr>
          <w:p>
            <w:pPr>
              <w:keepLines w:val="0"/>
              <w:pageBreakBefore w:val="0"/>
              <w:widowControl w:val="0"/>
              <w:kinsoku/>
              <w:wordWrap/>
              <w:overflowPunct/>
              <w:topLinePunct w:val="0"/>
              <w:bidi w:val="0"/>
              <w:snapToGrid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合计（元）</w:t>
            </w:r>
          </w:p>
        </w:tc>
        <w:tc>
          <w:tcPr>
            <w:tcW w:w="7561" w:type="dxa"/>
            <w:gridSpan w:val="8"/>
            <w:noWrap w:val="0"/>
            <w:vAlign w:val="center"/>
          </w:tcPr>
          <w:p>
            <w:pPr>
              <w:keepLines w:val="0"/>
              <w:pageBreakBefore w:val="0"/>
              <w:widowControl w:val="0"/>
              <w:kinsoku/>
              <w:wordWrap/>
              <w:overflowPunct/>
              <w:topLinePunct w:val="0"/>
              <w:bidi w:val="0"/>
              <w:snapToGrid w:val="0"/>
              <w:spacing w:line="420" w:lineRule="exact"/>
              <w:ind w:right="0"/>
              <w:textAlignment w:val="auto"/>
              <w:rPr>
                <w:rFonts w:ascii="宋体" w:hAnsi="宋体" w:cs="宋体"/>
                <w:b/>
                <w:color w:val="auto"/>
                <w:sz w:val="24"/>
                <w:szCs w:val="24"/>
              </w:rPr>
            </w:pPr>
            <w:r>
              <w:rPr>
                <w:rFonts w:hint="eastAsia" w:ascii="宋体" w:hAnsi="宋体" w:cs="宋体"/>
                <w:color w:val="auto"/>
                <w:sz w:val="24"/>
                <w:szCs w:val="24"/>
              </w:rPr>
              <w:t>小写：</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大写：</w:t>
            </w:r>
          </w:p>
        </w:tc>
      </w:tr>
    </w:tbl>
    <w:p>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2" w:firstLineChars="200"/>
        <w:textAlignment w:val="auto"/>
        <w:outlineLvl w:val="0"/>
        <w:rPr>
          <w:rFonts w:ascii="宋体" w:hAnsi="宋体" w:cs="宋体"/>
          <w:b/>
          <w:color w:val="auto"/>
          <w:sz w:val="24"/>
          <w:szCs w:val="24"/>
        </w:rPr>
      </w:pPr>
      <w:bookmarkStart w:id="7" w:name="_Toc13114"/>
      <w:bookmarkStart w:id="8" w:name="_Toc497206184"/>
      <w:bookmarkStart w:id="9" w:name="_Toc27848"/>
      <w:bookmarkStart w:id="10" w:name="_Toc497206294"/>
      <w:r>
        <w:rPr>
          <w:rFonts w:hint="eastAsia" w:ascii="宋体" w:hAnsi="宋体" w:cs="宋体"/>
          <w:b/>
          <w:color w:val="auto"/>
          <w:sz w:val="24"/>
          <w:szCs w:val="24"/>
          <w:lang w:val="en-US" w:eastAsia="zh-CN"/>
        </w:rPr>
        <w:t>2</w:t>
      </w:r>
      <w:r>
        <w:rPr>
          <w:rFonts w:hint="eastAsia" w:ascii="宋体" w:hAnsi="宋体" w:cs="宋体"/>
          <w:b/>
          <w:color w:val="auto"/>
          <w:sz w:val="24"/>
          <w:szCs w:val="24"/>
        </w:rPr>
        <w:t>、合同价款：</w:t>
      </w:r>
      <w:bookmarkEnd w:id="7"/>
      <w:bookmarkEnd w:id="8"/>
      <w:bookmarkEnd w:id="9"/>
      <w:bookmarkEnd w:id="10"/>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rPr>
          <w:rFonts w:ascii="宋体" w:hAnsi="宋体" w:cs="宋体"/>
          <w:b/>
          <w:color w:val="auto"/>
          <w:sz w:val="24"/>
          <w:szCs w:val="24"/>
          <w:u w:val="single"/>
        </w:rPr>
      </w:pPr>
      <w:r>
        <w:rPr>
          <w:rFonts w:hint="eastAsia" w:ascii="宋体" w:hAnsi="宋体" w:cs="宋体"/>
          <w:color w:val="auto"/>
          <w:sz w:val="24"/>
          <w:szCs w:val="24"/>
          <w:lang w:val="en-US" w:eastAsia="zh-CN"/>
        </w:rPr>
        <w:t>2.1、</w:t>
      </w:r>
      <w:r>
        <w:rPr>
          <w:rFonts w:hint="eastAsia" w:ascii="宋体" w:hAnsi="宋体" w:cs="宋体"/>
          <w:color w:val="auto"/>
          <w:sz w:val="24"/>
          <w:szCs w:val="24"/>
        </w:rPr>
        <w:t>合同总价：</w:t>
      </w:r>
      <w:r>
        <w:rPr>
          <w:rFonts w:hint="eastAsia" w:ascii="宋体" w:hAnsi="宋体" w:cs="宋体"/>
          <w:color w:val="auto"/>
          <w:sz w:val="24"/>
          <w:szCs w:val="24"/>
          <w:u w:val="single"/>
        </w:rPr>
        <w:t xml:space="preserve">          </w:t>
      </w:r>
    </w:p>
    <w:p>
      <w:pPr>
        <w:keepNext w:val="0"/>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2.2、</w:t>
      </w:r>
      <w:r>
        <w:rPr>
          <w:rFonts w:hint="eastAsia" w:ascii="宋体" w:hAnsi="宋体" w:cs="宋体"/>
          <w:color w:val="auto"/>
          <w:sz w:val="24"/>
          <w:szCs w:val="24"/>
        </w:rPr>
        <w:t>合同总价包括：</w:t>
      </w:r>
      <w:r>
        <w:rPr>
          <w:rFonts w:hint="eastAsia" w:ascii="宋体" w:hAnsi="宋体" w:cs="宋体"/>
          <w:color w:val="auto"/>
          <w:sz w:val="24"/>
          <w:szCs w:val="24"/>
          <w:lang w:val="zh-CN"/>
        </w:rPr>
        <w:t>货物总价、货物运达指定地点的运杂费（含运输费、保险费）、安装调试费、检测验收费、其他（含</w:t>
      </w:r>
      <w:r>
        <w:rPr>
          <w:rFonts w:hint="eastAsia" w:ascii="宋体" w:hAnsi="宋体" w:cs="宋体"/>
          <w:color w:val="auto"/>
          <w:sz w:val="24"/>
          <w:szCs w:val="24"/>
        </w:rPr>
        <w:t>人工费、</w:t>
      </w:r>
      <w:r>
        <w:rPr>
          <w:rFonts w:hint="eastAsia" w:ascii="宋体" w:hAnsi="宋体" w:cs="宋体"/>
          <w:color w:val="auto"/>
          <w:sz w:val="24"/>
          <w:szCs w:val="24"/>
          <w:lang w:val="zh-CN"/>
        </w:rPr>
        <w:t>向税务部门交纳的各项税费等）等至交付采购人使用的一切含税费用。</w:t>
      </w:r>
      <w:r>
        <w:rPr>
          <w:rFonts w:hint="eastAsia" w:ascii="宋体" w:hAnsi="宋体" w:cs="宋体"/>
          <w:color w:val="auto"/>
          <w:sz w:val="24"/>
          <w:szCs w:val="24"/>
        </w:rPr>
        <w:t xml:space="preserve">     </w:t>
      </w:r>
    </w:p>
    <w:p>
      <w:pPr>
        <w:keepLines w:val="0"/>
        <w:pageBreakBefore w:val="0"/>
        <w:widowControl w:val="0"/>
        <w:tabs>
          <w:tab w:val="left" w:pos="735"/>
        </w:tabs>
        <w:kinsoku/>
        <w:wordWrap/>
        <w:overflowPunct/>
        <w:topLinePunct w:val="0"/>
        <w:bidi w:val="0"/>
        <w:adjustRightInd w:val="0"/>
        <w:snapToGrid w:val="0"/>
        <w:spacing w:line="420" w:lineRule="exact"/>
        <w:ind w:right="0" w:firstLine="504" w:firstLineChars="210"/>
        <w:textAlignment w:val="auto"/>
        <w:rPr>
          <w:rFonts w:ascii="宋体" w:hAnsi="宋体" w:cs="宋体"/>
          <w:color w:val="auto"/>
          <w:sz w:val="24"/>
          <w:szCs w:val="24"/>
        </w:rPr>
      </w:pPr>
      <w:r>
        <w:rPr>
          <w:rFonts w:hint="eastAsia" w:ascii="宋体" w:hAnsi="宋体" w:cs="宋体"/>
          <w:color w:val="auto"/>
          <w:sz w:val="24"/>
          <w:szCs w:val="24"/>
          <w:lang w:val="en-US" w:eastAsia="zh-CN"/>
        </w:rPr>
        <w:t>2.3、</w:t>
      </w:r>
      <w:r>
        <w:rPr>
          <w:rFonts w:hint="eastAsia" w:ascii="宋体" w:hAnsi="宋体" w:cs="宋体"/>
          <w:color w:val="auto"/>
          <w:sz w:val="24"/>
          <w:szCs w:val="24"/>
        </w:rPr>
        <w:t>本合同总价还包含乙方应当提供的伴随服务和售后服务费用。</w:t>
      </w:r>
    </w:p>
    <w:p>
      <w:pPr>
        <w:keepLines w:val="0"/>
        <w:pageBreakBefore w:val="0"/>
        <w:widowControl w:val="0"/>
        <w:tabs>
          <w:tab w:val="left" w:pos="735"/>
        </w:tabs>
        <w:kinsoku/>
        <w:wordWrap/>
        <w:overflowPunct/>
        <w:topLinePunct w:val="0"/>
        <w:bidi w:val="0"/>
        <w:adjustRightInd w:val="0"/>
        <w:snapToGrid w:val="0"/>
        <w:spacing w:line="420" w:lineRule="exact"/>
        <w:ind w:right="0" w:firstLine="504" w:firstLineChars="210"/>
        <w:textAlignment w:val="auto"/>
        <w:rPr>
          <w:rFonts w:ascii="宋体" w:hAnsi="宋体" w:cs="宋体"/>
          <w:color w:val="auto"/>
          <w:sz w:val="24"/>
          <w:szCs w:val="24"/>
        </w:rPr>
      </w:pPr>
      <w:r>
        <w:rPr>
          <w:rFonts w:hint="eastAsia" w:ascii="宋体" w:hAnsi="宋体" w:cs="宋体"/>
          <w:color w:val="auto"/>
          <w:sz w:val="24"/>
          <w:szCs w:val="24"/>
          <w:lang w:val="en-US" w:eastAsia="zh-CN"/>
        </w:rPr>
        <w:t>2.4、</w:t>
      </w:r>
      <w:r>
        <w:rPr>
          <w:rFonts w:hint="eastAsia" w:ascii="宋体" w:hAnsi="宋体" w:cs="宋体"/>
          <w:color w:val="auto"/>
          <w:sz w:val="24"/>
          <w:szCs w:val="24"/>
        </w:rPr>
        <w:t>本合同执行期间合同总价不变，甲方无须另向乙方支付本合同约定合同总价之外的其他任何费用。</w:t>
      </w:r>
    </w:p>
    <w:p>
      <w:pPr>
        <w:keepLines w:val="0"/>
        <w:pageBreakBefore w:val="0"/>
        <w:widowControl w:val="0"/>
        <w:tabs>
          <w:tab w:val="left" w:pos="735"/>
        </w:tabs>
        <w:kinsoku/>
        <w:wordWrap/>
        <w:overflowPunct/>
        <w:topLinePunct w:val="0"/>
        <w:bidi w:val="0"/>
        <w:adjustRightInd w:val="0"/>
        <w:snapToGrid w:val="0"/>
        <w:spacing w:line="420" w:lineRule="exact"/>
        <w:ind w:right="0" w:firstLine="506" w:firstLineChars="210"/>
        <w:textAlignment w:val="auto"/>
        <w:rPr>
          <w:rFonts w:ascii="宋体" w:hAnsi="宋体" w:cs="宋体"/>
          <w:b/>
          <w:color w:val="auto"/>
          <w:sz w:val="24"/>
          <w:szCs w:val="24"/>
        </w:rPr>
      </w:pPr>
      <w:r>
        <w:rPr>
          <w:rFonts w:hint="eastAsia" w:ascii="宋体" w:hAnsi="宋体" w:cs="宋体"/>
          <w:b/>
          <w:color w:val="auto"/>
          <w:sz w:val="24"/>
          <w:szCs w:val="24"/>
          <w:lang w:val="en-US" w:eastAsia="zh-CN"/>
        </w:rPr>
        <w:t>3</w:t>
      </w:r>
      <w:r>
        <w:rPr>
          <w:rFonts w:hint="eastAsia" w:ascii="宋体" w:hAnsi="宋体" w:cs="宋体"/>
          <w:b/>
          <w:color w:val="auto"/>
          <w:sz w:val="24"/>
          <w:szCs w:val="24"/>
        </w:rPr>
        <w:t>、款项结算</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lang w:val="zh-CN"/>
        </w:rPr>
      </w:pPr>
      <w:r>
        <w:rPr>
          <w:rFonts w:hint="eastAsia" w:ascii="宋体" w:hAnsi="宋体" w:cs="宋体"/>
          <w:color w:val="auto"/>
          <w:sz w:val="24"/>
          <w:szCs w:val="24"/>
          <w:lang w:val="en-US" w:eastAsia="zh-CN"/>
        </w:rPr>
        <w:t>3.1</w:t>
      </w:r>
      <w:r>
        <w:rPr>
          <w:rFonts w:hint="eastAsia" w:ascii="宋体" w:hAnsi="宋体" w:cs="宋体"/>
          <w:color w:val="auto"/>
          <w:sz w:val="24"/>
          <w:szCs w:val="24"/>
        </w:rPr>
        <w:t>、付款方式：</w:t>
      </w:r>
      <w:bookmarkStart w:id="11" w:name="_Toc14025"/>
      <w:bookmarkStart w:id="12" w:name="_Toc18747"/>
      <w:bookmarkStart w:id="13" w:name="_Toc497206297"/>
      <w:bookmarkStart w:id="14" w:name="_Toc497206187"/>
      <w:r>
        <w:rPr>
          <w:rFonts w:hint="eastAsia" w:ascii="宋体" w:hAnsi="宋体" w:cs="宋体"/>
          <w:sz w:val="24"/>
          <w:szCs w:val="24"/>
          <w:lang w:val="en-US" w:eastAsia="zh-CN"/>
        </w:rPr>
        <w:t>自合同签订之日起，产品交货、安装、调试完成</w:t>
      </w:r>
      <w:r>
        <w:rPr>
          <w:rFonts w:hint="eastAsia" w:ascii="宋体" w:hAnsi="宋体" w:cs="宋体"/>
          <w:sz w:val="24"/>
          <w:szCs w:val="24"/>
          <w:lang w:val="zh-CN" w:eastAsia="zh-CN"/>
        </w:rPr>
        <w:t>并</w:t>
      </w:r>
      <w:r>
        <w:rPr>
          <w:rFonts w:hint="eastAsia" w:ascii="宋体" w:hAnsi="宋体" w:cs="宋体"/>
          <w:sz w:val="24"/>
          <w:szCs w:val="24"/>
          <w:lang w:val="en-US" w:eastAsia="zh-CN"/>
        </w:rPr>
        <w:t>经相关专家</w:t>
      </w:r>
      <w:r>
        <w:rPr>
          <w:rFonts w:hint="eastAsia" w:ascii="宋体" w:hAnsi="宋体" w:cs="宋体"/>
          <w:sz w:val="24"/>
          <w:szCs w:val="24"/>
          <w:lang w:val="zh-CN" w:eastAsia="zh-CN"/>
        </w:rPr>
        <w:t>验收合格后，</w:t>
      </w:r>
      <w:r>
        <w:rPr>
          <w:rFonts w:hint="eastAsia" w:ascii="宋体" w:hAnsi="宋体" w:cs="宋体"/>
          <w:sz w:val="24"/>
          <w:szCs w:val="24"/>
          <w:lang w:val="en-US" w:eastAsia="zh-CN"/>
        </w:rPr>
        <w:t>支付合同价款的95%</w:t>
      </w:r>
      <w:r>
        <w:rPr>
          <w:rFonts w:hint="eastAsia" w:ascii="宋体" w:hAnsi="宋体" w:cs="宋体"/>
          <w:sz w:val="24"/>
          <w:szCs w:val="24"/>
          <w:lang w:val="zh-CN" w:eastAsia="zh-CN"/>
        </w:rPr>
        <w:t>，</w:t>
      </w:r>
      <w:r>
        <w:rPr>
          <w:rFonts w:hint="eastAsia" w:ascii="宋体" w:hAnsi="宋体" w:cs="宋体"/>
          <w:sz w:val="24"/>
          <w:szCs w:val="24"/>
          <w:lang w:val="en-US" w:eastAsia="zh-CN"/>
        </w:rPr>
        <w:t>剩余合同价款的5%于一年后</w:t>
      </w:r>
      <w:r>
        <w:rPr>
          <w:rFonts w:hint="eastAsia" w:ascii="宋体" w:hAnsi="宋体" w:cs="宋体"/>
          <w:sz w:val="24"/>
          <w:szCs w:val="24"/>
          <w:lang w:val="zh-CN" w:eastAsia="zh-CN"/>
        </w:rPr>
        <w:t>无争议索赔的情况下不计息一次付清</w:t>
      </w:r>
      <w:r>
        <w:rPr>
          <w:rFonts w:hint="eastAsia" w:ascii="宋体" w:hAnsi="宋体" w:cs="宋体"/>
          <w:color w:val="auto"/>
          <w:sz w:val="24"/>
          <w:szCs w:val="24"/>
        </w:rPr>
        <w:t>。</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lang w:val="zh-CN"/>
        </w:rPr>
      </w:pPr>
      <w:r>
        <w:rPr>
          <w:rFonts w:hint="eastAsia" w:ascii="宋体" w:hAnsi="宋体" w:cs="宋体"/>
          <w:color w:val="auto"/>
          <w:sz w:val="24"/>
          <w:szCs w:val="24"/>
          <w:lang w:val="en-US" w:eastAsia="zh-CN"/>
        </w:rPr>
        <w:t>3.2、</w:t>
      </w:r>
      <w:r>
        <w:rPr>
          <w:rFonts w:hint="eastAsia" w:ascii="宋体" w:hAnsi="宋体" w:cs="宋体"/>
          <w:color w:val="auto"/>
          <w:sz w:val="24"/>
          <w:szCs w:val="24"/>
          <w:lang w:val="zh-CN"/>
        </w:rPr>
        <w:t>结算方式：采购人与</w:t>
      </w:r>
      <w:r>
        <w:rPr>
          <w:rFonts w:hint="eastAsia" w:ascii="宋体" w:hAnsi="宋体" w:cs="宋体"/>
          <w:color w:val="auto"/>
          <w:sz w:val="24"/>
          <w:szCs w:val="24"/>
          <w:lang w:val="en-US" w:eastAsia="zh-CN"/>
        </w:rPr>
        <w:t>中标</w:t>
      </w:r>
      <w:r>
        <w:rPr>
          <w:rFonts w:hint="eastAsia" w:ascii="宋体" w:hAnsi="宋体" w:cs="宋体"/>
          <w:color w:val="auto"/>
          <w:sz w:val="24"/>
          <w:szCs w:val="24"/>
          <w:lang w:val="zh-CN"/>
        </w:rPr>
        <w:t>供应商直接结算，发票直开采购人。</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lang w:val="zh-CN"/>
        </w:rPr>
      </w:pPr>
      <w:r>
        <w:rPr>
          <w:rFonts w:hint="eastAsia" w:ascii="宋体" w:hAnsi="宋体" w:cs="宋体"/>
          <w:color w:val="auto"/>
          <w:sz w:val="24"/>
          <w:szCs w:val="24"/>
          <w:lang w:val="en-US" w:eastAsia="zh-CN"/>
        </w:rPr>
        <w:t>3.3、</w:t>
      </w:r>
      <w:r>
        <w:rPr>
          <w:rFonts w:hint="eastAsia" w:ascii="宋体" w:hAnsi="宋体" w:cs="宋体"/>
          <w:color w:val="auto"/>
          <w:sz w:val="24"/>
          <w:szCs w:val="24"/>
          <w:lang w:val="zh-CN"/>
        </w:rPr>
        <w:t>支付方式：银行转账。</w:t>
      </w:r>
    </w:p>
    <w:p>
      <w:pPr>
        <w:keepLines w:val="0"/>
        <w:pageBreakBefore w:val="0"/>
        <w:widowControl w:val="0"/>
        <w:kinsoku/>
        <w:wordWrap/>
        <w:overflowPunct/>
        <w:topLinePunct w:val="0"/>
        <w:bidi w:val="0"/>
        <w:adjustRightInd w:val="0"/>
        <w:snapToGrid w:val="0"/>
        <w:spacing w:line="420" w:lineRule="exact"/>
        <w:ind w:right="0" w:firstLine="482" w:firstLineChars="200"/>
        <w:textAlignment w:val="auto"/>
        <w:rPr>
          <w:rFonts w:ascii="宋体" w:hAnsi="宋体" w:cs="宋体"/>
          <w:b/>
          <w:bCs/>
          <w:color w:val="auto"/>
          <w:sz w:val="24"/>
          <w:szCs w:val="24"/>
          <w:lang w:val="zh-CN"/>
        </w:rPr>
      </w:pPr>
      <w:r>
        <w:rPr>
          <w:rFonts w:hint="eastAsia" w:ascii="宋体" w:hAnsi="宋体" w:cs="宋体"/>
          <w:b/>
          <w:bCs/>
          <w:color w:val="auto"/>
          <w:sz w:val="24"/>
          <w:szCs w:val="24"/>
          <w:lang w:val="en-US" w:eastAsia="zh-CN"/>
        </w:rPr>
        <w:t>4</w:t>
      </w:r>
      <w:r>
        <w:rPr>
          <w:rFonts w:hint="eastAsia" w:ascii="宋体" w:hAnsi="宋体" w:cs="宋体"/>
          <w:b/>
          <w:bCs/>
          <w:color w:val="auto"/>
          <w:sz w:val="24"/>
          <w:szCs w:val="24"/>
          <w:lang w:val="zh-CN"/>
        </w:rPr>
        <w:t>、交货条件:</w:t>
      </w:r>
      <w:bookmarkEnd w:id="11"/>
      <w:bookmarkEnd w:id="12"/>
      <w:bookmarkEnd w:id="13"/>
      <w:bookmarkEnd w:id="14"/>
    </w:p>
    <w:p>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rPr>
          <w:rFonts w:ascii="宋体" w:hAnsi="宋体" w:cs="宋体"/>
          <w:color w:val="auto"/>
          <w:sz w:val="24"/>
          <w:szCs w:val="24"/>
          <w:u w:val="single"/>
        </w:rPr>
      </w:pPr>
      <w:r>
        <w:rPr>
          <w:rFonts w:hint="eastAsia" w:ascii="宋体" w:hAnsi="宋体" w:cs="宋体"/>
          <w:color w:val="auto"/>
          <w:sz w:val="24"/>
          <w:szCs w:val="24"/>
          <w:lang w:val="en-US" w:eastAsia="zh-CN"/>
        </w:rPr>
        <w:t>4.1</w:t>
      </w:r>
      <w:r>
        <w:rPr>
          <w:rFonts w:hint="eastAsia" w:ascii="宋体" w:hAnsi="宋体" w:cs="宋体"/>
          <w:color w:val="auto"/>
          <w:sz w:val="24"/>
          <w:szCs w:val="24"/>
        </w:rPr>
        <w:t>、交货地点：</w:t>
      </w:r>
      <w:r>
        <w:rPr>
          <w:rFonts w:hint="eastAsia" w:ascii="宋体" w:hAnsi="宋体" w:cs="宋体"/>
          <w:color w:val="auto"/>
          <w:sz w:val="24"/>
          <w:szCs w:val="24"/>
          <w:u w:val="single"/>
        </w:rPr>
        <w:t xml:space="preserve">               </w:t>
      </w:r>
    </w:p>
    <w:p>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rPr>
          <w:rFonts w:hint="eastAsia" w:ascii="宋体" w:hAnsi="宋体" w:eastAsia="宋体" w:cs="宋体"/>
          <w:color w:val="auto"/>
          <w:sz w:val="24"/>
          <w:szCs w:val="24"/>
          <w:u w:val="single"/>
          <w:lang w:eastAsia="zh-CN"/>
        </w:rPr>
      </w:pPr>
      <w:r>
        <w:rPr>
          <w:rFonts w:hint="eastAsia" w:ascii="宋体" w:hAnsi="宋体" w:cs="宋体"/>
          <w:color w:val="auto"/>
          <w:sz w:val="24"/>
          <w:szCs w:val="24"/>
          <w:lang w:val="en-US" w:eastAsia="zh-CN"/>
        </w:rPr>
        <w:t>4.2</w:t>
      </w:r>
      <w:r>
        <w:rPr>
          <w:rFonts w:hint="eastAsia" w:ascii="宋体" w:hAnsi="宋体" w:cs="宋体"/>
          <w:color w:val="auto"/>
          <w:sz w:val="24"/>
          <w:szCs w:val="24"/>
        </w:rPr>
        <w:t>、</w:t>
      </w:r>
      <w:r>
        <w:rPr>
          <w:rFonts w:hint="eastAsia" w:ascii="宋体" w:hAnsi="宋体" w:cs="宋体"/>
          <w:color w:val="auto"/>
          <w:sz w:val="24"/>
          <w:szCs w:val="24"/>
          <w:lang w:val="en-US" w:eastAsia="zh-CN"/>
        </w:rPr>
        <w:t>交货期</w:t>
      </w:r>
      <w:r>
        <w:rPr>
          <w:rFonts w:hint="eastAsia" w:ascii="宋体" w:hAnsi="宋体" w:cs="宋体"/>
          <w:color w:val="auto"/>
          <w:sz w:val="24"/>
          <w:szCs w:val="24"/>
        </w:rPr>
        <w:t>：</w:t>
      </w:r>
      <w:r>
        <w:rPr>
          <w:rFonts w:hint="eastAsia" w:ascii="宋体" w:hAnsi="宋体" w:cs="宋体"/>
          <w:color w:val="auto"/>
          <w:sz w:val="24"/>
          <w:szCs w:val="24"/>
          <w:u w:val="single"/>
          <w:lang w:val="en-US" w:eastAsia="zh-CN"/>
        </w:rPr>
        <w:t>自</w:t>
      </w:r>
      <w:r>
        <w:rPr>
          <w:rFonts w:hint="eastAsia" w:ascii="宋体" w:hAnsi="宋体" w:cs="宋体"/>
          <w:color w:val="auto"/>
          <w:sz w:val="24"/>
          <w:szCs w:val="24"/>
          <w:u w:val="single"/>
        </w:rPr>
        <w:t>采购人通知之日起10日历日供货完毕</w:t>
      </w:r>
      <w:r>
        <w:rPr>
          <w:rFonts w:hint="eastAsia" w:ascii="宋体" w:hAnsi="宋体" w:cs="宋体"/>
          <w:color w:val="auto"/>
          <w:sz w:val="24"/>
          <w:szCs w:val="24"/>
          <w:u w:val="single"/>
          <w:lang w:eastAsia="zh-CN"/>
        </w:rPr>
        <w:t>。</w:t>
      </w:r>
    </w:p>
    <w:p>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lang w:val="zh-CN"/>
        </w:rPr>
      </w:pPr>
      <w:bookmarkStart w:id="15" w:name="_Toc497206188"/>
      <w:bookmarkStart w:id="16" w:name="_Toc497206298"/>
      <w:bookmarkStart w:id="17" w:name="_Toc2878"/>
      <w:bookmarkStart w:id="18" w:name="_Toc9437"/>
      <w:r>
        <w:rPr>
          <w:rFonts w:hint="eastAsia" w:ascii="宋体" w:hAnsi="宋体" w:cs="宋体"/>
          <w:b/>
          <w:bCs/>
          <w:color w:val="auto"/>
          <w:sz w:val="24"/>
          <w:szCs w:val="24"/>
          <w:lang w:val="en-US" w:eastAsia="zh-CN"/>
        </w:rPr>
        <w:t>5</w:t>
      </w:r>
      <w:r>
        <w:rPr>
          <w:rFonts w:hint="eastAsia" w:ascii="宋体" w:hAnsi="宋体" w:cs="宋体"/>
          <w:b/>
          <w:bCs/>
          <w:color w:val="auto"/>
          <w:sz w:val="24"/>
          <w:szCs w:val="24"/>
          <w:lang w:val="zh-CN"/>
        </w:rPr>
        <w:t>、运输</w:t>
      </w:r>
      <w:bookmarkEnd w:id="15"/>
      <w:bookmarkEnd w:id="16"/>
      <w:bookmarkEnd w:id="17"/>
      <w:bookmarkEnd w:id="18"/>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1、乙方负责所有货物的运输。</w:t>
      </w:r>
      <w:r>
        <w:rPr>
          <w:rFonts w:hint="eastAsia" w:ascii="宋体" w:hAnsi="宋体" w:cs="宋体"/>
          <w:color w:val="auto"/>
          <w:sz w:val="24"/>
          <w:szCs w:val="24"/>
          <w:lang w:val="en-US" w:eastAsia="zh-CN"/>
        </w:rPr>
        <w:t>涉及的商品包装应符合《商品包装政府采购需求标准（试行）》，包装应适用于距离运输、防潮、防震、防锈和防野蛮装卸，以确保货物安全无损运抵指定地点。</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2、所有货物在运输、搬运、安装、调试的过程中，造成甲方损失的，由乙方为甲方修复或更新。</w:t>
      </w:r>
    </w:p>
    <w:p>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lang w:val="zh-CN"/>
        </w:rPr>
      </w:pPr>
      <w:bookmarkStart w:id="19" w:name="_Toc24786"/>
      <w:bookmarkStart w:id="20" w:name="_Toc497206299"/>
      <w:bookmarkStart w:id="21" w:name="_Toc6728"/>
      <w:bookmarkStart w:id="22" w:name="_Toc497206189"/>
      <w:r>
        <w:rPr>
          <w:rFonts w:hint="eastAsia" w:ascii="宋体" w:hAnsi="宋体" w:cs="宋体"/>
          <w:b/>
          <w:bCs/>
          <w:color w:val="auto"/>
          <w:sz w:val="24"/>
          <w:szCs w:val="24"/>
          <w:lang w:val="en-US" w:eastAsia="zh-CN"/>
        </w:rPr>
        <w:t>6</w:t>
      </w:r>
      <w:r>
        <w:rPr>
          <w:rFonts w:hint="eastAsia" w:ascii="宋体" w:hAnsi="宋体" w:cs="宋体"/>
          <w:b/>
          <w:bCs/>
          <w:color w:val="auto"/>
          <w:sz w:val="24"/>
          <w:szCs w:val="24"/>
          <w:lang w:val="zh-CN"/>
        </w:rPr>
        <w:t>、质量保证</w:t>
      </w:r>
      <w:bookmarkEnd w:id="19"/>
      <w:bookmarkEnd w:id="20"/>
      <w:bookmarkEnd w:id="21"/>
      <w:bookmarkEnd w:id="22"/>
    </w:p>
    <w:p>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23" w:name="_Toc22060"/>
      <w:bookmarkStart w:id="24" w:name="_Toc20290"/>
      <w:bookmarkStart w:id="25" w:name="_Toc497206190"/>
      <w:bookmarkStart w:id="26" w:name="_Toc497206300"/>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1、乙方提供货物必须是原品牌制造厂制造的最新工艺、生产的最新产品。</w:t>
      </w:r>
      <w:bookmarkEnd w:id="23"/>
      <w:bookmarkEnd w:id="24"/>
      <w:bookmarkEnd w:id="25"/>
      <w:bookmarkEnd w:id="26"/>
    </w:p>
    <w:p>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27" w:name="_Toc30985"/>
      <w:bookmarkStart w:id="28" w:name="_Toc497206191"/>
      <w:bookmarkStart w:id="29" w:name="_Toc13332"/>
      <w:bookmarkStart w:id="30" w:name="_Toc497206301"/>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2、所提供货物必须是经过办理正常手续的全新产品。</w:t>
      </w:r>
      <w:bookmarkEnd w:id="27"/>
      <w:bookmarkEnd w:id="28"/>
      <w:bookmarkEnd w:id="29"/>
      <w:bookmarkEnd w:id="30"/>
    </w:p>
    <w:p>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31" w:name="_Toc497206192"/>
      <w:bookmarkStart w:id="32" w:name="_Toc28683"/>
      <w:bookmarkStart w:id="33" w:name="_Toc6183"/>
      <w:bookmarkStart w:id="34" w:name="_Toc497206302"/>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3、所供货物是经过国家法定检验、注册、准许市场销售的合法产品。</w:t>
      </w:r>
      <w:bookmarkEnd w:id="31"/>
      <w:bookmarkEnd w:id="32"/>
      <w:bookmarkEnd w:id="33"/>
      <w:bookmarkEnd w:id="34"/>
    </w:p>
    <w:p>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35" w:name="_Toc12897"/>
      <w:bookmarkStart w:id="36" w:name="_Toc497206193"/>
      <w:bookmarkStart w:id="37" w:name="_Toc497206303"/>
      <w:bookmarkStart w:id="38" w:name="_Toc23508"/>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4、货物性能稳定、具有较好的使用效果，质量保证措施完善，符合国家相应标准。</w:t>
      </w:r>
      <w:bookmarkEnd w:id="35"/>
      <w:bookmarkEnd w:id="36"/>
      <w:bookmarkEnd w:id="37"/>
      <w:bookmarkEnd w:id="38"/>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5、</w:t>
      </w:r>
      <w:r>
        <w:rPr>
          <w:rFonts w:hint="eastAsia" w:ascii="宋体" w:hAnsi="宋体" w:cs="宋体"/>
          <w:b/>
          <w:bCs/>
          <w:color w:val="auto"/>
          <w:sz w:val="24"/>
          <w:szCs w:val="24"/>
        </w:rPr>
        <w:t>货物的质保期为验收合格后</w:t>
      </w:r>
      <w:r>
        <w:rPr>
          <w:rFonts w:hint="eastAsia" w:ascii="宋体" w:hAnsi="宋体" w:cs="宋体"/>
          <w:b/>
          <w:bCs/>
          <w:color w:val="auto"/>
          <w:sz w:val="24"/>
          <w:szCs w:val="24"/>
          <w:u w:val="single"/>
          <w:lang w:val="en-US" w:eastAsia="zh-CN"/>
        </w:rPr>
        <w:t>1</w:t>
      </w:r>
      <w:r>
        <w:rPr>
          <w:rFonts w:hint="eastAsia" w:ascii="宋体" w:hAnsi="宋体" w:cs="宋体"/>
          <w:b/>
          <w:bCs/>
          <w:color w:val="auto"/>
          <w:sz w:val="24"/>
          <w:szCs w:val="24"/>
        </w:rPr>
        <w:t>年</w:t>
      </w:r>
      <w:r>
        <w:rPr>
          <w:rFonts w:hint="eastAsia" w:ascii="宋体" w:hAnsi="宋体" w:cs="宋体"/>
          <w:color w:val="auto"/>
          <w:sz w:val="24"/>
          <w:szCs w:val="24"/>
        </w:rPr>
        <w:t>，终身维护保养，质保期后，只收取成本费用。</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6.6</w:t>
      </w:r>
      <w:r>
        <w:rPr>
          <w:rFonts w:hint="eastAsia" w:ascii="宋体" w:hAnsi="宋体" w:cs="宋体"/>
          <w:color w:val="auto"/>
          <w:sz w:val="24"/>
          <w:szCs w:val="24"/>
        </w:rPr>
        <w:t>、乙方应保证甲方在使用该货物或其任何一部分时免受第三方提出侵犯其专利权、商标权或工业设计权的起诉。</w:t>
      </w:r>
    </w:p>
    <w:p>
      <w:pPr>
        <w:keepLines w:val="0"/>
        <w:pageBreakBefore w:val="0"/>
        <w:widowControl w:val="0"/>
        <w:kinsoku/>
        <w:wordWrap/>
        <w:overflowPunct/>
        <w:topLinePunct w:val="0"/>
        <w:bidi w:val="0"/>
        <w:spacing w:line="420" w:lineRule="exact"/>
        <w:ind w:right="0" w:firstLine="482" w:firstLineChars="200"/>
        <w:textAlignment w:val="auto"/>
        <w:rPr>
          <w:rFonts w:ascii="宋体" w:hAnsi="宋体" w:cs="宋体"/>
          <w:b/>
          <w:color w:val="auto"/>
          <w:sz w:val="24"/>
          <w:szCs w:val="24"/>
        </w:rPr>
      </w:pPr>
      <w:r>
        <w:rPr>
          <w:rFonts w:hint="eastAsia" w:ascii="宋体" w:hAnsi="宋体" w:cs="宋体"/>
          <w:b/>
          <w:color w:val="auto"/>
          <w:sz w:val="24"/>
          <w:szCs w:val="24"/>
          <w:lang w:val="en-US" w:eastAsia="zh-CN"/>
        </w:rPr>
        <w:t>7</w:t>
      </w:r>
      <w:r>
        <w:rPr>
          <w:rFonts w:hint="eastAsia" w:ascii="宋体" w:hAnsi="宋体" w:cs="宋体"/>
          <w:b/>
          <w:color w:val="auto"/>
          <w:sz w:val="24"/>
          <w:szCs w:val="24"/>
        </w:rPr>
        <w:t>、售后服务</w:t>
      </w:r>
    </w:p>
    <w:p>
      <w:pPr>
        <w:keepLines w:val="0"/>
        <w:pageBreakBefore w:val="0"/>
        <w:widowControl w:val="0"/>
        <w:kinsoku/>
        <w:wordWrap/>
        <w:overflowPunct/>
        <w:topLinePunct w:val="0"/>
        <w:bidi w:val="0"/>
        <w:spacing w:line="420" w:lineRule="exact"/>
        <w:ind w:right="0" w:firstLine="480" w:firstLineChars="200"/>
        <w:textAlignment w:val="auto"/>
        <w:rPr>
          <w:rFonts w:hint="eastAsia" w:ascii="宋体" w:hAnsi="宋体" w:cs="宋体"/>
          <w:bCs/>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1、</w:t>
      </w:r>
      <w:r>
        <w:rPr>
          <w:rFonts w:hint="eastAsia" w:ascii="宋体" w:hAnsi="宋体" w:cs="宋体"/>
          <w:bCs/>
          <w:color w:val="auto"/>
          <w:sz w:val="24"/>
          <w:szCs w:val="24"/>
        </w:rPr>
        <w:t>乙方必须具有完善的售后服务体系，高水平的技术维修人员和良好的设备备件供应能力。</w:t>
      </w:r>
    </w:p>
    <w:p>
      <w:pPr>
        <w:keepLines w:val="0"/>
        <w:pageBreakBefore w:val="0"/>
        <w:widowControl w:val="0"/>
        <w:kinsoku/>
        <w:wordWrap/>
        <w:overflowPunct/>
        <w:topLinePunct w:val="0"/>
        <w:bidi w:val="0"/>
        <w:spacing w:line="420" w:lineRule="exact"/>
        <w:ind w:right="0"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（1）提供本地区同类用户售后服务系统网络图、主要负责人的姓名、联系电话、营业场所详细地址。</w:t>
      </w:r>
    </w:p>
    <w:p>
      <w:pPr>
        <w:keepLines w:val="0"/>
        <w:pageBreakBefore w:val="0"/>
        <w:widowControl w:val="0"/>
        <w:kinsoku/>
        <w:wordWrap/>
        <w:overflowPunct/>
        <w:topLinePunct w:val="0"/>
        <w:bidi w:val="0"/>
        <w:spacing w:line="420" w:lineRule="exact"/>
        <w:ind w:right="0" w:firstLine="480" w:firstLineChars="200"/>
        <w:textAlignment w:val="auto"/>
      </w:pPr>
      <w:r>
        <w:rPr>
          <w:rFonts w:hint="eastAsia" w:ascii="宋体" w:hAnsi="宋体" w:eastAsia="宋体" w:cs="宋体"/>
          <w:bCs/>
          <w:color w:val="auto"/>
          <w:sz w:val="24"/>
          <w:szCs w:val="24"/>
          <w:lang w:val="en-US" w:eastAsia="zh-CN"/>
        </w:rPr>
        <w:t>（2）提供具体负责本用户的售后服务人员姓名、联系电话、联系地址。</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 xml:space="preserve">2、乙方同意该产品自安装、调试、验收合格并正常使用之日起免费保修，质保期为一年，在质保期内出现的任何质量问题，乙方保证在接到甲方维修通知之日起24小时内派专业维修人员赶赴现场（即甲方指定地点）进行维修。     </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 xml:space="preserve">3、故障响应时间 </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rPr>
        <w:t>提供7*24小时的故障服务受理，若出现设备或系统故障，接通知后即响应，应保证12小时内到达用户现场进行维修，一般故障2小时内修复，重大故障24小时内修复；若约定的时间内不能排除故障，则货物的质保期自然顺延。</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7.4</w:t>
      </w:r>
      <w:r>
        <w:rPr>
          <w:rFonts w:hint="eastAsia" w:ascii="宋体" w:hAnsi="宋体" w:cs="宋体"/>
          <w:bCs/>
          <w:color w:val="auto"/>
          <w:sz w:val="24"/>
          <w:szCs w:val="24"/>
        </w:rPr>
        <w:t>、质保期内，如经过两次维修后仍达不到此标准，乙方应负责调换部分或整个产品设备，质保期作相应延长，并承担自产品出现故障之日起至产品再次正常运行使用之日期间给甲方造成的所有经济损失。若更换后产品还达不到此标准，乙方应无条件退货，并承担给甲方造成的所有经济损失。</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7.5</w:t>
      </w:r>
      <w:r>
        <w:rPr>
          <w:rFonts w:hint="eastAsia" w:ascii="宋体" w:hAnsi="宋体" w:cs="宋体"/>
          <w:bCs/>
          <w:color w:val="auto"/>
          <w:sz w:val="24"/>
          <w:szCs w:val="24"/>
        </w:rPr>
        <w:t>、质保期内，维修费用、乙方维修人员的差旅费及其他相关费用均由乙方承担。</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6、质保期满后，乙方负责终身优质服务，检修更换的产品配置零件按标准报价的优惠价向甲方提供，免人工费、差旅费及工时费，只收取更换的零配件成本费。</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7、如因产品本身的隐蔽瑕疵而出现的质量问题，乙方应全面负责维修调试或更新更换并承担全部费用。</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8、乙方必须严格依据合同约定及</w:t>
      </w:r>
      <w:r>
        <w:rPr>
          <w:rFonts w:hint="eastAsia" w:ascii="宋体" w:hAnsi="宋体" w:cs="宋体"/>
          <w:bCs/>
          <w:color w:val="auto"/>
          <w:sz w:val="24"/>
          <w:szCs w:val="24"/>
          <w:lang w:val="en-US" w:eastAsia="zh-CN"/>
        </w:rPr>
        <w:t>投标文件</w:t>
      </w:r>
      <w:r>
        <w:rPr>
          <w:rFonts w:hint="eastAsia" w:ascii="宋体" w:hAnsi="宋体" w:cs="宋体"/>
          <w:bCs/>
          <w:color w:val="auto"/>
          <w:sz w:val="24"/>
          <w:szCs w:val="24"/>
        </w:rPr>
        <w:t>中的售后服务承诺履行售后服务义务。</w:t>
      </w:r>
    </w:p>
    <w:p>
      <w:pPr>
        <w:keepLines w:val="0"/>
        <w:pageBreakBefore w:val="0"/>
        <w:widowControl w:val="0"/>
        <w:tabs>
          <w:tab w:val="left" w:pos="0"/>
        </w:tabs>
        <w:kinsoku/>
        <w:wordWrap/>
        <w:overflowPunct/>
        <w:topLinePunct w:val="0"/>
        <w:autoSpaceDE w:val="0"/>
        <w:autoSpaceDN w:val="0"/>
        <w:bidi w:val="0"/>
        <w:adjustRightInd w:val="0"/>
        <w:spacing w:line="420" w:lineRule="exact"/>
        <w:ind w:right="0" w:firstLine="482" w:firstLineChars="200"/>
        <w:textAlignment w:val="auto"/>
        <w:outlineLvl w:val="0"/>
        <w:rPr>
          <w:rFonts w:hint="eastAsia" w:ascii="宋体" w:hAnsi="宋体" w:cs="宋体"/>
          <w:color w:val="auto"/>
          <w:sz w:val="24"/>
          <w:szCs w:val="24"/>
          <w:lang w:val="en-US" w:eastAsia="zh-CN"/>
        </w:rPr>
      </w:pPr>
      <w:bookmarkStart w:id="39" w:name="_Toc497206304"/>
      <w:bookmarkStart w:id="40" w:name="_Toc497206194"/>
      <w:bookmarkStart w:id="41" w:name="_Toc23707"/>
      <w:bookmarkStart w:id="42" w:name="_Toc4326"/>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、验收</w:t>
      </w:r>
      <w:bookmarkEnd w:id="39"/>
      <w:bookmarkEnd w:id="40"/>
      <w:bookmarkEnd w:id="41"/>
      <w:bookmarkEnd w:id="42"/>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1、到货验收：货物到货后，由甲方与乙方共同进行验收，验收内容包括，外观、规格、数量等与合同要求的一致性。</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2、货物运行验收：乙方安装调试合格后，向甲方提出验收申请，甲方接到乙方验收申请后组织验收（必要时可聘请相应专家或委托相应部门验收），验收合格后，出具使用验收合格证明。</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3、最终验收：最终验收结果作为付款依据，乙方填写验收单，并向甲方提交实施过程中的所有资料，以便甲方日后管理和维护。</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4、质保期满后：由乙方出具质量报告，作为质保金支付依据，若存在质量问题，应按相应规定协商处理。</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5、验收依据：</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w:t>
      </w:r>
      <w:r>
        <w:rPr>
          <w:rFonts w:hint="eastAsia" w:ascii="宋体" w:hAnsi="宋体" w:cs="宋体"/>
          <w:color w:val="auto"/>
          <w:sz w:val="24"/>
          <w:szCs w:val="24"/>
        </w:rPr>
        <w:t>合同文本、合同附件、</w:t>
      </w:r>
      <w:r>
        <w:rPr>
          <w:rFonts w:hint="eastAsia" w:ascii="宋体" w:hAnsi="宋体" w:cs="宋体"/>
          <w:color w:val="auto"/>
          <w:sz w:val="24"/>
          <w:szCs w:val="24"/>
          <w:lang w:val="zh-CN"/>
        </w:rPr>
        <w:t>招标文件</w:t>
      </w:r>
      <w:r>
        <w:rPr>
          <w:rFonts w:hint="eastAsia" w:ascii="宋体" w:hAnsi="宋体" w:cs="宋体"/>
          <w:color w:val="auto"/>
          <w:sz w:val="24"/>
          <w:szCs w:val="24"/>
        </w:rPr>
        <w:t>、</w:t>
      </w:r>
      <w:r>
        <w:rPr>
          <w:rFonts w:hint="eastAsia" w:ascii="宋体" w:hAnsi="宋体" w:cs="宋体"/>
          <w:color w:val="auto"/>
          <w:sz w:val="24"/>
          <w:szCs w:val="24"/>
          <w:lang w:val="en-US" w:eastAsia="zh-CN"/>
        </w:rPr>
        <w:t>投标</w:t>
      </w:r>
      <w:r>
        <w:rPr>
          <w:rFonts w:hint="eastAsia" w:ascii="宋体" w:hAnsi="宋体" w:cs="宋体"/>
          <w:color w:val="auto"/>
          <w:sz w:val="24"/>
          <w:szCs w:val="24"/>
        </w:rPr>
        <w:t>文件。</w:t>
      </w:r>
    </w:p>
    <w:p>
      <w:pPr>
        <w:keepLines w:val="0"/>
        <w:pageBreakBefore w:val="0"/>
        <w:widowControl w:val="0"/>
        <w:kinsoku/>
        <w:wordWrap/>
        <w:overflowPunct/>
        <w:topLinePunct w:val="0"/>
        <w:bidi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符合国家和行业</w:t>
      </w:r>
      <w:r>
        <w:rPr>
          <w:rFonts w:hint="eastAsia" w:ascii="宋体" w:hAnsi="宋体" w:cs="宋体"/>
          <w:color w:val="auto"/>
          <w:sz w:val="24"/>
          <w:szCs w:val="24"/>
        </w:rPr>
        <w:t>标准、规范。</w:t>
      </w:r>
    </w:p>
    <w:p>
      <w:pPr>
        <w:keepLines w:val="0"/>
        <w:pageBreakBefore w:val="0"/>
        <w:widowControl w:val="0"/>
        <w:kinsoku/>
        <w:wordWrap/>
        <w:overflowPunct/>
        <w:topLinePunct w:val="0"/>
        <w:bidi w:val="0"/>
        <w:spacing w:line="420" w:lineRule="exact"/>
        <w:ind w:right="0" w:firstLine="482" w:firstLineChars="200"/>
        <w:textAlignment w:val="auto"/>
        <w:rPr>
          <w:rFonts w:ascii="宋体" w:hAnsi="宋体" w:cs="宋体"/>
          <w:b/>
          <w:bCs/>
          <w:color w:val="auto"/>
          <w:kern w:val="0"/>
          <w:sz w:val="24"/>
          <w:szCs w:val="24"/>
        </w:rPr>
      </w:pPr>
      <w:bookmarkStart w:id="43" w:name="_Toc497206305"/>
      <w:bookmarkStart w:id="44" w:name="_Toc497206195"/>
      <w:bookmarkStart w:id="45" w:name="_Toc25680"/>
      <w:bookmarkStart w:id="46" w:name="_Toc29166"/>
      <w:r>
        <w:rPr>
          <w:rFonts w:hint="eastAsia" w:ascii="宋体" w:hAnsi="宋体" w:cs="宋体"/>
          <w:b/>
          <w:bCs/>
          <w:color w:val="auto"/>
          <w:sz w:val="24"/>
          <w:szCs w:val="24"/>
          <w:lang w:val="en-US" w:eastAsia="zh-CN"/>
        </w:rPr>
        <w:t>9</w:t>
      </w:r>
      <w:r>
        <w:rPr>
          <w:rFonts w:hint="eastAsia" w:ascii="宋体" w:hAnsi="宋体" w:cs="宋体"/>
          <w:b/>
          <w:bCs/>
          <w:color w:val="auto"/>
          <w:sz w:val="24"/>
          <w:szCs w:val="24"/>
          <w:lang w:val="zh-CN"/>
        </w:rPr>
        <w:t>、</w:t>
      </w:r>
      <w:r>
        <w:rPr>
          <w:rFonts w:hint="eastAsia" w:ascii="宋体" w:hAnsi="宋体" w:cs="宋体"/>
          <w:b/>
          <w:bCs/>
          <w:color w:val="auto"/>
          <w:kern w:val="0"/>
          <w:sz w:val="24"/>
          <w:szCs w:val="24"/>
        </w:rPr>
        <w:t>权利与义务</w:t>
      </w:r>
      <w:bookmarkStart w:id="47" w:name="_Toc465511118"/>
      <w:bookmarkStart w:id="48" w:name="_Toc466270652"/>
      <w:bookmarkStart w:id="49" w:name="_Toc465511163"/>
      <w:bookmarkStart w:id="50" w:name="_Toc476761655"/>
      <w:bookmarkStart w:id="51" w:name="_Toc465510860"/>
      <w:bookmarkStart w:id="52" w:name="_Toc468550424"/>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lang w:val="en-US" w:eastAsia="zh-CN"/>
        </w:rPr>
        <w:t>9.</w:t>
      </w:r>
      <w:r>
        <w:rPr>
          <w:rFonts w:hint="eastAsia" w:ascii="宋体" w:hAnsi="宋体" w:cs="宋体"/>
          <w:color w:val="auto"/>
          <w:kern w:val="0"/>
          <w:sz w:val="24"/>
          <w:szCs w:val="24"/>
        </w:rPr>
        <w:t>1、甲方的权利与义务</w:t>
      </w:r>
      <w:bookmarkEnd w:id="47"/>
      <w:bookmarkEnd w:id="48"/>
      <w:bookmarkEnd w:id="49"/>
      <w:bookmarkEnd w:id="50"/>
      <w:bookmarkEnd w:id="51"/>
      <w:bookmarkEnd w:id="52"/>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（1）甲方有权要求</w:t>
      </w:r>
      <w:r>
        <w:rPr>
          <w:rFonts w:hint="eastAsia" w:ascii="宋体" w:hAnsi="宋体" w:cs="宋体"/>
          <w:color w:val="auto"/>
          <w:kern w:val="28"/>
          <w:sz w:val="24"/>
          <w:szCs w:val="24"/>
        </w:rPr>
        <w:t>乙方供货的项目内容符合国家相关规范，符合国家验收标准，能够通过国家验收。</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（2）</w:t>
      </w:r>
      <w:r>
        <w:rPr>
          <w:rFonts w:hint="eastAsia" w:ascii="宋体" w:hAnsi="宋体" w:cs="宋体"/>
          <w:color w:val="auto"/>
          <w:kern w:val="28"/>
          <w:sz w:val="24"/>
          <w:szCs w:val="24"/>
        </w:rPr>
        <w:t>甲方有权要求乙方配合甲方完成所采购项目内容的预验收工作以及正式验收工作。</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（3）</w:t>
      </w:r>
      <w:r>
        <w:rPr>
          <w:rFonts w:hint="eastAsia" w:ascii="宋体" w:hAnsi="宋体" w:cs="宋体"/>
          <w:color w:val="auto"/>
          <w:kern w:val="28"/>
          <w:sz w:val="24"/>
          <w:szCs w:val="24"/>
        </w:rPr>
        <w:t>甲方有权要求乙方提供的产品所涉及的第三方权利进行免责。</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（4）</w:t>
      </w:r>
      <w:r>
        <w:rPr>
          <w:rFonts w:hint="eastAsia" w:ascii="宋体" w:hAnsi="宋体" w:cs="宋体"/>
          <w:color w:val="auto"/>
          <w:kern w:val="28"/>
          <w:sz w:val="24"/>
          <w:szCs w:val="24"/>
        </w:rPr>
        <w:t>甲方有义务保证按合同所规定的内容及时间支付乙方相关费用。</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w:t>
      </w:r>
      <w:r>
        <w:rPr>
          <w:rFonts w:hint="eastAsia" w:ascii="宋体" w:hAnsi="宋体" w:cs="宋体"/>
          <w:color w:val="auto"/>
          <w:kern w:val="28"/>
          <w:sz w:val="24"/>
          <w:szCs w:val="24"/>
        </w:rPr>
        <w:t>协调乙方供货时与其他单位的关系。</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w:t>
      </w:r>
      <w:r>
        <w:rPr>
          <w:rFonts w:hint="eastAsia" w:ascii="宋体" w:hAnsi="宋体" w:cs="宋体"/>
          <w:color w:val="auto"/>
          <w:kern w:val="28"/>
          <w:sz w:val="24"/>
          <w:szCs w:val="24"/>
        </w:rPr>
        <w:t>乙方不能按甲方要求及时供货，甲方有单方解除合同的权利。解除合同的同时，甲方有权利与评审报告中排名第二的供应商签订新的供货合同。</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w:t>
      </w:r>
      <w:r>
        <w:rPr>
          <w:rFonts w:hint="eastAsia" w:ascii="宋体" w:hAnsi="宋体" w:cs="宋体"/>
          <w:color w:val="auto"/>
          <w:kern w:val="28"/>
          <w:sz w:val="24"/>
          <w:szCs w:val="24"/>
        </w:rPr>
        <w:t>因乙方原因供货延误，给甲方造成损失或被第三方要求索赔的，乙方应全额承担。</w:t>
      </w:r>
      <w:bookmarkStart w:id="53" w:name="_Toc468550425"/>
      <w:bookmarkStart w:id="54" w:name="_Toc465510861"/>
      <w:bookmarkStart w:id="55" w:name="_Toc476761656"/>
      <w:bookmarkStart w:id="56" w:name="_Toc465511119"/>
      <w:bookmarkStart w:id="57" w:name="_Toc466270653"/>
      <w:bookmarkStart w:id="58" w:name="_Toc465511164"/>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28"/>
          <w:sz w:val="24"/>
          <w:szCs w:val="24"/>
          <w:lang w:val="en-US" w:eastAsia="zh-CN"/>
        </w:rPr>
        <w:t>9.</w:t>
      </w:r>
      <w:r>
        <w:rPr>
          <w:rFonts w:hint="eastAsia" w:ascii="宋体" w:hAnsi="宋体" w:cs="宋体"/>
          <w:color w:val="auto"/>
          <w:kern w:val="28"/>
          <w:sz w:val="24"/>
          <w:szCs w:val="24"/>
        </w:rPr>
        <w:t>2、乙方的权利与义务</w:t>
      </w:r>
      <w:bookmarkEnd w:id="53"/>
      <w:bookmarkEnd w:id="54"/>
      <w:bookmarkEnd w:id="55"/>
      <w:bookmarkEnd w:id="56"/>
      <w:bookmarkEnd w:id="57"/>
      <w:bookmarkEnd w:id="58"/>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（1）</w:t>
      </w:r>
      <w:r>
        <w:rPr>
          <w:rFonts w:hint="eastAsia" w:ascii="宋体" w:hAnsi="宋体" w:cs="宋体"/>
          <w:color w:val="auto"/>
          <w:kern w:val="28"/>
          <w:sz w:val="24"/>
          <w:szCs w:val="24"/>
        </w:rPr>
        <w:t>乙方应</w:t>
      </w:r>
      <w:r>
        <w:rPr>
          <w:rFonts w:hint="eastAsia" w:ascii="宋体" w:hAnsi="宋体" w:cs="宋体"/>
          <w:color w:val="auto"/>
          <w:sz w:val="24"/>
          <w:szCs w:val="24"/>
        </w:rPr>
        <w:t>按本合同的规定供货，并保证产品质量。</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（2）</w:t>
      </w:r>
      <w:r>
        <w:rPr>
          <w:rFonts w:hint="eastAsia" w:ascii="宋体" w:hAnsi="宋体" w:cs="宋体"/>
          <w:color w:val="auto"/>
          <w:kern w:val="28"/>
          <w:sz w:val="24"/>
          <w:szCs w:val="24"/>
        </w:rPr>
        <w:t>乙方有义务配合甲方参与项目的预验收、正式竣工验收工作，并确保所供货物符合本项目国家现行标准。</w:t>
      </w:r>
    </w:p>
    <w:p>
      <w:pPr>
        <w:pStyle w:val="8"/>
        <w:keepLines w:val="0"/>
        <w:pageBreakBefore w:val="0"/>
        <w:widowControl w:val="0"/>
        <w:kinsoku/>
        <w:wordWrap/>
        <w:overflowPunct/>
        <w:topLinePunct w:val="0"/>
        <w:autoSpaceDN w:val="0"/>
        <w:bidi w:val="0"/>
        <w:spacing w:line="420" w:lineRule="exact"/>
        <w:ind w:right="0" w:firstLine="48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w:t>
      </w:r>
      <w:r>
        <w:rPr>
          <w:rFonts w:hint="eastAsia" w:ascii="宋体" w:hAnsi="宋体" w:cs="宋体"/>
          <w:color w:val="auto"/>
          <w:sz w:val="24"/>
          <w:szCs w:val="24"/>
        </w:rPr>
        <w:t>乙方产品进场时应充分了解甲方的现场各项管理标准文件，并在进场后全面服从甲方的管理制度、管理细则等。</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rPr>
        <w:t>）</w:t>
      </w:r>
      <w:r>
        <w:rPr>
          <w:rFonts w:hint="eastAsia" w:ascii="宋体" w:hAnsi="宋体" w:cs="宋体"/>
          <w:color w:val="auto"/>
          <w:sz w:val="24"/>
          <w:szCs w:val="24"/>
        </w:rPr>
        <w:t>遵守产品安装作业的有关规定，做好作业现场安全管理；协助甲方做好作业现场的安全保卫、防火防盗工作，确保作业顺利进行；接受甲方现场管理人员的监督和检查，保证作业质量和安全文明作业。</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w:t>
      </w:r>
      <w:r>
        <w:rPr>
          <w:rFonts w:hint="eastAsia" w:ascii="宋体" w:hAnsi="宋体" w:cs="宋体"/>
          <w:color w:val="auto"/>
          <w:sz w:val="24"/>
          <w:szCs w:val="24"/>
        </w:rPr>
        <w:t>按甲方指定地点将货物码放整齐，及时清运过程中产生的垃圾，保持现场整洁。</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w:t>
      </w:r>
      <w:r>
        <w:rPr>
          <w:rFonts w:hint="eastAsia" w:ascii="宋体" w:hAnsi="宋体" w:cs="宋体"/>
          <w:color w:val="auto"/>
          <w:sz w:val="24"/>
          <w:szCs w:val="24"/>
        </w:rPr>
        <w:t>在货物验收时，向买方提供《货物合格证》、《货物使用说明书》等技术文件。</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w:t>
      </w:r>
      <w:r>
        <w:rPr>
          <w:rFonts w:hint="eastAsia" w:ascii="宋体" w:hAnsi="宋体" w:cs="宋体"/>
          <w:color w:val="auto"/>
          <w:sz w:val="24"/>
          <w:szCs w:val="24"/>
        </w:rPr>
        <w:t>项目中所涉及的所有相关政府部门审批手续全部由乙方协调办理，且支付相关费用，甲方不再办理其相关手续及支付相关费用。</w:t>
      </w:r>
    </w:p>
    <w:p>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（9）</w:t>
      </w:r>
      <w:r>
        <w:rPr>
          <w:rFonts w:hint="eastAsia" w:ascii="宋体" w:hAnsi="宋体" w:cs="宋体"/>
          <w:color w:val="auto"/>
          <w:sz w:val="24"/>
          <w:szCs w:val="24"/>
        </w:rPr>
        <w:t>质量保证期内发生质量问题的，应当免费及时进行更换或维修。</w:t>
      </w:r>
    </w:p>
    <w:p>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lang w:val="zh-CN"/>
        </w:rPr>
      </w:pP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w:t>
      </w:r>
      <w:r>
        <w:rPr>
          <w:rFonts w:hint="eastAsia" w:ascii="宋体" w:hAnsi="宋体" w:cs="宋体"/>
          <w:b/>
          <w:bCs/>
          <w:color w:val="auto"/>
          <w:sz w:val="24"/>
          <w:szCs w:val="24"/>
          <w:lang w:val="zh-CN"/>
        </w:rPr>
        <w:t>违约责任</w:t>
      </w:r>
      <w:bookmarkEnd w:id="43"/>
      <w:bookmarkEnd w:id="44"/>
      <w:bookmarkEnd w:id="45"/>
      <w:bookmarkEnd w:id="46"/>
    </w:p>
    <w:p>
      <w:pPr>
        <w:keepLines w:val="0"/>
        <w:pageBreakBefore w:val="0"/>
        <w:widowControl w:val="0"/>
        <w:kinsoku/>
        <w:wordWrap/>
        <w:overflowPunct/>
        <w:topLinePunct w:val="0"/>
        <w:bidi w:val="0"/>
        <w:spacing w:line="420" w:lineRule="exact"/>
        <w:ind w:right="0" w:firstLine="480" w:firstLineChars="200"/>
        <w:textAlignment w:val="auto"/>
        <w:rPr>
          <w:rFonts w:hint="eastAsia" w:ascii="宋体" w:hAnsi="宋体" w:eastAsia="宋体" w:cs="宋体"/>
          <w:color w:val="auto"/>
          <w:kern w:val="0"/>
          <w:sz w:val="24"/>
          <w:szCs w:val="24"/>
        </w:rPr>
      </w:pPr>
      <w:bookmarkStart w:id="59" w:name="_Toc497206306"/>
      <w:bookmarkStart w:id="60" w:name="_Toc497206196"/>
      <w:r>
        <w:rPr>
          <w:rFonts w:hint="eastAsia" w:ascii="宋体" w:hAnsi="宋体" w:eastAsia="宋体" w:cs="宋体"/>
          <w:color w:val="auto"/>
          <w:kern w:val="0"/>
          <w:sz w:val="24"/>
          <w:szCs w:val="24"/>
        </w:rPr>
        <w:t>依据《中华人民共和国</w:t>
      </w:r>
      <w:r>
        <w:rPr>
          <w:rFonts w:hint="eastAsia" w:ascii="宋体" w:hAnsi="宋体" w:eastAsia="宋体" w:cs="宋体"/>
          <w:color w:val="auto"/>
          <w:kern w:val="0"/>
          <w:sz w:val="24"/>
          <w:szCs w:val="24"/>
          <w:lang w:eastAsia="zh-CN"/>
        </w:rPr>
        <w:t>民法典</w:t>
      </w:r>
      <w:r>
        <w:rPr>
          <w:rFonts w:hint="eastAsia" w:ascii="宋体" w:hAnsi="宋体" w:eastAsia="宋体" w:cs="宋体"/>
          <w:color w:val="auto"/>
          <w:kern w:val="0"/>
          <w:sz w:val="24"/>
          <w:szCs w:val="24"/>
        </w:rPr>
        <w:t>》、《中华人民共和国政府采购法》的相关条款和本合同约定，</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未全面履行合同义务或者发生违约，</w:t>
      </w:r>
      <w:r>
        <w:rPr>
          <w:rFonts w:hint="eastAsia" w:ascii="宋体" w:hAnsi="宋体" w:eastAsia="宋体" w:cs="宋体"/>
          <w:color w:val="auto"/>
          <w:kern w:val="0"/>
          <w:sz w:val="24"/>
          <w:szCs w:val="24"/>
          <w:lang w:val="en-US" w:eastAsia="zh-CN"/>
        </w:rPr>
        <w:t>甲方</w:t>
      </w:r>
      <w:r>
        <w:rPr>
          <w:rFonts w:hint="eastAsia" w:ascii="宋体" w:hAnsi="宋体" w:eastAsia="宋体" w:cs="宋体"/>
          <w:color w:val="auto"/>
          <w:kern w:val="0"/>
          <w:sz w:val="24"/>
          <w:szCs w:val="24"/>
        </w:rPr>
        <w:t>有权终止合同，依法向</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进行经济索赔，并报请政府采购监督管理机关进行相应的行政处罚。</w:t>
      </w:r>
      <w:r>
        <w:rPr>
          <w:rFonts w:hint="eastAsia" w:ascii="宋体" w:hAnsi="宋体" w:eastAsia="宋体" w:cs="宋体"/>
          <w:color w:val="auto"/>
          <w:kern w:val="0"/>
          <w:sz w:val="24"/>
          <w:szCs w:val="24"/>
          <w:lang w:val="en-US" w:eastAsia="zh-CN"/>
        </w:rPr>
        <w:t>甲方</w:t>
      </w:r>
      <w:r>
        <w:rPr>
          <w:rFonts w:hint="eastAsia" w:ascii="宋体" w:hAnsi="宋体" w:eastAsia="宋体" w:cs="宋体"/>
          <w:color w:val="auto"/>
          <w:kern w:val="0"/>
          <w:sz w:val="24"/>
          <w:szCs w:val="24"/>
        </w:rPr>
        <w:t>违约的，应当赔偿给</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造成的经济损失。</w:t>
      </w:r>
    </w:p>
    <w:p>
      <w:pPr>
        <w:keepLines w:val="0"/>
        <w:pageBreakBefore w:val="0"/>
        <w:widowControl w:val="0"/>
        <w:kinsoku/>
        <w:wordWrap/>
        <w:overflowPunct/>
        <w:topLinePunct w:val="0"/>
        <w:bidi w:val="0"/>
        <w:spacing w:line="420" w:lineRule="exact"/>
        <w:ind w:right="0" w:firstLine="482" w:firstLineChars="200"/>
        <w:jc w:val="left"/>
        <w:textAlignment w:val="auto"/>
        <w:rPr>
          <w:rFonts w:ascii="宋体" w:hAnsi="宋体" w:cs="宋体"/>
          <w:b/>
          <w:color w:val="auto"/>
          <w:sz w:val="24"/>
          <w:szCs w:val="24"/>
        </w:rPr>
      </w:pPr>
      <w:r>
        <w:rPr>
          <w:rFonts w:hint="eastAsia" w:ascii="宋体" w:hAnsi="宋体" w:cs="宋体"/>
          <w:b/>
          <w:color w:val="auto"/>
          <w:sz w:val="24"/>
          <w:szCs w:val="24"/>
          <w:lang w:val="en-US" w:eastAsia="zh-CN"/>
        </w:rPr>
        <w:t>11</w:t>
      </w:r>
      <w:r>
        <w:rPr>
          <w:rFonts w:hint="eastAsia" w:ascii="宋体" w:hAnsi="宋体" w:cs="宋体"/>
          <w:b/>
          <w:color w:val="auto"/>
          <w:sz w:val="24"/>
          <w:szCs w:val="24"/>
        </w:rPr>
        <w:t>、争议的解决</w:t>
      </w:r>
    </w:p>
    <w:p>
      <w:pPr>
        <w:keepLines w:val="0"/>
        <w:pageBreakBefore w:val="0"/>
        <w:widowControl w:val="0"/>
        <w:kinsoku/>
        <w:wordWrap/>
        <w:overflowPunct/>
        <w:topLinePunct w:val="0"/>
        <w:bidi w:val="0"/>
        <w:spacing w:line="42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1、因货物（产品）的质量问题发生争议，由质量技术监督部门或其指定的质量鉴定机构进行质量鉴定。货物符合标准的，鉴定费由甲方承担；货物（产品）不符合质量标准的，鉴定费由乙方承担。</w:t>
      </w:r>
    </w:p>
    <w:p>
      <w:pPr>
        <w:keepLines w:val="0"/>
        <w:pageBreakBefore w:val="0"/>
        <w:widowControl w:val="0"/>
        <w:kinsoku/>
        <w:wordWrap/>
        <w:overflowPunct/>
        <w:topLinePunct w:val="0"/>
        <w:bidi w:val="0"/>
        <w:spacing w:line="420" w:lineRule="exact"/>
        <w:ind w:right="0" w:firstLine="360" w:firstLineChars="15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2、因履行本合同引起的或与本合同有关的争议，甲、乙双方应首先通过友好协商解决，如果协商不能解决争议，</w:t>
      </w:r>
      <w:r>
        <w:rPr>
          <w:rFonts w:hint="eastAsia" w:ascii="宋体" w:hAnsi="宋体" w:cs="宋体"/>
          <w:color w:val="auto"/>
          <w:sz w:val="24"/>
          <w:szCs w:val="24"/>
          <w:lang w:val="en-US" w:eastAsia="zh-CN"/>
        </w:rPr>
        <w:t>可</w:t>
      </w:r>
      <w:r>
        <w:rPr>
          <w:rFonts w:hint="eastAsia" w:ascii="宋体" w:hAnsi="宋体" w:cs="宋体"/>
          <w:color w:val="auto"/>
          <w:sz w:val="24"/>
          <w:szCs w:val="24"/>
        </w:rPr>
        <w:t>向甲方所在地有管辖权的人民法院提起诉讼</w:t>
      </w:r>
      <w:r>
        <w:rPr>
          <w:rFonts w:hint="eastAsia" w:ascii="宋体" w:hAnsi="宋体" w:cs="宋体"/>
          <w:color w:val="auto"/>
          <w:sz w:val="24"/>
          <w:szCs w:val="24"/>
          <w:lang w:val="en-US" w:eastAsia="zh-CN"/>
        </w:rPr>
        <w:t>或者向</w:t>
      </w:r>
      <w:r>
        <w:rPr>
          <w:rFonts w:hint="eastAsia" w:ascii="宋体" w:hAnsi="宋体" w:cs="宋体"/>
          <w:color w:val="auto"/>
          <w:sz w:val="24"/>
          <w:szCs w:val="24"/>
          <w:u w:val="none"/>
          <w:lang w:val="en-US" w:eastAsia="zh-CN"/>
        </w:rPr>
        <w:t>当地行政仲裁机关</w:t>
      </w:r>
      <w:r>
        <w:rPr>
          <w:rFonts w:hint="eastAsia" w:ascii="宋体" w:hAnsi="宋体" w:cs="宋体"/>
          <w:color w:val="auto"/>
          <w:sz w:val="24"/>
          <w:szCs w:val="24"/>
        </w:rPr>
        <w:t>申请仲裁。</w:t>
      </w:r>
    </w:p>
    <w:p>
      <w:pPr>
        <w:keepLines w:val="0"/>
        <w:pageBreakBefore w:val="0"/>
        <w:widowControl w:val="0"/>
        <w:kinsoku/>
        <w:wordWrap/>
        <w:overflowPunct/>
        <w:topLinePunct w:val="0"/>
        <w:bidi w:val="0"/>
        <w:spacing w:line="42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3、在诉讼或仲裁期间，本合同应继续履行。</w:t>
      </w:r>
    </w:p>
    <w:bookmarkEnd w:id="59"/>
    <w:bookmarkEnd w:id="60"/>
    <w:p>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rPr>
      </w:pPr>
      <w:bookmarkStart w:id="61" w:name="_Toc497206307"/>
      <w:bookmarkStart w:id="62" w:name="_Toc497206197"/>
      <w:bookmarkStart w:id="63" w:name="_Toc893"/>
      <w:bookmarkStart w:id="64" w:name="_Toc10604"/>
      <w:r>
        <w:rPr>
          <w:rFonts w:hint="eastAsia" w:ascii="宋体" w:hAnsi="宋体" w:cs="宋体"/>
          <w:b/>
          <w:bCs/>
          <w:color w:val="auto"/>
          <w:sz w:val="24"/>
          <w:szCs w:val="24"/>
          <w:lang w:val="en-US" w:eastAsia="zh-CN"/>
        </w:rPr>
        <w:t>12</w:t>
      </w:r>
      <w:r>
        <w:rPr>
          <w:rFonts w:hint="eastAsia" w:ascii="宋体" w:hAnsi="宋体" w:cs="宋体"/>
          <w:b/>
          <w:bCs/>
          <w:color w:val="auto"/>
          <w:sz w:val="24"/>
          <w:szCs w:val="24"/>
          <w:lang w:val="zh-CN"/>
        </w:rPr>
        <w:t>、合同生效及其它</w:t>
      </w:r>
      <w:bookmarkEnd w:id="61"/>
      <w:bookmarkEnd w:id="62"/>
      <w:bookmarkEnd w:id="63"/>
      <w:bookmarkEnd w:id="64"/>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1、合同未尽事宜、由甲、乙双方协商，作为合同补充，与原合同具有同等法律效力。</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2、本合同正本一式</w:t>
      </w:r>
      <w:r>
        <w:rPr>
          <w:rFonts w:hint="eastAsia" w:ascii="宋体" w:hAnsi="宋体" w:cs="宋体"/>
          <w:color w:val="auto"/>
          <w:sz w:val="24"/>
          <w:szCs w:val="24"/>
          <w:u w:val="single"/>
        </w:rPr>
        <w:t xml:space="preserve">   </w:t>
      </w:r>
      <w:r>
        <w:rPr>
          <w:rFonts w:hint="eastAsia" w:ascii="宋体" w:hAnsi="宋体" w:cs="宋体"/>
          <w:color w:val="auto"/>
          <w:sz w:val="24"/>
          <w:szCs w:val="24"/>
        </w:rPr>
        <w:t>份，甲方、乙方双方分别执</w:t>
      </w:r>
      <w:r>
        <w:rPr>
          <w:rFonts w:hint="eastAsia" w:ascii="宋体" w:hAnsi="宋体" w:cs="宋体"/>
          <w:color w:val="auto"/>
          <w:sz w:val="24"/>
          <w:szCs w:val="24"/>
          <w:u w:val="single"/>
        </w:rPr>
        <w:t xml:space="preserve">   </w:t>
      </w:r>
      <w:r>
        <w:rPr>
          <w:rFonts w:hint="eastAsia" w:ascii="宋体" w:hAnsi="宋体" w:cs="宋体"/>
          <w:color w:val="auto"/>
          <w:sz w:val="24"/>
          <w:szCs w:val="24"/>
        </w:rPr>
        <w:t>份，备案</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3、合同经甲乙双方盖章、签字后生效，合同签订地点为</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4、生效时间：    年   月  日</w:t>
      </w:r>
    </w:p>
    <w:p>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p>
    <w:tbl>
      <w:tblPr>
        <w:tblStyle w:val="4"/>
        <w:tblW w:w="9286" w:type="dxa"/>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甲方名称（盖章）:</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地址：</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代表人（签字）：</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电话：</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开户银行：</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帐号：</w:t>
            </w:r>
          </w:p>
        </w:tc>
        <w:tc>
          <w:tcPr>
            <w:tcW w:w="4643" w:type="dxa"/>
            <w:noWrap w:val="0"/>
            <w:vAlign w:val="top"/>
          </w:tcPr>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乙方名称（盖章）:</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地址：</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代表人（签字）：</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电话：</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开户银行：</w:t>
            </w:r>
          </w:p>
          <w:p>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帐号：</w:t>
            </w:r>
          </w:p>
        </w:tc>
      </w:tr>
    </w:tbl>
    <w:p>
      <w:pPr>
        <w:keepLines w:val="0"/>
        <w:pageBreakBefore w:val="0"/>
        <w:widowControl w:val="0"/>
        <w:kinsoku/>
        <w:wordWrap/>
        <w:overflowPunct/>
        <w:topLinePunct w:val="0"/>
        <w:bidi w:val="0"/>
        <w:spacing w:line="420" w:lineRule="exact"/>
        <w:ind w:right="0"/>
        <w:textAlignment w:val="auto"/>
      </w:pPr>
    </w:p>
    <w:p>
      <w:bookmarkStart w:id="65" w:name="_GoBack"/>
      <w:bookmarkEnd w:id="65"/>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05614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2023-12-13T09:16:30Z</dcterms:created>
  <dc:creator>Administrator</dc:creator>
  <cp:lastModifiedBy>Administrator</cp:lastModifiedBy>
  <dcterms:modified xsi:type="dcterms:W3CDTF">2023-12-13T09:16:32Z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F0A255606896470DA93EC01912122EF7_12</vt:lpwstr>
  </property>
</Properties>
</file>