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keepNext/>
        <w:keepLines/>
        <w:numPr>
          <w:ilvl w:val="0"/>
          <w:numId w:val="0"/>
        </w:numPr>
        <w:tabs>
          <w:tab w:val="left" w:pos="1044"/>
        </w:tabs>
        <w:spacing w:after="120" w:line="460" w:lineRule="exact"/>
        <w:jc w:val="center"/>
        <w:rPr>
          <w:rFonts w:hint="eastAsia" w:ascii="宋体" w:hAnsi="宋体" w:eastAsia="宋体" w:cs="宋体"/>
          <w:b/>
          <w:bCs/>
          <w:highlight w:val="none"/>
        </w:rPr>
      </w:pPr>
      <w:bookmarkStart w:id="0" w:name="bookmark32"/>
      <w:bookmarkStart w:id="1" w:name="bookmark31"/>
      <w:bookmarkStart w:id="2" w:name="bookmark30"/>
      <w:r>
        <w:rPr>
          <w:rFonts w:hint="eastAsia" w:ascii="宋体" w:hAnsi="宋体" w:eastAsia="宋体"/>
          <w:sz w:val="24"/>
          <w:szCs w:val="24"/>
          <w:highlight w:val="none"/>
          <w:lang w:val="en-US" w:eastAsia="zh-CN"/>
        </w:rPr>
        <w:t>蓝田县</w:t>
      </w:r>
      <w:r>
        <w:rPr>
          <w:rFonts w:hint="eastAsia" w:ascii="宋体" w:hAnsi="宋体" w:eastAsia="宋体" w:cs="宋体"/>
          <w:sz w:val="24"/>
          <w:szCs w:val="24"/>
          <w:highlight w:val="none"/>
          <w:u w:val="none"/>
          <w:lang w:val="en-US" w:eastAsia="zh-CN"/>
        </w:rPr>
        <w:t>2023年中小学、幼儿园电子教学设备采购项目</w:t>
      </w:r>
      <w:r>
        <w:rPr>
          <w:rFonts w:hint="eastAsia" w:ascii="宋体" w:hAnsi="宋体" w:eastAsia="宋体" w:cs="宋体"/>
          <w:b/>
          <w:bCs/>
          <w:highlight w:val="none"/>
        </w:rPr>
        <w:t>政府采购需求书（货物类）</w:t>
      </w:r>
      <w:bookmarkEnd w:id="0"/>
      <w:bookmarkEnd w:id="1"/>
      <w:bookmarkEnd w:id="2"/>
    </w:p>
    <w:tbl>
      <w:tblPr>
        <w:tblStyle w:val="10"/>
        <w:tblW w:w="8667" w:type="dxa"/>
        <w:jc w:val="center"/>
        <w:tblLayout w:type="fixed"/>
        <w:tblCellMar>
          <w:top w:w="0" w:type="dxa"/>
          <w:left w:w="10" w:type="dxa"/>
          <w:bottom w:w="0" w:type="dxa"/>
          <w:right w:w="10" w:type="dxa"/>
        </w:tblCellMar>
      </w:tblPr>
      <w:tblGrid>
        <w:gridCol w:w="615"/>
        <w:gridCol w:w="1262"/>
        <w:gridCol w:w="6790"/>
      </w:tblGrid>
      <w:tr>
        <w:tblPrEx>
          <w:tblCellMar>
            <w:top w:w="0" w:type="dxa"/>
            <w:left w:w="10" w:type="dxa"/>
            <w:bottom w:w="0" w:type="dxa"/>
            <w:right w:w="10" w:type="dxa"/>
          </w:tblCellMar>
        </w:tblPrEx>
        <w:trPr>
          <w:trHeight w:val="539" w:hRule="atLeast"/>
          <w:jc w:val="center"/>
        </w:trPr>
        <w:tc>
          <w:tcPr>
            <w:tcW w:w="615" w:type="dxa"/>
            <w:tcBorders>
              <w:top w:val="single" w:color="auto" w:sz="4" w:space="0"/>
              <w:left w:val="single" w:color="auto" w:sz="4" w:space="0"/>
            </w:tcBorders>
            <w:shd w:val="clear" w:color="auto" w:fill="FFFFFF"/>
            <w:noWrap w:val="0"/>
            <w:vAlign w:val="center"/>
          </w:tcPr>
          <w:p>
            <w:pPr>
              <w:pStyle w:val="16"/>
              <w:spacing w:line="240" w:lineRule="auto"/>
              <w:ind w:firstLine="0"/>
              <w:jc w:val="center"/>
              <w:rPr>
                <w:rFonts w:hint="eastAsia" w:ascii="宋体" w:hAnsi="宋体" w:eastAsia="宋体" w:cs="宋体"/>
                <w:sz w:val="21"/>
                <w:szCs w:val="21"/>
                <w:highlight w:val="none"/>
              </w:rPr>
            </w:pPr>
            <w:r>
              <w:rPr>
                <w:rFonts w:hint="eastAsia" w:ascii="宋体" w:hAnsi="宋体" w:eastAsia="宋体" w:cs="宋体"/>
                <w:b/>
                <w:bCs/>
                <w:sz w:val="21"/>
                <w:szCs w:val="21"/>
                <w:highlight w:val="none"/>
              </w:rPr>
              <w:t>序号</w:t>
            </w:r>
          </w:p>
        </w:tc>
        <w:tc>
          <w:tcPr>
            <w:tcW w:w="1262" w:type="dxa"/>
            <w:tcBorders>
              <w:top w:val="single" w:color="auto" w:sz="4" w:space="0"/>
              <w:left w:val="single" w:color="auto" w:sz="4" w:space="0"/>
            </w:tcBorders>
            <w:shd w:val="clear" w:color="auto" w:fill="FFFFFF"/>
            <w:noWrap w:val="0"/>
            <w:vAlign w:val="center"/>
          </w:tcPr>
          <w:p>
            <w:pPr>
              <w:pStyle w:val="16"/>
              <w:spacing w:line="240" w:lineRule="auto"/>
              <w:ind w:firstLine="200"/>
              <w:rPr>
                <w:rFonts w:hint="eastAsia" w:ascii="宋体" w:hAnsi="宋体" w:eastAsia="宋体" w:cs="宋体"/>
                <w:sz w:val="21"/>
                <w:szCs w:val="21"/>
                <w:highlight w:val="none"/>
              </w:rPr>
            </w:pPr>
            <w:r>
              <w:rPr>
                <w:rFonts w:hint="eastAsia" w:ascii="宋体" w:hAnsi="宋体" w:eastAsia="宋体" w:cs="宋体"/>
                <w:b/>
                <w:bCs/>
                <w:sz w:val="21"/>
                <w:szCs w:val="21"/>
                <w:highlight w:val="none"/>
              </w:rPr>
              <w:t>关键事项</w:t>
            </w:r>
          </w:p>
        </w:tc>
        <w:tc>
          <w:tcPr>
            <w:tcW w:w="6790" w:type="dxa"/>
            <w:tcBorders>
              <w:top w:val="single" w:color="auto" w:sz="4" w:space="0"/>
              <w:left w:val="single" w:color="auto" w:sz="4" w:space="0"/>
              <w:right w:val="single" w:color="auto" w:sz="4" w:space="0"/>
            </w:tcBorders>
            <w:shd w:val="clear" w:color="auto" w:fill="FFFFFF"/>
            <w:noWrap w:val="0"/>
            <w:vAlign w:val="center"/>
          </w:tcPr>
          <w:p>
            <w:pPr>
              <w:pStyle w:val="16"/>
              <w:spacing w:line="240" w:lineRule="auto"/>
              <w:ind w:firstLine="0"/>
              <w:jc w:val="center"/>
              <w:rPr>
                <w:rFonts w:hint="eastAsia" w:ascii="宋体" w:hAnsi="宋体" w:eastAsia="宋体" w:cs="宋体"/>
                <w:sz w:val="21"/>
                <w:szCs w:val="21"/>
                <w:highlight w:val="none"/>
              </w:rPr>
            </w:pPr>
            <w:r>
              <w:rPr>
                <w:rFonts w:hint="eastAsia" w:ascii="宋体" w:hAnsi="宋体" w:eastAsia="宋体" w:cs="宋体"/>
                <w:b/>
                <w:bCs/>
                <w:sz w:val="21"/>
                <w:szCs w:val="21"/>
                <w:highlight w:val="none"/>
              </w:rPr>
              <w:t>说明和要求</w:t>
            </w:r>
          </w:p>
        </w:tc>
      </w:tr>
      <w:tr>
        <w:tblPrEx>
          <w:tblCellMar>
            <w:top w:w="0" w:type="dxa"/>
            <w:left w:w="10" w:type="dxa"/>
            <w:bottom w:w="0" w:type="dxa"/>
            <w:right w:w="10" w:type="dxa"/>
          </w:tblCellMar>
        </w:tblPrEx>
        <w:trPr>
          <w:trHeight w:val="1428" w:hRule="atLeast"/>
          <w:jc w:val="center"/>
        </w:trPr>
        <w:tc>
          <w:tcPr>
            <w:tcW w:w="615" w:type="dxa"/>
            <w:tcBorders>
              <w:top w:val="single" w:color="auto" w:sz="4" w:space="0"/>
              <w:left w:val="single" w:color="auto" w:sz="4" w:space="0"/>
            </w:tcBorders>
            <w:shd w:val="clear" w:color="auto" w:fill="FFFFFF"/>
            <w:noWrap w:val="0"/>
            <w:vAlign w:val="center"/>
          </w:tcPr>
          <w:p>
            <w:pPr>
              <w:pStyle w:val="16"/>
              <w:spacing w:line="240" w:lineRule="auto"/>
              <w:ind w:firstLine="260"/>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1262" w:type="dxa"/>
            <w:tcBorders>
              <w:top w:val="single" w:color="auto" w:sz="4" w:space="0"/>
              <w:left w:val="single" w:color="auto" w:sz="4" w:space="0"/>
            </w:tcBorders>
            <w:shd w:val="clear" w:color="auto" w:fill="FFFFFF"/>
            <w:noWrap w:val="0"/>
            <w:vAlign w:val="center"/>
          </w:tcPr>
          <w:p>
            <w:pPr>
              <w:pStyle w:val="16"/>
              <w:spacing w:line="240" w:lineRule="auto"/>
              <w:ind w:firstLine="300"/>
              <w:rPr>
                <w:rFonts w:hint="eastAsia" w:ascii="宋体" w:hAnsi="宋体" w:eastAsia="宋体" w:cs="宋体"/>
                <w:sz w:val="21"/>
                <w:szCs w:val="21"/>
                <w:highlight w:val="none"/>
              </w:rPr>
            </w:pPr>
            <w:r>
              <w:rPr>
                <w:rFonts w:hint="eastAsia" w:ascii="宋体" w:hAnsi="宋体" w:eastAsia="宋体" w:cs="宋体"/>
                <w:sz w:val="21"/>
                <w:szCs w:val="21"/>
                <w:highlight w:val="none"/>
              </w:rPr>
              <w:t>釆购预算</w:t>
            </w:r>
          </w:p>
        </w:tc>
        <w:tc>
          <w:tcPr>
            <w:tcW w:w="6790" w:type="dxa"/>
            <w:tcBorders>
              <w:top w:val="single" w:color="auto" w:sz="4" w:space="0"/>
              <w:left w:val="single" w:color="auto" w:sz="4" w:space="0"/>
              <w:right w:val="single" w:color="auto" w:sz="4" w:space="0"/>
            </w:tcBorders>
            <w:shd w:val="clear" w:color="auto" w:fill="FFFFFF"/>
            <w:noWrap w:val="0"/>
            <w:vAlign w:val="center"/>
          </w:tcPr>
          <w:p>
            <w:pPr>
              <w:pStyle w:val="16"/>
              <w:tabs>
                <w:tab w:val="left" w:leader="underscore" w:pos="2034"/>
              </w:tabs>
              <w:spacing w:line="240" w:lineRule="auto"/>
              <w:ind w:right="245" w:rightChars="102"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人民币</w:t>
            </w:r>
            <w:r>
              <w:rPr>
                <w:rFonts w:hint="eastAsia" w:ascii="宋体" w:hAnsi="宋体" w:eastAsia="宋体" w:cs="宋体"/>
                <w:sz w:val="24"/>
                <w:szCs w:val="24"/>
                <w:highlight w:val="none"/>
                <w:u w:val="single"/>
                <w:lang w:val="en-US" w:eastAsia="zh-CN"/>
              </w:rPr>
              <w:t xml:space="preserve"> </w:t>
            </w:r>
            <w:r>
              <w:rPr>
                <w:rFonts w:hint="eastAsia" w:cs="宋体"/>
                <w:sz w:val="24"/>
                <w:szCs w:val="24"/>
                <w:highlight w:val="none"/>
                <w:u w:val="single"/>
                <w:lang w:val="en-US" w:eastAsia="zh-CN"/>
              </w:rPr>
              <w:t>474.56</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lang w:val="en-US" w:eastAsia="zh-CN"/>
              </w:rPr>
              <w:t>万</w:t>
            </w:r>
            <w:r>
              <w:rPr>
                <w:rFonts w:hint="eastAsia" w:ascii="宋体" w:hAnsi="宋体" w:eastAsia="宋体" w:cs="宋体"/>
                <w:sz w:val="24"/>
                <w:szCs w:val="24"/>
                <w:highlight w:val="none"/>
              </w:rPr>
              <w:t>元</w:t>
            </w:r>
          </w:p>
          <w:p>
            <w:pPr>
              <w:pStyle w:val="16"/>
              <w:spacing w:line="240" w:lineRule="auto"/>
              <w:ind w:right="245" w:rightChars="102" w:firstLine="210" w:firstLineChars="10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仅指与本次釆购标的直接相关的费用，前期勘察费、设计费等已发生的费用， 以及监理费、接口费等为未来预留费用，不应当包含在本项目采购预算内， </w:t>
            </w:r>
            <w:r>
              <w:rPr>
                <w:rFonts w:hint="eastAsia" w:cs="宋体"/>
                <w:sz w:val="21"/>
                <w:szCs w:val="21"/>
                <w:highlight w:val="none"/>
                <w:lang w:eastAsia="zh-CN"/>
              </w:rPr>
              <w:t>采购人</w:t>
            </w:r>
            <w:r>
              <w:rPr>
                <w:rFonts w:hint="eastAsia" w:ascii="宋体" w:hAnsi="宋体" w:eastAsia="宋体" w:cs="宋体"/>
                <w:sz w:val="21"/>
                <w:szCs w:val="21"/>
                <w:highlight w:val="none"/>
              </w:rPr>
              <w:t>须向本级财政部门经费业务处室申请办理经费剥离手续。</w:t>
            </w:r>
          </w:p>
        </w:tc>
      </w:tr>
      <w:tr>
        <w:tblPrEx>
          <w:tblCellMar>
            <w:top w:w="0" w:type="dxa"/>
            <w:left w:w="10" w:type="dxa"/>
            <w:bottom w:w="0" w:type="dxa"/>
            <w:right w:w="10" w:type="dxa"/>
          </w:tblCellMar>
        </w:tblPrEx>
        <w:trPr>
          <w:trHeight w:val="668" w:hRule="atLeast"/>
          <w:jc w:val="center"/>
        </w:trPr>
        <w:tc>
          <w:tcPr>
            <w:tcW w:w="615" w:type="dxa"/>
            <w:tcBorders>
              <w:top w:val="single" w:color="auto" w:sz="4" w:space="0"/>
              <w:left w:val="single" w:color="auto" w:sz="4" w:space="0"/>
            </w:tcBorders>
            <w:shd w:val="clear" w:color="auto" w:fill="FFFFFF"/>
            <w:noWrap w:val="0"/>
            <w:vAlign w:val="center"/>
          </w:tcPr>
          <w:p>
            <w:pPr>
              <w:pStyle w:val="16"/>
              <w:spacing w:line="240" w:lineRule="auto"/>
              <w:ind w:firstLine="260"/>
              <w:rPr>
                <w:rFonts w:hint="eastAsia" w:ascii="宋体" w:hAnsi="宋体" w:eastAsia="宋体" w:cs="宋体"/>
                <w:sz w:val="21"/>
                <w:szCs w:val="21"/>
                <w:highlight w:val="none"/>
              </w:rPr>
            </w:pPr>
            <w:r>
              <w:rPr>
                <w:rFonts w:hint="eastAsia" w:ascii="宋体" w:hAnsi="宋体" w:eastAsia="宋体" w:cs="宋体"/>
                <w:sz w:val="21"/>
                <w:szCs w:val="21"/>
                <w:highlight w:val="none"/>
              </w:rPr>
              <w:t>2</w:t>
            </w:r>
          </w:p>
        </w:tc>
        <w:tc>
          <w:tcPr>
            <w:tcW w:w="1262" w:type="dxa"/>
            <w:tcBorders>
              <w:top w:val="single" w:color="auto" w:sz="4" w:space="0"/>
              <w:left w:val="single" w:color="auto" w:sz="4" w:space="0"/>
            </w:tcBorders>
            <w:shd w:val="clear" w:color="auto" w:fill="FFFFFF"/>
            <w:noWrap w:val="0"/>
            <w:vAlign w:val="center"/>
          </w:tcPr>
          <w:p>
            <w:pPr>
              <w:pStyle w:val="16"/>
              <w:spacing w:line="240" w:lineRule="auto"/>
              <w:ind w:firstLine="300"/>
              <w:rPr>
                <w:rFonts w:hint="eastAsia" w:ascii="宋体" w:hAnsi="宋体" w:eastAsia="宋体" w:cs="宋体"/>
                <w:sz w:val="21"/>
                <w:szCs w:val="21"/>
                <w:highlight w:val="none"/>
              </w:rPr>
            </w:pPr>
            <w:r>
              <w:rPr>
                <w:rFonts w:hint="eastAsia" w:ascii="宋体" w:hAnsi="宋体" w:eastAsia="宋体" w:cs="宋体"/>
                <w:sz w:val="21"/>
                <w:szCs w:val="21"/>
                <w:highlight w:val="none"/>
              </w:rPr>
              <w:t>最</w:t>
            </w:r>
            <w:r>
              <w:rPr>
                <w:rFonts w:hint="eastAsia" w:ascii="宋体" w:hAnsi="宋体" w:eastAsia="宋体" w:cs="宋体"/>
                <w:sz w:val="21"/>
                <w:szCs w:val="21"/>
                <w:highlight w:val="none"/>
                <w:lang w:eastAsia="zh-CN"/>
              </w:rPr>
              <w:t>高</w:t>
            </w:r>
            <w:r>
              <w:rPr>
                <w:rFonts w:hint="eastAsia" w:ascii="宋体" w:hAnsi="宋体" w:eastAsia="宋体" w:cs="宋体"/>
                <w:sz w:val="21"/>
                <w:szCs w:val="21"/>
                <w:highlight w:val="none"/>
              </w:rPr>
              <w:t>限价</w:t>
            </w:r>
          </w:p>
        </w:tc>
        <w:tc>
          <w:tcPr>
            <w:tcW w:w="6790" w:type="dxa"/>
            <w:tcBorders>
              <w:top w:val="single" w:color="auto" w:sz="4" w:space="0"/>
              <w:left w:val="single" w:color="auto" w:sz="4" w:space="0"/>
              <w:right w:val="single" w:color="auto" w:sz="4" w:space="0"/>
            </w:tcBorders>
            <w:shd w:val="clear" w:color="auto" w:fill="FFFFFF"/>
            <w:noWrap w:val="0"/>
            <w:vAlign w:val="bottom"/>
          </w:tcPr>
          <w:p>
            <w:pPr>
              <w:pStyle w:val="16"/>
              <w:tabs>
                <w:tab w:val="left" w:leader="underscore" w:pos="2034"/>
              </w:tabs>
              <w:spacing w:after="40" w:line="240" w:lineRule="auto"/>
              <w:ind w:right="245" w:rightChars="102" w:firstLine="240" w:firstLineChars="1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人民币</w:t>
            </w:r>
            <w:r>
              <w:rPr>
                <w:rFonts w:hint="eastAsia" w:ascii="宋体" w:hAnsi="宋体" w:eastAsia="宋体" w:cs="宋体"/>
                <w:sz w:val="24"/>
                <w:szCs w:val="24"/>
                <w:highlight w:val="none"/>
                <w:u w:val="single"/>
                <w:lang w:val="en-US" w:eastAsia="zh-CN"/>
              </w:rPr>
              <w:t xml:space="preserve"> </w:t>
            </w:r>
            <w:r>
              <w:rPr>
                <w:rFonts w:hint="eastAsia" w:cs="宋体"/>
                <w:sz w:val="24"/>
                <w:szCs w:val="24"/>
                <w:highlight w:val="none"/>
                <w:u w:val="single"/>
                <w:lang w:val="en-US" w:eastAsia="zh-CN"/>
              </w:rPr>
              <w:t>474.56</w:t>
            </w:r>
            <w:r>
              <w:rPr>
                <w:rFonts w:hint="eastAsia" w:ascii="宋体" w:hAnsi="宋体" w:eastAsia="宋体" w:cs="宋体"/>
                <w:sz w:val="24"/>
                <w:szCs w:val="24"/>
                <w:highlight w:val="none"/>
                <w:lang w:val="en-US" w:eastAsia="zh-CN"/>
              </w:rPr>
              <w:t>万</w:t>
            </w:r>
            <w:r>
              <w:rPr>
                <w:rFonts w:hint="eastAsia" w:ascii="宋体" w:hAnsi="宋体" w:eastAsia="宋体" w:cs="宋体"/>
                <w:sz w:val="24"/>
                <w:szCs w:val="24"/>
                <w:highlight w:val="none"/>
              </w:rPr>
              <w:t>元</w:t>
            </w:r>
          </w:p>
          <w:p>
            <w:pPr>
              <w:pStyle w:val="16"/>
              <w:spacing w:line="240" w:lineRule="auto"/>
              <w:ind w:right="245" w:rightChars="102" w:firstLine="210" w:firstLineChars="100"/>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投标人</w:t>
            </w:r>
            <w:r>
              <w:rPr>
                <w:rFonts w:hint="eastAsia" w:ascii="宋体" w:hAnsi="宋体" w:eastAsia="宋体" w:cs="宋体"/>
                <w:sz w:val="21"/>
                <w:szCs w:val="21"/>
                <w:highlight w:val="none"/>
              </w:rPr>
              <w:t>投标报价高于最高限价的则其投标文件将按无效投标文件处理。</w:t>
            </w:r>
          </w:p>
        </w:tc>
      </w:tr>
      <w:tr>
        <w:tblPrEx>
          <w:tblCellMar>
            <w:top w:w="0" w:type="dxa"/>
            <w:left w:w="10" w:type="dxa"/>
            <w:bottom w:w="0" w:type="dxa"/>
            <w:right w:w="10" w:type="dxa"/>
          </w:tblCellMar>
        </w:tblPrEx>
        <w:trPr>
          <w:trHeight w:val="1759" w:hRule="atLeast"/>
          <w:jc w:val="center"/>
        </w:trPr>
        <w:tc>
          <w:tcPr>
            <w:tcW w:w="615" w:type="dxa"/>
            <w:tcBorders>
              <w:top w:val="single" w:color="auto" w:sz="4" w:space="0"/>
              <w:left w:val="single" w:color="auto" w:sz="4" w:space="0"/>
            </w:tcBorders>
            <w:shd w:val="clear" w:color="auto" w:fill="FFFFFF"/>
            <w:noWrap w:val="0"/>
            <w:vAlign w:val="center"/>
          </w:tcPr>
          <w:p>
            <w:pPr>
              <w:pStyle w:val="16"/>
              <w:spacing w:line="240" w:lineRule="auto"/>
              <w:ind w:firstLine="260"/>
              <w:rPr>
                <w:rFonts w:hint="eastAsia" w:ascii="宋体" w:hAnsi="宋体" w:eastAsia="宋体" w:cs="宋体"/>
                <w:sz w:val="21"/>
                <w:szCs w:val="21"/>
                <w:highlight w:val="none"/>
              </w:rPr>
            </w:pPr>
            <w:r>
              <w:rPr>
                <w:rFonts w:hint="eastAsia" w:ascii="宋体" w:hAnsi="宋体" w:eastAsia="宋体" w:cs="宋体"/>
                <w:sz w:val="21"/>
                <w:szCs w:val="21"/>
                <w:highlight w:val="none"/>
              </w:rPr>
              <w:t>3</w:t>
            </w:r>
          </w:p>
        </w:tc>
        <w:tc>
          <w:tcPr>
            <w:tcW w:w="1262" w:type="dxa"/>
            <w:tcBorders>
              <w:top w:val="single" w:color="auto" w:sz="4" w:space="0"/>
              <w:left w:val="single" w:color="auto" w:sz="4" w:space="0"/>
            </w:tcBorders>
            <w:shd w:val="clear" w:color="auto" w:fill="FFFFFF"/>
            <w:noWrap w:val="0"/>
            <w:vAlign w:val="center"/>
          </w:tcPr>
          <w:p>
            <w:pPr>
              <w:pStyle w:val="16"/>
              <w:spacing w:line="240" w:lineRule="auto"/>
              <w:ind w:firstLine="300"/>
              <w:rPr>
                <w:rFonts w:hint="eastAsia" w:ascii="宋体" w:hAnsi="宋体" w:eastAsia="宋体" w:cs="宋体"/>
                <w:sz w:val="21"/>
                <w:szCs w:val="21"/>
                <w:highlight w:val="none"/>
              </w:rPr>
            </w:pPr>
            <w:r>
              <w:rPr>
                <w:rFonts w:hint="eastAsia" w:ascii="宋体" w:hAnsi="宋体" w:eastAsia="宋体" w:cs="宋体"/>
                <w:sz w:val="21"/>
                <w:szCs w:val="21"/>
                <w:highlight w:val="none"/>
              </w:rPr>
              <w:t>项目性质</w:t>
            </w:r>
          </w:p>
        </w:tc>
        <w:tc>
          <w:tcPr>
            <w:tcW w:w="6790" w:type="dxa"/>
            <w:tcBorders>
              <w:top w:val="single" w:color="auto" w:sz="4" w:space="0"/>
              <w:left w:val="single" w:color="auto" w:sz="4" w:space="0"/>
              <w:right w:val="single" w:color="auto" w:sz="4" w:space="0"/>
            </w:tcBorders>
            <w:shd w:val="clear" w:color="auto" w:fill="FFFFFF"/>
            <w:noWrap w:val="0"/>
            <w:vAlign w:val="center"/>
          </w:tcPr>
          <w:p>
            <w:pPr>
              <w:pStyle w:val="16"/>
              <w:spacing w:line="240" w:lineRule="auto"/>
              <w:ind w:right="245" w:rightChars="102" w:firstLine="240" w:firstLineChars="100"/>
              <w:jc w:val="both"/>
              <w:rPr>
                <w:rFonts w:hint="eastAsia" w:ascii="宋体" w:hAnsi="宋体" w:eastAsia="宋体" w:cs="宋体"/>
                <w:sz w:val="24"/>
                <w:szCs w:val="24"/>
                <w:highlight w:val="none"/>
              </w:rPr>
            </w:pPr>
            <w:r>
              <w:rPr>
                <w:rFonts w:hint="eastAsia" w:ascii="宋体" w:hAnsi="宋体" w:eastAsia="宋体" w:cs="宋体"/>
                <w:sz w:val="24"/>
                <w:szCs w:val="24"/>
                <w:highlight w:val="none"/>
                <w:lang w:val="zh-CN" w:eastAsia="zh-CN" w:bidi="zh-CN"/>
              </w:rPr>
              <w:sym w:font="Wingdings" w:char="00FE"/>
            </w:r>
            <w:r>
              <w:rPr>
                <w:rFonts w:hint="eastAsia" w:ascii="宋体" w:hAnsi="宋体" w:eastAsia="宋体" w:cs="宋体"/>
                <w:sz w:val="24"/>
                <w:szCs w:val="24"/>
                <w:highlight w:val="none"/>
                <w:lang w:val="zh-CN" w:eastAsia="zh-CN" w:bidi="zh-CN"/>
              </w:rPr>
              <w:t>专</w:t>
            </w:r>
            <w:r>
              <w:rPr>
                <w:rFonts w:hint="eastAsia" w:ascii="宋体" w:hAnsi="宋体" w:eastAsia="宋体" w:cs="宋体"/>
                <w:sz w:val="24"/>
                <w:szCs w:val="24"/>
                <w:highlight w:val="none"/>
              </w:rPr>
              <w:t>门面向中小企业采购</w:t>
            </w:r>
          </w:p>
          <w:p>
            <w:pPr>
              <w:pStyle w:val="16"/>
              <w:spacing w:after="80" w:line="240" w:lineRule="auto"/>
              <w:ind w:right="245" w:rightChars="102" w:firstLine="210" w:firstLineChars="10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仅允许中小企业或小型、微型企业参与投标。</w:t>
            </w:r>
          </w:p>
          <w:p>
            <w:pPr>
              <w:pStyle w:val="16"/>
              <w:spacing w:line="240" w:lineRule="auto"/>
              <w:ind w:right="245" w:rightChars="102" w:firstLine="240" w:firstLineChars="100"/>
              <w:jc w:val="both"/>
              <w:rPr>
                <w:rFonts w:hint="eastAsia" w:ascii="宋体" w:hAnsi="宋体" w:eastAsia="宋体" w:cs="宋体"/>
                <w:sz w:val="24"/>
                <w:szCs w:val="24"/>
                <w:highlight w:val="none"/>
              </w:rPr>
            </w:pPr>
            <w:r>
              <w:rPr>
                <w:rFonts w:hint="eastAsia" w:ascii="宋体" w:hAnsi="宋体" w:eastAsia="宋体" w:cs="宋体"/>
                <w:sz w:val="24"/>
                <w:szCs w:val="24"/>
                <w:highlight w:val="none"/>
                <w:lang w:val="zh-CN" w:eastAsia="zh-CN" w:bidi="zh-CN"/>
              </w:rPr>
              <w:sym w:font="Wingdings" w:char="00A8"/>
            </w:r>
            <w:r>
              <w:rPr>
                <w:rFonts w:hint="eastAsia" w:ascii="宋体" w:hAnsi="宋体" w:eastAsia="宋体" w:cs="宋体"/>
                <w:sz w:val="24"/>
                <w:szCs w:val="24"/>
                <w:highlight w:val="none"/>
                <w:lang w:val="zh-CN" w:eastAsia="zh-CN" w:bidi="zh-CN"/>
              </w:rPr>
              <w:t>非专</w:t>
            </w:r>
            <w:r>
              <w:rPr>
                <w:rFonts w:hint="eastAsia" w:ascii="宋体" w:hAnsi="宋体" w:eastAsia="宋体" w:cs="宋体"/>
                <w:sz w:val="24"/>
                <w:szCs w:val="24"/>
                <w:highlight w:val="none"/>
              </w:rPr>
              <w:t>门面向中小企业采购</w:t>
            </w:r>
          </w:p>
          <w:p>
            <w:pPr>
              <w:pStyle w:val="16"/>
              <w:spacing w:line="240" w:lineRule="auto"/>
              <w:ind w:right="245" w:rightChars="102" w:firstLine="210" w:firstLineChars="10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对符合（财库（2020）46号）规定的小微企业（监狱企业视同小型、微型企业）的报价给予</w:t>
            </w:r>
            <w:r>
              <w:rPr>
                <w:rFonts w:hint="eastAsia" w:cs="宋体"/>
                <w:sz w:val="21"/>
                <w:szCs w:val="21"/>
                <w:highlight w:val="none"/>
                <w:lang w:val="en-US" w:eastAsia="zh-CN"/>
              </w:rPr>
              <w:t>6</w:t>
            </w:r>
            <w:r>
              <w:rPr>
                <w:rFonts w:hint="eastAsia" w:ascii="宋体" w:hAnsi="宋体" w:eastAsia="宋体" w:cs="宋体"/>
                <w:sz w:val="21"/>
                <w:szCs w:val="21"/>
                <w:highlight w:val="none"/>
              </w:rPr>
              <w:t>%的扣除，用扣除后的价格参加评审。</w:t>
            </w:r>
          </w:p>
        </w:tc>
      </w:tr>
      <w:tr>
        <w:tblPrEx>
          <w:tblCellMar>
            <w:top w:w="0" w:type="dxa"/>
            <w:left w:w="10" w:type="dxa"/>
            <w:bottom w:w="0" w:type="dxa"/>
            <w:right w:w="10" w:type="dxa"/>
          </w:tblCellMar>
        </w:tblPrEx>
        <w:trPr>
          <w:trHeight w:val="423" w:hRule="atLeast"/>
          <w:jc w:val="center"/>
        </w:trPr>
        <w:tc>
          <w:tcPr>
            <w:tcW w:w="615" w:type="dxa"/>
            <w:tcBorders>
              <w:top w:val="single" w:color="auto" w:sz="4" w:space="0"/>
              <w:left w:val="single" w:color="auto" w:sz="4" w:space="0"/>
            </w:tcBorders>
            <w:shd w:val="clear" w:color="auto" w:fill="FFFFFF"/>
            <w:noWrap w:val="0"/>
            <w:vAlign w:val="center"/>
          </w:tcPr>
          <w:p>
            <w:pPr>
              <w:pStyle w:val="16"/>
              <w:spacing w:line="240" w:lineRule="auto"/>
              <w:ind w:firstLine="260"/>
              <w:rPr>
                <w:rFonts w:hint="eastAsia" w:ascii="宋体" w:hAnsi="宋体" w:eastAsia="宋体" w:cs="宋体"/>
                <w:sz w:val="21"/>
                <w:szCs w:val="21"/>
                <w:highlight w:val="none"/>
              </w:rPr>
            </w:pPr>
            <w:r>
              <w:rPr>
                <w:rFonts w:hint="eastAsia" w:ascii="宋体" w:hAnsi="宋体" w:eastAsia="宋体" w:cs="宋体"/>
                <w:sz w:val="21"/>
                <w:szCs w:val="21"/>
                <w:highlight w:val="none"/>
              </w:rPr>
              <w:t>4</w:t>
            </w:r>
          </w:p>
        </w:tc>
        <w:tc>
          <w:tcPr>
            <w:tcW w:w="1262" w:type="dxa"/>
            <w:tcBorders>
              <w:top w:val="single" w:color="auto" w:sz="4" w:space="0"/>
              <w:left w:val="single" w:color="auto" w:sz="4" w:space="0"/>
            </w:tcBorders>
            <w:shd w:val="clear" w:color="auto" w:fill="FFFFFF"/>
            <w:noWrap w:val="0"/>
            <w:vAlign w:val="center"/>
          </w:tcPr>
          <w:p>
            <w:pPr>
              <w:pStyle w:val="16"/>
              <w:spacing w:line="240" w:lineRule="auto"/>
              <w:ind w:firstLine="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对</w:t>
            </w:r>
            <w:r>
              <w:rPr>
                <w:rFonts w:hint="eastAsia" w:ascii="宋体" w:hAnsi="宋体" w:eastAsia="宋体" w:cs="宋体"/>
                <w:sz w:val="21"/>
                <w:szCs w:val="21"/>
                <w:highlight w:val="none"/>
                <w:lang w:eastAsia="zh-CN"/>
              </w:rPr>
              <w:t>投标人</w:t>
            </w:r>
            <w:r>
              <w:rPr>
                <w:rFonts w:hint="eastAsia" w:ascii="宋体" w:hAnsi="宋体" w:eastAsia="宋体" w:cs="宋体"/>
                <w:sz w:val="21"/>
                <w:szCs w:val="21"/>
                <w:highlight w:val="none"/>
              </w:rPr>
              <w:t>的资格要求</w:t>
            </w:r>
          </w:p>
        </w:tc>
        <w:tc>
          <w:tcPr>
            <w:tcW w:w="6790" w:type="dxa"/>
            <w:tcBorders>
              <w:top w:val="single" w:color="auto" w:sz="4" w:space="0"/>
              <w:left w:val="single" w:color="auto" w:sz="4" w:space="0"/>
              <w:right w:val="single" w:color="auto" w:sz="4" w:space="0"/>
            </w:tcBorders>
            <w:shd w:val="clear" w:color="auto" w:fill="FFFFFF"/>
            <w:noWrap w:val="0"/>
            <w:vAlign w:val="center"/>
          </w:tcPr>
          <w:p>
            <w:pPr>
              <w:spacing w:line="360" w:lineRule="auto"/>
              <w:rPr>
                <w:rFonts w:hint="eastAsia" w:ascii="宋体" w:hAnsi="宋体" w:cs="宋体"/>
                <w:sz w:val="24"/>
                <w:szCs w:val="24"/>
                <w:highlight w:val="none"/>
              </w:rPr>
            </w:pPr>
            <w:r>
              <w:rPr>
                <w:rFonts w:hint="eastAsia" w:ascii="宋体" w:hAnsi="宋体" w:cs="宋体"/>
                <w:sz w:val="24"/>
                <w:szCs w:val="24"/>
                <w:highlight w:val="none"/>
              </w:rPr>
              <w:t>（1）基本资格条件：符合《中华人民共和国政府采购法》第二十二条的规定；</w:t>
            </w:r>
          </w:p>
          <w:p>
            <w:pPr>
              <w:pStyle w:val="26"/>
              <w:spacing w:line="440" w:lineRule="exact"/>
              <w:rPr>
                <w:rFonts w:hint="eastAsia" w:ascii="宋体" w:hAnsi="宋体" w:cs="宋体"/>
                <w:szCs w:val="24"/>
                <w:highlight w:val="none"/>
              </w:rPr>
            </w:pPr>
            <w:r>
              <w:rPr>
                <w:rFonts w:hint="eastAsia" w:ascii="宋体" w:hAnsi="宋体" w:cs="宋体"/>
                <w:szCs w:val="24"/>
                <w:highlight w:val="none"/>
              </w:rPr>
              <w:t>（2）特定资格条件：</w:t>
            </w:r>
          </w:p>
          <w:p>
            <w:pPr>
              <w:spacing w:line="400" w:lineRule="exact"/>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rPr>
              <w:t>1、供应商具有独立承担民事责任能力的法人、其他组织或自然人，并出具合法有效的营业执照或事业单位法人证书等国家规定的相关证明，自然人参与的提供其身份证明；</w:t>
            </w:r>
          </w:p>
          <w:p>
            <w:pPr>
              <w:spacing w:line="400" w:lineRule="exact"/>
              <w:ind w:firstLine="480" w:firstLineChars="200"/>
              <w:rPr>
                <w:rFonts w:hint="eastAsia" w:ascii="宋体" w:hAnsi="宋体" w:cs="宋体"/>
                <w:sz w:val="24"/>
                <w:szCs w:val="24"/>
                <w:highlight w:val="none"/>
              </w:rPr>
            </w:pPr>
            <w:r>
              <w:rPr>
                <w:rFonts w:hint="eastAsia" w:ascii="宋体" w:hAnsi="宋体" w:cs="宋体"/>
                <w:sz w:val="24"/>
                <w:szCs w:val="24"/>
                <w:highlight w:val="none"/>
              </w:rPr>
              <w:t>2、财务状况报告：提供202</w:t>
            </w:r>
            <w:r>
              <w:rPr>
                <w:rFonts w:hint="eastAsia" w:ascii="宋体" w:hAnsi="宋体" w:cs="宋体"/>
                <w:sz w:val="24"/>
                <w:szCs w:val="24"/>
                <w:highlight w:val="none"/>
                <w:lang w:val="en-US" w:eastAsia="zh-CN"/>
              </w:rPr>
              <w:t>2</w:t>
            </w:r>
            <w:r>
              <w:rPr>
                <w:rFonts w:hint="eastAsia" w:ascii="宋体" w:hAnsi="宋体" w:cs="宋体"/>
                <w:sz w:val="24"/>
                <w:szCs w:val="24"/>
                <w:highlight w:val="none"/>
              </w:rPr>
              <w:t>年度的财务审计报告</w:t>
            </w:r>
            <w:r>
              <w:rPr>
                <w:rFonts w:hint="eastAsia" w:ascii="宋体" w:hAnsi="宋体" w:cs="宋体"/>
                <w:sz w:val="24"/>
                <w:szCs w:val="24"/>
                <w:highlight w:val="none"/>
                <w:lang w:eastAsia="zh-CN"/>
              </w:rPr>
              <w:t>或</w:t>
            </w:r>
            <w:r>
              <w:rPr>
                <w:rFonts w:hint="eastAsia" w:ascii="宋体" w:hAnsi="宋体" w:cs="宋体"/>
                <w:sz w:val="24"/>
                <w:szCs w:val="24"/>
                <w:highlight w:val="none"/>
              </w:rPr>
              <w:t>具有健全的财务</w:t>
            </w:r>
            <w:r>
              <w:rPr>
                <w:rFonts w:hint="eastAsia" w:ascii="宋体" w:hAnsi="宋体" w:cs="宋体"/>
                <w:sz w:val="24"/>
                <w:szCs w:val="24"/>
                <w:highlight w:val="none"/>
                <w:lang w:eastAsia="zh-CN"/>
              </w:rPr>
              <w:t>报表</w:t>
            </w:r>
            <w:r>
              <w:rPr>
                <w:rFonts w:hint="eastAsia" w:ascii="宋体" w:hAnsi="宋体" w:cs="宋体"/>
                <w:sz w:val="24"/>
                <w:szCs w:val="24"/>
                <w:highlight w:val="none"/>
              </w:rPr>
              <w:t>或开标前六个月内其基本存款账户开户银行出具的资信证明及基本存款账户开户许可证；</w:t>
            </w:r>
          </w:p>
          <w:p>
            <w:pPr>
              <w:spacing w:line="400" w:lineRule="exact"/>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rPr>
              <w:t>3、社会保障资金缴纳证明，截止开标时一年内已缴存的至少</w:t>
            </w:r>
            <w:r>
              <w:rPr>
                <w:rFonts w:hint="eastAsia" w:ascii="宋体" w:hAnsi="宋体" w:cs="宋体"/>
                <w:sz w:val="24"/>
                <w:szCs w:val="24"/>
                <w:highlight w:val="none"/>
                <w:lang w:val="en-US" w:eastAsia="zh-CN"/>
              </w:rPr>
              <w:t>六</w:t>
            </w:r>
            <w:r>
              <w:rPr>
                <w:rFonts w:hint="eastAsia" w:ascii="宋体" w:hAnsi="宋体" w:cs="宋体"/>
                <w:sz w:val="24"/>
                <w:szCs w:val="24"/>
                <w:highlight w:val="none"/>
              </w:rPr>
              <w:t>个月</w:t>
            </w:r>
            <w:r>
              <w:rPr>
                <w:rFonts w:hint="eastAsia" w:ascii="宋体" w:hAnsi="宋体" w:cs="宋体"/>
                <w:sz w:val="24"/>
                <w:szCs w:val="24"/>
                <w:highlight w:val="none"/>
                <w:lang w:val="en-US" w:eastAsia="zh-CN"/>
              </w:rPr>
              <w:t>连续</w:t>
            </w:r>
            <w:r>
              <w:rPr>
                <w:rFonts w:hint="eastAsia" w:ascii="宋体" w:hAnsi="宋体" w:cs="宋体"/>
                <w:sz w:val="24"/>
                <w:szCs w:val="24"/>
                <w:highlight w:val="none"/>
              </w:rPr>
              <w:t>的社会保障资金缴存单据或社保机构开具的社会保险参保缴费情况证明，单据或证明上应有社保机构或代收机构的公章或业务专用章。（依法不需要缴纳社会保障资金的服务商应提供相关文件证明）；</w:t>
            </w:r>
          </w:p>
          <w:p>
            <w:pPr>
              <w:spacing w:line="400" w:lineRule="exact"/>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rPr>
              <w:t>4、税收缴纳证明，截止开标时一年内已缴存的至少</w:t>
            </w:r>
            <w:r>
              <w:rPr>
                <w:rFonts w:hint="eastAsia" w:ascii="宋体" w:hAnsi="宋体" w:cs="宋体"/>
                <w:sz w:val="24"/>
                <w:szCs w:val="24"/>
                <w:highlight w:val="none"/>
                <w:lang w:val="en-US" w:eastAsia="zh-CN"/>
              </w:rPr>
              <w:t>六</w:t>
            </w:r>
            <w:r>
              <w:rPr>
                <w:rFonts w:hint="eastAsia" w:ascii="宋体" w:hAnsi="宋体" w:cs="宋体"/>
                <w:sz w:val="24"/>
                <w:szCs w:val="24"/>
                <w:highlight w:val="none"/>
              </w:rPr>
              <w:t>个月</w:t>
            </w:r>
            <w:r>
              <w:rPr>
                <w:rFonts w:hint="eastAsia" w:ascii="宋体" w:hAnsi="宋体" w:cs="宋体"/>
                <w:sz w:val="24"/>
                <w:szCs w:val="24"/>
                <w:highlight w:val="none"/>
                <w:lang w:val="en-US" w:eastAsia="zh-CN"/>
              </w:rPr>
              <w:t>连续</w:t>
            </w:r>
            <w:r>
              <w:rPr>
                <w:rFonts w:hint="eastAsia" w:ascii="宋体" w:hAnsi="宋体" w:cs="宋体"/>
                <w:sz w:val="24"/>
                <w:szCs w:val="24"/>
                <w:highlight w:val="none"/>
              </w:rPr>
              <w:t>的纳税证明或完税证明，纳税证明或完税证明上应有代收机构或税务机关的公章或业务专用章。（依法免税的服务商应提供相关文件证明）；</w:t>
            </w:r>
          </w:p>
          <w:p>
            <w:pPr>
              <w:spacing w:line="400" w:lineRule="exact"/>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rPr>
              <w:t>5、参加政府采购活动前3年内在经营活动中没有重大违法记录的书面声明；</w:t>
            </w:r>
          </w:p>
          <w:p>
            <w:pPr>
              <w:spacing w:line="400" w:lineRule="exact"/>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rPr>
              <w:t>6、具备履行合同所必需的设备和专业技术能力的证明材料(由供应商根据项目需求提供说明材料或者承诺)；</w:t>
            </w:r>
          </w:p>
          <w:p>
            <w:pPr>
              <w:spacing w:line="400" w:lineRule="exact"/>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rPr>
              <w:t>7、供应商应授权合法的人员参加</w:t>
            </w:r>
            <w:r>
              <w:rPr>
                <w:rFonts w:hint="eastAsia" w:ascii="宋体" w:hAnsi="宋体" w:eastAsia="宋体" w:cs="宋体"/>
                <w:sz w:val="24"/>
                <w:szCs w:val="24"/>
                <w:highlight w:val="none"/>
                <w:lang w:eastAsia="zh-CN"/>
              </w:rPr>
              <w:t>投标</w:t>
            </w:r>
            <w:r>
              <w:rPr>
                <w:rFonts w:hint="eastAsia" w:ascii="宋体" w:hAnsi="宋体" w:cs="宋体"/>
                <w:sz w:val="24"/>
                <w:szCs w:val="24"/>
                <w:highlight w:val="none"/>
              </w:rPr>
              <w:t>全过程，其中法定代表人直接参加</w:t>
            </w:r>
            <w:r>
              <w:rPr>
                <w:rFonts w:hint="eastAsia" w:ascii="宋体" w:hAnsi="宋体" w:eastAsia="宋体" w:cs="宋体"/>
                <w:sz w:val="24"/>
                <w:szCs w:val="24"/>
                <w:highlight w:val="none"/>
                <w:lang w:eastAsia="zh-CN"/>
              </w:rPr>
              <w:t>投标</w:t>
            </w:r>
            <w:r>
              <w:rPr>
                <w:rFonts w:hint="eastAsia" w:ascii="宋体" w:hAnsi="宋体" w:cs="宋体"/>
                <w:sz w:val="24"/>
                <w:szCs w:val="24"/>
                <w:highlight w:val="none"/>
              </w:rPr>
              <w:t>的，须出具法人身份证，并与营业执照上信息一致。法定代表人授权代表参加</w:t>
            </w:r>
            <w:r>
              <w:rPr>
                <w:rFonts w:hint="eastAsia" w:ascii="宋体" w:hAnsi="宋体" w:eastAsia="宋体" w:cs="宋体"/>
                <w:sz w:val="24"/>
                <w:szCs w:val="24"/>
                <w:highlight w:val="none"/>
                <w:lang w:eastAsia="zh-CN"/>
              </w:rPr>
              <w:t>投标</w:t>
            </w:r>
            <w:r>
              <w:rPr>
                <w:rFonts w:hint="eastAsia" w:ascii="宋体" w:hAnsi="宋体" w:cs="宋体"/>
                <w:sz w:val="24"/>
                <w:szCs w:val="24"/>
                <w:highlight w:val="none"/>
              </w:rPr>
              <w:t>的，须出具法定代表人授权书及授权代表身份证；</w:t>
            </w:r>
          </w:p>
          <w:p>
            <w:pPr>
              <w:spacing w:line="400" w:lineRule="exact"/>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rPr>
              <w:t>8、</w:t>
            </w:r>
            <w:r>
              <w:rPr>
                <w:rFonts w:hint="eastAsia" w:ascii="宋体" w:hAnsi="宋体" w:cs="宋体"/>
                <w:color w:val="000000"/>
                <w:kern w:val="0"/>
                <w:sz w:val="24"/>
                <w:szCs w:val="24"/>
                <w:highlight w:val="none"/>
              </w:rPr>
              <w:t>在“信用中国”网站（www.creditchina.gov.cn）和“中国政府采购网”（ccgp.gov.cn）对响应单位信用信息进行查询，如果响应单位被查实在开标前已列入失信被执行人、重大税收违法案件当事人名单、政府采购严重违法失信行为记录名单，其响应为无效。</w:t>
            </w:r>
            <w:r>
              <w:rPr>
                <w:rFonts w:hint="eastAsia" w:ascii="宋体" w:hAnsi="宋体" w:cs="宋体"/>
                <w:b/>
                <w:bCs/>
                <w:color w:val="000000"/>
                <w:kern w:val="0"/>
                <w:sz w:val="24"/>
                <w:szCs w:val="24"/>
                <w:highlight w:val="none"/>
              </w:rPr>
              <w:t>（查询时间须在</w:t>
            </w:r>
            <w:r>
              <w:rPr>
                <w:rFonts w:hint="eastAsia" w:ascii="宋体" w:hAnsi="宋体" w:cs="宋体"/>
                <w:b/>
                <w:bCs/>
                <w:color w:val="000000"/>
                <w:kern w:val="0"/>
                <w:sz w:val="24"/>
                <w:szCs w:val="24"/>
                <w:highlight w:val="none"/>
                <w:lang w:val="en-US" w:eastAsia="zh-CN"/>
              </w:rPr>
              <w:t>招标</w:t>
            </w:r>
            <w:r>
              <w:rPr>
                <w:rFonts w:hint="eastAsia" w:ascii="宋体" w:hAnsi="宋体" w:cs="宋体"/>
                <w:b/>
                <w:bCs/>
                <w:color w:val="000000"/>
                <w:kern w:val="0"/>
                <w:sz w:val="24"/>
                <w:szCs w:val="24"/>
                <w:highlight w:val="none"/>
              </w:rPr>
              <w:t>文件发售期至</w:t>
            </w:r>
            <w:r>
              <w:rPr>
                <w:rFonts w:hint="eastAsia" w:ascii="宋体" w:hAnsi="宋体" w:cs="宋体"/>
                <w:b/>
                <w:bCs/>
                <w:color w:val="000000"/>
                <w:kern w:val="0"/>
                <w:sz w:val="24"/>
                <w:szCs w:val="24"/>
                <w:highlight w:val="none"/>
                <w:lang w:val="en-US" w:eastAsia="zh-CN"/>
              </w:rPr>
              <w:t>投标</w:t>
            </w:r>
            <w:r>
              <w:rPr>
                <w:rFonts w:hint="eastAsia" w:ascii="宋体" w:hAnsi="宋体" w:cs="宋体"/>
                <w:b/>
                <w:bCs/>
                <w:color w:val="000000"/>
                <w:kern w:val="0"/>
                <w:sz w:val="24"/>
                <w:szCs w:val="24"/>
                <w:highlight w:val="none"/>
              </w:rPr>
              <w:t>文件递交截止时间之间，并将网页截图（加盖供应商公章）附在</w:t>
            </w:r>
            <w:r>
              <w:rPr>
                <w:rFonts w:hint="eastAsia" w:ascii="宋体" w:hAnsi="宋体" w:cs="宋体"/>
                <w:b/>
                <w:bCs/>
                <w:color w:val="000000"/>
                <w:kern w:val="0"/>
                <w:sz w:val="24"/>
                <w:szCs w:val="24"/>
                <w:highlight w:val="none"/>
                <w:lang w:val="en-US" w:eastAsia="zh-CN"/>
              </w:rPr>
              <w:t>投标</w:t>
            </w:r>
            <w:r>
              <w:rPr>
                <w:rFonts w:hint="eastAsia" w:ascii="宋体" w:hAnsi="宋体" w:cs="宋体"/>
                <w:b/>
                <w:bCs/>
                <w:color w:val="000000"/>
                <w:kern w:val="0"/>
                <w:sz w:val="24"/>
                <w:szCs w:val="24"/>
                <w:highlight w:val="none"/>
              </w:rPr>
              <w:t>文件中）</w:t>
            </w:r>
            <w:r>
              <w:rPr>
                <w:rFonts w:hint="eastAsia" w:ascii="宋体" w:hAnsi="宋体" w:cs="宋体"/>
                <w:color w:val="000000"/>
                <w:kern w:val="0"/>
                <w:sz w:val="24"/>
                <w:szCs w:val="24"/>
                <w:highlight w:val="none"/>
              </w:rPr>
              <w:t>；</w:t>
            </w:r>
          </w:p>
          <w:p>
            <w:pPr>
              <w:spacing w:line="400" w:lineRule="exact"/>
              <w:ind w:firstLine="480" w:firstLineChars="200"/>
              <w:jc w:val="left"/>
              <w:rPr>
                <w:rFonts w:hint="eastAsia" w:ascii="宋体" w:hAnsi="宋体" w:eastAsia="宋体" w:cs="宋体"/>
                <w:sz w:val="21"/>
                <w:szCs w:val="21"/>
                <w:highlight w:val="none"/>
              </w:rPr>
            </w:pPr>
            <w:r>
              <w:rPr>
                <w:rFonts w:hint="eastAsia" w:ascii="宋体" w:hAnsi="宋体" w:cs="宋体"/>
                <w:sz w:val="24"/>
                <w:szCs w:val="24"/>
                <w:highlight w:val="none"/>
                <w:lang w:val="en-US" w:eastAsia="zh-CN"/>
              </w:rPr>
              <w:t>9</w:t>
            </w:r>
            <w:r>
              <w:rPr>
                <w:rFonts w:hint="eastAsia" w:ascii="宋体" w:hAnsi="宋体" w:cs="宋体"/>
                <w:sz w:val="24"/>
                <w:szCs w:val="24"/>
                <w:highlight w:val="none"/>
              </w:rPr>
              <w:t>、本项目不接受联合体</w:t>
            </w:r>
            <w:r>
              <w:rPr>
                <w:rFonts w:hint="eastAsia" w:ascii="宋体" w:hAnsi="宋体" w:eastAsia="宋体" w:cs="宋体"/>
                <w:sz w:val="24"/>
                <w:szCs w:val="24"/>
                <w:highlight w:val="none"/>
                <w:lang w:eastAsia="zh-CN"/>
              </w:rPr>
              <w:t>投标</w:t>
            </w:r>
            <w:r>
              <w:rPr>
                <w:rFonts w:hint="eastAsia" w:ascii="宋体" w:hAnsi="宋体" w:cs="宋体"/>
                <w:sz w:val="24"/>
                <w:szCs w:val="24"/>
                <w:highlight w:val="none"/>
              </w:rPr>
              <w:t>。</w:t>
            </w:r>
          </w:p>
        </w:tc>
      </w:tr>
      <w:tr>
        <w:tblPrEx>
          <w:tblCellMar>
            <w:top w:w="0" w:type="dxa"/>
            <w:left w:w="10" w:type="dxa"/>
            <w:bottom w:w="0" w:type="dxa"/>
            <w:right w:w="10" w:type="dxa"/>
          </w:tblCellMar>
        </w:tblPrEx>
        <w:trPr>
          <w:trHeight w:val="1907" w:hRule="atLeast"/>
          <w:jc w:val="center"/>
        </w:trPr>
        <w:tc>
          <w:tcPr>
            <w:tcW w:w="615" w:type="dxa"/>
            <w:vMerge w:val="restart"/>
            <w:tcBorders>
              <w:top w:val="single" w:color="auto" w:sz="4" w:space="0"/>
              <w:left w:val="single" w:color="auto" w:sz="4" w:space="0"/>
            </w:tcBorders>
            <w:shd w:val="clear" w:color="auto" w:fill="FFFFFF"/>
            <w:noWrap w:val="0"/>
            <w:vAlign w:val="center"/>
          </w:tcPr>
          <w:p>
            <w:pPr>
              <w:pStyle w:val="16"/>
              <w:spacing w:line="240" w:lineRule="auto"/>
              <w:ind w:firstLine="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5</w:t>
            </w:r>
          </w:p>
        </w:tc>
        <w:tc>
          <w:tcPr>
            <w:tcW w:w="1262" w:type="dxa"/>
            <w:vMerge w:val="restart"/>
            <w:tcBorders>
              <w:top w:val="single" w:color="auto" w:sz="4" w:space="0"/>
              <w:left w:val="single" w:color="auto" w:sz="4" w:space="0"/>
            </w:tcBorders>
            <w:shd w:val="clear" w:color="auto" w:fill="FFFFFF"/>
            <w:noWrap w:val="0"/>
            <w:vAlign w:val="center"/>
          </w:tcPr>
          <w:p>
            <w:pPr>
              <w:pStyle w:val="16"/>
              <w:spacing w:line="240" w:lineRule="auto"/>
              <w:ind w:firstLine="0"/>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是否允许进口</w:t>
            </w:r>
          </w:p>
          <w:p>
            <w:pPr>
              <w:pStyle w:val="16"/>
              <w:spacing w:line="240" w:lineRule="auto"/>
              <w:ind w:firstLine="0"/>
              <w:jc w:val="center"/>
              <w:rPr>
                <w:rFonts w:hint="eastAsia" w:ascii="宋体" w:hAnsi="宋体" w:eastAsia="宋体" w:cs="宋体"/>
                <w:color w:val="FF0000"/>
                <w:sz w:val="21"/>
                <w:szCs w:val="21"/>
                <w:highlight w:val="none"/>
              </w:rPr>
            </w:pPr>
            <w:r>
              <w:rPr>
                <w:rFonts w:hint="eastAsia" w:ascii="宋体" w:hAnsi="宋体" w:eastAsia="宋体" w:cs="宋体"/>
                <w:color w:val="000000"/>
                <w:sz w:val="21"/>
                <w:szCs w:val="21"/>
                <w:highlight w:val="none"/>
              </w:rPr>
              <w:t>产品</w:t>
            </w:r>
          </w:p>
        </w:tc>
        <w:tc>
          <w:tcPr>
            <w:tcW w:w="6790" w:type="dxa"/>
            <w:tcBorders>
              <w:top w:val="single" w:color="auto" w:sz="4" w:space="0"/>
              <w:left w:val="single" w:color="auto" w:sz="4" w:space="0"/>
              <w:right w:val="single" w:color="auto" w:sz="4" w:space="0"/>
            </w:tcBorders>
            <w:shd w:val="clear" w:color="auto" w:fill="FFFFFF"/>
            <w:noWrap w:val="0"/>
            <w:vAlign w:val="top"/>
          </w:tcPr>
          <w:p>
            <w:pPr>
              <w:pStyle w:val="16"/>
              <w:spacing w:before="100" w:line="360" w:lineRule="auto"/>
              <w:ind w:left="0" w:leftChars="0" w:right="245" w:rightChars="102" w:firstLine="0" w:firstLineChars="0"/>
              <w:jc w:val="both"/>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en-US" w:bidi="en-US"/>
              </w:rPr>
              <w:sym w:font="Wingdings" w:char="00A8"/>
            </w:r>
            <w:r>
              <w:rPr>
                <w:rFonts w:hint="eastAsia" w:ascii="宋体" w:hAnsi="宋体" w:eastAsia="宋体" w:cs="宋体"/>
                <w:color w:val="000000"/>
                <w:sz w:val="24"/>
                <w:szCs w:val="24"/>
                <w:highlight w:val="none"/>
              </w:rPr>
              <w:t>允许（须提供财政部门审核通过的复印件）</w:t>
            </w:r>
          </w:p>
          <w:p>
            <w:pPr>
              <w:pStyle w:val="16"/>
              <w:spacing w:line="360" w:lineRule="auto"/>
              <w:ind w:right="245" w:rightChars="102" w:firstLine="240" w:firstLineChars="100"/>
              <w:jc w:val="both"/>
              <w:rPr>
                <w:rFonts w:hint="eastAsia" w:ascii="宋体" w:hAnsi="宋体" w:eastAsia="宋体" w:cs="宋体"/>
                <w:color w:val="000000"/>
                <w:sz w:val="21"/>
                <w:szCs w:val="21"/>
                <w:highlight w:val="none"/>
              </w:rPr>
            </w:pPr>
            <w:r>
              <w:rPr>
                <w:rFonts w:hint="eastAsia" w:ascii="宋体" w:hAnsi="宋体" w:eastAsia="宋体" w:cs="宋体"/>
                <w:color w:val="000000"/>
                <w:sz w:val="24"/>
                <w:szCs w:val="24"/>
                <w:highlight w:val="none"/>
              </w:rPr>
              <w:t>根据《政府采购进口产品管理办法》（财库〔2007） 119号）的规定</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采购人采购进口产品时，必须在采购活动开始前向财政部门提出申请并获得财政部 门审核同意后，才能开展釆购活动。且不得因此排斥国产产品，满足需求的国产产品依然可以参与竞争。</w:t>
            </w:r>
            <w:r>
              <w:rPr>
                <w:rFonts w:hint="eastAsia" w:ascii="宋体" w:hAnsi="宋体" w:eastAsia="宋体" w:cs="宋体"/>
                <w:color w:val="000000"/>
                <w:sz w:val="24"/>
                <w:szCs w:val="24"/>
                <w:highlight w:val="none"/>
                <w:lang w:val="zh-CN" w:eastAsia="zh-CN"/>
              </w:rPr>
              <w:t>“进口</w:t>
            </w:r>
            <w:r>
              <w:rPr>
                <w:rFonts w:hint="eastAsia" w:ascii="宋体" w:hAnsi="宋体" w:eastAsia="宋体" w:cs="宋体"/>
                <w:color w:val="000000"/>
                <w:sz w:val="24"/>
                <w:szCs w:val="24"/>
                <w:highlight w:val="none"/>
              </w:rPr>
              <w:t>产品的认定”参见《关于政府釆购进口产品管理有关问题的通知》（财办库（2008）248号）文件有关规定。</w:t>
            </w:r>
          </w:p>
        </w:tc>
      </w:tr>
      <w:tr>
        <w:tblPrEx>
          <w:tblCellMar>
            <w:top w:w="0" w:type="dxa"/>
            <w:left w:w="10" w:type="dxa"/>
            <w:bottom w:w="0" w:type="dxa"/>
            <w:right w:w="10" w:type="dxa"/>
          </w:tblCellMar>
        </w:tblPrEx>
        <w:trPr>
          <w:trHeight w:val="838" w:hRule="atLeast"/>
          <w:jc w:val="center"/>
        </w:trPr>
        <w:tc>
          <w:tcPr>
            <w:tcW w:w="615" w:type="dxa"/>
            <w:vMerge w:val="continue"/>
            <w:tcBorders>
              <w:left w:val="single" w:color="auto" w:sz="4" w:space="0"/>
            </w:tcBorders>
            <w:shd w:val="clear" w:color="auto" w:fill="FFFFFF"/>
            <w:noWrap w:val="0"/>
            <w:vAlign w:val="center"/>
          </w:tcPr>
          <w:p>
            <w:pPr>
              <w:rPr>
                <w:rFonts w:hint="eastAsia" w:ascii="宋体" w:hAnsi="宋体" w:eastAsia="宋体" w:cs="宋体"/>
                <w:sz w:val="21"/>
                <w:szCs w:val="21"/>
                <w:highlight w:val="none"/>
                <w:lang w:eastAsia="zh-CN"/>
              </w:rPr>
            </w:pPr>
          </w:p>
        </w:tc>
        <w:tc>
          <w:tcPr>
            <w:tcW w:w="1262" w:type="dxa"/>
            <w:vMerge w:val="continue"/>
            <w:tcBorders>
              <w:left w:val="single" w:color="auto" w:sz="4" w:space="0"/>
            </w:tcBorders>
            <w:shd w:val="clear" w:color="auto" w:fill="FFFFFF"/>
            <w:noWrap w:val="0"/>
            <w:vAlign w:val="center"/>
          </w:tcPr>
          <w:p>
            <w:pPr>
              <w:rPr>
                <w:rFonts w:hint="eastAsia" w:ascii="宋体" w:hAnsi="宋体" w:eastAsia="宋体" w:cs="宋体"/>
                <w:color w:val="FF0000"/>
                <w:sz w:val="21"/>
                <w:szCs w:val="21"/>
                <w:highlight w:val="none"/>
                <w:lang w:eastAsia="zh-CN"/>
              </w:rPr>
            </w:pPr>
          </w:p>
        </w:tc>
        <w:tc>
          <w:tcPr>
            <w:tcW w:w="6790" w:type="dxa"/>
            <w:tcBorders>
              <w:top w:val="single" w:color="auto" w:sz="4" w:space="0"/>
              <w:left w:val="single" w:color="auto" w:sz="4" w:space="0"/>
              <w:right w:val="single" w:color="auto" w:sz="4" w:space="0"/>
            </w:tcBorders>
            <w:shd w:val="clear" w:color="auto" w:fill="FFFFFF"/>
            <w:noWrap w:val="0"/>
            <w:vAlign w:val="top"/>
          </w:tcPr>
          <w:p>
            <w:pPr>
              <w:pStyle w:val="16"/>
              <w:spacing w:before="100" w:after="40" w:line="240" w:lineRule="auto"/>
              <w:ind w:right="245" w:rightChars="102" w:firstLine="240" w:firstLineChars="100"/>
              <w:jc w:val="both"/>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en-US" w:bidi="en-US"/>
              </w:rPr>
              <w:sym w:font="Wingdings" w:char="00FE"/>
            </w:r>
            <w:r>
              <w:rPr>
                <w:rFonts w:hint="eastAsia" w:ascii="宋体" w:hAnsi="宋体" w:eastAsia="宋体" w:cs="宋体"/>
                <w:color w:val="000000"/>
                <w:sz w:val="24"/>
                <w:szCs w:val="24"/>
                <w:highlight w:val="none"/>
              </w:rPr>
              <w:t>不允许</w:t>
            </w:r>
          </w:p>
          <w:p>
            <w:pPr>
              <w:pStyle w:val="16"/>
              <w:spacing w:line="240" w:lineRule="auto"/>
              <w:ind w:right="245" w:rightChars="102" w:firstLine="210" w:firstLineChars="1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所投产品为进口产品时，将被视为无效投标。</w:t>
            </w:r>
          </w:p>
        </w:tc>
      </w:tr>
      <w:tr>
        <w:tblPrEx>
          <w:tblCellMar>
            <w:top w:w="0" w:type="dxa"/>
            <w:left w:w="10" w:type="dxa"/>
            <w:bottom w:w="0" w:type="dxa"/>
            <w:right w:w="10" w:type="dxa"/>
          </w:tblCellMar>
        </w:tblPrEx>
        <w:trPr>
          <w:trHeight w:val="1248" w:hRule="atLeast"/>
          <w:jc w:val="center"/>
        </w:trPr>
        <w:tc>
          <w:tcPr>
            <w:tcW w:w="615" w:type="dxa"/>
            <w:vMerge w:val="restart"/>
            <w:tcBorders>
              <w:top w:val="single" w:color="auto" w:sz="4" w:space="0"/>
              <w:left w:val="single" w:color="auto" w:sz="4" w:space="0"/>
            </w:tcBorders>
            <w:shd w:val="clear" w:color="auto" w:fill="FFFFFF"/>
            <w:noWrap w:val="0"/>
            <w:vAlign w:val="center"/>
          </w:tcPr>
          <w:p>
            <w:pPr>
              <w:pStyle w:val="16"/>
              <w:spacing w:line="240" w:lineRule="auto"/>
              <w:ind w:firstLine="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6</w:t>
            </w:r>
          </w:p>
        </w:tc>
        <w:tc>
          <w:tcPr>
            <w:tcW w:w="1262" w:type="dxa"/>
            <w:vMerge w:val="restart"/>
            <w:tcBorders>
              <w:top w:val="single" w:color="auto" w:sz="4" w:space="0"/>
              <w:left w:val="single" w:color="auto" w:sz="4" w:space="0"/>
            </w:tcBorders>
            <w:shd w:val="clear" w:color="auto" w:fill="FFFFFF"/>
            <w:noWrap w:val="0"/>
            <w:vAlign w:val="center"/>
          </w:tcPr>
          <w:p>
            <w:pPr>
              <w:pStyle w:val="16"/>
              <w:spacing w:line="240" w:lineRule="auto"/>
              <w:ind w:firstLine="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是否接受联合体投标</w:t>
            </w:r>
          </w:p>
        </w:tc>
        <w:tc>
          <w:tcPr>
            <w:tcW w:w="6790" w:type="dxa"/>
            <w:tcBorders>
              <w:top w:val="single" w:color="auto" w:sz="4" w:space="0"/>
              <w:left w:val="single" w:color="auto" w:sz="4" w:space="0"/>
              <w:right w:val="single" w:color="auto" w:sz="4" w:space="0"/>
            </w:tcBorders>
            <w:shd w:val="clear" w:color="auto" w:fill="FFFFFF"/>
            <w:noWrap w:val="0"/>
            <w:vAlign w:val="top"/>
          </w:tcPr>
          <w:p>
            <w:pPr>
              <w:pStyle w:val="16"/>
              <w:spacing w:line="240" w:lineRule="auto"/>
              <w:ind w:right="245" w:rightChars="102" w:firstLine="240" w:firstLineChars="1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zh-CN" w:eastAsia="zh-CN" w:bidi="zh-CN"/>
              </w:rPr>
              <w:sym w:font="Wingdings" w:char="00A8"/>
            </w:r>
            <w:r>
              <w:rPr>
                <w:rFonts w:hint="eastAsia" w:ascii="宋体" w:hAnsi="宋体" w:eastAsia="宋体" w:cs="宋体"/>
                <w:color w:val="000000"/>
                <w:sz w:val="24"/>
                <w:szCs w:val="24"/>
                <w:highlight w:val="none"/>
                <w:lang w:val="zh-CN" w:eastAsia="zh-CN" w:bidi="zh-CN"/>
              </w:rPr>
              <w:t>接受</w:t>
            </w:r>
          </w:p>
          <w:p>
            <w:pPr>
              <w:pStyle w:val="16"/>
              <w:spacing w:line="240" w:lineRule="auto"/>
              <w:ind w:right="245" w:rightChars="102" w:firstLine="210" w:firstLineChars="100"/>
              <w:jc w:val="both"/>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对于联合体协议或者分包意向协议约定小微企业的合同份额占到合同总金额 30%以上的，对联合体或者大中型企业的报价给予</w:t>
            </w:r>
            <w:r>
              <w:rPr>
                <w:rFonts w:hint="eastAsia" w:cs="宋体"/>
                <w:color w:val="000000"/>
                <w:sz w:val="21"/>
                <w:szCs w:val="21"/>
                <w:highlight w:val="none"/>
                <w:lang w:val="en-US" w:eastAsia="zh-CN"/>
              </w:rPr>
              <w:t>3</w:t>
            </w:r>
            <w:r>
              <w:rPr>
                <w:rFonts w:hint="eastAsia" w:ascii="宋体" w:hAnsi="宋体" w:eastAsia="宋体" w:cs="宋体"/>
                <w:color w:val="000000"/>
                <w:sz w:val="21"/>
                <w:szCs w:val="21"/>
                <w:highlight w:val="none"/>
              </w:rPr>
              <w:t>% （2%-3%）的扣除，用扣除后的报价参加评审。</w:t>
            </w:r>
          </w:p>
        </w:tc>
      </w:tr>
      <w:tr>
        <w:tblPrEx>
          <w:tblCellMar>
            <w:top w:w="0" w:type="dxa"/>
            <w:left w:w="10" w:type="dxa"/>
            <w:bottom w:w="0" w:type="dxa"/>
            <w:right w:w="10" w:type="dxa"/>
          </w:tblCellMar>
        </w:tblPrEx>
        <w:trPr>
          <w:trHeight w:val="596" w:hRule="atLeast"/>
          <w:jc w:val="center"/>
        </w:trPr>
        <w:tc>
          <w:tcPr>
            <w:tcW w:w="615" w:type="dxa"/>
            <w:vMerge w:val="continue"/>
            <w:tcBorders>
              <w:left w:val="single" w:color="auto" w:sz="4" w:space="0"/>
            </w:tcBorders>
            <w:shd w:val="clear" w:color="auto" w:fill="FFFFFF"/>
            <w:noWrap w:val="0"/>
            <w:vAlign w:val="center"/>
          </w:tcPr>
          <w:p>
            <w:pPr>
              <w:rPr>
                <w:rFonts w:hint="eastAsia" w:ascii="宋体" w:hAnsi="宋体" w:eastAsia="宋体" w:cs="宋体"/>
                <w:sz w:val="21"/>
                <w:szCs w:val="21"/>
                <w:highlight w:val="none"/>
                <w:lang w:eastAsia="zh-CN"/>
              </w:rPr>
            </w:pPr>
          </w:p>
        </w:tc>
        <w:tc>
          <w:tcPr>
            <w:tcW w:w="1262" w:type="dxa"/>
            <w:vMerge w:val="continue"/>
            <w:tcBorders>
              <w:left w:val="single" w:color="auto" w:sz="4" w:space="0"/>
            </w:tcBorders>
            <w:shd w:val="clear" w:color="auto" w:fill="FFFFFF"/>
            <w:noWrap w:val="0"/>
            <w:vAlign w:val="center"/>
          </w:tcPr>
          <w:p>
            <w:pPr>
              <w:rPr>
                <w:rFonts w:hint="eastAsia" w:ascii="宋体" w:hAnsi="宋体" w:eastAsia="宋体" w:cs="宋体"/>
                <w:sz w:val="21"/>
                <w:szCs w:val="21"/>
                <w:highlight w:val="none"/>
                <w:lang w:eastAsia="zh-CN"/>
              </w:rPr>
            </w:pPr>
          </w:p>
        </w:tc>
        <w:tc>
          <w:tcPr>
            <w:tcW w:w="6790" w:type="dxa"/>
            <w:tcBorders>
              <w:top w:val="single" w:color="auto" w:sz="4" w:space="0"/>
              <w:left w:val="single" w:color="auto" w:sz="4" w:space="0"/>
              <w:right w:val="single" w:color="auto" w:sz="4" w:space="0"/>
            </w:tcBorders>
            <w:shd w:val="clear" w:color="auto" w:fill="FFFFFF"/>
            <w:noWrap w:val="0"/>
            <w:vAlign w:val="top"/>
          </w:tcPr>
          <w:p>
            <w:pPr>
              <w:pStyle w:val="16"/>
              <w:spacing w:before="80" w:line="240" w:lineRule="auto"/>
              <w:ind w:right="245" w:rightChars="102" w:firstLine="240" w:firstLineChars="100"/>
              <w:jc w:val="both"/>
              <w:rPr>
                <w:rFonts w:hint="eastAsia" w:ascii="宋体" w:hAnsi="宋体" w:eastAsia="宋体" w:cs="宋体"/>
                <w:color w:val="000000"/>
                <w:sz w:val="21"/>
                <w:szCs w:val="21"/>
                <w:highlight w:val="none"/>
              </w:rPr>
            </w:pPr>
            <w:r>
              <w:rPr>
                <w:rFonts w:hint="eastAsia" w:ascii="宋体" w:hAnsi="宋体" w:eastAsia="宋体" w:cs="宋体"/>
                <w:color w:val="000000"/>
                <w:sz w:val="24"/>
                <w:szCs w:val="24"/>
                <w:highlight w:val="none"/>
                <w:lang w:val="en-US" w:eastAsia="en-US" w:bidi="en-US"/>
              </w:rPr>
              <w:sym w:font="Wingdings" w:char="00FE"/>
            </w:r>
            <w:r>
              <w:rPr>
                <w:rFonts w:hint="eastAsia" w:ascii="宋体" w:hAnsi="宋体" w:eastAsia="宋体" w:cs="宋体"/>
                <w:color w:val="000000"/>
                <w:sz w:val="24"/>
                <w:szCs w:val="24"/>
                <w:highlight w:val="none"/>
              </w:rPr>
              <w:t>不接受</w:t>
            </w:r>
          </w:p>
        </w:tc>
      </w:tr>
      <w:tr>
        <w:tblPrEx>
          <w:tblCellMar>
            <w:top w:w="0" w:type="dxa"/>
            <w:left w:w="10" w:type="dxa"/>
            <w:bottom w:w="0" w:type="dxa"/>
            <w:right w:w="10" w:type="dxa"/>
          </w:tblCellMar>
        </w:tblPrEx>
        <w:trPr>
          <w:trHeight w:val="1050" w:hRule="atLeast"/>
          <w:jc w:val="center"/>
        </w:trPr>
        <w:tc>
          <w:tcPr>
            <w:tcW w:w="615" w:type="dxa"/>
            <w:vMerge w:val="restart"/>
            <w:tcBorders>
              <w:top w:val="single" w:color="auto" w:sz="4" w:space="0"/>
              <w:left w:val="single" w:color="auto" w:sz="4" w:space="0"/>
            </w:tcBorders>
            <w:shd w:val="clear" w:color="auto" w:fill="FFFFFF"/>
            <w:noWrap w:val="0"/>
            <w:vAlign w:val="center"/>
          </w:tcPr>
          <w:p>
            <w:pPr>
              <w:pStyle w:val="16"/>
              <w:spacing w:line="240" w:lineRule="auto"/>
              <w:ind w:firstLine="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7</w:t>
            </w:r>
          </w:p>
        </w:tc>
        <w:tc>
          <w:tcPr>
            <w:tcW w:w="1262" w:type="dxa"/>
            <w:vMerge w:val="restart"/>
            <w:tcBorders>
              <w:top w:val="single" w:color="auto" w:sz="4" w:space="0"/>
              <w:left w:val="single" w:color="auto" w:sz="4" w:space="0"/>
            </w:tcBorders>
            <w:shd w:val="clear" w:color="auto" w:fill="FFFFFF"/>
            <w:noWrap w:val="0"/>
            <w:vAlign w:val="center"/>
          </w:tcPr>
          <w:p>
            <w:pPr>
              <w:pStyle w:val="16"/>
              <w:spacing w:line="240" w:lineRule="auto"/>
              <w:ind w:left="0" w:leftChars="0" w:firstLine="0" w:firstLineChars="0"/>
              <w:rPr>
                <w:rFonts w:hint="eastAsia" w:ascii="宋体" w:hAnsi="宋体" w:eastAsia="宋体" w:cs="宋体"/>
                <w:sz w:val="21"/>
                <w:szCs w:val="21"/>
                <w:highlight w:val="none"/>
              </w:rPr>
            </w:pPr>
            <w:r>
              <w:rPr>
                <w:rFonts w:hint="eastAsia" w:ascii="宋体" w:hAnsi="宋体" w:eastAsia="宋体" w:cs="宋体"/>
                <w:sz w:val="21"/>
                <w:szCs w:val="21"/>
                <w:highlight w:val="none"/>
              </w:rPr>
              <w:t>履约保证金</w:t>
            </w:r>
          </w:p>
        </w:tc>
        <w:tc>
          <w:tcPr>
            <w:tcW w:w="6790" w:type="dxa"/>
            <w:tcBorders>
              <w:top w:val="single" w:color="auto" w:sz="4" w:space="0"/>
              <w:left w:val="single" w:color="auto" w:sz="4" w:space="0"/>
              <w:right w:val="single" w:color="auto" w:sz="4" w:space="0"/>
            </w:tcBorders>
            <w:shd w:val="clear" w:color="auto" w:fill="FFFFFF"/>
            <w:noWrap w:val="0"/>
            <w:vAlign w:val="top"/>
          </w:tcPr>
          <w:p>
            <w:pPr>
              <w:pStyle w:val="16"/>
              <w:spacing w:line="240" w:lineRule="auto"/>
              <w:ind w:right="245" w:rightChars="102" w:firstLine="240" w:firstLineChars="1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占政府采购合同金额的</w:t>
            </w:r>
            <w:r>
              <w:rPr>
                <w:rFonts w:hint="eastAsia" w:ascii="宋体" w:hAnsi="宋体" w:eastAsia="宋体" w:cs="宋体"/>
                <w:color w:val="000000"/>
                <w:sz w:val="24"/>
                <w:szCs w:val="24"/>
                <w:highlight w:val="none"/>
                <w:u w:val="single"/>
                <w:lang w:val="en-US" w:eastAsia="zh-CN"/>
              </w:rPr>
              <w:t xml:space="preserve"> 0 </w:t>
            </w:r>
            <w:r>
              <w:rPr>
                <w:rFonts w:hint="eastAsia" w:ascii="宋体" w:hAnsi="宋体" w:eastAsia="宋体" w:cs="宋体"/>
                <w:color w:val="000000"/>
                <w:sz w:val="24"/>
                <w:szCs w:val="24"/>
                <w:highlight w:val="none"/>
              </w:rPr>
              <w:t>％</w:t>
            </w:r>
          </w:p>
          <w:p>
            <w:pPr>
              <w:pStyle w:val="16"/>
              <w:spacing w:line="240" w:lineRule="auto"/>
              <w:ind w:right="245" w:rightChars="102" w:firstLine="210" w:firstLineChars="1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履约保证金的数额不得超过政府采购合同金额的10%；对于单价合同，其数额不得超过釆购预算的10%</w:t>
            </w:r>
          </w:p>
        </w:tc>
      </w:tr>
      <w:tr>
        <w:tblPrEx>
          <w:tblCellMar>
            <w:top w:w="0" w:type="dxa"/>
            <w:left w:w="10" w:type="dxa"/>
            <w:bottom w:w="0" w:type="dxa"/>
            <w:right w:w="10" w:type="dxa"/>
          </w:tblCellMar>
        </w:tblPrEx>
        <w:trPr>
          <w:trHeight w:val="757" w:hRule="atLeast"/>
          <w:jc w:val="center"/>
        </w:trPr>
        <w:tc>
          <w:tcPr>
            <w:tcW w:w="615" w:type="dxa"/>
            <w:vMerge w:val="continue"/>
            <w:tcBorders>
              <w:left w:val="single" w:color="auto" w:sz="4" w:space="0"/>
              <w:bottom w:val="single" w:color="auto" w:sz="4" w:space="0"/>
            </w:tcBorders>
            <w:shd w:val="clear" w:color="auto" w:fill="FFFFFF"/>
            <w:noWrap w:val="0"/>
            <w:vAlign w:val="center"/>
          </w:tcPr>
          <w:p>
            <w:pPr>
              <w:rPr>
                <w:rFonts w:hint="eastAsia" w:ascii="宋体" w:hAnsi="宋体" w:eastAsia="宋体" w:cs="宋体"/>
                <w:sz w:val="21"/>
                <w:szCs w:val="21"/>
                <w:highlight w:val="none"/>
                <w:lang w:eastAsia="zh-CN"/>
              </w:rPr>
            </w:pPr>
          </w:p>
        </w:tc>
        <w:tc>
          <w:tcPr>
            <w:tcW w:w="1262" w:type="dxa"/>
            <w:vMerge w:val="continue"/>
            <w:tcBorders>
              <w:left w:val="single" w:color="auto" w:sz="4" w:space="0"/>
              <w:bottom w:val="single" w:color="auto" w:sz="4" w:space="0"/>
            </w:tcBorders>
            <w:shd w:val="clear" w:color="auto" w:fill="FFFFFF"/>
            <w:noWrap w:val="0"/>
            <w:vAlign w:val="center"/>
          </w:tcPr>
          <w:p>
            <w:pPr>
              <w:rPr>
                <w:rFonts w:hint="eastAsia" w:ascii="宋体" w:hAnsi="宋体" w:eastAsia="宋体" w:cs="宋体"/>
                <w:sz w:val="21"/>
                <w:szCs w:val="21"/>
                <w:highlight w:val="none"/>
                <w:lang w:eastAsia="zh-CN"/>
              </w:rPr>
            </w:pPr>
          </w:p>
        </w:tc>
        <w:tc>
          <w:tcPr>
            <w:tcW w:w="67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pStyle w:val="16"/>
              <w:spacing w:before="80" w:after="40" w:line="240" w:lineRule="auto"/>
              <w:ind w:right="245" w:rightChars="102"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en-US" w:bidi="en-US"/>
              </w:rPr>
              <w:sym w:font="Wingdings" w:char="00A8"/>
            </w:r>
            <w:r>
              <w:rPr>
                <w:rFonts w:hint="eastAsia" w:ascii="宋体" w:hAnsi="宋体" w:eastAsia="宋体" w:cs="宋体"/>
                <w:sz w:val="24"/>
                <w:szCs w:val="24"/>
                <w:highlight w:val="none"/>
              </w:rPr>
              <w:t>由釆购单位自行收退</w:t>
            </w:r>
          </w:p>
          <w:p>
            <w:pPr>
              <w:pStyle w:val="16"/>
              <w:spacing w:line="240" w:lineRule="auto"/>
              <w:ind w:right="245" w:rightChars="102" w:firstLine="240" w:firstLineChars="100"/>
              <w:rPr>
                <w:rFonts w:hint="eastAsia" w:ascii="宋体" w:hAnsi="宋体" w:eastAsia="宋体" w:cs="宋体"/>
                <w:sz w:val="21"/>
                <w:szCs w:val="21"/>
                <w:highlight w:val="none"/>
              </w:rPr>
            </w:pPr>
            <w:r>
              <w:rPr>
                <w:rFonts w:hint="eastAsia" w:ascii="宋体" w:hAnsi="宋体" w:eastAsia="宋体" w:cs="宋体"/>
                <w:sz w:val="24"/>
                <w:szCs w:val="24"/>
                <w:highlight w:val="none"/>
                <w:lang w:val="en-US" w:eastAsia="en-US" w:bidi="en-US"/>
              </w:rPr>
              <w:sym w:font="Wingdings" w:char="00A8"/>
            </w:r>
            <w:r>
              <w:rPr>
                <w:rFonts w:hint="eastAsia" w:ascii="宋体" w:hAnsi="宋体" w:eastAsia="宋体" w:cs="宋体"/>
                <w:sz w:val="24"/>
                <w:szCs w:val="24"/>
                <w:highlight w:val="none"/>
              </w:rPr>
              <w:t>由代理机构负责收退</w:t>
            </w:r>
          </w:p>
        </w:tc>
      </w:tr>
      <w:tr>
        <w:tblPrEx>
          <w:tblCellMar>
            <w:top w:w="0" w:type="dxa"/>
            <w:left w:w="10" w:type="dxa"/>
            <w:bottom w:w="0" w:type="dxa"/>
            <w:right w:w="10" w:type="dxa"/>
          </w:tblCellMar>
        </w:tblPrEx>
        <w:trPr>
          <w:trHeight w:val="693" w:hRule="atLeast"/>
          <w:jc w:val="center"/>
        </w:trPr>
        <w:tc>
          <w:tcPr>
            <w:tcW w:w="615" w:type="dxa"/>
            <w:tcBorders>
              <w:top w:val="single" w:color="auto" w:sz="4" w:space="0"/>
              <w:left w:val="single" w:color="auto" w:sz="4" w:space="0"/>
            </w:tcBorders>
            <w:shd w:val="clear" w:color="auto" w:fill="FFFFFF"/>
            <w:noWrap w:val="0"/>
            <w:vAlign w:val="center"/>
          </w:tcPr>
          <w:p>
            <w:pPr>
              <w:pStyle w:val="16"/>
              <w:spacing w:line="240" w:lineRule="auto"/>
              <w:ind w:firstLine="240"/>
              <w:rPr>
                <w:rFonts w:hint="eastAsia" w:ascii="宋体" w:hAnsi="宋体" w:eastAsia="宋体" w:cs="宋体"/>
                <w:sz w:val="21"/>
                <w:szCs w:val="21"/>
                <w:highlight w:val="none"/>
              </w:rPr>
            </w:pPr>
            <w:r>
              <w:rPr>
                <w:rFonts w:hint="eastAsia" w:ascii="宋体" w:hAnsi="宋体" w:eastAsia="宋体" w:cs="宋体"/>
                <w:sz w:val="21"/>
                <w:szCs w:val="21"/>
                <w:highlight w:val="none"/>
              </w:rPr>
              <w:t>8</w:t>
            </w:r>
          </w:p>
        </w:tc>
        <w:tc>
          <w:tcPr>
            <w:tcW w:w="1262" w:type="dxa"/>
            <w:tcBorders>
              <w:top w:val="single" w:color="auto" w:sz="4" w:space="0"/>
              <w:left w:val="single" w:color="auto" w:sz="4" w:space="0"/>
            </w:tcBorders>
            <w:shd w:val="clear" w:color="auto" w:fill="FFFFFF"/>
            <w:noWrap w:val="0"/>
            <w:vAlign w:val="bottom"/>
          </w:tcPr>
          <w:p>
            <w:pPr>
              <w:pStyle w:val="16"/>
              <w:spacing w:line="240" w:lineRule="auto"/>
              <w:ind w:firstLine="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现场踏勘和集中答疑</w:t>
            </w:r>
          </w:p>
        </w:tc>
        <w:tc>
          <w:tcPr>
            <w:tcW w:w="6790" w:type="dxa"/>
            <w:tcBorders>
              <w:top w:val="single" w:color="auto" w:sz="4" w:space="0"/>
              <w:left w:val="single" w:color="auto" w:sz="4" w:space="0"/>
              <w:right w:val="single" w:color="auto" w:sz="4" w:space="0"/>
            </w:tcBorders>
            <w:shd w:val="clear" w:color="auto" w:fill="FFFFFF"/>
            <w:noWrap w:val="0"/>
            <w:vAlign w:val="bottom"/>
          </w:tcPr>
          <w:p>
            <w:pPr>
              <w:pStyle w:val="16"/>
              <w:tabs>
                <w:tab w:val="left" w:leader="underscore" w:pos="5159"/>
              </w:tabs>
              <w:spacing w:line="240" w:lineRule="auto"/>
              <w:ind w:right="245" w:rightChars="102"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en-US" w:bidi="en-US"/>
              </w:rPr>
              <w:sym w:font="Wingdings" w:char="00A8"/>
            </w:r>
            <w:r>
              <w:rPr>
                <w:rFonts w:hint="eastAsia" w:ascii="宋体" w:hAnsi="宋体" w:eastAsia="宋体" w:cs="宋体"/>
                <w:sz w:val="24"/>
                <w:szCs w:val="24"/>
                <w:highlight w:val="none"/>
              </w:rPr>
              <w:t>组织，集结地点为：</w:t>
            </w:r>
            <w:r>
              <w:rPr>
                <w:rFonts w:hint="eastAsia" w:ascii="宋体" w:hAnsi="宋体" w:eastAsia="宋体" w:cs="宋体"/>
                <w:sz w:val="24"/>
                <w:szCs w:val="24"/>
                <w:highlight w:val="none"/>
              </w:rPr>
              <w:tab/>
            </w:r>
          </w:p>
          <w:p>
            <w:pPr>
              <w:pStyle w:val="16"/>
              <w:spacing w:line="240" w:lineRule="auto"/>
              <w:ind w:right="245" w:rightChars="102" w:firstLine="240" w:firstLineChars="100"/>
              <w:rPr>
                <w:rFonts w:hint="eastAsia" w:ascii="宋体" w:hAnsi="宋体" w:eastAsia="宋体" w:cs="宋体"/>
                <w:sz w:val="21"/>
                <w:szCs w:val="21"/>
                <w:highlight w:val="none"/>
              </w:rPr>
            </w:pPr>
            <w:r>
              <w:rPr>
                <w:rFonts w:hint="eastAsia" w:ascii="宋体" w:hAnsi="宋体" w:eastAsia="宋体" w:cs="宋体"/>
                <w:sz w:val="24"/>
                <w:szCs w:val="24"/>
                <w:highlight w:val="none"/>
                <w:lang w:val="en-US" w:eastAsia="en-US" w:bidi="en-US"/>
              </w:rPr>
              <w:sym w:font="Wingdings" w:char="00FE"/>
            </w:r>
            <w:r>
              <w:rPr>
                <w:rFonts w:hint="eastAsia" w:ascii="宋体" w:hAnsi="宋体" w:eastAsia="宋体" w:cs="宋体"/>
                <w:sz w:val="24"/>
                <w:szCs w:val="24"/>
                <w:highlight w:val="none"/>
              </w:rPr>
              <w:t>不组织</w:t>
            </w:r>
          </w:p>
        </w:tc>
      </w:tr>
      <w:tr>
        <w:tblPrEx>
          <w:tblCellMar>
            <w:top w:w="0" w:type="dxa"/>
            <w:left w:w="10" w:type="dxa"/>
            <w:bottom w:w="0" w:type="dxa"/>
            <w:right w:w="10" w:type="dxa"/>
          </w:tblCellMar>
        </w:tblPrEx>
        <w:trPr>
          <w:trHeight w:val="2155" w:hRule="atLeast"/>
          <w:jc w:val="center"/>
        </w:trPr>
        <w:tc>
          <w:tcPr>
            <w:tcW w:w="615" w:type="dxa"/>
            <w:tcBorders>
              <w:top w:val="single" w:color="auto" w:sz="4" w:space="0"/>
              <w:left w:val="single" w:color="auto" w:sz="4" w:space="0"/>
            </w:tcBorders>
            <w:shd w:val="clear" w:color="auto" w:fill="FFFFFF"/>
            <w:noWrap w:val="0"/>
            <w:vAlign w:val="center"/>
          </w:tcPr>
          <w:p>
            <w:pPr>
              <w:pStyle w:val="16"/>
              <w:spacing w:line="240" w:lineRule="auto"/>
              <w:ind w:firstLine="240"/>
              <w:rPr>
                <w:rFonts w:hint="eastAsia" w:ascii="宋体" w:hAnsi="宋体" w:eastAsia="宋体" w:cs="宋体"/>
                <w:sz w:val="21"/>
                <w:szCs w:val="21"/>
                <w:highlight w:val="none"/>
              </w:rPr>
            </w:pPr>
            <w:r>
              <w:rPr>
                <w:rFonts w:hint="eastAsia" w:ascii="宋体" w:hAnsi="宋体" w:eastAsia="宋体" w:cs="宋体"/>
                <w:sz w:val="21"/>
                <w:szCs w:val="21"/>
                <w:highlight w:val="none"/>
              </w:rPr>
              <w:t>9</w:t>
            </w:r>
          </w:p>
        </w:tc>
        <w:tc>
          <w:tcPr>
            <w:tcW w:w="1262" w:type="dxa"/>
            <w:tcBorders>
              <w:top w:val="single" w:color="auto" w:sz="4" w:space="0"/>
              <w:left w:val="single" w:color="auto" w:sz="4" w:space="0"/>
            </w:tcBorders>
            <w:shd w:val="clear" w:color="auto" w:fill="FFFFFF"/>
            <w:noWrap w:val="0"/>
            <w:vAlign w:val="center"/>
          </w:tcPr>
          <w:p>
            <w:pPr>
              <w:pStyle w:val="16"/>
              <w:spacing w:line="240" w:lineRule="auto"/>
              <w:ind w:firstLine="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价格分比重</w:t>
            </w:r>
          </w:p>
        </w:tc>
        <w:tc>
          <w:tcPr>
            <w:tcW w:w="6790" w:type="dxa"/>
            <w:tcBorders>
              <w:top w:val="single" w:color="auto" w:sz="4" w:space="0"/>
              <w:left w:val="single" w:color="auto" w:sz="4" w:space="0"/>
              <w:right w:val="single" w:color="auto" w:sz="4" w:space="0"/>
            </w:tcBorders>
            <w:shd w:val="clear" w:color="auto" w:fill="FFFFFF"/>
            <w:noWrap w:val="0"/>
            <w:vAlign w:val="top"/>
          </w:tcPr>
          <w:p>
            <w:pPr>
              <w:pStyle w:val="16"/>
              <w:tabs>
                <w:tab w:val="left" w:leader="underscore" w:pos="1606"/>
              </w:tabs>
              <w:spacing w:line="240" w:lineRule="auto"/>
              <w:ind w:right="245" w:rightChars="102"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占总分值的</w:t>
            </w:r>
            <w:r>
              <w:rPr>
                <w:rFonts w:hint="eastAsia" w:ascii="宋体" w:hAnsi="宋体" w:eastAsia="宋体" w:cs="宋体"/>
                <w:sz w:val="24"/>
                <w:szCs w:val="24"/>
                <w:highlight w:val="none"/>
                <w:u w:val="single"/>
                <w:lang w:val="en-US" w:eastAsia="zh-CN"/>
              </w:rPr>
              <w:t xml:space="preserve"> 30 </w:t>
            </w:r>
            <w:r>
              <w:rPr>
                <w:rFonts w:hint="eastAsia" w:ascii="宋体" w:hAnsi="宋体" w:eastAsia="宋体" w:cs="宋体"/>
                <w:sz w:val="24"/>
                <w:szCs w:val="24"/>
                <w:highlight w:val="none"/>
              </w:rPr>
              <w:t>%</w:t>
            </w:r>
          </w:p>
          <w:p>
            <w:pPr>
              <w:pStyle w:val="16"/>
              <w:spacing w:line="240" w:lineRule="auto"/>
              <w:ind w:right="245" w:rightChars="102" w:firstLine="210" w:firstLineChars="100"/>
              <w:rPr>
                <w:rFonts w:hint="eastAsia" w:ascii="宋体" w:hAnsi="宋体" w:eastAsia="宋体" w:cs="宋体"/>
                <w:sz w:val="21"/>
                <w:szCs w:val="21"/>
                <w:highlight w:val="none"/>
              </w:rPr>
            </w:pPr>
            <w:r>
              <w:rPr>
                <w:rFonts w:hint="eastAsia" w:ascii="宋体" w:hAnsi="宋体" w:eastAsia="宋体" w:cs="宋体"/>
                <w:sz w:val="21"/>
                <w:szCs w:val="21"/>
                <w:highlight w:val="none"/>
              </w:rPr>
              <w:t>［招标］根据《政府釆购货物和服务招标投标管理办法》（财政部87号令）的规定，综合评分法货物项目的价格分值占总分值的比重不得低于30%。执行 国家统一定价标准和釆用固定价格釆购的项目，其价格不列为评审因素。</w:t>
            </w:r>
          </w:p>
          <w:p>
            <w:pPr>
              <w:pStyle w:val="16"/>
              <w:spacing w:line="240" w:lineRule="auto"/>
              <w:ind w:right="245" w:rightChars="102" w:firstLine="210" w:firstLineChars="100"/>
              <w:rPr>
                <w:rFonts w:hint="eastAsia" w:ascii="宋体" w:hAnsi="宋体" w:eastAsia="宋体" w:cs="宋体"/>
                <w:sz w:val="21"/>
                <w:szCs w:val="21"/>
                <w:highlight w:val="none"/>
              </w:rPr>
            </w:pPr>
            <w:r>
              <w:rPr>
                <w:rFonts w:hint="eastAsia" w:ascii="宋体" w:hAnsi="宋体" w:eastAsia="宋体" w:cs="宋体"/>
                <w:sz w:val="21"/>
                <w:szCs w:val="21"/>
                <w:highlight w:val="none"/>
              </w:rPr>
              <w:t>根据《政府采购</w:t>
            </w:r>
            <w:r>
              <w:rPr>
                <w:rFonts w:hint="eastAsia" w:cs="宋体"/>
                <w:sz w:val="21"/>
                <w:szCs w:val="21"/>
                <w:highlight w:val="none"/>
                <w:lang w:eastAsia="zh-CN"/>
              </w:rPr>
              <w:t>公开招标</w:t>
            </w:r>
            <w:r>
              <w:rPr>
                <w:rFonts w:hint="eastAsia" w:ascii="宋体" w:hAnsi="宋体" w:eastAsia="宋体" w:cs="宋体"/>
                <w:sz w:val="21"/>
                <w:szCs w:val="21"/>
                <w:highlight w:val="none"/>
              </w:rPr>
              <w:t>釆购方式管理暂行办法》（财库〔2014） 214号）的规定，货物项目的价格分值占总分值的比重（即权值）为30%-60%。</w:t>
            </w:r>
          </w:p>
          <w:p>
            <w:pPr>
              <w:pStyle w:val="16"/>
              <w:spacing w:line="240" w:lineRule="auto"/>
              <w:ind w:right="245" w:rightChars="102" w:firstLine="210" w:firstLineChars="100"/>
              <w:rPr>
                <w:rFonts w:hint="eastAsia" w:ascii="宋体" w:hAnsi="宋体" w:eastAsia="宋体" w:cs="宋体"/>
                <w:sz w:val="21"/>
                <w:szCs w:val="21"/>
                <w:highlight w:val="none"/>
              </w:rPr>
            </w:pPr>
            <w:r>
              <w:rPr>
                <w:rFonts w:hint="eastAsia" w:ascii="宋体" w:hAnsi="宋体" w:eastAsia="宋体" w:cs="宋体"/>
                <w:sz w:val="21"/>
                <w:szCs w:val="21"/>
                <w:highlight w:val="none"/>
              </w:rPr>
              <w:t>［其他釆购方式］无须设置。</w:t>
            </w:r>
          </w:p>
        </w:tc>
      </w:tr>
      <w:tr>
        <w:tblPrEx>
          <w:tblCellMar>
            <w:top w:w="0" w:type="dxa"/>
            <w:left w:w="10" w:type="dxa"/>
            <w:bottom w:w="0" w:type="dxa"/>
            <w:right w:w="10" w:type="dxa"/>
          </w:tblCellMar>
        </w:tblPrEx>
        <w:trPr>
          <w:trHeight w:val="413" w:hRule="atLeast"/>
          <w:jc w:val="center"/>
        </w:trPr>
        <w:tc>
          <w:tcPr>
            <w:tcW w:w="615" w:type="dxa"/>
            <w:tcBorders>
              <w:top w:val="single" w:color="auto" w:sz="4" w:space="0"/>
              <w:left w:val="single" w:color="auto" w:sz="4" w:space="0"/>
            </w:tcBorders>
            <w:shd w:val="clear" w:color="auto" w:fill="FFFFFF"/>
            <w:noWrap w:val="0"/>
            <w:vAlign w:val="center"/>
          </w:tcPr>
          <w:p>
            <w:pPr>
              <w:pStyle w:val="16"/>
              <w:spacing w:line="240" w:lineRule="auto"/>
              <w:ind w:firstLine="240"/>
              <w:rPr>
                <w:rFonts w:hint="eastAsia" w:ascii="宋体" w:hAnsi="宋体" w:eastAsia="宋体" w:cs="宋体"/>
                <w:sz w:val="21"/>
                <w:szCs w:val="21"/>
                <w:highlight w:val="none"/>
              </w:rPr>
            </w:pPr>
            <w:r>
              <w:rPr>
                <w:rFonts w:hint="eastAsia" w:ascii="宋体" w:hAnsi="宋体" w:eastAsia="宋体" w:cs="宋体"/>
                <w:sz w:val="21"/>
                <w:szCs w:val="21"/>
                <w:highlight w:val="none"/>
              </w:rPr>
              <w:t>10</w:t>
            </w:r>
          </w:p>
        </w:tc>
        <w:tc>
          <w:tcPr>
            <w:tcW w:w="1262" w:type="dxa"/>
            <w:tcBorders>
              <w:top w:val="single" w:color="auto" w:sz="4" w:space="0"/>
              <w:left w:val="single" w:color="auto" w:sz="4" w:space="0"/>
            </w:tcBorders>
            <w:shd w:val="clear" w:color="auto" w:fill="FFFFFF"/>
            <w:noWrap w:val="0"/>
            <w:vAlign w:val="center"/>
          </w:tcPr>
          <w:p>
            <w:pPr>
              <w:pStyle w:val="16"/>
              <w:spacing w:line="240" w:lineRule="auto"/>
              <w:ind w:firstLine="280"/>
              <w:rPr>
                <w:rFonts w:hint="eastAsia" w:ascii="宋体" w:hAnsi="宋体" w:eastAsia="宋体" w:cs="宋体"/>
                <w:sz w:val="21"/>
                <w:szCs w:val="21"/>
                <w:highlight w:val="none"/>
              </w:rPr>
            </w:pPr>
            <w:r>
              <w:rPr>
                <w:rFonts w:hint="eastAsia" w:ascii="宋体" w:hAnsi="宋体" w:eastAsia="宋体" w:cs="宋体"/>
                <w:sz w:val="21"/>
                <w:szCs w:val="21"/>
                <w:highlight w:val="none"/>
              </w:rPr>
              <w:t>合同类型</w:t>
            </w:r>
          </w:p>
        </w:tc>
        <w:tc>
          <w:tcPr>
            <w:tcW w:w="6790" w:type="dxa"/>
            <w:tcBorders>
              <w:top w:val="single" w:color="auto" w:sz="4" w:space="0"/>
              <w:left w:val="single" w:color="auto" w:sz="4" w:space="0"/>
              <w:right w:val="single" w:color="auto" w:sz="4" w:space="0"/>
            </w:tcBorders>
            <w:shd w:val="clear" w:color="auto" w:fill="FFFFFF"/>
            <w:noWrap w:val="0"/>
            <w:vAlign w:val="bottom"/>
          </w:tcPr>
          <w:p>
            <w:pPr>
              <w:pStyle w:val="16"/>
              <w:spacing w:line="240" w:lineRule="auto"/>
              <w:ind w:right="245" w:rightChars="102"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lang w:val="zh-CN" w:eastAsia="zh-CN" w:bidi="zh-CN"/>
              </w:rPr>
              <w:sym w:font="Wingdings" w:char="00FE"/>
            </w:r>
            <w:r>
              <w:rPr>
                <w:rFonts w:hint="eastAsia" w:ascii="宋体" w:hAnsi="宋体" w:eastAsia="宋体" w:cs="宋体"/>
                <w:sz w:val="24"/>
                <w:szCs w:val="24"/>
                <w:highlight w:val="none"/>
                <w:lang w:val="zh-CN" w:eastAsia="zh-CN" w:bidi="zh-CN"/>
              </w:rPr>
              <w:t>固</w:t>
            </w:r>
            <w:r>
              <w:rPr>
                <w:rFonts w:hint="eastAsia" w:ascii="宋体" w:hAnsi="宋体" w:eastAsia="宋体" w:cs="宋体"/>
                <w:sz w:val="24"/>
                <w:szCs w:val="24"/>
                <w:highlight w:val="none"/>
              </w:rPr>
              <w:t>定总价</w:t>
            </w:r>
          </w:p>
          <w:p>
            <w:pPr>
              <w:pStyle w:val="16"/>
              <w:spacing w:line="240" w:lineRule="auto"/>
              <w:ind w:right="245" w:rightChars="102"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en-US" w:bidi="en-US"/>
              </w:rPr>
              <w:sym w:font="Wingdings" w:char="00A8"/>
            </w:r>
            <w:r>
              <w:rPr>
                <w:rFonts w:hint="eastAsia" w:ascii="宋体" w:hAnsi="宋体" w:eastAsia="宋体" w:cs="宋体"/>
                <w:sz w:val="24"/>
                <w:szCs w:val="24"/>
                <w:highlight w:val="none"/>
              </w:rPr>
              <w:t>固定单价（适用于采购数量不定的情形）</w:t>
            </w:r>
          </w:p>
          <w:p>
            <w:pPr>
              <w:pStyle w:val="16"/>
              <w:tabs>
                <w:tab w:val="left" w:leader="underscore" w:pos="4165"/>
              </w:tabs>
              <w:spacing w:line="240" w:lineRule="auto"/>
              <w:ind w:right="245" w:rightChars="102"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en-US" w:bidi="en-US"/>
              </w:rPr>
              <w:sym w:font="Wingdings" w:char="00A8"/>
            </w:r>
            <w:r>
              <w:rPr>
                <w:rFonts w:hint="eastAsia" w:ascii="宋体" w:hAnsi="宋体" w:eastAsia="宋体" w:cs="宋体"/>
                <w:sz w:val="24"/>
                <w:szCs w:val="24"/>
                <w:highlight w:val="none"/>
              </w:rPr>
              <w:t>其他：</w:t>
            </w:r>
            <w:r>
              <w:rPr>
                <w:rFonts w:hint="eastAsia" w:ascii="宋体" w:hAnsi="宋体" w:eastAsia="宋体" w:cs="宋体"/>
                <w:sz w:val="24"/>
                <w:szCs w:val="24"/>
                <w:highlight w:val="none"/>
              </w:rPr>
              <w:tab/>
            </w:r>
          </w:p>
        </w:tc>
      </w:tr>
      <w:tr>
        <w:tblPrEx>
          <w:tblCellMar>
            <w:top w:w="0" w:type="dxa"/>
            <w:left w:w="10" w:type="dxa"/>
            <w:bottom w:w="0" w:type="dxa"/>
            <w:right w:w="10" w:type="dxa"/>
          </w:tblCellMar>
        </w:tblPrEx>
        <w:trPr>
          <w:trHeight w:val="1098" w:hRule="atLeast"/>
          <w:jc w:val="center"/>
        </w:trPr>
        <w:tc>
          <w:tcPr>
            <w:tcW w:w="615" w:type="dxa"/>
            <w:tcBorders>
              <w:top w:val="single" w:color="auto" w:sz="4" w:space="0"/>
              <w:left w:val="single" w:color="auto" w:sz="4" w:space="0"/>
            </w:tcBorders>
            <w:shd w:val="clear" w:color="auto" w:fill="FFFFFF"/>
            <w:noWrap w:val="0"/>
            <w:vAlign w:val="center"/>
          </w:tcPr>
          <w:p>
            <w:pPr>
              <w:pStyle w:val="16"/>
              <w:spacing w:line="240" w:lineRule="auto"/>
              <w:ind w:firstLine="240"/>
              <w:rPr>
                <w:rFonts w:hint="eastAsia" w:ascii="宋体" w:hAnsi="宋体" w:eastAsia="宋体" w:cs="宋体"/>
                <w:sz w:val="21"/>
                <w:szCs w:val="21"/>
                <w:highlight w:val="none"/>
              </w:rPr>
            </w:pPr>
            <w:r>
              <w:rPr>
                <w:rFonts w:hint="eastAsia" w:ascii="宋体" w:hAnsi="宋体" w:eastAsia="宋体" w:cs="宋体"/>
                <w:sz w:val="21"/>
                <w:szCs w:val="21"/>
                <w:highlight w:val="none"/>
              </w:rPr>
              <w:t>11</w:t>
            </w:r>
          </w:p>
        </w:tc>
        <w:tc>
          <w:tcPr>
            <w:tcW w:w="1262" w:type="dxa"/>
            <w:tcBorders>
              <w:top w:val="single" w:color="auto" w:sz="4" w:space="0"/>
              <w:left w:val="single" w:color="auto" w:sz="4" w:space="0"/>
            </w:tcBorders>
            <w:shd w:val="clear" w:color="auto" w:fill="FFFFFF"/>
            <w:noWrap w:val="0"/>
            <w:vAlign w:val="center"/>
          </w:tcPr>
          <w:p>
            <w:pPr>
              <w:pStyle w:val="16"/>
              <w:spacing w:line="240" w:lineRule="auto"/>
              <w:ind w:firstLine="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争议解决途径</w:t>
            </w:r>
          </w:p>
        </w:tc>
        <w:tc>
          <w:tcPr>
            <w:tcW w:w="6790" w:type="dxa"/>
            <w:tcBorders>
              <w:top w:val="single" w:color="auto" w:sz="4" w:space="0"/>
              <w:left w:val="single" w:color="auto" w:sz="4" w:space="0"/>
              <w:right w:val="single" w:color="auto" w:sz="4" w:space="0"/>
            </w:tcBorders>
            <w:shd w:val="clear" w:color="auto" w:fill="FFFFFF"/>
            <w:noWrap w:val="0"/>
            <w:vAlign w:val="top"/>
          </w:tcPr>
          <w:p>
            <w:pPr>
              <w:pStyle w:val="16"/>
              <w:spacing w:line="240" w:lineRule="auto"/>
              <w:ind w:right="245" w:rightChars="102"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en-US" w:bidi="en-US"/>
              </w:rPr>
              <w:sym w:font="Wingdings" w:char="00FE"/>
            </w:r>
            <w:r>
              <w:rPr>
                <w:rFonts w:hint="eastAsia" w:ascii="宋体" w:hAnsi="宋体" w:eastAsia="宋体" w:cs="宋体"/>
                <w:sz w:val="24"/>
                <w:szCs w:val="24"/>
                <w:highlight w:val="none"/>
              </w:rPr>
              <w:t>向有管辖权的人民法院提起诉讼</w:t>
            </w:r>
          </w:p>
          <w:p>
            <w:pPr>
              <w:pStyle w:val="16"/>
              <w:spacing w:line="240" w:lineRule="auto"/>
              <w:ind w:right="245" w:rightChars="102"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en-US" w:bidi="en-US"/>
              </w:rPr>
              <w:sym w:font="Wingdings" w:char="00A8"/>
            </w:r>
            <w:r>
              <w:rPr>
                <w:rFonts w:hint="eastAsia" w:ascii="宋体" w:hAnsi="宋体" w:eastAsia="宋体" w:cs="宋体"/>
                <w:sz w:val="24"/>
                <w:szCs w:val="24"/>
                <w:highlight w:val="none"/>
              </w:rPr>
              <w:t>向西安仲裁委员会提请仲裁</w:t>
            </w:r>
          </w:p>
          <w:p>
            <w:pPr>
              <w:pStyle w:val="16"/>
              <w:spacing w:line="240" w:lineRule="auto"/>
              <w:ind w:right="245" w:rightChars="102"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en-US" w:bidi="en-US"/>
              </w:rPr>
              <w:sym w:font="Wingdings" w:char="00A8"/>
            </w:r>
            <w:r>
              <w:rPr>
                <w:rFonts w:hint="eastAsia" w:ascii="宋体" w:hAnsi="宋体" w:eastAsia="宋体" w:cs="宋体"/>
                <w:sz w:val="24"/>
                <w:szCs w:val="24"/>
                <w:highlight w:val="none"/>
              </w:rPr>
              <w:t>由</w:t>
            </w:r>
            <w:r>
              <w:rPr>
                <w:rFonts w:hint="eastAsia" w:cs="宋体"/>
                <w:sz w:val="24"/>
                <w:szCs w:val="24"/>
                <w:highlight w:val="none"/>
                <w:lang w:val="en-US" w:eastAsia="zh-CN"/>
              </w:rPr>
              <w:t>供应商</w:t>
            </w:r>
            <w:r>
              <w:rPr>
                <w:rFonts w:hint="eastAsia" w:ascii="宋体" w:hAnsi="宋体" w:eastAsia="宋体" w:cs="宋体"/>
                <w:sz w:val="24"/>
                <w:szCs w:val="24"/>
                <w:highlight w:val="none"/>
              </w:rPr>
              <w:t>做出选择</w:t>
            </w:r>
          </w:p>
        </w:tc>
      </w:tr>
      <w:tr>
        <w:tblPrEx>
          <w:tblCellMar>
            <w:top w:w="0" w:type="dxa"/>
            <w:left w:w="10" w:type="dxa"/>
            <w:bottom w:w="0" w:type="dxa"/>
            <w:right w:w="10" w:type="dxa"/>
          </w:tblCellMar>
        </w:tblPrEx>
        <w:trPr>
          <w:trHeight w:val="1053" w:hRule="atLeast"/>
          <w:jc w:val="center"/>
        </w:trPr>
        <w:tc>
          <w:tcPr>
            <w:tcW w:w="615" w:type="dxa"/>
            <w:tcBorders>
              <w:top w:val="single" w:color="auto" w:sz="4" w:space="0"/>
              <w:left w:val="single" w:color="auto" w:sz="4" w:space="0"/>
              <w:bottom w:val="single" w:color="auto" w:sz="4" w:space="0"/>
            </w:tcBorders>
            <w:shd w:val="clear" w:color="auto" w:fill="FFFFFF"/>
            <w:noWrap w:val="0"/>
            <w:vAlign w:val="center"/>
          </w:tcPr>
          <w:p>
            <w:pPr>
              <w:pStyle w:val="16"/>
              <w:spacing w:line="240" w:lineRule="auto"/>
              <w:ind w:firstLine="240"/>
              <w:rPr>
                <w:rFonts w:hint="eastAsia" w:ascii="宋体" w:hAnsi="宋体" w:eastAsia="宋体" w:cs="宋体"/>
                <w:sz w:val="21"/>
                <w:szCs w:val="21"/>
                <w:highlight w:val="none"/>
              </w:rPr>
            </w:pPr>
            <w:r>
              <w:rPr>
                <w:rFonts w:hint="eastAsia" w:ascii="宋体" w:hAnsi="宋体" w:eastAsia="宋体" w:cs="宋体"/>
                <w:sz w:val="21"/>
                <w:szCs w:val="21"/>
                <w:highlight w:val="none"/>
              </w:rPr>
              <w:t>12</w:t>
            </w:r>
          </w:p>
        </w:tc>
        <w:tc>
          <w:tcPr>
            <w:tcW w:w="1262" w:type="dxa"/>
            <w:tcBorders>
              <w:top w:val="single" w:color="auto" w:sz="4" w:space="0"/>
              <w:left w:val="single" w:color="auto" w:sz="4" w:space="0"/>
              <w:bottom w:val="single" w:color="auto" w:sz="4" w:space="0"/>
            </w:tcBorders>
            <w:shd w:val="clear" w:color="auto" w:fill="FFFFFF"/>
            <w:noWrap w:val="0"/>
            <w:vAlign w:val="center"/>
          </w:tcPr>
          <w:p>
            <w:pPr>
              <w:pStyle w:val="16"/>
              <w:spacing w:line="240" w:lineRule="auto"/>
              <w:ind w:firstLine="280"/>
              <w:rPr>
                <w:rFonts w:hint="eastAsia" w:ascii="宋体" w:hAnsi="宋体" w:eastAsia="宋体" w:cs="宋体"/>
                <w:sz w:val="21"/>
                <w:szCs w:val="21"/>
                <w:highlight w:val="none"/>
              </w:rPr>
            </w:pPr>
            <w:r>
              <w:rPr>
                <w:rFonts w:hint="eastAsia" w:ascii="宋体" w:hAnsi="宋体" w:eastAsia="宋体" w:cs="宋体"/>
                <w:sz w:val="21"/>
                <w:szCs w:val="21"/>
                <w:highlight w:val="none"/>
              </w:rPr>
              <w:t>联系方式</w:t>
            </w:r>
          </w:p>
        </w:tc>
        <w:tc>
          <w:tcPr>
            <w:tcW w:w="67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pStyle w:val="16"/>
              <w:tabs>
                <w:tab w:val="left" w:leader="underscore" w:pos="2995"/>
                <w:tab w:val="left" w:leader="underscore" w:pos="3002"/>
                <w:tab w:val="left" w:leader="underscore" w:pos="3010"/>
              </w:tabs>
              <w:spacing w:line="240" w:lineRule="auto"/>
              <w:ind w:right="245" w:rightChars="102" w:firstLine="240" w:firstLineChars="1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项目对接人：</w:t>
            </w:r>
          </w:p>
          <w:p>
            <w:pPr>
              <w:keepNext w:val="0"/>
              <w:keepLines w:val="0"/>
              <w:widowControl/>
              <w:suppressLineNumbers w:val="0"/>
              <w:ind w:firstLine="240" w:firstLineChars="100"/>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rPr>
              <w:t>联系电话：</w:t>
            </w:r>
            <w:r>
              <w:rPr>
                <w:rFonts w:hint="eastAsia" w:ascii="宋体" w:hAnsi="宋体" w:eastAsia="宋体" w:cs="宋体"/>
                <w:sz w:val="24"/>
                <w:szCs w:val="24"/>
                <w:highlight w:val="none"/>
                <w:lang w:val="en-US" w:eastAsia="zh-CN"/>
              </w:rPr>
              <w:t>郑老师</w:t>
            </w:r>
          </w:p>
          <w:p>
            <w:pPr>
              <w:keepNext w:val="0"/>
              <w:keepLines w:val="0"/>
              <w:widowControl/>
              <w:suppressLineNumbers w:val="0"/>
              <w:ind w:firstLine="240" w:firstLineChars="100"/>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电子邮箱：</w:t>
            </w:r>
            <w:r>
              <w:rPr>
                <w:rFonts w:hint="eastAsia" w:ascii="宋体" w:hAnsi="宋体" w:eastAsia="宋体" w:cs="宋体"/>
                <w:sz w:val="24"/>
                <w:szCs w:val="24"/>
                <w:highlight w:val="none"/>
                <w:lang w:val="en-US" w:eastAsia="zh-CN"/>
              </w:rPr>
              <w:t>13474000028</w:t>
            </w:r>
            <w:r>
              <w:rPr>
                <w:rFonts w:hint="eastAsia" w:ascii="宋体" w:hAnsi="宋体" w:eastAsia="宋体" w:cs="宋体"/>
                <w:color w:val="000000"/>
                <w:kern w:val="0"/>
                <w:sz w:val="24"/>
                <w:szCs w:val="24"/>
                <w:highlight w:val="none"/>
                <w:lang w:val="en-US" w:eastAsia="zh-CN" w:bidi="ar"/>
              </w:rPr>
              <w:t xml:space="preserve"> </w:t>
            </w:r>
          </w:p>
        </w:tc>
      </w:tr>
    </w:tbl>
    <w:p>
      <w:pPr>
        <w:pStyle w:val="18"/>
        <w:keepNext/>
        <w:keepLines/>
        <w:tabs>
          <w:tab w:val="left" w:pos="1044"/>
        </w:tabs>
        <w:spacing w:after="0" w:line="240" w:lineRule="auto"/>
        <w:ind w:left="0" w:leftChars="0" w:firstLine="0" w:firstLineChars="0"/>
        <w:jc w:val="center"/>
        <w:rPr>
          <w:rFonts w:hint="eastAsia" w:cs="宋体"/>
          <w:b/>
          <w:bCs/>
          <w:color w:val="auto"/>
          <w:sz w:val="24"/>
          <w:szCs w:val="24"/>
          <w:highlight w:val="none"/>
          <w:lang w:val="en-US" w:eastAsia="zh-CN"/>
        </w:rPr>
      </w:pPr>
      <w:bookmarkStart w:id="3" w:name="bookmark38"/>
      <w:bookmarkStart w:id="4" w:name="bookmark37"/>
      <w:bookmarkStart w:id="5" w:name="bookmark36"/>
      <w:bookmarkStart w:id="6" w:name="bookmark39"/>
    </w:p>
    <w:p>
      <w:pPr>
        <w:pStyle w:val="18"/>
        <w:keepNext/>
        <w:keepLines/>
        <w:tabs>
          <w:tab w:val="left" w:pos="1044"/>
        </w:tabs>
        <w:spacing w:after="0" w:line="240" w:lineRule="auto"/>
        <w:ind w:left="0" w:leftChars="0" w:firstLine="0" w:firstLineChars="0"/>
        <w:jc w:val="center"/>
        <w:rPr>
          <w:rFonts w:hint="eastAsia" w:cs="宋体"/>
          <w:b/>
          <w:bCs/>
          <w:color w:val="auto"/>
          <w:sz w:val="24"/>
          <w:szCs w:val="24"/>
          <w:highlight w:val="none"/>
          <w:lang w:val="en-US" w:eastAsia="zh-CN"/>
        </w:rPr>
      </w:pPr>
    </w:p>
    <w:p>
      <w:pPr>
        <w:pStyle w:val="18"/>
        <w:keepNext/>
        <w:keepLines/>
        <w:tabs>
          <w:tab w:val="left" w:pos="1044"/>
        </w:tabs>
        <w:spacing w:after="0" w:line="240" w:lineRule="auto"/>
        <w:ind w:left="0" w:leftChars="0" w:firstLine="0" w:firstLineChars="0"/>
        <w:jc w:val="center"/>
        <w:rPr>
          <w:rFonts w:hint="eastAsia" w:cs="宋体"/>
          <w:b/>
          <w:bCs/>
          <w:color w:val="auto"/>
          <w:sz w:val="24"/>
          <w:szCs w:val="24"/>
          <w:highlight w:val="none"/>
          <w:lang w:val="en-US" w:eastAsia="zh-CN"/>
        </w:rPr>
      </w:pPr>
    </w:p>
    <w:p>
      <w:pPr>
        <w:pStyle w:val="18"/>
        <w:keepNext/>
        <w:keepLines/>
        <w:tabs>
          <w:tab w:val="left" w:pos="1044"/>
        </w:tabs>
        <w:spacing w:after="0" w:line="240" w:lineRule="auto"/>
        <w:ind w:left="0" w:leftChars="0" w:firstLine="0" w:firstLineChars="0"/>
        <w:jc w:val="both"/>
        <w:rPr>
          <w:rFonts w:hint="eastAsia" w:cs="宋体"/>
          <w:b/>
          <w:bCs/>
          <w:color w:val="auto"/>
          <w:sz w:val="24"/>
          <w:szCs w:val="24"/>
          <w:highlight w:val="none"/>
          <w:lang w:val="en-US" w:eastAsia="zh-CN"/>
        </w:rPr>
      </w:pPr>
    </w:p>
    <w:p>
      <w:pPr>
        <w:pStyle w:val="18"/>
        <w:keepNext/>
        <w:keepLines/>
        <w:tabs>
          <w:tab w:val="left" w:pos="1044"/>
        </w:tabs>
        <w:spacing w:after="0" w:line="240" w:lineRule="auto"/>
        <w:ind w:left="0" w:leftChars="0" w:firstLine="0" w:firstLineChars="0"/>
        <w:jc w:val="center"/>
        <w:rPr>
          <w:rFonts w:hint="default" w:ascii="宋体" w:hAnsi="宋体" w:eastAsia="宋体" w:cs="宋体"/>
          <w:b/>
          <w:bCs/>
          <w:color w:val="auto"/>
          <w:sz w:val="24"/>
          <w:szCs w:val="24"/>
          <w:highlight w:val="none"/>
          <w:lang w:val="en-US" w:eastAsia="zh-CN"/>
        </w:rPr>
      </w:pPr>
      <w:r>
        <w:rPr>
          <w:rFonts w:hint="eastAsia" w:cs="宋体"/>
          <w:b/>
          <w:bCs/>
          <w:color w:val="auto"/>
          <w:sz w:val="24"/>
          <w:szCs w:val="24"/>
          <w:highlight w:val="none"/>
          <w:lang w:val="en-US" w:eastAsia="zh-CN"/>
        </w:rPr>
        <w:t>需求框架（货物类）</w:t>
      </w:r>
    </w:p>
    <w:p>
      <w:pPr>
        <w:pStyle w:val="18"/>
        <w:keepNext/>
        <w:keepLines/>
        <w:tabs>
          <w:tab w:val="left" w:pos="1044"/>
        </w:tabs>
        <w:spacing w:after="120" w:line="460" w:lineRule="exact"/>
        <w:ind w:left="0" w:leftChars="0" w:firstLine="0" w:firstLineChars="0"/>
        <w:jc w:val="both"/>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一</w:t>
      </w:r>
      <w:bookmarkEnd w:id="3"/>
      <w:r>
        <w:rPr>
          <w:rFonts w:hint="eastAsia" w:ascii="宋体" w:hAnsi="宋体" w:eastAsia="宋体" w:cs="宋体"/>
          <w:b/>
          <w:bCs/>
          <w:color w:val="auto"/>
          <w:sz w:val="24"/>
          <w:szCs w:val="24"/>
          <w:highlight w:val="none"/>
          <w:lang w:eastAsia="zh-CN"/>
        </w:rPr>
        <w:t>、项目概况</w:t>
      </w:r>
      <w:bookmarkEnd w:id="4"/>
      <w:bookmarkEnd w:id="5"/>
      <w:bookmarkEnd w:id="6"/>
    </w:p>
    <w:p>
      <w:pPr>
        <w:pStyle w:val="18"/>
        <w:keepNext/>
        <w:keepLines/>
        <w:tabs>
          <w:tab w:val="left" w:pos="1044"/>
        </w:tabs>
        <w:spacing w:after="120" w:line="460" w:lineRule="exact"/>
        <w:ind w:firstLine="480"/>
        <w:jc w:val="both"/>
        <w:rPr>
          <w:rFonts w:hint="eastAsia" w:cs="宋体"/>
          <w:b w:val="0"/>
          <w:bCs w:val="0"/>
          <w:color w:val="auto"/>
          <w:sz w:val="24"/>
          <w:szCs w:val="24"/>
          <w:highlight w:val="none"/>
          <w:lang w:eastAsia="zh-CN"/>
        </w:rPr>
      </w:pPr>
      <w:bookmarkStart w:id="7" w:name="bookmark42"/>
      <w:bookmarkStart w:id="8" w:name="bookmark40"/>
      <w:bookmarkStart w:id="9" w:name="bookmark43"/>
      <w:bookmarkStart w:id="10" w:name="bookmark41"/>
      <w:r>
        <w:rPr>
          <w:rFonts w:hint="eastAsia" w:cs="宋体"/>
          <w:b w:val="0"/>
          <w:bCs w:val="0"/>
          <w:color w:val="auto"/>
          <w:sz w:val="24"/>
          <w:szCs w:val="24"/>
          <w:highlight w:val="none"/>
          <w:lang w:eastAsia="zh-CN"/>
        </w:rPr>
        <w:t>提升教学设备、提高教学质量，改善教学环境。</w:t>
      </w:r>
    </w:p>
    <w:bookmarkEnd w:id="7"/>
    <w:p>
      <w:pPr>
        <w:pStyle w:val="18"/>
        <w:keepNext/>
        <w:keepLines/>
        <w:tabs>
          <w:tab w:val="left" w:pos="1044"/>
        </w:tabs>
        <w:spacing w:after="120" w:line="460" w:lineRule="exact"/>
        <w:ind w:left="0" w:leftChars="0" w:firstLine="0" w:firstLineChars="0"/>
        <w:jc w:val="both"/>
        <w:rPr>
          <w:rFonts w:hint="eastAsia" w:ascii="宋体" w:hAnsi="宋体" w:eastAsia="宋体" w:cs="宋体"/>
          <w:b/>
          <w:bCs/>
          <w:color w:val="auto"/>
          <w:sz w:val="24"/>
          <w:szCs w:val="24"/>
          <w:highlight w:val="none"/>
          <w:lang w:eastAsia="zh-CN"/>
        </w:rPr>
      </w:pPr>
      <w:r>
        <w:rPr>
          <w:rFonts w:hint="eastAsia" w:cs="宋体"/>
          <w:b/>
          <w:bCs/>
          <w:color w:val="auto"/>
          <w:sz w:val="24"/>
          <w:szCs w:val="24"/>
          <w:highlight w:val="none"/>
          <w:lang w:val="en-US" w:eastAsia="zh-CN"/>
        </w:rPr>
        <w:t>二、</w:t>
      </w:r>
      <w:r>
        <w:rPr>
          <w:rFonts w:hint="eastAsia" w:ascii="宋体" w:hAnsi="宋体" w:eastAsia="宋体" w:cs="宋体"/>
          <w:b/>
          <w:bCs/>
          <w:color w:val="auto"/>
          <w:sz w:val="24"/>
          <w:szCs w:val="24"/>
          <w:highlight w:val="none"/>
          <w:lang w:eastAsia="zh-CN"/>
        </w:rPr>
        <w:t>采购内容（包括采购品目、规格和数量）</w:t>
      </w:r>
      <w:bookmarkEnd w:id="8"/>
      <w:bookmarkEnd w:id="9"/>
      <w:bookmarkEnd w:id="10"/>
      <w:bookmarkStart w:id="11" w:name="bookmark45"/>
      <w:bookmarkStart w:id="12" w:name="bookmark46"/>
      <w:bookmarkStart w:id="13" w:name="bookmark47"/>
      <w:bookmarkStart w:id="14" w:name="bookmark44"/>
    </w:p>
    <w:p>
      <w:pPr>
        <w:pStyle w:val="18"/>
        <w:keepNext/>
        <w:keepLines/>
        <w:tabs>
          <w:tab w:val="left" w:pos="1044"/>
        </w:tabs>
        <w:spacing w:after="120" w:line="460" w:lineRule="exact"/>
        <w:ind w:firstLine="480"/>
        <w:jc w:val="both"/>
        <w:rPr>
          <w:rFonts w:hint="eastAsia" w:cs="宋体"/>
          <w:b w:val="0"/>
          <w:bCs w:val="0"/>
          <w:color w:val="auto"/>
          <w:sz w:val="24"/>
          <w:szCs w:val="24"/>
          <w:highlight w:val="none"/>
          <w:lang w:val="en-US" w:eastAsia="zh-CN"/>
        </w:rPr>
      </w:pPr>
      <w:r>
        <w:rPr>
          <w:rFonts w:hint="eastAsia" w:cs="宋体"/>
          <w:b w:val="0"/>
          <w:bCs w:val="0"/>
          <w:color w:val="auto"/>
          <w:sz w:val="24"/>
          <w:szCs w:val="24"/>
          <w:highlight w:val="none"/>
          <w:lang w:val="en-US" w:eastAsia="zh-CN"/>
        </w:rPr>
        <w:t>智慧黑板、LED显示屏、触摸式一体机等；</w:t>
      </w:r>
      <w:bookmarkEnd w:id="11"/>
      <w:bookmarkEnd w:id="12"/>
      <w:bookmarkEnd w:id="13"/>
      <w:bookmarkEnd w:id="14"/>
    </w:p>
    <w:p>
      <w:pPr>
        <w:spacing w:line="360" w:lineRule="auto"/>
        <w:rPr>
          <w:rFonts w:hint="eastAsia" w:ascii="宋体" w:hAnsi="宋体" w:eastAsia="宋体" w:cs="宋体"/>
          <w:b/>
          <w:bCs/>
          <w:color w:val="auto"/>
          <w:sz w:val="28"/>
          <w:szCs w:val="28"/>
          <w:highlight w:val="none"/>
          <w:lang w:eastAsia="zh-CN"/>
        </w:rPr>
      </w:pPr>
      <w:r>
        <w:rPr>
          <w:rFonts w:hint="eastAsia" w:ascii="宋体" w:hAnsi="宋体" w:eastAsia="宋体" w:cs="宋体"/>
          <w:b/>
          <w:bCs/>
          <w:color w:val="auto"/>
          <w:sz w:val="28"/>
          <w:szCs w:val="28"/>
          <w:highlight w:val="none"/>
          <w:lang w:val="en-US" w:eastAsia="zh-CN"/>
        </w:rPr>
        <w:t>采购数量</w:t>
      </w:r>
      <w:r>
        <w:rPr>
          <w:rFonts w:hint="eastAsia" w:ascii="宋体" w:hAnsi="宋体" w:eastAsia="宋体" w:cs="宋体"/>
          <w:b/>
          <w:bCs/>
          <w:color w:val="auto"/>
          <w:sz w:val="28"/>
          <w:szCs w:val="28"/>
          <w:highlight w:val="none"/>
          <w:lang w:eastAsia="zh-CN"/>
        </w:rPr>
        <w:t>：</w:t>
      </w:r>
    </w:p>
    <w:p>
      <w:pPr>
        <w:pStyle w:val="2"/>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包一：</w:t>
      </w:r>
    </w:p>
    <w:tbl>
      <w:tblPr>
        <w:tblStyle w:val="11"/>
        <w:tblW w:w="8107" w:type="dxa"/>
        <w:tblInd w:w="3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2"/>
        <w:gridCol w:w="4024"/>
        <w:gridCol w:w="1321"/>
        <w:gridCol w:w="1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452" w:type="dxa"/>
            <w:vAlign w:val="center"/>
          </w:tcPr>
          <w:p>
            <w:pPr>
              <w:keepNext w:val="0"/>
              <w:keepLines w:val="0"/>
              <w:widowControl/>
              <w:suppressLineNumbers w:val="0"/>
              <w:jc w:val="center"/>
              <w:textAlignment w:val="center"/>
              <w:rPr>
                <w:sz w:val="22"/>
                <w:szCs w:val="22"/>
                <w:highlight w:val="none"/>
                <w:vertAlign w:val="baseline"/>
              </w:rPr>
            </w:pPr>
            <w:r>
              <w:rPr>
                <w:rStyle w:val="27"/>
                <w:rFonts w:hint="eastAsia"/>
                <w:sz w:val="22"/>
                <w:szCs w:val="22"/>
                <w:highlight w:val="none"/>
                <w:lang w:val="en-US" w:eastAsia="zh-CN" w:bidi="ar"/>
              </w:rPr>
              <w:t xml:space="preserve">   </w:t>
            </w:r>
            <w:r>
              <w:rPr>
                <w:rStyle w:val="27"/>
                <w:sz w:val="22"/>
                <w:szCs w:val="22"/>
                <w:highlight w:val="none"/>
                <w:lang w:val="en-US" w:eastAsia="zh-CN" w:bidi="ar"/>
              </w:rPr>
              <w:t>序号</w:t>
            </w:r>
          </w:p>
        </w:tc>
        <w:tc>
          <w:tcPr>
            <w:tcW w:w="4024" w:type="dxa"/>
            <w:vAlign w:val="center"/>
          </w:tcPr>
          <w:p>
            <w:pPr>
              <w:keepNext w:val="0"/>
              <w:keepLines w:val="0"/>
              <w:widowControl/>
              <w:suppressLineNumbers w:val="0"/>
              <w:jc w:val="center"/>
              <w:textAlignment w:val="center"/>
              <w:rPr>
                <w:sz w:val="22"/>
                <w:szCs w:val="22"/>
                <w:highlight w:val="none"/>
                <w:vertAlign w:val="baseline"/>
              </w:rPr>
            </w:pPr>
            <w:r>
              <w:rPr>
                <w:rStyle w:val="28"/>
                <w:sz w:val="22"/>
                <w:szCs w:val="22"/>
                <w:highlight w:val="none"/>
                <w:lang w:val="en-US" w:eastAsia="zh-CN" w:bidi="ar"/>
              </w:rPr>
              <w:t>设备名称</w:t>
            </w:r>
          </w:p>
        </w:tc>
        <w:tc>
          <w:tcPr>
            <w:tcW w:w="1321" w:type="dxa"/>
            <w:vAlign w:val="center"/>
          </w:tcPr>
          <w:p>
            <w:pPr>
              <w:keepNext w:val="0"/>
              <w:keepLines w:val="0"/>
              <w:widowControl/>
              <w:suppressLineNumbers w:val="0"/>
              <w:jc w:val="center"/>
              <w:textAlignment w:val="center"/>
              <w:rPr>
                <w:rFonts w:hint="default" w:ascii="宋体" w:hAnsi="宋体" w:eastAsia="宋体" w:cs="宋体"/>
                <w:b/>
                <w:i w:val="0"/>
                <w:color w:val="000000"/>
                <w:kern w:val="0"/>
                <w:sz w:val="22"/>
                <w:szCs w:val="22"/>
                <w:highlight w:val="none"/>
                <w:u w:val="none"/>
                <w:lang w:val="en-US" w:eastAsia="zh-CN" w:bidi="ar"/>
              </w:rPr>
            </w:pPr>
            <w:r>
              <w:rPr>
                <w:rFonts w:hint="eastAsia" w:ascii="宋体" w:hAnsi="宋体" w:eastAsia="宋体" w:cs="宋体"/>
                <w:b/>
                <w:i w:val="0"/>
                <w:color w:val="000000"/>
                <w:kern w:val="0"/>
                <w:sz w:val="22"/>
                <w:szCs w:val="22"/>
                <w:highlight w:val="none"/>
                <w:u w:val="none"/>
                <w:lang w:val="en-US" w:eastAsia="zh-CN" w:bidi="ar"/>
              </w:rPr>
              <w:t>单位</w:t>
            </w:r>
          </w:p>
        </w:tc>
        <w:tc>
          <w:tcPr>
            <w:tcW w:w="1310" w:type="dxa"/>
            <w:vAlign w:val="center"/>
          </w:tcPr>
          <w:p>
            <w:pPr>
              <w:keepNext w:val="0"/>
              <w:keepLines w:val="0"/>
              <w:widowControl/>
              <w:suppressLineNumbers w:val="0"/>
              <w:jc w:val="center"/>
              <w:textAlignment w:val="center"/>
              <w:rPr>
                <w:rFonts w:hint="default" w:ascii="宋体" w:hAnsi="宋体" w:eastAsia="宋体" w:cs="宋体"/>
                <w:b/>
                <w:i w:val="0"/>
                <w:color w:val="000000"/>
                <w:kern w:val="0"/>
                <w:sz w:val="22"/>
                <w:szCs w:val="22"/>
                <w:highlight w:val="none"/>
                <w:u w:val="none"/>
                <w:lang w:val="en-US" w:eastAsia="zh-CN" w:bidi="ar"/>
              </w:rPr>
            </w:pPr>
            <w:r>
              <w:rPr>
                <w:rFonts w:hint="eastAsia" w:ascii="宋体" w:hAnsi="宋体" w:eastAsia="宋体" w:cs="宋体"/>
                <w:b/>
                <w:i w:val="0"/>
                <w:color w:val="000000"/>
                <w:kern w:val="0"/>
                <w:sz w:val="22"/>
                <w:szCs w:val="22"/>
                <w:highlight w:val="none"/>
                <w:u w:val="none"/>
                <w:lang w:val="en-US" w:eastAsia="zh-CN"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452" w:type="dxa"/>
            <w:vAlign w:val="center"/>
          </w:tcPr>
          <w:p>
            <w:pPr>
              <w:keepNext w:val="0"/>
              <w:keepLines w:val="0"/>
              <w:widowControl/>
              <w:suppressLineNumbers w:val="0"/>
              <w:jc w:val="center"/>
              <w:textAlignment w:val="center"/>
              <w:rPr>
                <w:rStyle w:val="27"/>
                <w:sz w:val="22"/>
                <w:szCs w:val="22"/>
                <w:highlight w:val="none"/>
                <w:lang w:val="en-US" w:eastAsia="zh-CN" w:bidi="ar"/>
              </w:rPr>
            </w:pPr>
            <w:r>
              <w:rPr>
                <w:rFonts w:hint="eastAsia" w:ascii="宋体" w:hAnsi="宋体" w:eastAsia="宋体" w:cs="宋体"/>
                <w:i w:val="0"/>
                <w:color w:val="000000"/>
                <w:kern w:val="0"/>
                <w:sz w:val="22"/>
                <w:szCs w:val="22"/>
                <w:highlight w:val="none"/>
                <w:u w:val="none"/>
                <w:lang w:val="en-US" w:eastAsia="zh-CN" w:bidi="ar"/>
              </w:rPr>
              <w:t>1</w:t>
            </w:r>
          </w:p>
        </w:tc>
        <w:tc>
          <w:tcPr>
            <w:tcW w:w="4024" w:type="dxa"/>
            <w:vAlign w:val="center"/>
          </w:tcPr>
          <w:p>
            <w:pPr>
              <w:keepNext w:val="0"/>
              <w:keepLines w:val="0"/>
              <w:widowControl/>
              <w:suppressLineNumbers w:val="0"/>
              <w:jc w:val="center"/>
              <w:textAlignment w:val="center"/>
              <w:rPr>
                <w:rStyle w:val="28"/>
                <w:sz w:val="22"/>
                <w:szCs w:val="22"/>
                <w:highlight w:val="none"/>
                <w:lang w:val="en-US" w:eastAsia="zh-CN" w:bidi="ar"/>
              </w:rPr>
            </w:pPr>
            <w:r>
              <w:rPr>
                <w:rFonts w:hint="eastAsia" w:ascii="宋体" w:hAnsi="宋体" w:eastAsia="宋体" w:cs="宋体"/>
                <w:i w:val="0"/>
                <w:color w:val="000000"/>
                <w:kern w:val="0"/>
                <w:sz w:val="22"/>
                <w:szCs w:val="22"/>
                <w:highlight w:val="none"/>
                <w:u w:val="none"/>
                <w:lang w:val="en-US" w:eastAsia="zh-CN" w:bidi="ar"/>
              </w:rPr>
              <w:t>智慧黑板</w:t>
            </w:r>
          </w:p>
        </w:tc>
        <w:tc>
          <w:tcPr>
            <w:tcW w:w="1321"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套</w:t>
            </w:r>
          </w:p>
        </w:tc>
        <w:tc>
          <w:tcPr>
            <w:tcW w:w="131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452" w:type="dxa"/>
            <w:vAlign w:val="center"/>
          </w:tcPr>
          <w:p>
            <w:pPr>
              <w:keepNext w:val="0"/>
              <w:keepLines w:val="0"/>
              <w:widowControl/>
              <w:suppressLineNumbers w:val="0"/>
              <w:jc w:val="center"/>
              <w:textAlignment w:val="center"/>
              <w:rPr>
                <w:rStyle w:val="27"/>
                <w:sz w:val="22"/>
                <w:szCs w:val="22"/>
                <w:highlight w:val="none"/>
                <w:lang w:val="en-US" w:eastAsia="zh-CN" w:bidi="ar"/>
              </w:rPr>
            </w:pPr>
            <w:r>
              <w:rPr>
                <w:rFonts w:hint="eastAsia" w:ascii="宋体" w:hAnsi="宋体" w:eastAsia="宋体" w:cs="宋体"/>
                <w:i w:val="0"/>
                <w:color w:val="000000"/>
                <w:kern w:val="0"/>
                <w:sz w:val="22"/>
                <w:szCs w:val="22"/>
                <w:highlight w:val="none"/>
                <w:u w:val="none"/>
                <w:lang w:val="en-US" w:eastAsia="zh-CN" w:bidi="ar"/>
              </w:rPr>
              <w:t>2</w:t>
            </w:r>
          </w:p>
        </w:tc>
        <w:tc>
          <w:tcPr>
            <w:tcW w:w="4024" w:type="dxa"/>
            <w:vAlign w:val="center"/>
          </w:tcPr>
          <w:p>
            <w:pPr>
              <w:keepNext w:val="0"/>
              <w:keepLines w:val="0"/>
              <w:widowControl/>
              <w:suppressLineNumbers w:val="0"/>
              <w:jc w:val="center"/>
              <w:textAlignment w:val="center"/>
              <w:rPr>
                <w:rStyle w:val="28"/>
                <w:sz w:val="22"/>
                <w:szCs w:val="22"/>
                <w:highlight w:val="none"/>
                <w:lang w:val="en-US" w:eastAsia="zh-CN" w:bidi="ar"/>
              </w:rPr>
            </w:pPr>
            <w:r>
              <w:rPr>
                <w:rFonts w:hint="eastAsia" w:ascii="宋体" w:hAnsi="宋体" w:eastAsia="宋体" w:cs="宋体"/>
                <w:i w:val="0"/>
                <w:color w:val="000000"/>
                <w:kern w:val="0"/>
                <w:sz w:val="22"/>
                <w:szCs w:val="22"/>
                <w:highlight w:val="none"/>
                <w:u w:val="none"/>
                <w:lang w:val="en-US" w:eastAsia="zh-CN" w:bidi="ar"/>
              </w:rPr>
              <w:t>白板软件</w:t>
            </w:r>
          </w:p>
        </w:tc>
        <w:tc>
          <w:tcPr>
            <w:tcW w:w="132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31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452" w:type="dxa"/>
            <w:vAlign w:val="center"/>
          </w:tcPr>
          <w:p>
            <w:pPr>
              <w:keepNext w:val="0"/>
              <w:keepLines w:val="0"/>
              <w:widowControl/>
              <w:suppressLineNumbers w:val="0"/>
              <w:jc w:val="center"/>
              <w:textAlignment w:val="center"/>
              <w:rPr>
                <w:rStyle w:val="27"/>
                <w:sz w:val="22"/>
                <w:szCs w:val="22"/>
                <w:highlight w:val="none"/>
                <w:lang w:val="en-US" w:eastAsia="zh-CN" w:bidi="ar"/>
              </w:rPr>
            </w:pPr>
            <w:r>
              <w:rPr>
                <w:rFonts w:hint="eastAsia" w:ascii="宋体" w:hAnsi="宋体" w:eastAsia="宋体" w:cs="宋体"/>
                <w:i w:val="0"/>
                <w:color w:val="000000"/>
                <w:kern w:val="0"/>
                <w:sz w:val="22"/>
                <w:szCs w:val="22"/>
                <w:highlight w:val="none"/>
                <w:u w:val="none"/>
                <w:lang w:val="en-US" w:eastAsia="zh-CN" w:bidi="ar"/>
              </w:rPr>
              <w:t>3</w:t>
            </w:r>
          </w:p>
        </w:tc>
        <w:tc>
          <w:tcPr>
            <w:tcW w:w="4024" w:type="dxa"/>
            <w:vAlign w:val="center"/>
          </w:tcPr>
          <w:p>
            <w:pPr>
              <w:keepNext w:val="0"/>
              <w:keepLines w:val="0"/>
              <w:widowControl/>
              <w:suppressLineNumbers w:val="0"/>
              <w:jc w:val="center"/>
              <w:textAlignment w:val="center"/>
              <w:rPr>
                <w:rStyle w:val="28"/>
                <w:sz w:val="22"/>
                <w:szCs w:val="22"/>
                <w:highlight w:val="none"/>
                <w:lang w:val="en-US" w:eastAsia="zh-CN" w:bidi="ar"/>
              </w:rPr>
            </w:pPr>
            <w:r>
              <w:rPr>
                <w:rFonts w:hint="eastAsia" w:ascii="宋体" w:hAnsi="宋体" w:eastAsia="宋体" w:cs="宋体"/>
                <w:i w:val="0"/>
                <w:color w:val="000000"/>
                <w:kern w:val="0"/>
                <w:sz w:val="22"/>
                <w:szCs w:val="22"/>
                <w:highlight w:val="none"/>
                <w:u w:val="none"/>
                <w:lang w:val="en-US" w:eastAsia="zh-CN" w:bidi="ar"/>
              </w:rPr>
              <w:t>视频展台</w:t>
            </w:r>
          </w:p>
        </w:tc>
        <w:tc>
          <w:tcPr>
            <w:tcW w:w="132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31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452" w:type="dxa"/>
            <w:vAlign w:val="center"/>
          </w:tcPr>
          <w:p>
            <w:pPr>
              <w:keepNext w:val="0"/>
              <w:keepLines w:val="0"/>
              <w:widowControl/>
              <w:suppressLineNumbers w:val="0"/>
              <w:jc w:val="center"/>
              <w:textAlignment w:val="center"/>
              <w:rPr>
                <w:rStyle w:val="27"/>
                <w:sz w:val="22"/>
                <w:szCs w:val="22"/>
                <w:highlight w:val="none"/>
                <w:lang w:val="en-US" w:eastAsia="zh-CN" w:bidi="ar"/>
              </w:rPr>
            </w:pPr>
            <w:r>
              <w:rPr>
                <w:rFonts w:hint="eastAsia" w:ascii="宋体" w:hAnsi="宋体" w:eastAsia="宋体" w:cs="宋体"/>
                <w:i w:val="0"/>
                <w:color w:val="000000"/>
                <w:kern w:val="0"/>
                <w:sz w:val="22"/>
                <w:szCs w:val="22"/>
                <w:highlight w:val="none"/>
                <w:u w:val="none"/>
                <w:lang w:val="en-US" w:eastAsia="zh-CN" w:bidi="ar"/>
              </w:rPr>
              <w:t>4</w:t>
            </w:r>
          </w:p>
        </w:tc>
        <w:tc>
          <w:tcPr>
            <w:tcW w:w="4024" w:type="dxa"/>
            <w:vAlign w:val="center"/>
          </w:tcPr>
          <w:p>
            <w:pPr>
              <w:keepNext w:val="0"/>
              <w:keepLines w:val="0"/>
              <w:widowControl/>
              <w:suppressLineNumbers w:val="0"/>
              <w:jc w:val="center"/>
              <w:textAlignment w:val="center"/>
              <w:rPr>
                <w:rStyle w:val="28"/>
                <w:sz w:val="22"/>
                <w:szCs w:val="22"/>
                <w:highlight w:val="none"/>
                <w:lang w:val="en-US" w:eastAsia="zh-CN" w:bidi="ar"/>
              </w:rPr>
            </w:pPr>
            <w:r>
              <w:rPr>
                <w:rFonts w:hint="eastAsia" w:ascii="宋体" w:hAnsi="宋体" w:eastAsia="宋体" w:cs="宋体"/>
                <w:i w:val="0"/>
                <w:color w:val="000000"/>
                <w:kern w:val="0"/>
                <w:sz w:val="22"/>
                <w:szCs w:val="22"/>
                <w:highlight w:val="none"/>
                <w:u w:val="none"/>
                <w:lang w:val="en-US" w:eastAsia="zh-CN" w:bidi="ar"/>
              </w:rPr>
              <w:t>集控管理平台</w:t>
            </w:r>
          </w:p>
        </w:tc>
        <w:tc>
          <w:tcPr>
            <w:tcW w:w="132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c>
          <w:tcPr>
            <w:tcW w:w="1310"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1</w:t>
            </w:r>
          </w:p>
        </w:tc>
      </w:tr>
    </w:tbl>
    <w:p>
      <w:pPr>
        <w:rPr>
          <w:rFonts w:hint="default"/>
          <w:highlight w:val="none"/>
          <w:lang w:val="en-US" w:eastAsia="zh-CN"/>
        </w:rPr>
      </w:pPr>
    </w:p>
    <w:p>
      <w:pPr>
        <w:pStyle w:val="6"/>
        <w:rPr>
          <w:rFonts w:hint="eastAsia"/>
          <w:b/>
          <w:bCs/>
          <w:highlight w:val="none"/>
          <w:lang w:val="en-US" w:eastAsia="zh-CN"/>
        </w:rPr>
      </w:pPr>
      <w:r>
        <w:rPr>
          <w:rFonts w:hint="eastAsia"/>
          <w:b/>
          <w:bCs/>
          <w:highlight w:val="none"/>
          <w:lang w:val="en-US" w:eastAsia="zh-CN"/>
        </w:rPr>
        <w:t>包二：</w:t>
      </w:r>
    </w:p>
    <w:tbl>
      <w:tblPr>
        <w:tblStyle w:val="11"/>
        <w:tblW w:w="8262" w:type="dxa"/>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4"/>
        <w:gridCol w:w="3869"/>
        <w:gridCol w:w="1441"/>
        <w:gridCol w:w="1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64" w:type="dxa"/>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b/>
                <w:i w:val="0"/>
                <w:color w:val="000000"/>
                <w:kern w:val="0"/>
                <w:sz w:val="22"/>
                <w:szCs w:val="22"/>
                <w:highlight w:val="none"/>
                <w:u w:val="none"/>
                <w:lang w:val="en-US" w:eastAsia="zh-CN" w:bidi="ar"/>
              </w:rPr>
              <w:t>序号</w:t>
            </w:r>
          </w:p>
        </w:tc>
        <w:tc>
          <w:tcPr>
            <w:tcW w:w="3869" w:type="dxa"/>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b/>
                <w:i w:val="0"/>
                <w:color w:val="000000"/>
                <w:kern w:val="0"/>
                <w:sz w:val="22"/>
                <w:szCs w:val="22"/>
                <w:highlight w:val="none"/>
                <w:u w:val="none"/>
                <w:lang w:val="en-US" w:eastAsia="zh-CN" w:bidi="ar"/>
              </w:rPr>
              <w:t>设备名称</w:t>
            </w:r>
          </w:p>
        </w:tc>
        <w:tc>
          <w:tcPr>
            <w:tcW w:w="1441" w:type="dxa"/>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b/>
                <w:i w:val="0"/>
                <w:color w:val="000000"/>
                <w:kern w:val="0"/>
                <w:sz w:val="22"/>
                <w:szCs w:val="22"/>
                <w:highlight w:val="none"/>
                <w:u w:val="none"/>
                <w:lang w:val="en-US" w:eastAsia="zh-CN" w:bidi="ar"/>
              </w:rPr>
              <w:t>单位</w:t>
            </w:r>
          </w:p>
        </w:tc>
        <w:tc>
          <w:tcPr>
            <w:tcW w:w="1488"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highlight w:val="none"/>
                <w:u w:val="none"/>
                <w:lang w:val="en-US" w:eastAsia="zh-CN" w:bidi="ar"/>
              </w:rPr>
            </w:pPr>
            <w:r>
              <w:rPr>
                <w:rFonts w:hint="eastAsia" w:ascii="宋体" w:hAnsi="宋体" w:eastAsia="宋体" w:cs="宋体"/>
                <w:b/>
                <w:i w:val="0"/>
                <w:color w:val="000000"/>
                <w:kern w:val="0"/>
                <w:sz w:val="22"/>
                <w:szCs w:val="22"/>
                <w:highlight w:val="none"/>
                <w:u w:val="none"/>
                <w:lang w:val="en-US" w:eastAsia="zh-CN"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64" w:type="dxa"/>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color w:val="000000"/>
                <w:kern w:val="0"/>
                <w:sz w:val="22"/>
                <w:szCs w:val="22"/>
                <w:highlight w:val="none"/>
                <w:u w:val="none"/>
                <w:lang w:val="en-US" w:eastAsia="zh-CN" w:bidi="ar"/>
              </w:rPr>
              <w:t>1</w:t>
            </w:r>
          </w:p>
        </w:tc>
        <w:tc>
          <w:tcPr>
            <w:tcW w:w="386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多媒体</w:t>
            </w:r>
          </w:p>
        </w:tc>
        <w:tc>
          <w:tcPr>
            <w:tcW w:w="1441" w:type="dxa"/>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color w:val="000000"/>
                <w:kern w:val="0"/>
                <w:sz w:val="22"/>
                <w:szCs w:val="22"/>
                <w:highlight w:val="none"/>
                <w:u w:val="none"/>
                <w:lang w:val="en-US" w:eastAsia="zh-CN" w:bidi="ar"/>
              </w:rPr>
              <w:t>台</w:t>
            </w:r>
          </w:p>
        </w:tc>
        <w:tc>
          <w:tcPr>
            <w:tcW w:w="148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64" w:type="dxa"/>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color w:val="000000"/>
                <w:kern w:val="0"/>
                <w:sz w:val="22"/>
                <w:szCs w:val="22"/>
                <w:highlight w:val="none"/>
                <w:u w:val="none"/>
                <w:lang w:val="en-US" w:eastAsia="zh-CN" w:bidi="ar"/>
              </w:rPr>
              <w:t>2</w:t>
            </w:r>
          </w:p>
        </w:tc>
        <w:tc>
          <w:tcPr>
            <w:tcW w:w="386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LED背景屏幕</w:t>
            </w:r>
          </w:p>
        </w:tc>
        <w:tc>
          <w:tcPr>
            <w:tcW w:w="1441" w:type="dxa"/>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color w:val="000000"/>
                <w:kern w:val="0"/>
                <w:sz w:val="22"/>
                <w:szCs w:val="22"/>
                <w:highlight w:val="none"/>
                <w:u w:val="none"/>
                <w:lang w:val="en-US" w:eastAsia="zh-CN" w:bidi="ar"/>
              </w:rPr>
              <w:t>套</w:t>
            </w:r>
          </w:p>
        </w:tc>
        <w:tc>
          <w:tcPr>
            <w:tcW w:w="148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64" w:type="dxa"/>
            <w:vMerge w:val="restart"/>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color w:val="000000"/>
                <w:kern w:val="0"/>
                <w:sz w:val="22"/>
                <w:szCs w:val="22"/>
                <w:highlight w:val="none"/>
                <w:u w:val="none"/>
                <w:lang w:val="en-US" w:eastAsia="zh-CN" w:bidi="ar"/>
              </w:rPr>
              <w:t>3</w:t>
            </w:r>
          </w:p>
        </w:tc>
        <w:tc>
          <w:tcPr>
            <w:tcW w:w="3869" w:type="dxa"/>
            <w:vAlign w:val="center"/>
          </w:tcPr>
          <w:p>
            <w:pPr>
              <w:keepNext w:val="0"/>
              <w:keepLines w:val="0"/>
              <w:widowControl/>
              <w:suppressLineNumbers w:val="0"/>
              <w:jc w:val="left"/>
              <w:textAlignment w:val="center"/>
              <w:rPr>
                <w:rFonts w:hint="eastAsia" w:ascii="宋体" w:hAnsi="宋体" w:eastAsia="宋体" w:cs="宋体"/>
                <w:sz w:val="22"/>
                <w:szCs w:val="22"/>
                <w:highlight w:val="none"/>
                <w:vertAlign w:val="baseline"/>
              </w:rPr>
            </w:pPr>
            <w:r>
              <w:rPr>
                <w:rFonts w:hint="eastAsia" w:ascii="宋体" w:hAnsi="宋体" w:eastAsia="宋体" w:cs="宋体"/>
                <w:i w:val="0"/>
                <w:color w:val="000000"/>
                <w:kern w:val="0"/>
                <w:sz w:val="22"/>
                <w:szCs w:val="22"/>
                <w:highlight w:val="none"/>
                <w:u w:val="none"/>
                <w:lang w:val="en-US" w:eastAsia="zh-CN" w:bidi="ar"/>
              </w:rPr>
              <w:t>办公室投影仪</w:t>
            </w:r>
          </w:p>
        </w:tc>
        <w:tc>
          <w:tcPr>
            <w:tcW w:w="1441" w:type="dxa"/>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color w:val="000000"/>
                <w:kern w:val="0"/>
                <w:sz w:val="22"/>
                <w:szCs w:val="22"/>
                <w:highlight w:val="none"/>
                <w:u w:val="none"/>
                <w:lang w:val="en-US" w:eastAsia="zh-CN" w:bidi="ar"/>
              </w:rPr>
              <w:t>套</w:t>
            </w:r>
          </w:p>
        </w:tc>
        <w:tc>
          <w:tcPr>
            <w:tcW w:w="148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64" w:type="dxa"/>
            <w:vMerge w:val="continue"/>
            <w:vAlign w:val="center"/>
          </w:tcPr>
          <w:p>
            <w:pPr>
              <w:jc w:val="center"/>
              <w:rPr>
                <w:rFonts w:hint="eastAsia" w:ascii="宋体" w:hAnsi="宋体" w:eastAsia="宋体" w:cs="宋体"/>
                <w:sz w:val="22"/>
                <w:szCs w:val="22"/>
                <w:highlight w:val="none"/>
              </w:rPr>
            </w:pPr>
          </w:p>
        </w:tc>
        <w:tc>
          <w:tcPr>
            <w:tcW w:w="3869" w:type="dxa"/>
            <w:vAlign w:val="center"/>
          </w:tcPr>
          <w:p>
            <w:pPr>
              <w:keepNext w:val="0"/>
              <w:keepLines w:val="0"/>
              <w:widowControl/>
              <w:suppressLineNumbers w:val="0"/>
              <w:jc w:val="left"/>
              <w:textAlignment w:val="center"/>
              <w:rPr>
                <w:rFonts w:hint="eastAsia" w:ascii="宋体" w:hAnsi="宋体" w:eastAsia="宋体" w:cs="宋体"/>
                <w:sz w:val="22"/>
                <w:szCs w:val="22"/>
                <w:highlight w:val="none"/>
                <w:vertAlign w:val="baseline"/>
              </w:rPr>
            </w:pPr>
            <w:r>
              <w:rPr>
                <w:rFonts w:hint="eastAsia" w:ascii="宋体" w:hAnsi="宋体" w:eastAsia="宋体" w:cs="宋体"/>
                <w:i w:val="0"/>
                <w:color w:val="000000"/>
                <w:kern w:val="0"/>
                <w:sz w:val="22"/>
                <w:szCs w:val="22"/>
                <w:highlight w:val="none"/>
                <w:u w:val="none"/>
                <w:lang w:val="en-US" w:eastAsia="zh-CN" w:bidi="ar"/>
              </w:rPr>
              <w:t>室内LED显示屏</w:t>
            </w:r>
          </w:p>
        </w:tc>
        <w:tc>
          <w:tcPr>
            <w:tcW w:w="1441" w:type="dxa"/>
            <w:vAlign w:val="center"/>
          </w:tcPr>
          <w:p>
            <w:pPr>
              <w:jc w:val="center"/>
              <w:rPr>
                <w:rFonts w:hint="eastAsia" w:ascii="宋体" w:hAnsi="宋体" w:eastAsia="宋体" w:cs="宋体"/>
                <w:sz w:val="22"/>
                <w:szCs w:val="22"/>
                <w:highlight w:val="none"/>
                <w:vertAlign w:val="baseline"/>
                <w:lang w:eastAsia="zh-CN"/>
              </w:rPr>
            </w:pPr>
            <w:r>
              <w:rPr>
                <w:rFonts w:hint="eastAsia" w:ascii="宋体" w:hAnsi="宋体" w:eastAsia="宋体" w:cs="宋体"/>
                <w:sz w:val="22"/>
                <w:szCs w:val="22"/>
                <w:highlight w:val="none"/>
                <w:vertAlign w:val="baseline"/>
                <w:lang w:eastAsia="zh-CN"/>
              </w:rPr>
              <w:t>套</w:t>
            </w:r>
          </w:p>
        </w:tc>
        <w:tc>
          <w:tcPr>
            <w:tcW w:w="1488" w:type="dxa"/>
            <w:vAlign w:val="center"/>
          </w:tcPr>
          <w:p>
            <w:pPr>
              <w:jc w:val="center"/>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64" w:type="dxa"/>
            <w:vMerge w:val="continue"/>
            <w:vAlign w:val="center"/>
          </w:tcPr>
          <w:p>
            <w:pPr>
              <w:jc w:val="center"/>
              <w:rPr>
                <w:rFonts w:hint="eastAsia" w:ascii="宋体" w:hAnsi="宋体" w:eastAsia="宋体" w:cs="宋体"/>
                <w:sz w:val="22"/>
                <w:szCs w:val="22"/>
                <w:highlight w:val="none"/>
                <w:vertAlign w:val="baseline"/>
              </w:rPr>
            </w:pPr>
          </w:p>
        </w:tc>
        <w:tc>
          <w:tcPr>
            <w:tcW w:w="386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交互式触摸一体机</w:t>
            </w:r>
          </w:p>
        </w:tc>
        <w:tc>
          <w:tcPr>
            <w:tcW w:w="1441" w:type="dxa"/>
            <w:vAlign w:val="center"/>
          </w:tcPr>
          <w:p>
            <w:pPr>
              <w:jc w:val="center"/>
              <w:rPr>
                <w:rFonts w:hint="eastAsia" w:ascii="宋体" w:hAnsi="宋体" w:eastAsia="宋体" w:cs="宋体"/>
                <w:sz w:val="22"/>
                <w:szCs w:val="22"/>
                <w:highlight w:val="none"/>
                <w:vertAlign w:val="baseline"/>
                <w:lang w:eastAsia="zh-CN"/>
              </w:rPr>
            </w:pPr>
            <w:r>
              <w:rPr>
                <w:rFonts w:hint="eastAsia" w:ascii="宋体" w:hAnsi="宋体" w:eastAsia="宋体" w:cs="宋体"/>
                <w:sz w:val="22"/>
                <w:szCs w:val="22"/>
                <w:highlight w:val="none"/>
                <w:vertAlign w:val="baseline"/>
                <w:lang w:eastAsia="zh-CN"/>
              </w:rPr>
              <w:t>台</w:t>
            </w:r>
          </w:p>
        </w:tc>
        <w:tc>
          <w:tcPr>
            <w:tcW w:w="1488" w:type="dxa"/>
            <w:vAlign w:val="center"/>
          </w:tcPr>
          <w:p>
            <w:pPr>
              <w:jc w:val="center"/>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64" w:type="dxa"/>
            <w:vMerge w:val="restart"/>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4</w:t>
            </w:r>
          </w:p>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p>
        </w:tc>
        <w:tc>
          <w:tcPr>
            <w:tcW w:w="3869" w:type="dxa"/>
            <w:vAlign w:val="center"/>
          </w:tcPr>
          <w:p>
            <w:pPr>
              <w:keepNext w:val="0"/>
              <w:keepLines w:val="0"/>
              <w:widowControl/>
              <w:suppressLineNumbers w:val="0"/>
              <w:jc w:val="left"/>
              <w:textAlignment w:val="center"/>
              <w:rPr>
                <w:rFonts w:hint="eastAsia" w:ascii="宋体" w:hAnsi="宋体" w:eastAsia="宋体" w:cs="宋体"/>
                <w:sz w:val="22"/>
                <w:szCs w:val="22"/>
                <w:highlight w:val="none"/>
                <w:vertAlign w:val="baseline"/>
              </w:rPr>
            </w:pPr>
            <w:r>
              <w:rPr>
                <w:rFonts w:hint="eastAsia" w:ascii="宋体" w:hAnsi="宋体" w:eastAsia="宋体" w:cs="宋体"/>
                <w:i w:val="0"/>
                <w:color w:val="000000"/>
                <w:kern w:val="0"/>
                <w:sz w:val="22"/>
                <w:szCs w:val="22"/>
                <w:highlight w:val="none"/>
                <w:u w:val="none"/>
                <w:lang w:val="en-US" w:eastAsia="zh-CN" w:bidi="ar"/>
              </w:rPr>
              <w:t>班班通</w:t>
            </w:r>
          </w:p>
        </w:tc>
        <w:tc>
          <w:tcPr>
            <w:tcW w:w="1441" w:type="dxa"/>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color w:val="000000"/>
                <w:kern w:val="0"/>
                <w:sz w:val="22"/>
                <w:szCs w:val="22"/>
                <w:highlight w:val="none"/>
                <w:u w:val="none"/>
                <w:lang w:val="en-US" w:eastAsia="zh-CN" w:bidi="ar"/>
              </w:rPr>
              <w:t>套</w:t>
            </w:r>
          </w:p>
        </w:tc>
        <w:tc>
          <w:tcPr>
            <w:tcW w:w="148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64" w:type="dxa"/>
            <w:vMerge w:val="continue"/>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p>
        </w:tc>
        <w:tc>
          <w:tcPr>
            <w:tcW w:w="3869" w:type="dxa"/>
            <w:vAlign w:val="center"/>
          </w:tcPr>
          <w:p>
            <w:pPr>
              <w:keepNext w:val="0"/>
              <w:keepLines w:val="0"/>
              <w:widowControl/>
              <w:suppressLineNumbers w:val="0"/>
              <w:jc w:val="left"/>
              <w:textAlignment w:val="center"/>
              <w:rPr>
                <w:rFonts w:hint="eastAsia" w:ascii="宋体" w:hAnsi="宋体" w:eastAsia="宋体" w:cs="宋体"/>
                <w:sz w:val="22"/>
                <w:szCs w:val="22"/>
                <w:highlight w:val="none"/>
                <w:vertAlign w:val="baseline"/>
              </w:rPr>
            </w:pPr>
            <w:r>
              <w:rPr>
                <w:rFonts w:hint="eastAsia" w:ascii="宋体" w:hAnsi="宋体" w:eastAsia="宋体" w:cs="宋体"/>
                <w:i w:val="0"/>
                <w:color w:val="000000"/>
                <w:kern w:val="0"/>
                <w:sz w:val="22"/>
                <w:szCs w:val="22"/>
                <w:highlight w:val="none"/>
                <w:u w:val="none"/>
                <w:lang w:val="en-US" w:eastAsia="zh-CN" w:bidi="ar"/>
              </w:rPr>
              <w:t>班班通</w:t>
            </w:r>
          </w:p>
        </w:tc>
        <w:tc>
          <w:tcPr>
            <w:tcW w:w="1441" w:type="dxa"/>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color w:val="000000"/>
                <w:kern w:val="0"/>
                <w:sz w:val="22"/>
                <w:szCs w:val="22"/>
                <w:highlight w:val="none"/>
                <w:u w:val="none"/>
                <w:lang w:val="en-US" w:eastAsia="zh-CN" w:bidi="ar"/>
              </w:rPr>
              <w:t>套</w:t>
            </w:r>
          </w:p>
        </w:tc>
        <w:tc>
          <w:tcPr>
            <w:tcW w:w="148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64" w:type="dxa"/>
            <w:vAlign w:val="center"/>
          </w:tcPr>
          <w:p>
            <w:pPr>
              <w:jc w:val="center"/>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5</w:t>
            </w:r>
          </w:p>
        </w:tc>
        <w:tc>
          <w:tcPr>
            <w:tcW w:w="3869" w:type="dxa"/>
            <w:vAlign w:val="center"/>
          </w:tcPr>
          <w:p>
            <w:pPr>
              <w:keepNext w:val="0"/>
              <w:keepLines w:val="0"/>
              <w:widowControl/>
              <w:suppressLineNumbers w:val="0"/>
              <w:jc w:val="left"/>
              <w:textAlignment w:val="center"/>
              <w:rPr>
                <w:rFonts w:hint="eastAsia" w:ascii="宋体" w:hAnsi="宋体" w:eastAsia="宋体" w:cs="宋体"/>
                <w:sz w:val="22"/>
                <w:szCs w:val="22"/>
                <w:highlight w:val="none"/>
                <w:vertAlign w:val="baseline"/>
              </w:rPr>
            </w:pPr>
            <w:r>
              <w:rPr>
                <w:rFonts w:hint="eastAsia" w:ascii="宋体" w:hAnsi="宋体" w:eastAsia="宋体" w:cs="宋体"/>
                <w:i w:val="0"/>
                <w:color w:val="000000"/>
                <w:kern w:val="0"/>
                <w:sz w:val="22"/>
                <w:szCs w:val="22"/>
                <w:highlight w:val="none"/>
                <w:u w:val="none"/>
                <w:lang w:val="en-US" w:eastAsia="zh-CN" w:bidi="ar"/>
              </w:rPr>
              <w:t>室外电子屏</w:t>
            </w:r>
          </w:p>
        </w:tc>
        <w:tc>
          <w:tcPr>
            <w:tcW w:w="1441" w:type="dxa"/>
            <w:vAlign w:val="center"/>
          </w:tcPr>
          <w:p>
            <w:pPr>
              <w:jc w:val="center"/>
              <w:rPr>
                <w:rFonts w:hint="eastAsia" w:ascii="宋体" w:hAnsi="宋体" w:eastAsia="宋体" w:cs="宋体"/>
                <w:sz w:val="22"/>
                <w:szCs w:val="22"/>
                <w:highlight w:val="none"/>
                <w:vertAlign w:val="baseline"/>
                <w:lang w:eastAsia="zh-CN"/>
              </w:rPr>
            </w:pPr>
            <w:r>
              <w:rPr>
                <w:rFonts w:hint="eastAsia" w:ascii="宋体" w:hAnsi="宋体" w:eastAsia="宋体" w:cs="宋体"/>
                <w:sz w:val="22"/>
                <w:szCs w:val="22"/>
                <w:highlight w:val="none"/>
                <w:vertAlign w:val="baseline"/>
                <w:lang w:eastAsia="zh-CN"/>
              </w:rPr>
              <w:t>米</w:t>
            </w:r>
          </w:p>
        </w:tc>
        <w:tc>
          <w:tcPr>
            <w:tcW w:w="1488" w:type="dxa"/>
            <w:vAlign w:val="center"/>
          </w:tcPr>
          <w:p>
            <w:pPr>
              <w:jc w:val="center"/>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64" w:type="dxa"/>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color w:val="000000"/>
                <w:kern w:val="0"/>
                <w:sz w:val="22"/>
                <w:szCs w:val="22"/>
                <w:highlight w:val="none"/>
                <w:u w:val="none"/>
                <w:lang w:val="en-US" w:eastAsia="zh-CN" w:bidi="ar"/>
              </w:rPr>
              <w:t>6</w:t>
            </w:r>
          </w:p>
        </w:tc>
        <w:tc>
          <w:tcPr>
            <w:tcW w:w="3869" w:type="dxa"/>
            <w:vAlign w:val="center"/>
          </w:tcPr>
          <w:p>
            <w:pPr>
              <w:keepNext w:val="0"/>
              <w:keepLines w:val="0"/>
              <w:widowControl/>
              <w:suppressLineNumbers w:val="0"/>
              <w:jc w:val="left"/>
              <w:textAlignment w:val="center"/>
              <w:rPr>
                <w:rFonts w:hint="eastAsia" w:ascii="宋体" w:hAnsi="宋体" w:eastAsia="宋体" w:cs="宋体"/>
                <w:sz w:val="22"/>
                <w:szCs w:val="22"/>
                <w:highlight w:val="none"/>
                <w:vertAlign w:val="baseline"/>
              </w:rPr>
            </w:pPr>
            <w:r>
              <w:rPr>
                <w:rFonts w:hint="eastAsia" w:ascii="宋体" w:hAnsi="宋体" w:eastAsia="宋体" w:cs="宋体"/>
                <w:i w:val="0"/>
                <w:color w:val="000000"/>
                <w:kern w:val="0"/>
                <w:sz w:val="22"/>
                <w:szCs w:val="22"/>
                <w:highlight w:val="none"/>
                <w:u w:val="none"/>
                <w:lang w:val="en-US" w:eastAsia="zh-CN" w:bidi="ar"/>
              </w:rPr>
              <w:t>智慧黑板</w:t>
            </w:r>
          </w:p>
        </w:tc>
        <w:tc>
          <w:tcPr>
            <w:tcW w:w="1441" w:type="dxa"/>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color w:val="000000"/>
                <w:kern w:val="0"/>
                <w:sz w:val="22"/>
                <w:szCs w:val="22"/>
                <w:highlight w:val="none"/>
                <w:u w:val="none"/>
                <w:lang w:val="en-US" w:eastAsia="zh-CN" w:bidi="ar"/>
              </w:rPr>
              <w:t>套</w:t>
            </w:r>
          </w:p>
        </w:tc>
        <w:tc>
          <w:tcPr>
            <w:tcW w:w="148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64" w:type="dxa"/>
            <w:vMerge w:val="restart"/>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color w:val="000000"/>
                <w:kern w:val="0"/>
                <w:sz w:val="22"/>
                <w:szCs w:val="22"/>
                <w:highlight w:val="none"/>
                <w:u w:val="none"/>
                <w:lang w:val="en-US" w:eastAsia="zh-CN" w:bidi="ar"/>
              </w:rPr>
              <w:t>7</w:t>
            </w:r>
          </w:p>
        </w:tc>
        <w:tc>
          <w:tcPr>
            <w:tcW w:w="3869"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监控设备显示器</w:t>
            </w:r>
          </w:p>
        </w:tc>
        <w:tc>
          <w:tcPr>
            <w:tcW w:w="1441" w:type="dxa"/>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color w:val="000000"/>
                <w:kern w:val="0"/>
                <w:sz w:val="22"/>
                <w:szCs w:val="22"/>
                <w:highlight w:val="none"/>
                <w:u w:val="none"/>
                <w:lang w:val="en-US" w:eastAsia="zh-CN" w:bidi="ar"/>
              </w:rPr>
              <w:t>个</w:t>
            </w:r>
          </w:p>
        </w:tc>
        <w:tc>
          <w:tcPr>
            <w:tcW w:w="148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64" w:type="dxa"/>
            <w:vMerge w:val="continue"/>
            <w:vAlign w:val="center"/>
          </w:tcPr>
          <w:p>
            <w:pPr>
              <w:rPr>
                <w:rFonts w:hint="eastAsia" w:ascii="宋体" w:hAnsi="宋体" w:eastAsia="宋体" w:cs="宋体"/>
                <w:sz w:val="22"/>
                <w:szCs w:val="22"/>
                <w:highlight w:val="none"/>
              </w:rPr>
            </w:pPr>
          </w:p>
        </w:tc>
        <w:tc>
          <w:tcPr>
            <w:tcW w:w="3869" w:type="dxa"/>
            <w:vAlign w:val="center"/>
          </w:tcPr>
          <w:p>
            <w:pPr>
              <w:jc w:val="left"/>
              <w:rPr>
                <w:rFonts w:hint="eastAsia" w:ascii="宋体" w:hAnsi="宋体" w:eastAsia="宋体" w:cs="宋体"/>
                <w:sz w:val="22"/>
                <w:szCs w:val="22"/>
                <w:highlight w:val="none"/>
              </w:rPr>
            </w:pPr>
            <w:r>
              <w:rPr>
                <w:rFonts w:hint="eastAsia" w:ascii="宋体" w:hAnsi="宋体" w:eastAsia="宋体" w:cs="宋体"/>
                <w:i w:val="0"/>
                <w:color w:val="000000"/>
                <w:kern w:val="0"/>
                <w:sz w:val="22"/>
                <w:szCs w:val="22"/>
                <w:highlight w:val="none"/>
                <w:u w:val="none"/>
                <w:lang w:val="en-US" w:eastAsia="zh-CN" w:bidi="ar"/>
              </w:rPr>
              <w:t>交换机</w:t>
            </w:r>
          </w:p>
        </w:tc>
        <w:tc>
          <w:tcPr>
            <w:tcW w:w="1441" w:type="dxa"/>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color w:val="000000"/>
                <w:kern w:val="0"/>
                <w:sz w:val="22"/>
                <w:szCs w:val="22"/>
                <w:highlight w:val="none"/>
                <w:u w:val="none"/>
                <w:lang w:val="en-US" w:eastAsia="zh-CN" w:bidi="ar"/>
              </w:rPr>
              <w:t>个</w:t>
            </w:r>
          </w:p>
        </w:tc>
        <w:tc>
          <w:tcPr>
            <w:tcW w:w="1488" w:type="dxa"/>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color w:val="000000"/>
                <w:kern w:val="0"/>
                <w:sz w:val="22"/>
                <w:szCs w:val="22"/>
                <w:highlight w:val="none"/>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64" w:type="dxa"/>
            <w:vMerge w:val="continue"/>
            <w:vAlign w:val="center"/>
          </w:tcPr>
          <w:p>
            <w:pPr>
              <w:rPr>
                <w:rFonts w:hint="eastAsia" w:ascii="宋体" w:hAnsi="宋体" w:eastAsia="宋体" w:cs="宋体"/>
                <w:sz w:val="22"/>
                <w:szCs w:val="22"/>
                <w:highlight w:val="none"/>
                <w:vertAlign w:val="baseline"/>
              </w:rPr>
            </w:pPr>
          </w:p>
        </w:tc>
        <w:tc>
          <w:tcPr>
            <w:tcW w:w="3869" w:type="dxa"/>
            <w:vAlign w:val="center"/>
          </w:tcPr>
          <w:p>
            <w:pPr>
              <w:jc w:val="left"/>
              <w:rPr>
                <w:rFonts w:hint="eastAsia" w:ascii="宋体" w:hAnsi="宋体" w:eastAsia="宋体" w:cs="宋体"/>
                <w:sz w:val="22"/>
                <w:szCs w:val="22"/>
                <w:highlight w:val="none"/>
                <w:vertAlign w:val="baseline"/>
                <w:lang w:eastAsia="zh-CN"/>
              </w:rPr>
            </w:pPr>
            <w:r>
              <w:rPr>
                <w:rFonts w:hint="eastAsia" w:ascii="宋体" w:hAnsi="宋体" w:eastAsia="宋体" w:cs="宋体"/>
                <w:sz w:val="22"/>
                <w:szCs w:val="22"/>
                <w:highlight w:val="none"/>
                <w:vertAlign w:val="baseline"/>
                <w:lang w:eastAsia="zh-CN"/>
              </w:rPr>
              <w:t>硬盘</w:t>
            </w:r>
          </w:p>
        </w:tc>
        <w:tc>
          <w:tcPr>
            <w:tcW w:w="1441" w:type="dxa"/>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color w:val="000000"/>
                <w:kern w:val="0"/>
                <w:sz w:val="22"/>
                <w:szCs w:val="22"/>
                <w:highlight w:val="none"/>
                <w:u w:val="none"/>
                <w:lang w:val="en-US" w:eastAsia="zh-CN" w:bidi="ar"/>
              </w:rPr>
              <w:t>个</w:t>
            </w:r>
          </w:p>
        </w:tc>
        <w:tc>
          <w:tcPr>
            <w:tcW w:w="1488" w:type="dxa"/>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color w:val="000000"/>
                <w:kern w:val="0"/>
                <w:sz w:val="22"/>
                <w:szCs w:val="22"/>
                <w:highlight w:val="none"/>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64" w:type="dxa"/>
            <w:vMerge w:val="continue"/>
            <w:vAlign w:val="center"/>
          </w:tcPr>
          <w:p>
            <w:pPr>
              <w:rPr>
                <w:rFonts w:hint="eastAsia" w:ascii="宋体" w:hAnsi="宋体" w:eastAsia="宋体" w:cs="宋体"/>
                <w:sz w:val="22"/>
                <w:szCs w:val="22"/>
                <w:highlight w:val="none"/>
                <w:vertAlign w:val="baseline"/>
              </w:rPr>
            </w:pPr>
          </w:p>
        </w:tc>
        <w:tc>
          <w:tcPr>
            <w:tcW w:w="3869" w:type="dxa"/>
            <w:vAlign w:val="center"/>
          </w:tcPr>
          <w:p>
            <w:pPr>
              <w:jc w:val="left"/>
              <w:rPr>
                <w:rFonts w:hint="eastAsia" w:ascii="宋体" w:hAnsi="宋体" w:eastAsia="宋体" w:cs="宋体"/>
                <w:sz w:val="22"/>
                <w:szCs w:val="22"/>
                <w:highlight w:val="none"/>
                <w:vertAlign w:val="baseline"/>
                <w:lang w:eastAsia="zh-CN"/>
              </w:rPr>
            </w:pPr>
            <w:r>
              <w:rPr>
                <w:rFonts w:hint="eastAsia" w:ascii="宋体" w:hAnsi="宋体" w:eastAsia="宋体" w:cs="宋体"/>
                <w:sz w:val="22"/>
                <w:szCs w:val="22"/>
                <w:highlight w:val="none"/>
                <w:vertAlign w:val="baseline"/>
                <w:lang w:eastAsia="zh-CN"/>
              </w:rPr>
              <w:t>录像机</w:t>
            </w:r>
          </w:p>
        </w:tc>
        <w:tc>
          <w:tcPr>
            <w:tcW w:w="1441" w:type="dxa"/>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color w:val="000000"/>
                <w:kern w:val="0"/>
                <w:sz w:val="22"/>
                <w:szCs w:val="22"/>
                <w:highlight w:val="none"/>
                <w:u w:val="none"/>
                <w:lang w:val="en-US" w:eastAsia="zh-CN" w:bidi="ar"/>
              </w:rPr>
              <w:t>个</w:t>
            </w:r>
          </w:p>
        </w:tc>
        <w:tc>
          <w:tcPr>
            <w:tcW w:w="1488" w:type="dxa"/>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color w:val="000000"/>
                <w:kern w:val="0"/>
                <w:sz w:val="22"/>
                <w:szCs w:val="22"/>
                <w:highlight w:val="none"/>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64" w:type="dxa"/>
            <w:vMerge w:val="continue"/>
            <w:vAlign w:val="center"/>
          </w:tcPr>
          <w:p>
            <w:pPr>
              <w:jc w:val="center"/>
              <w:rPr>
                <w:rFonts w:hint="eastAsia" w:ascii="宋体" w:hAnsi="宋体" w:eastAsia="宋体" w:cs="宋体"/>
                <w:sz w:val="22"/>
                <w:szCs w:val="22"/>
                <w:highlight w:val="none"/>
              </w:rPr>
            </w:pPr>
          </w:p>
        </w:tc>
        <w:tc>
          <w:tcPr>
            <w:tcW w:w="3869" w:type="dxa"/>
            <w:vAlign w:val="center"/>
          </w:tcPr>
          <w:p>
            <w:pPr>
              <w:keepNext w:val="0"/>
              <w:keepLines w:val="0"/>
              <w:widowControl/>
              <w:suppressLineNumbers w:val="0"/>
              <w:jc w:val="left"/>
              <w:textAlignment w:val="center"/>
              <w:rPr>
                <w:rFonts w:hint="eastAsia" w:ascii="宋体" w:hAnsi="宋体" w:eastAsia="宋体" w:cs="宋体"/>
                <w:sz w:val="22"/>
                <w:szCs w:val="22"/>
                <w:highlight w:val="none"/>
                <w:vertAlign w:val="baseline"/>
              </w:rPr>
            </w:pPr>
            <w:r>
              <w:rPr>
                <w:rFonts w:hint="eastAsia" w:ascii="宋体" w:hAnsi="宋体" w:eastAsia="宋体" w:cs="宋体"/>
                <w:i w:val="0"/>
                <w:color w:val="000000"/>
                <w:kern w:val="0"/>
                <w:sz w:val="22"/>
                <w:szCs w:val="22"/>
                <w:highlight w:val="none"/>
                <w:u w:val="none"/>
                <w:lang w:val="en-US" w:eastAsia="zh-CN" w:bidi="ar"/>
              </w:rPr>
              <w:t>LED屏更换</w:t>
            </w:r>
          </w:p>
        </w:tc>
        <w:tc>
          <w:tcPr>
            <w:tcW w:w="1441" w:type="dxa"/>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color w:val="000000"/>
                <w:kern w:val="0"/>
                <w:sz w:val="22"/>
                <w:szCs w:val="22"/>
                <w:highlight w:val="none"/>
                <w:u w:val="none"/>
                <w:lang w:val="en-US" w:eastAsia="zh-CN" w:bidi="ar"/>
              </w:rPr>
              <w:t>18㎡</w:t>
            </w:r>
          </w:p>
        </w:tc>
        <w:tc>
          <w:tcPr>
            <w:tcW w:w="1488" w:type="dxa"/>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color w:val="000000"/>
                <w:kern w:val="0"/>
                <w:sz w:val="22"/>
                <w:szCs w:val="22"/>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64" w:type="dxa"/>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color w:val="000000"/>
                <w:kern w:val="0"/>
                <w:sz w:val="22"/>
                <w:szCs w:val="22"/>
                <w:highlight w:val="none"/>
                <w:u w:val="none"/>
                <w:lang w:val="en-US" w:eastAsia="zh-CN" w:bidi="ar"/>
              </w:rPr>
              <w:t>8</w:t>
            </w:r>
          </w:p>
        </w:tc>
        <w:tc>
          <w:tcPr>
            <w:tcW w:w="3869" w:type="dxa"/>
            <w:vAlign w:val="center"/>
          </w:tcPr>
          <w:p>
            <w:pPr>
              <w:keepNext w:val="0"/>
              <w:keepLines w:val="0"/>
              <w:widowControl/>
              <w:suppressLineNumbers w:val="0"/>
              <w:jc w:val="left"/>
              <w:textAlignment w:val="center"/>
              <w:rPr>
                <w:rFonts w:hint="eastAsia" w:ascii="宋体" w:hAnsi="宋体" w:eastAsia="宋体" w:cs="宋体"/>
                <w:sz w:val="22"/>
                <w:szCs w:val="22"/>
                <w:highlight w:val="none"/>
                <w:vertAlign w:val="baseline"/>
              </w:rPr>
            </w:pPr>
            <w:r>
              <w:rPr>
                <w:rFonts w:hint="eastAsia" w:ascii="宋体" w:hAnsi="宋体" w:eastAsia="宋体" w:cs="宋体"/>
                <w:i w:val="0"/>
                <w:color w:val="000000"/>
                <w:kern w:val="0"/>
                <w:sz w:val="22"/>
                <w:szCs w:val="22"/>
                <w:highlight w:val="none"/>
                <w:u w:val="none"/>
                <w:lang w:val="en-US" w:eastAsia="zh-CN" w:bidi="ar"/>
              </w:rPr>
              <w:t>智慧黑板</w:t>
            </w:r>
          </w:p>
        </w:tc>
        <w:tc>
          <w:tcPr>
            <w:tcW w:w="1441" w:type="dxa"/>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color w:val="000000"/>
                <w:kern w:val="0"/>
                <w:sz w:val="22"/>
                <w:szCs w:val="22"/>
                <w:highlight w:val="none"/>
                <w:u w:val="none"/>
                <w:lang w:val="en-US" w:eastAsia="zh-CN" w:bidi="ar"/>
              </w:rPr>
              <w:t>套</w:t>
            </w:r>
          </w:p>
        </w:tc>
        <w:tc>
          <w:tcPr>
            <w:tcW w:w="148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6</w:t>
            </w:r>
          </w:p>
        </w:tc>
      </w:tr>
    </w:tbl>
    <w:p>
      <w:pPr>
        <w:rPr>
          <w:rFonts w:hint="default"/>
          <w:highlight w:val="none"/>
          <w:lang w:val="en-US" w:eastAsia="zh-CN"/>
        </w:rPr>
      </w:pPr>
    </w:p>
    <w:p>
      <w:pPr>
        <w:pStyle w:val="2"/>
        <w:rPr>
          <w:rFonts w:hint="eastAsia"/>
          <w:b/>
          <w:bCs/>
          <w:highlight w:val="none"/>
          <w:lang w:val="en-US" w:eastAsia="zh-CN"/>
        </w:rPr>
      </w:pPr>
      <w:r>
        <w:rPr>
          <w:rFonts w:hint="eastAsia"/>
          <w:b/>
          <w:bCs/>
          <w:highlight w:val="none"/>
          <w:lang w:val="en-US" w:eastAsia="zh-CN"/>
        </w:rPr>
        <w:t>包三：</w:t>
      </w:r>
    </w:p>
    <w:tbl>
      <w:tblPr>
        <w:tblStyle w:val="11"/>
        <w:tblW w:w="8178" w:type="dxa"/>
        <w:tblInd w:w="1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5"/>
        <w:gridCol w:w="1095"/>
        <w:gridCol w:w="3643"/>
        <w:gridCol w:w="1203"/>
        <w:gridCol w:w="1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095" w:type="dxa"/>
            <w:vAlign w:val="center"/>
          </w:tcPr>
          <w:p>
            <w:pPr>
              <w:jc w:val="center"/>
              <w:rPr>
                <w:rFonts w:hint="eastAsia" w:ascii="宋体" w:hAnsi="宋体" w:eastAsia="宋体" w:cs="宋体"/>
                <w:sz w:val="22"/>
                <w:szCs w:val="22"/>
                <w:highlight w:val="none"/>
                <w:vertAlign w:val="baseline"/>
              </w:rPr>
            </w:pPr>
            <w:r>
              <w:rPr>
                <w:rFonts w:hint="eastAsia" w:ascii="宋体" w:hAnsi="宋体" w:eastAsia="宋体" w:cs="宋体"/>
                <w:sz w:val="22"/>
                <w:szCs w:val="22"/>
                <w:highlight w:val="none"/>
                <w:vertAlign w:val="baseline"/>
              </w:rPr>
              <w:t>序号</w:t>
            </w:r>
          </w:p>
        </w:tc>
        <w:tc>
          <w:tcPr>
            <w:tcW w:w="4738" w:type="dxa"/>
            <w:gridSpan w:val="2"/>
            <w:vAlign w:val="center"/>
          </w:tcPr>
          <w:p>
            <w:pPr>
              <w:jc w:val="center"/>
              <w:rPr>
                <w:rFonts w:hint="eastAsia" w:ascii="宋体" w:hAnsi="宋体" w:eastAsia="宋体" w:cs="宋体"/>
                <w:sz w:val="22"/>
                <w:szCs w:val="22"/>
                <w:highlight w:val="none"/>
                <w:vertAlign w:val="baseline"/>
              </w:rPr>
            </w:pPr>
            <w:r>
              <w:rPr>
                <w:rFonts w:hint="eastAsia" w:ascii="宋体" w:hAnsi="宋体" w:eastAsia="宋体" w:cs="宋体"/>
                <w:sz w:val="22"/>
                <w:szCs w:val="22"/>
                <w:highlight w:val="none"/>
                <w:vertAlign w:val="baseline"/>
              </w:rPr>
              <w:t>产品名称</w:t>
            </w:r>
          </w:p>
        </w:tc>
        <w:tc>
          <w:tcPr>
            <w:tcW w:w="1203" w:type="dxa"/>
            <w:vAlign w:val="center"/>
          </w:tcPr>
          <w:p>
            <w:pPr>
              <w:jc w:val="center"/>
              <w:rPr>
                <w:rFonts w:hint="eastAsia" w:ascii="宋体" w:hAnsi="宋体" w:eastAsia="宋体" w:cs="宋体"/>
                <w:sz w:val="22"/>
                <w:szCs w:val="22"/>
                <w:highlight w:val="none"/>
                <w:vertAlign w:val="baseline"/>
              </w:rPr>
            </w:pPr>
            <w:r>
              <w:rPr>
                <w:rFonts w:hint="eastAsia" w:ascii="宋体" w:hAnsi="宋体" w:eastAsia="宋体" w:cs="宋体"/>
                <w:sz w:val="22"/>
                <w:szCs w:val="22"/>
                <w:highlight w:val="none"/>
                <w:vertAlign w:val="baseline"/>
              </w:rPr>
              <w:t>数量</w:t>
            </w:r>
          </w:p>
        </w:tc>
        <w:tc>
          <w:tcPr>
            <w:tcW w:w="1142" w:type="dxa"/>
            <w:vAlign w:val="center"/>
          </w:tcPr>
          <w:p>
            <w:pPr>
              <w:jc w:val="center"/>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095" w:type="dxa"/>
            <w:vAlign w:val="center"/>
          </w:tcPr>
          <w:p>
            <w:pPr>
              <w:jc w:val="center"/>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1</w:t>
            </w:r>
          </w:p>
        </w:tc>
        <w:tc>
          <w:tcPr>
            <w:tcW w:w="4738" w:type="dxa"/>
            <w:gridSpan w:val="2"/>
            <w:vAlign w:val="center"/>
          </w:tcPr>
          <w:p>
            <w:pPr>
              <w:jc w:val="center"/>
              <w:rPr>
                <w:rFonts w:hint="eastAsia" w:ascii="宋体" w:hAnsi="宋体" w:eastAsia="宋体" w:cs="宋体"/>
                <w:sz w:val="22"/>
                <w:szCs w:val="22"/>
                <w:highlight w:val="none"/>
                <w:vertAlign w:val="baseline"/>
              </w:rPr>
            </w:pPr>
            <w:r>
              <w:rPr>
                <w:rFonts w:hint="eastAsia" w:ascii="宋体" w:hAnsi="宋体" w:eastAsia="宋体" w:cs="宋体"/>
                <w:sz w:val="22"/>
                <w:szCs w:val="22"/>
                <w:highlight w:val="none"/>
                <w:vertAlign w:val="baseline"/>
              </w:rPr>
              <w:t>智慧黑板</w:t>
            </w:r>
          </w:p>
        </w:tc>
        <w:tc>
          <w:tcPr>
            <w:tcW w:w="1203" w:type="dxa"/>
            <w:vAlign w:val="center"/>
          </w:tcPr>
          <w:p>
            <w:pPr>
              <w:jc w:val="center"/>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36</w:t>
            </w:r>
          </w:p>
        </w:tc>
        <w:tc>
          <w:tcPr>
            <w:tcW w:w="1142" w:type="dxa"/>
            <w:vAlign w:val="center"/>
          </w:tcPr>
          <w:p>
            <w:pPr>
              <w:jc w:val="center"/>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095" w:type="dxa"/>
            <w:vAlign w:val="center"/>
          </w:tcPr>
          <w:p>
            <w:pPr>
              <w:jc w:val="center"/>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2</w:t>
            </w:r>
          </w:p>
        </w:tc>
        <w:tc>
          <w:tcPr>
            <w:tcW w:w="4738" w:type="dxa"/>
            <w:gridSpan w:val="2"/>
            <w:vAlign w:val="center"/>
          </w:tcPr>
          <w:p>
            <w:pPr>
              <w:jc w:val="center"/>
              <w:rPr>
                <w:rFonts w:hint="eastAsia" w:ascii="宋体" w:hAnsi="宋体" w:eastAsia="宋体" w:cs="宋体"/>
                <w:sz w:val="22"/>
                <w:szCs w:val="22"/>
                <w:highlight w:val="none"/>
                <w:vertAlign w:val="baseline"/>
              </w:rPr>
            </w:pPr>
            <w:r>
              <w:rPr>
                <w:rFonts w:hint="eastAsia" w:ascii="宋体" w:hAnsi="宋体" w:eastAsia="宋体" w:cs="宋体"/>
                <w:sz w:val="22"/>
                <w:szCs w:val="22"/>
                <w:highlight w:val="none"/>
                <w:vertAlign w:val="baseline"/>
              </w:rPr>
              <w:t>内置电脑</w:t>
            </w:r>
          </w:p>
        </w:tc>
        <w:tc>
          <w:tcPr>
            <w:tcW w:w="1203" w:type="dxa"/>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color w:val="000000"/>
                <w:kern w:val="0"/>
                <w:sz w:val="22"/>
                <w:szCs w:val="22"/>
                <w:highlight w:val="none"/>
                <w:u w:val="none"/>
                <w:lang w:val="en-US" w:eastAsia="zh-CN" w:bidi="ar"/>
              </w:rPr>
              <w:t>36</w:t>
            </w:r>
          </w:p>
        </w:tc>
        <w:tc>
          <w:tcPr>
            <w:tcW w:w="1142" w:type="dxa"/>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lang w:val="en-US" w:eastAsia="zh-CN"/>
              </w:rPr>
            </w:pPr>
            <w:r>
              <w:rPr>
                <w:rFonts w:hint="eastAsia" w:ascii="宋体" w:hAnsi="宋体" w:eastAsia="宋体" w:cs="宋体"/>
                <w:i w:val="0"/>
                <w:color w:val="000000"/>
                <w:kern w:val="0"/>
                <w:sz w:val="22"/>
                <w:szCs w:val="22"/>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095" w:type="dxa"/>
            <w:vAlign w:val="center"/>
          </w:tcPr>
          <w:p>
            <w:pPr>
              <w:jc w:val="center"/>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3</w:t>
            </w:r>
          </w:p>
        </w:tc>
        <w:tc>
          <w:tcPr>
            <w:tcW w:w="4738" w:type="dxa"/>
            <w:gridSpan w:val="2"/>
            <w:vAlign w:val="center"/>
          </w:tcPr>
          <w:p>
            <w:pPr>
              <w:jc w:val="center"/>
              <w:rPr>
                <w:rFonts w:hint="eastAsia" w:ascii="宋体" w:hAnsi="宋体" w:eastAsia="宋体" w:cs="宋体"/>
                <w:sz w:val="22"/>
                <w:szCs w:val="22"/>
                <w:highlight w:val="none"/>
                <w:vertAlign w:val="baseline"/>
              </w:rPr>
            </w:pPr>
            <w:r>
              <w:rPr>
                <w:rFonts w:hint="eastAsia" w:ascii="宋体" w:hAnsi="宋体" w:eastAsia="宋体" w:cs="宋体"/>
                <w:sz w:val="22"/>
                <w:szCs w:val="22"/>
                <w:highlight w:val="none"/>
                <w:vertAlign w:val="baseline"/>
              </w:rPr>
              <w:t>教学专属系统</w:t>
            </w:r>
          </w:p>
        </w:tc>
        <w:tc>
          <w:tcPr>
            <w:tcW w:w="1203" w:type="dxa"/>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color w:val="000000"/>
                <w:kern w:val="0"/>
                <w:sz w:val="22"/>
                <w:szCs w:val="22"/>
                <w:highlight w:val="none"/>
                <w:u w:val="none"/>
                <w:lang w:val="en-US" w:eastAsia="zh-CN" w:bidi="ar"/>
              </w:rPr>
              <w:t>36</w:t>
            </w:r>
          </w:p>
        </w:tc>
        <w:tc>
          <w:tcPr>
            <w:tcW w:w="1142" w:type="dxa"/>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lang w:val="en-US" w:eastAsia="zh-CN"/>
              </w:rPr>
            </w:pPr>
            <w:r>
              <w:rPr>
                <w:rFonts w:hint="eastAsia" w:ascii="宋体" w:hAnsi="宋体" w:eastAsia="宋体" w:cs="宋体"/>
                <w:i w:val="0"/>
                <w:color w:val="000000"/>
                <w:kern w:val="0"/>
                <w:sz w:val="22"/>
                <w:szCs w:val="22"/>
                <w:highlight w:val="none"/>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7" w:hRule="atLeast"/>
        </w:trPr>
        <w:tc>
          <w:tcPr>
            <w:tcW w:w="1095" w:type="dxa"/>
            <w:vMerge w:val="restart"/>
            <w:vAlign w:val="center"/>
          </w:tcPr>
          <w:p>
            <w:pPr>
              <w:jc w:val="center"/>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4</w:t>
            </w:r>
          </w:p>
        </w:tc>
        <w:tc>
          <w:tcPr>
            <w:tcW w:w="1095" w:type="dxa"/>
            <w:vMerge w:val="restart"/>
            <w:vAlign w:val="center"/>
          </w:tcPr>
          <w:p>
            <w:pPr>
              <w:jc w:val="center"/>
              <w:rPr>
                <w:rFonts w:hint="eastAsia" w:ascii="宋体" w:hAnsi="宋体" w:eastAsia="宋体" w:cs="宋体"/>
                <w:sz w:val="22"/>
                <w:szCs w:val="22"/>
                <w:highlight w:val="none"/>
                <w:vertAlign w:val="baseline"/>
                <w:lang w:eastAsia="zh-CN"/>
              </w:rPr>
            </w:pPr>
            <w:r>
              <w:rPr>
                <w:rFonts w:hint="eastAsia" w:ascii="宋体" w:hAnsi="宋体" w:eastAsia="宋体" w:cs="宋体"/>
                <w:sz w:val="22"/>
                <w:szCs w:val="22"/>
                <w:highlight w:val="none"/>
                <w:vertAlign w:val="baseline"/>
                <w:lang w:eastAsia="zh-CN"/>
              </w:rPr>
              <w:t>教学应用软件</w:t>
            </w:r>
          </w:p>
        </w:tc>
        <w:tc>
          <w:tcPr>
            <w:tcW w:w="3643" w:type="dxa"/>
            <w:vAlign w:val="center"/>
          </w:tcPr>
          <w:p>
            <w:pPr>
              <w:jc w:val="center"/>
              <w:rPr>
                <w:rFonts w:hint="eastAsia" w:ascii="宋体" w:hAnsi="宋体" w:eastAsia="宋体" w:cs="宋体"/>
                <w:sz w:val="22"/>
                <w:szCs w:val="22"/>
                <w:highlight w:val="none"/>
                <w:vertAlign w:val="baseline"/>
              </w:rPr>
            </w:pPr>
            <w:r>
              <w:rPr>
                <w:rFonts w:hint="eastAsia" w:ascii="宋体" w:hAnsi="宋体" w:eastAsia="宋体" w:cs="宋体"/>
                <w:sz w:val="22"/>
                <w:szCs w:val="22"/>
                <w:highlight w:val="none"/>
                <w:vertAlign w:val="baseline"/>
              </w:rPr>
              <w:t>备授课软件</w:t>
            </w:r>
          </w:p>
        </w:tc>
        <w:tc>
          <w:tcPr>
            <w:tcW w:w="1203" w:type="dxa"/>
            <w:vMerge w:val="restart"/>
            <w:vAlign w:val="center"/>
          </w:tcPr>
          <w:p>
            <w:pPr>
              <w:jc w:val="center"/>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36</w:t>
            </w:r>
          </w:p>
        </w:tc>
        <w:tc>
          <w:tcPr>
            <w:tcW w:w="1142" w:type="dxa"/>
            <w:vMerge w:val="restart"/>
            <w:vAlign w:val="center"/>
          </w:tcPr>
          <w:p>
            <w:pPr>
              <w:jc w:val="center"/>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095" w:type="dxa"/>
            <w:vMerge w:val="continue"/>
            <w:vAlign w:val="center"/>
          </w:tcPr>
          <w:p>
            <w:pPr>
              <w:jc w:val="center"/>
              <w:rPr>
                <w:rFonts w:hint="eastAsia" w:ascii="宋体" w:hAnsi="宋体" w:eastAsia="宋体" w:cs="宋体"/>
                <w:sz w:val="22"/>
                <w:szCs w:val="22"/>
                <w:highlight w:val="none"/>
              </w:rPr>
            </w:pPr>
          </w:p>
        </w:tc>
        <w:tc>
          <w:tcPr>
            <w:tcW w:w="1095" w:type="dxa"/>
            <w:vMerge w:val="continue"/>
            <w:vAlign w:val="center"/>
          </w:tcPr>
          <w:p>
            <w:pPr>
              <w:jc w:val="center"/>
              <w:rPr>
                <w:rFonts w:hint="eastAsia" w:ascii="宋体" w:hAnsi="宋体" w:eastAsia="宋体" w:cs="宋体"/>
                <w:sz w:val="22"/>
                <w:szCs w:val="22"/>
                <w:highlight w:val="none"/>
              </w:rPr>
            </w:pPr>
          </w:p>
        </w:tc>
        <w:tc>
          <w:tcPr>
            <w:tcW w:w="3643" w:type="dxa"/>
            <w:vAlign w:val="center"/>
          </w:tcPr>
          <w:p>
            <w:pPr>
              <w:jc w:val="center"/>
              <w:rPr>
                <w:rFonts w:hint="eastAsia" w:ascii="宋体" w:hAnsi="宋体" w:eastAsia="宋体" w:cs="宋体"/>
                <w:sz w:val="22"/>
                <w:szCs w:val="22"/>
                <w:highlight w:val="none"/>
                <w:vertAlign w:val="baseline"/>
              </w:rPr>
            </w:pPr>
            <w:r>
              <w:rPr>
                <w:rFonts w:hint="eastAsia" w:ascii="宋体" w:hAnsi="宋体" w:eastAsia="宋体" w:cs="宋体"/>
                <w:sz w:val="22"/>
                <w:szCs w:val="22"/>
                <w:highlight w:val="none"/>
                <w:vertAlign w:val="baseline"/>
              </w:rPr>
              <w:t>教师教学移动端</w:t>
            </w:r>
          </w:p>
        </w:tc>
        <w:tc>
          <w:tcPr>
            <w:tcW w:w="1203" w:type="dxa"/>
            <w:vMerge w:val="continue"/>
          </w:tcPr>
          <w:p>
            <w:pPr>
              <w:jc w:val="center"/>
              <w:rPr>
                <w:rFonts w:hint="eastAsia" w:ascii="宋体" w:hAnsi="宋体" w:eastAsia="宋体" w:cs="宋体"/>
                <w:sz w:val="22"/>
                <w:szCs w:val="22"/>
                <w:highlight w:val="none"/>
                <w:vertAlign w:val="baseline"/>
              </w:rPr>
            </w:pPr>
          </w:p>
        </w:tc>
        <w:tc>
          <w:tcPr>
            <w:tcW w:w="1142" w:type="dxa"/>
            <w:vMerge w:val="continue"/>
          </w:tcPr>
          <w:p>
            <w:pPr>
              <w:jc w:val="center"/>
              <w:rPr>
                <w:rFonts w:hint="eastAsia" w:ascii="宋体" w:hAnsi="宋体" w:eastAsia="宋体" w:cs="宋体"/>
                <w:sz w:val="22"/>
                <w:szCs w:val="2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095" w:type="dxa"/>
            <w:vMerge w:val="continue"/>
            <w:vAlign w:val="center"/>
          </w:tcPr>
          <w:p>
            <w:pPr>
              <w:jc w:val="center"/>
              <w:rPr>
                <w:rFonts w:hint="eastAsia" w:ascii="宋体" w:hAnsi="宋体" w:eastAsia="宋体" w:cs="宋体"/>
                <w:sz w:val="22"/>
                <w:szCs w:val="22"/>
                <w:highlight w:val="none"/>
                <w:vertAlign w:val="baseline"/>
              </w:rPr>
            </w:pPr>
          </w:p>
        </w:tc>
        <w:tc>
          <w:tcPr>
            <w:tcW w:w="1095" w:type="dxa"/>
            <w:vMerge w:val="continue"/>
            <w:vAlign w:val="center"/>
          </w:tcPr>
          <w:p>
            <w:pPr>
              <w:jc w:val="center"/>
              <w:rPr>
                <w:rFonts w:hint="eastAsia" w:ascii="宋体" w:hAnsi="宋体" w:eastAsia="宋体" w:cs="宋体"/>
                <w:sz w:val="22"/>
                <w:szCs w:val="22"/>
                <w:highlight w:val="none"/>
                <w:vertAlign w:val="baseline"/>
              </w:rPr>
            </w:pPr>
          </w:p>
        </w:tc>
        <w:tc>
          <w:tcPr>
            <w:tcW w:w="3643" w:type="dxa"/>
            <w:vAlign w:val="center"/>
          </w:tcPr>
          <w:p>
            <w:pPr>
              <w:jc w:val="center"/>
              <w:rPr>
                <w:rFonts w:hint="eastAsia" w:ascii="宋体" w:hAnsi="宋体" w:eastAsia="宋体" w:cs="宋体"/>
                <w:sz w:val="22"/>
                <w:szCs w:val="22"/>
                <w:highlight w:val="none"/>
                <w:vertAlign w:val="baseline"/>
              </w:rPr>
            </w:pPr>
            <w:r>
              <w:rPr>
                <w:rFonts w:hint="eastAsia" w:ascii="宋体" w:hAnsi="宋体" w:eastAsia="宋体" w:cs="宋体"/>
                <w:sz w:val="22"/>
                <w:szCs w:val="22"/>
                <w:highlight w:val="none"/>
                <w:vertAlign w:val="baseline"/>
              </w:rPr>
              <w:t>家长互动移动端</w:t>
            </w:r>
          </w:p>
        </w:tc>
        <w:tc>
          <w:tcPr>
            <w:tcW w:w="1203" w:type="dxa"/>
            <w:vMerge w:val="continue"/>
          </w:tcPr>
          <w:p>
            <w:pPr>
              <w:jc w:val="center"/>
              <w:rPr>
                <w:rFonts w:hint="eastAsia" w:ascii="宋体" w:hAnsi="宋体" w:eastAsia="宋体" w:cs="宋体"/>
                <w:sz w:val="22"/>
                <w:szCs w:val="22"/>
                <w:highlight w:val="none"/>
                <w:vertAlign w:val="baseline"/>
              </w:rPr>
            </w:pPr>
          </w:p>
        </w:tc>
        <w:tc>
          <w:tcPr>
            <w:tcW w:w="1142" w:type="dxa"/>
            <w:vMerge w:val="continue"/>
          </w:tcPr>
          <w:p>
            <w:pPr>
              <w:jc w:val="center"/>
              <w:rPr>
                <w:rFonts w:hint="eastAsia" w:ascii="宋体" w:hAnsi="宋体" w:eastAsia="宋体" w:cs="宋体"/>
                <w:sz w:val="22"/>
                <w:szCs w:val="2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095" w:type="dxa"/>
            <w:vMerge w:val="continue"/>
            <w:vAlign w:val="center"/>
          </w:tcPr>
          <w:p>
            <w:pPr>
              <w:jc w:val="center"/>
              <w:rPr>
                <w:rFonts w:hint="eastAsia" w:ascii="宋体" w:hAnsi="宋体" w:eastAsia="宋体" w:cs="宋体"/>
                <w:sz w:val="22"/>
                <w:szCs w:val="22"/>
                <w:highlight w:val="none"/>
                <w:vertAlign w:val="baseline"/>
              </w:rPr>
            </w:pPr>
          </w:p>
        </w:tc>
        <w:tc>
          <w:tcPr>
            <w:tcW w:w="1095" w:type="dxa"/>
            <w:vMerge w:val="continue"/>
            <w:vAlign w:val="center"/>
          </w:tcPr>
          <w:p>
            <w:pPr>
              <w:jc w:val="center"/>
              <w:rPr>
                <w:rFonts w:hint="eastAsia" w:ascii="宋体" w:hAnsi="宋体" w:eastAsia="宋体" w:cs="宋体"/>
                <w:sz w:val="22"/>
                <w:szCs w:val="22"/>
                <w:highlight w:val="none"/>
                <w:vertAlign w:val="baseline"/>
              </w:rPr>
            </w:pPr>
          </w:p>
        </w:tc>
        <w:tc>
          <w:tcPr>
            <w:tcW w:w="3643" w:type="dxa"/>
            <w:vAlign w:val="center"/>
          </w:tcPr>
          <w:p>
            <w:pPr>
              <w:jc w:val="center"/>
              <w:rPr>
                <w:rFonts w:hint="eastAsia" w:ascii="宋体" w:hAnsi="宋体" w:eastAsia="宋体" w:cs="宋体"/>
                <w:sz w:val="22"/>
                <w:szCs w:val="22"/>
                <w:highlight w:val="none"/>
                <w:vertAlign w:val="baseline"/>
              </w:rPr>
            </w:pPr>
            <w:r>
              <w:rPr>
                <w:rFonts w:hint="eastAsia" w:ascii="宋体" w:hAnsi="宋体" w:eastAsia="宋体" w:cs="宋体"/>
                <w:sz w:val="22"/>
                <w:szCs w:val="22"/>
                <w:highlight w:val="none"/>
                <w:vertAlign w:val="baseline"/>
              </w:rPr>
              <w:t>录课助手</w:t>
            </w:r>
          </w:p>
        </w:tc>
        <w:tc>
          <w:tcPr>
            <w:tcW w:w="1203" w:type="dxa"/>
            <w:vMerge w:val="continue"/>
          </w:tcPr>
          <w:p>
            <w:pPr>
              <w:jc w:val="center"/>
              <w:rPr>
                <w:rFonts w:hint="eastAsia" w:ascii="宋体" w:hAnsi="宋体" w:eastAsia="宋体" w:cs="宋体"/>
                <w:sz w:val="22"/>
                <w:szCs w:val="22"/>
                <w:highlight w:val="none"/>
                <w:vertAlign w:val="baseline"/>
              </w:rPr>
            </w:pPr>
          </w:p>
        </w:tc>
        <w:tc>
          <w:tcPr>
            <w:tcW w:w="1142" w:type="dxa"/>
            <w:vMerge w:val="continue"/>
          </w:tcPr>
          <w:p>
            <w:pPr>
              <w:jc w:val="center"/>
              <w:rPr>
                <w:rFonts w:hint="eastAsia" w:ascii="宋体" w:hAnsi="宋体" w:eastAsia="宋体" w:cs="宋体"/>
                <w:sz w:val="22"/>
                <w:szCs w:val="2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095" w:type="dxa"/>
            <w:vMerge w:val="continue"/>
            <w:vAlign w:val="center"/>
          </w:tcPr>
          <w:p>
            <w:pPr>
              <w:jc w:val="center"/>
              <w:rPr>
                <w:rFonts w:hint="eastAsia" w:ascii="宋体" w:hAnsi="宋体" w:eastAsia="宋体" w:cs="宋体"/>
                <w:sz w:val="22"/>
                <w:szCs w:val="22"/>
                <w:highlight w:val="none"/>
                <w:vertAlign w:val="baseline"/>
              </w:rPr>
            </w:pPr>
          </w:p>
        </w:tc>
        <w:tc>
          <w:tcPr>
            <w:tcW w:w="1095" w:type="dxa"/>
            <w:vMerge w:val="continue"/>
            <w:vAlign w:val="center"/>
          </w:tcPr>
          <w:p>
            <w:pPr>
              <w:jc w:val="center"/>
              <w:rPr>
                <w:rFonts w:hint="eastAsia" w:ascii="宋体" w:hAnsi="宋体" w:eastAsia="宋体" w:cs="宋体"/>
                <w:sz w:val="22"/>
                <w:szCs w:val="22"/>
                <w:highlight w:val="none"/>
                <w:vertAlign w:val="baseline"/>
              </w:rPr>
            </w:pPr>
          </w:p>
        </w:tc>
        <w:tc>
          <w:tcPr>
            <w:tcW w:w="3643" w:type="dxa"/>
            <w:vAlign w:val="center"/>
          </w:tcPr>
          <w:p>
            <w:pPr>
              <w:jc w:val="center"/>
              <w:rPr>
                <w:rFonts w:hint="eastAsia" w:ascii="宋体" w:hAnsi="宋体" w:eastAsia="宋体" w:cs="宋体"/>
                <w:sz w:val="22"/>
                <w:szCs w:val="22"/>
                <w:highlight w:val="none"/>
                <w:vertAlign w:val="baseline"/>
              </w:rPr>
            </w:pPr>
            <w:r>
              <w:rPr>
                <w:rFonts w:hint="eastAsia" w:ascii="宋体" w:hAnsi="宋体" w:eastAsia="宋体" w:cs="宋体"/>
                <w:sz w:val="22"/>
                <w:szCs w:val="22"/>
                <w:highlight w:val="none"/>
                <w:vertAlign w:val="baseline"/>
              </w:rPr>
              <w:t>演示助手</w:t>
            </w:r>
          </w:p>
        </w:tc>
        <w:tc>
          <w:tcPr>
            <w:tcW w:w="1203" w:type="dxa"/>
            <w:vMerge w:val="continue"/>
          </w:tcPr>
          <w:p>
            <w:pPr>
              <w:jc w:val="center"/>
              <w:rPr>
                <w:rFonts w:hint="eastAsia" w:ascii="宋体" w:hAnsi="宋体" w:eastAsia="宋体" w:cs="宋体"/>
                <w:sz w:val="22"/>
                <w:szCs w:val="22"/>
                <w:highlight w:val="none"/>
                <w:vertAlign w:val="baseline"/>
              </w:rPr>
            </w:pPr>
          </w:p>
        </w:tc>
        <w:tc>
          <w:tcPr>
            <w:tcW w:w="1142" w:type="dxa"/>
            <w:vMerge w:val="continue"/>
          </w:tcPr>
          <w:p>
            <w:pPr>
              <w:jc w:val="center"/>
              <w:rPr>
                <w:rFonts w:hint="eastAsia" w:ascii="宋体" w:hAnsi="宋体" w:eastAsia="宋体" w:cs="宋体"/>
                <w:sz w:val="22"/>
                <w:szCs w:val="2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7" w:hRule="atLeast"/>
        </w:trPr>
        <w:tc>
          <w:tcPr>
            <w:tcW w:w="1095" w:type="dxa"/>
            <w:vMerge w:val="continue"/>
            <w:vAlign w:val="center"/>
          </w:tcPr>
          <w:p>
            <w:pPr>
              <w:jc w:val="center"/>
              <w:rPr>
                <w:rFonts w:hint="eastAsia" w:ascii="宋体" w:hAnsi="宋体" w:eastAsia="宋体" w:cs="宋体"/>
                <w:sz w:val="22"/>
                <w:szCs w:val="22"/>
                <w:highlight w:val="none"/>
                <w:vertAlign w:val="baseline"/>
              </w:rPr>
            </w:pPr>
          </w:p>
        </w:tc>
        <w:tc>
          <w:tcPr>
            <w:tcW w:w="1095" w:type="dxa"/>
            <w:vMerge w:val="continue"/>
            <w:vAlign w:val="center"/>
          </w:tcPr>
          <w:p>
            <w:pPr>
              <w:jc w:val="center"/>
              <w:rPr>
                <w:rFonts w:hint="eastAsia" w:ascii="宋体" w:hAnsi="宋体" w:eastAsia="宋体" w:cs="宋体"/>
                <w:sz w:val="22"/>
                <w:szCs w:val="22"/>
                <w:highlight w:val="none"/>
                <w:vertAlign w:val="baseline"/>
              </w:rPr>
            </w:pPr>
          </w:p>
        </w:tc>
        <w:tc>
          <w:tcPr>
            <w:tcW w:w="3643" w:type="dxa"/>
            <w:vAlign w:val="center"/>
          </w:tcPr>
          <w:p>
            <w:pPr>
              <w:jc w:val="center"/>
              <w:rPr>
                <w:rFonts w:hint="eastAsia" w:ascii="宋体" w:hAnsi="宋体" w:eastAsia="宋体" w:cs="宋体"/>
                <w:sz w:val="22"/>
                <w:szCs w:val="22"/>
                <w:highlight w:val="none"/>
                <w:vertAlign w:val="baseline"/>
              </w:rPr>
            </w:pPr>
            <w:r>
              <w:rPr>
                <w:rFonts w:hint="eastAsia" w:ascii="宋体" w:hAnsi="宋体" w:eastAsia="宋体" w:cs="宋体"/>
                <w:sz w:val="22"/>
                <w:szCs w:val="22"/>
                <w:highlight w:val="none"/>
                <w:vertAlign w:val="baseline"/>
              </w:rPr>
              <w:t xml:space="preserve">教学便签 </w:t>
            </w:r>
          </w:p>
        </w:tc>
        <w:tc>
          <w:tcPr>
            <w:tcW w:w="1203" w:type="dxa"/>
            <w:vMerge w:val="continue"/>
          </w:tcPr>
          <w:p>
            <w:pPr>
              <w:jc w:val="center"/>
              <w:rPr>
                <w:rFonts w:hint="eastAsia" w:ascii="宋体" w:hAnsi="宋体" w:eastAsia="宋体" w:cs="宋体"/>
                <w:sz w:val="22"/>
                <w:szCs w:val="22"/>
                <w:highlight w:val="none"/>
                <w:vertAlign w:val="baseline"/>
              </w:rPr>
            </w:pPr>
          </w:p>
        </w:tc>
        <w:tc>
          <w:tcPr>
            <w:tcW w:w="1142" w:type="dxa"/>
            <w:vMerge w:val="continue"/>
          </w:tcPr>
          <w:p>
            <w:pPr>
              <w:jc w:val="center"/>
              <w:rPr>
                <w:rFonts w:hint="eastAsia" w:ascii="宋体" w:hAnsi="宋体" w:eastAsia="宋体" w:cs="宋体"/>
                <w:sz w:val="22"/>
                <w:szCs w:val="2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095" w:type="dxa"/>
            <w:vAlign w:val="center"/>
          </w:tcPr>
          <w:p>
            <w:pPr>
              <w:jc w:val="center"/>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5</w:t>
            </w:r>
          </w:p>
        </w:tc>
        <w:tc>
          <w:tcPr>
            <w:tcW w:w="4738" w:type="dxa"/>
            <w:gridSpan w:val="2"/>
            <w:vAlign w:val="center"/>
          </w:tcPr>
          <w:p>
            <w:pPr>
              <w:jc w:val="center"/>
              <w:rPr>
                <w:rFonts w:hint="eastAsia" w:ascii="宋体" w:hAnsi="宋体" w:eastAsia="宋体" w:cs="宋体"/>
                <w:sz w:val="22"/>
                <w:szCs w:val="22"/>
                <w:highlight w:val="none"/>
                <w:vertAlign w:val="baseline"/>
              </w:rPr>
            </w:pPr>
            <w:r>
              <w:rPr>
                <w:rFonts w:hint="eastAsia" w:ascii="宋体" w:hAnsi="宋体" w:eastAsia="宋体" w:cs="宋体"/>
                <w:sz w:val="22"/>
                <w:szCs w:val="22"/>
                <w:highlight w:val="none"/>
                <w:vertAlign w:val="baseline"/>
              </w:rPr>
              <w:t>系统管家</w:t>
            </w:r>
          </w:p>
        </w:tc>
        <w:tc>
          <w:tcPr>
            <w:tcW w:w="1203" w:type="dxa"/>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36</w:t>
            </w:r>
          </w:p>
        </w:tc>
        <w:tc>
          <w:tcPr>
            <w:tcW w:w="1142" w:type="dxa"/>
          </w:tcPr>
          <w:p>
            <w:pPr>
              <w:jc w:val="center"/>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095" w:type="dxa"/>
            <w:vAlign w:val="center"/>
          </w:tcPr>
          <w:p>
            <w:pPr>
              <w:jc w:val="center"/>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6</w:t>
            </w:r>
          </w:p>
        </w:tc>
        <w:tc>
          <w:tcPr>
            <w:tcW w:w="4738" w:type="dxa"/>
            <w:gridSpan w:val="2"/>
            <w:vAlign w:val="center"/>
          </w:tcPr>
          <w:p>
            <w:pPr>
              <w:jc w:val="center"/>
              <w:rPr>
                <w:rFonts w:hint="eastAsia" w:ascii="宋体" w:hAnsi="宋体" w:eastAsia="宋体" w:cs="宋体"/>
                <w:sz w:val="22"/>
                <w:szCs w:val="22"/>
                <w:highlight w:val="none"/>
                <w:vertAlign w:val="baseline"/>
              </w:rPr>
            </w:pPr>
            <w:r>
              <w:rPr>
                <w:rFonts w:hint="eastAsia" w:ascii="宋体" w:hAnsi="宋体" w:eastAsia="宋体" w:cs="宋体"/>
                <w:sz w:val="22"/>
                <w:szCs w:val="22"/>
                <w:highlight w:val="none"/>
                <w:vertAlign w:val="baseline"/>
              </w:rPr>
              <w:t>集控管理平台</w:t>
            </w:r>
          </w:p>
        </w:tc>
        <w:tc>
          <w:tcPr>
            <w:tcW w:w="1203" w:type="dxa"/>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color w:val="000000"/>
                <w:kern w:val="0"/>
                <w:sz w:val="22"/>
                <w:szCs w:val="22"/>
                <w:highlight w:val="none"/>
                <w:u w:val="none"/>
                <w:lang w:val="en-US" w:eastAsia="zh-CN" w:bidi="ar"/>
              </w:rPr>
              <w:t>36</w:t>
            </w:r>
          </w:p>
        </w:tc>
        <w:tc>
          <w:tcPr>
            <w:tcW w:w="1142" w:type="dxa"/>
          </w:tcPr>
          <w:p>
            <w:pPr>
              <w:jc w:val="center"/>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095" w:type="dxa"/>
            <w:vAlign w:val="center"/>
          </w:tcPr>
          <w:p>
            <w:pPr>
              <w:jc w:val="center"/>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7</w:t>
            </w:r>
          </w:p>
        </w:tc>
        <w:tc>
          <w:tcPr>
            <w:tcW w:w="4738" w:type="dxa"/>
            <w:gridSpan w:val="2"/>
            <w:vAlign w:val="center"/>
          </w:tcPr>
          <w:p>
            <w:pPr>
              <w:jc w:val="center"/>
              <w:rPr>
                <w:rFonts w:hint="eastAsia" w:ascii="宋体" w:hAnsi="宋体" w:eastAsia="宋体" w:cs="宋体"/>
                <w:sz w:val="22"/>
                <w:szCs w:val="22"/>
                <w:highlight w:val="none"/>
                <w:vertAlign w:val="baseline"/>
              </w:rPr>
            </w:pPr>
            <w:r>
              <w:rPr>
                <w:rFonts w:hint="eastAsia" w:ascii="宋体" w:hAnsi="宋体" w:eastAsia="宋体" w:cs="宋体"/>
                <w:sz w:val="22"/>
                <w:szCs w:val="22"/>
                <w:highlight w:val="none"/>
                <w:vertAlign w:val="baseline"/>
              </w:rPr>
              <w:t>视频展台</w:t>
            </w:r>
          </w:p>
        </w:tc>
        <w:tc>
          <w:tcPr>
            <w:tcW w:w="1203" w:type="dxa"/>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color w:val="000000"/>
                <w:kern w:val="0"/>
                <w:sz w:val="22"/>
                <w:szCs w:val="22"/>
                <w:highlight w:val="none"/>
                <w:u w:val="none"/>
                <w:lang w:val="en-US" w:eastAsia="zh-CN" w:bidi="ar"/>
              </w:rPr>
              <w:t>36</w:t>
            </w:r>
          </w:p>
        </w:tc>
        <w:tc>
          <w:tcPr>
            <w:tcW w:w="1142" w:type="dxa"/>
          </w:tcPr>
          <w:p>
            <w:pPr>
              <w:jc w:val="center"/>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4" w:hRule="atLeast"/>
        </w:trPr>
        <w:tc>
          <w:tcPr>
            <w:tcW w:w="1095" w:type="dxa"/>
            <w:vAlign w:val="center"/>
          </w:tcPr>
          <w:p>
            <w:pPr>
              <w:jc w:val="center"/>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8</w:t>
            </w:r>
          </w:p>
        </w:tc>
        <w:tc>
          <w:tcPr>
            <w:tcW w:w="4738" w:type="dxa"/>
            <w:gridSpan w:val="2"/>
            <w:vAlign w:val="center"/>
          </w:tcPr>
          <w:p>
            <w:pPr>
              <w:jc w:val="center"/>
              <w:rPr>
                <w:rFonts w:hint="eastAsia" w:ascii="宋体" w:hAnsi="宋体" w:eastAsia="宋体" w:cs="宋体"/>
                <w:sz w:val="22"/>
                <w:szCs w:val="22"/>
                <w:highlight w:val="none"/>
                <w:vertAlign w:val="baseline"/>
              </w:rPr>
            </w:pPr>
            <w:r>
              <w:rPr>
                <w:rFonts w:hint="eastAsia" w:ascii="宋体" w:hAnsi="宋体" w:eastAsia="宋体" w:cs="宋体"/>
                <w:sz w:val="22"/>
                <w:szCs w:val="22"/>
                <w:highlight w:val="none"/>
                <w:vertAlign w:val="baseline"/>
              </w:rPr>
              <w:t>系统集成及调试服务</w:t>
            </w:r>
          </w:p>
        </w:tc>
        <w:tc>
          <w:tcPr>
            <w:tcW w:w="1203" w:type="dxa"/>
            <w:vAlign w:val="center"/>
          </w:tcPr>
          <w:p>
            <w:pPr>
              <w:keepNext w:val="0"/>
              <w:keepLines w:val="0"/>
              <w:widowControl/>
              <w:suppressLineNumbers w:val="0"/>
              <w:jc w:val="center"/>
              <w:textAlignment w:val="center"/>
              <w:rPr>
                <w:rFonts w:hint="eastAsia" w:ascii="宋体" w:hAnsi="宋体" w:eastAsia="宋体" w:cs="宋体"/>
                <w:sz w:val="22"/>
                <w:szCs w:val="22"/>
                <w:highlight w:val="none"/>
                <w:vertAlign w:val="baseline"/>
              </w:rPr>
            </w:pPr>
            <w:r>
              <w:rPr>
                <w:rFonts w:hint="eastAsia" w:ascii="宋体" w:hAnsi="宋体" w:eastAsia="宋体" w:cs="宋体"/>
                <w:i w:val="0"/>
                <w:color w:val="000000"/>
                <w:kern w:val="0"/>
                <w:sz w:val="22"/>
                <w:szCs w:val="22"/>
                <w:highlight w:val="none"/>
                <w:u w:val="none"/>
                <w:lang w:val="en-US" w:eastAsia="zh-CN" w:bidi="ar"/>
              </w:rPr>
              <w:t>36</w:t>
            </w:r>
          </w:p>
        </w:tc>
        <w:tc>
          <w:tcPr>
            <w:tcW w:w="1142" w:type="dxa"/>
          </w:tcPr>
          <w:p>
            <w:pPr>
              <w:jc w:val="center"/>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套</w:t>
            </w:r>
          </w:p>
        </w:tc>
      </w:tr>
    </w:tbl>
    <w:p>
      <w:pPr>
        <w:rPr>
          <w:rFonts w:hint="default"/>
          <w:highlight w:val="none"/>
          <w:lang w:val="en-US" w:eastAsia="zh-CN"/>
        </w:rPr>
      </w:pPr>
    </w:p>
    <w:p>
      <w:pPr>
        <w:pStyle w:val="18"/>
        <w:keepNext/>
        <w:keepLines/>
        <w:tabs>
          <w:tab w:val="left" w:pos="1044"/>
        </w:tabs>
        <w:spacing w:after="120" w:line="460" w:lineRule="exact"/>
        <w:ind w:left="0" w:leftChars="0" w:firstLine="0" w:firstLineChars="0"/>
        <w:jc w:val="both"/>
        <w:rPr>
          <w:rFonts w:hint="default" w:ascii="宋体" w:hAnsi="宋体" w:eastAsia="宋体" w:cs="宋体"/>
          <w:color w:val="auto"/>
          <w:sz w:val="24"/>
          <w:szCs w:val="24"/>
          <w:highlight w:val="none"/>
          <w:lang w:val="en-US" w:eastAsia="zh-CN"/>
        </w:rPr>
      </w:pPr>
      <w:r>
        <w:rPr>
          <w:rFonts w:hint="eastAsia" w:cs="宋体"/>
          <w:color w:val="auto"/>
          <w:sz w:val="24"/>
          <w:szCs w:val="24"/>
          <w:highlight w:val="none"/>
          <w:lang w:val="en-US" w:eastAsia="zh-CN"/>
        </w:rPr>
        <w:t>三、技术要求（包括对产品的认证、检验报告等）</w:t>
      </w:r>
    </w:p>
    <w:p>
      <w:pPr>
        <w:spacing w:line="360" w:lineRule="auto"/>
        <w:ind w:firstLine="240" w:firstLineChars="1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1、产品运抵采购人所在地现场后，采购人与供货商共同验收，验收结果双方认可。 </w:t>
      </w:r>
    </w:p>
    <w:p>
      <w:pPr>
        <w:spacing w:line="360" w:lineRule="auto"/>
        <w:ind w:firstLine="240" w:firstLineChars="1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2、必须保证投标商品的完整性，能满足全部功能的使用。 </w:t>
      </w:r>
    </w:p>
    <w:p>
      <w:pPr>
        <w:spacing w:line="360" w:lineRule="auto"/>
        <w:ind w:firstLine="240" w:firstLineChars="1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3、提供的产品（技术指标除另作规定外）均应符合行业相关标准。必须对供货的的商品进 </w:t>
      </w:r>
    </w:p>
    <w:p>
      <w:pPr>
        <w:spacing w:line="360" w:lineRule="auto"/>
        <w:ind w:firstLine="240" w:firstLineChars="1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行检验。由采购人组织验收，并出具验收结果和意见，供货商负责向验收组提交验收所需文件和相关资料（如检测报告等）。 </w:t>
      </w:r>
    </w:p>
    <w:p>
      <w:pPr>
        <w:spacing w:line="360" w:lineRule="auto"/>
        <w:ind w:firstLine="240" w:firstLineChars="1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4、产品的包装应为生产厂商出产时的原包装，包装箱内必须附有详细的装箱清单。 </w:t>
      </w:r>
    </w:p>
    <w:p>
      <w:pPr>
        <w:spacing w:line="360" w:lineRule="auto"/>
        <w:ind w:firstLine="240" w:firstLineChars="1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所有设备均需符合国家质量标准，必须符合环保标准及相关标准，通过国家质量相关检验 合格。</w:t>
      </w:r>
    </w:p>
    <w:p>
      <w:pPr>
        <w:pStyle w:val="18"/>
        <w:keepNext/>
        <w:keepLines/>
        <w:numPr>
          <w:ilvl w:val="0"/>
          <w:numId w:val="2"/>
        </w:numPr>
        <w:tabs>
          <w:tab w:val="left" w:pos="1044"/>
        </w:tabs>
        <w:spacing w:after="120" w:line="460" w:lineRule="exact"/>
        <w:ind w:left="0" w:leftChars="0" w:firstLine="0" w:firstLineChars="0"/>
        <w:jc w:val="both"/>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服务要求：</w:t>
      </w:r>
    </w:p>
    <w:p>
      <w:pPr>
        <w:spacing w:line="360" w:lineRule="auto"/>
        <w:ind w:firstLine="240" w:firstLineChars="1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在设备安装期间，供应商必须注意院内人员安全，加强安全措施, 并对安装人员进行安全教育。安装人员必须持证上岗。因采购人工作的特殊性，要求供应商在施工中做到封闭性安装。</w:t>
      </w:r>
    </w:p>
    <w:p>
      <w:pPr>
        <w:numPr>
          <w:ilvl w:val="0"/>
          <w:numId w:val="2"/>
        </w:numPr>
        <w:spacing w:line="360" w:lineRule="auto"/>
        <w:ind w:left="0" w:leftChars="0" w:firstLine="0" w:firstLineChars="0"/>
        <w:rPr>
          <w:rFonts w:hint="eastAsia" w:ascii="宋体" w:hAnsi="宋体" w:eastAsia="宋体" w:cs="宋体"/>
          <w:b/>
          <w:bCs/>
          <w:color w:val="auto"/>
          <w:sz w:val="24"/>
          <w:szCs w:val="24"/>
          <w:highlight w:val="none"/>
          <w:lang w:val="en-US" w:eastAsia="zh-CN" w:bidi="zh-TW"/>
        </w:rPr>
      </w:pPr>
      <w:bookmarkStart w:id="15" w:name="_Toc16789"/>
      <w:bookmarkStart w:id="16" w:name="_Toc5076"/>
      <w:bookmarkStart w:id="17" w:name="_Toc31224"/>
      <w:bookmarkStart w:id="18" w:name="_Toc13632"/>
      <w:r>
        <w:rPr>
          <w:rFonts w:hint="eastAsia" w:ascii="宋体" w:hAnsi="宋体" w:eastAsia="宋体" w:cs="宋体"/>
          <w:b/>
          <w:bCs/>
          <w:color w:val="auto"/>
          <w:sz w:val="24"/>
          <w:szCs w:val="24"/>
          <w:highlight w:val="none"/>
          <w:lang w:val="en-US" w:eastAsia="zh-CN" w:bidi="zh-TW"/>
        </w:rPr>
        <w:t>商务要求</w:t>
      </w:r>
      <w:bookmarkEnd w:id="15"/>
      <w:bookmarkEnd w:id="16"/>
      <w:bookmarkEnd w:id="17"/>
      <w:bookmarkEnd w:id="18"/>
      <w:r>
        <w:rPr>
          <w:rFonts w:hint="eastAsia" w:ascii="宋体" w:hAnsi="宋体" w:eastAsia="宋体" w:cs="宋体"/>
          <w:b/>
          <w:bCs/>
          <w:color w:val="auto"/>
          <w:sz w:val="24"/>
          <w:szCs w:val="24"/>
          <w:highlight w:val="none"/>
          <w:lang w:val="en-US" w:eastAsia="zh-CN" w:bidi="zh-TW"/>
        </w:rPr>
        <w:t>：</w:t>
      </w:r>
    </w:p>
    <w:p>
      <w:pPr>
        <w:spacing w:line="360" w:lineRule="auto"/>
        <w:ind w:firstLine="480" w:firstLineChars="200"/>
        <w:rPr>
          <w:rFonts w:hint="default" w:ascii="宋体" w:hAnsi="宋体" w:eastAsia="宋体" w:cs="宋体"/>
          <w:sz w:val="24"/>
          <w:szCs w:val="24"/>
          <w:highlight w:val="none"/>
          <w:u w:val="none"/>
          <w:lang w:val="en-US" w:eastAsia="zh-CN"/>
        </w:rPr>
      </w:pPr>
      <w:r>
        <w:rPr>
          <w:rFonts w:hint="default" w:ascii="宋体" w:hAnsi="宋体" w:eastAsia="宋体" w:cs="宋体"/>
          <w:sz w:val="24"/>
          <w:szCs w:val="24"/>
          <w:highlight w:val="none"/>
          <w:u w:val="none"/>
          <w:lang w:val="en-US" w:eastAsia="zh-CN"/>
        </w:rPr>
        <w:t xml:space="preserve">（一）交货地点 </w:t>
      </w:r>
    </w:p>
    <w:p>
      <w:pPr>
        <w:spacing w:line="360" w:lineRule="auto"/>
        <w:ind w:firstLine="480" w:firstLineChars="200"/>
        <w:rPr>
          <w:rFonts w:hint="default" w:ascii="宋体" w:hAnsi="宋体" w:eastAsia="宋体" w:cs="宋体"/>
          <w:sz w:val="24"/>
          <w:szCs w:val="24"/>
          <w:highlight w:val="none"/>
          <w:u w:val="none"/>
          <w:lang w:val="en-US" w:eastAsia="zh-CN"/>
        </w:rPr>
      </w:pPr>
      <w:r>
        <w:rPr>
          <w:rFonts w:hint="default" w:ascii="宋体" w:hAnsi="宋体" w:eastAsia="宋体" w:cs="宋体"/>
          <w:sz w:val="24"/>
          <w:szCs w:val="24"/>
          <w:highlight w:val="none"/>
          <w:u w:val="none"/>
          <w:lang w:val="en-US" w:eastAsia="zh-CN"/>
        </w:rPr>
        <w:t xml:space="preserve">采购人指定地点 </w:t>
      </w:r>
    </w:p>
    <w:p>
      <w:pPr>
        <w:spacing w:line="360" w:lineRule="auto"/>
        <w:ind w:firstLine="480" w:firstLineChars="200"/>
        <w:rPr>
          <w:rFonts w:hint="default" w:ascii="宋体" w:hAnsi="宋体" w:eastAsia="宋体" w:cs="宋体"/>
          <w:sz w:val="24"/>
          <w:szCs w:val="24"/>
          <w:highlight w:val="none"/>
          <w:u w:val="none"/>
          <w:lang w:val="en-US" w:eastAsia="zh-CN"/>
        </w:rPr>
      </w:pPr>
      <w:r>
        <w:rPr>
          <w:rFonts w:hint="default" w:ascii="宋体" w:hAnsi="宋体" w:eastAsia="宋体" w:cs="宋体"/>
          <w:sz w:val="24"/>
          <w:szCs w:val="24"/>
          <w:highlight w:val="none"/>
          <w:u w:val="none"/>
          <w:lang w:val="en-US" w:eastAsia="zh-CN"/>
        </w:rPr>
        <w:t xml:space="preserve">（二）交货期 </w:t>
      </w:r>
    </w:p>
    <w:p>
      <w:pPr>
        <w:spacing w:line="360" w:lineRule="auto"/>
        <w:ind w:firstLine="480" w:firstLineChars="200"/>
        <w:rPr>
          <w:rFonts w:hint="default" w:ascii="宋体" w:hAnsi="宋体" w:eastAsia="宋体" w:cs="宋体"/>
          <w:sz w:val="24"/>
          <w:szCs w:val="24"/>
          <w:highlight w:val="none"/>
          <w:u w:val="none"/>
          <w:lang w:val="en-US" w:eastAsia="zh-CN"/>
        </w:rPr>
      </w:pPr>
      <w:r>
        <w:rPr>
          <w:rFonts w:hint="default" w:ascii="宋体" w:hAnsi="宋体" w:eastAsia="宋体" w:cs="宋体"/>
          <w:sz w:val="24"/>
          <w:szCs w:val="24"/>
          <w:highlight w:val="none"/>
          <w:u w:val="none"/>
          <w:lang w:val="en-US" w:eastAsia="zh-CN"/>
        </w:rPr>
        <w:t xml:space="preserve">合同签订后 </w:t>
      </w:r>
      <w:r>
        <w:rPr>
          <w:rFonts w:hint="eastAsia" w:ascii="宋体" w:hAnsi="宋体" w:eastAsia="宋体" w:cs="宋体"/>
          <w:sz w:val="24"/>
          <w:szCs w:val="24"/>
          <w:highlight w:val="none"/>
          <w:u w:val="none"/>
          <w:lang w:val="en-US" w:eastAsia="zh-CN"/>
        </w:rPr>
        <w:t>20</w:t>
      </w:r>
      <w:bookmarkStart w:id="19" w:name="_GoBack"/>
      <w:bookmarkEnd w:id="19"/>
      <w:r>
        <w:rPr>
          <w:rFonts w:hint="default" w:ascii="宋体" w:hAnsi="宋体" w:eastAsia="宋体" w:cs="宋体"/>
          <w:sz w:val="24"/>
          <w:szCs w:val="24"/>
          <w:highlight w:val="none"/>
          <w:u w:val="none"/>
          <w:lang w:val="en-US" w:eastAsia="zh-CN"/>
        </w:rPr>
        <w:t xml:space="preserve"> 个日历天供货安装调试完毕。</w:t>
      </w:r>
    </w:p>
    <w:p>
      <w:pPr>
        <w:spacing w:line="360" w:lineRule="auto"/>
        <w:ind w:firstLine="480" w:firstLineChars="200"/>
        <w:rPr>
          <w:rFonts w:hint="default" w:ascii="宋体" w:hAnsi="宋体" w:eastAsia="宋体" w:cs="宋体"/>
          <w:sz w:val="24"/>
          <w:szCs w:val="24"/>
          <w:highlight w:val="none"/>
          <w:u w:val="none"/>
          <w:lang w:val="en-US" w:eastAsia="zh-CN"/>
        </w:rPr>
      </w:pPr>
      <w:r>
        <w:rPr>
          <w:rFonts w:hint="default" w:ascii="宋体" w:hAnsi="宋体" w:eastAsia="宋体" w:cs="宋体"/>
          <w:sz w:val="24"/>
          <w:szCs w:val="24"/>
          <w:highlight w:val="none"/>
          <w:u w:val="none"/>
          <w:lang w:val="en-US" w:eastAsia="zh-CN"/>
        </w:rPr>
        <w:t xml:space="preserve">（三）款项结算 </w:t>
      </w:r>
    </w:p>
    <w:p>
      <w:pPr>
        <w:spacing w:line="360" w:lineRule="auto"/>
        <w:ind w:firstLine="480" w:firstLineChars="200"/>
        <w:rPr>
          <w:rFonts w:hint="default" w:ascii="宋体" w:hAnsi="宋体" w:eastAsia="宋体" w:cs="宋体"/>
          <w:sz w:val="24"/>
          <w:szCs w:val="24"/>
          <w:highlight w:val="none"/>
          <w:u w:val="none"/>
          <w:lang w:val="en-US" w:eastAsia="zh-CN"/>
        </w:rPr>
      </w:pPr>
      <w:r>
        <w:rPr>
          <w:rFonts w:hint="default" w:ascii="宋体" w:hAnsi="宋体" w:eastAsia="宋体" w:cs="宋体"/>
          <w:sz w:val="24"/>
          <w:szCs w:val="24"/>
          <w:highlight w:val="none"/>
          <w:u w:val="none"/>
          <w:lang w:val="en-US" w:eastAsia="zh-CN"/>
        </w:rPr>
        <w:t>设备到货验收完成、安装调试完毕后支付 60% 的合同款、试运行、检测、仪器质量检查等最终验收合格后支付剩余 40% 的合同款。</w:t>
      </w:r>
    </w:p>
    <w:p>
      <w:pPr>
        <w:numPr>
          <w:ilvl w:val="0"/>
          <w:numId w:val="2"/>
        </w:numPr>
        <w:spacing w:line="360" w:lineRule="auto"/>
        <w:ind w:left="0" w:leftChars="0" w:firstLine="0" w:firstLineChars="0"/>
        <w:rPr>
          <w:rFonts w:hint="eastAsia" w:ascii="宋体" w:hAnsi="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其他：</w:t>
      </w:r>
    </w:p>
    <w:p>
      <w:pPr>
        <w:numPr>
          <w:ilvl w:val="0"/>
          <w:numId w:val="3"/>
        </w:numPr>
        <w:spacing w:line="360" w:lineRule="auto"/>
        <w:ind w:leftChars="0"/>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 xml:space="preserve">近三年的同类业绩。 </w:t>
      </w:r>
    </w:p>
    <w:p>
      <w:pPr>
        <w:numPr>
          <w:ilvl w:val="0"/>
          <w:numId w:val="3"/>
        </w:numPr>
        <w:spacing w:line="360" w:lineRule="auto"/>
        <w:ind w:left="0" w:leftChars="0" w:firstLine="0" w:firstLineChars="0"/>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 xml:space="preserve">质量验收标准或规范达到国家现行合格标准。 </w:t>
      </w:r>
    </w:p>
    <w:p>
      <w:pPr>
        <w:numPr>
          <w:ilvl w:val="0"/>
          <w:numId w:val="3"/>
        </w:numPr>
        <w:spacing w:line="360" w:lineRule="auto"/>
        <w:ind w:left="0" w:leftChars="0" w:firstLine="0" w:firstLineChars="0"/>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 xml:space="preserve">质保期：自验收合格后 3 年。 </w:t>
      </w:r>
    </w:p>
    <w:p>
      <w:pPr>
        <w:numPr>
          <w:ilvl w:val="0"/>
          <w:numId w:val="3"/>
        </w:numPr>
        <w:spacing w:line="360" w:lineRule="auto"/>
        <w:ind w:left="0" w:leftChars="0" w:firstLine="0" w:firstLineChars="0"/>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 xml:space="preserve">违约责任 </w:t>
      </w:r>
    </w:p>
    <w:p>
      <w:pPr>
        <w:numPr>
          <w:ilvl w:val="0"/>
          <w:numId w:val="4"/>
        </w:numPr>
        <w:spacing w:line="360" w:lineRule="auto"/>
        <w:ind w:leftChars="0"/>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 xml:space="preserve">按《中华人民共和国民法典》中的相关条款执行。 </w:t>
      </w:r>
    </w:p>
    <w:p>
      <w:pPr>
        <w:numPr>
          <w:ilvl w:val="0"/>
          <w:numId w:val="0"/>
        </w:numPr>
        <w:spacing w:line="360" w:lineRule="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 xml:space="preserve">2、本合同履行期间，如乙方未能按照本合同约定完成相应目标成效要求，甲方有权视乙 </w:t>
      </w:r>
    </w:p>
    <w:p>
      <w:pPr>
        <w:numPr>
          <w:ilvl w:val="0"/>
          <w:numId w:val="4"/>
        </w:numPr>
        <w:spacing w:line="360" w:lineRule="auto"/>
        <w:ind w:leftChars="0"/>
        <w:rPr>
          <w:rFonts w:hint="eastAsia" w:ascii="宋体" w:hAnsi="宋体" w:eastAsia="Times New Roman" w:cs="宋体"/>
          <w:color w:val="auto"/>
          <w:sz w:val="24"/>
          <w:szCs w:val="24"/>
          <w:highlight w:val="none"/>
          <w:lang w:val="en-US" w:eastAsia="zh-CN"/>
        </w:rPr>
      </w:pPr>
      <w:r>
        <w:rPr>
          <w:rFonts w:hint="eastAsia" w:ascii="宋体" w:hAnsi="宋体" w:eastAsia="Times New Roman" w:cs="宋体"/>
          <w:color w:val="auto"/>
          <w:sz w:val="24"/>
          <w:szCs w:val="24"/>
          <w:highlight w:val="none"/>
          <w:lang w:val="en-US" w:eastAsia="zh-CN"/>
        </w:rPr>
        <w:t xml:space="preserve">方违约情况决定是否单方解除本合同，并要求乙方赔偿甲方损失。 </w:t>
      </w:r>
    </w:p>
    <w:p>
      <w:pPr>
        <w:numPr>
          <w:ilvl w:val="0"/>
          <w:numId w:val="4"/>
        </w:numPr>
        <w:spacing w:line="360" w:lineRule="auto"/>
        <w:ind w:leftChars="0"/>
        <w:rPr>
          <w:rFonts w:hint="eastAsia" w:ascii="宋体" w:hAnsi="宋体" w:eastAsia="Times New Roman" w:cs="宋体"/>
          <w:color w:val="auto"/>
          <w:sz w:val="24"/>
          <w:szCs w:val="24"/>
          <w:highlight w:val="none"/>
          <w:lang w:val="en-US" w:eastAsia="zh-CN"/>
        </w:rPr>
      </w:pPr>
      <w:r>
        <w:rPr>
          <w:rFonts w:hint="eastAsia" w:ascii="宋体" w:hAnsi="宋体" w:eastAsia="Times New Roman" w:cs="宋体"/>
          <w:color w:val="auto"/>
          <w:sz w:val="24"/>
          <w:szCs w:val="24"/>
          <w:highlight w:val="none"/>
          <w:lang w:val="en-US" w:eastAsia="zh-CN"/>
        </w:rPr>
        <w:t xml:space="preserve">3、除本合同另有约定或因不可抗力情形之外，任何一方因违反本合同项下的任何义务或 </w:t>
      </w:r>
    </w:p>
    <w:p>
      <w:pPr>
        <w:numPr>
          <w:ilvl w:val="0"/>
          <w:numId w:val="4"/>
        </w:numPr>
        <w:spacing w:line="360" w:lineRule="auto"/>
        <w:ind w:leftChars="0"/>
        <w:rPr>
          <w:rFonts w:hint="eastAsia" w:ascii="宋体" w:hAnsi="宋体" w:eastAsia="Times New Roman" w:cs="宋体"/>
          <w:color w:val="auto"/>
          <w:sz w:val="24"/>
          <w:szCs w:val="24"/>
          <w:highlight w:val="none"/>
          <w:lang w:val="en-US" w:eastAsia="zh-CN"/>
        </w:rPr>
      </w:pPr>
      <w:r>
        <w:rPr>
          <w:rFonts w:hint="eastAsia" w:ascii="宋体" w:hAnsi="宋体" w:eastAsia="Times New Roman" w:cs="宋体"/>
          <w:color w:val="auto"/>
          <w:sz w:val="24"/>
          <w:szCs w:val="24"/>
          <w:highlight w:val="none"/>
          <w:lang w:val="en-US" w:eastAsia="zh-CN"/>
        </w:rPr>
        <w:t xml:space="preserve">保证与承诺不实的，即构成违约，应向对方承担违约责任，赔偿因违反合同而给对方造成的全部 </w:t>
      </w:r>
    </w:p>
    <w:p>
      <w:pPr>
        <w:numPr>
          <w:ilvl w:val="0"/>
          <w:numId w:val="4"/>
        </w:numPr>
        <w:spacing w:line="360" w:lineRule="auto"/>
        <w:ind w:leftChars="0"/>
        <w:rPr>
          <w:rFonts w:hint="eastAsia" w:ascii="宋体" w:hAnsi="宋体" w:eastAsia="Times New Roman" w:cs="宋体"/>
          <w:color w:val="auto"/>
          <w:sz w:val="24"/>
          <w:szCs w:val="24"/>
          <w:highlight w:val="none"/>
          <w:lang w:val="en-US" w:eastAsia="zh-CN"/>
        </w:rPr>
      </w:pPr>
      <w:r>
        <w:rPr>
          <w:rFonts w:hint="eastAsia" w:ascii="宋体" w:hAnsi="宋体" w:eastAsia="Times New Roman" w:cs="宋体"/>
          <w:color w:val="auto"/>
          <w:sz w:val="24"/>
          <w:szCs w:val="24"/>
          <w:highlight w:val="none"/>
          <w:lang w:val="en-US" w:eastAsia="zh-CN"/>
        </w:rPr>
        <w:t xml:space="preserve">实际产生的直接经济损失。 </w:t>
      </w:r>
    </w:p>
    <w:p>
      <w:pPr>
        <w:numPr>
          <w:ilvl w:val="0"/>
          <w:numId w:val="4"/>
        </w:numPr>
        <w:spacing w:line="360" w:lineRule="auto"/>
        <w:ind w:leftChars="0"/>
        <w:rPr>
          <w:rFonts w:hint="eastAsia" w:ascii="宋体" w:hAnsi="宋体" w:eastAsia="Times New Roman" w:cs="宋体"/>
          <w:color w:val="auto"/>
          <w:sz w:val="24"/>
          <w:szCs w:val="24"/>
          <w:highlight w:val="none"/>
          <w:lang w:val="en-US" w:eastAsia="zh-CN"/>
        </w:rPr>
      </w:pPr>
      <w:r>
        <w:rPr>
          <w:rFonts w:hint="eastAsia" w:ascii="宋体" w:hAnsi="宋体" w:eastAsia="Times New Roman" w:cs="宋体"/>
          <w:color w:val="auto"/>
          <w:sz w:val="24"/>
          <w:szCs w:val="24"/>
          <w:highlight w:val="none"/>
          <w:lang w:val="en-US" w:eastAsia="zh-CN"/>
        </w:rPr>
        <w:t xml:space="preserve">4、违约终止合同：未按合同要求提供货物或质量不能满足技术要求，甲方会同监督机构 </w:t>
      </w:r>
    </w:p>
    <w:p>
      <w:pPr>
        <w:numPr>
          <w:ilvl w:val="0"/>
          <w:numId w:val="4"/>
        </w:numPr>
        <w:spacing w:line="360" w:lineRule="auto"/>
        <w:ind w:leftChars="0"/>
        <w:rPr>
          <w:rFonts w:hint="eastAsia" w:ascii="宋体" w:hAnsi="宋体" w:eastAsia="Times New Roman" w:cs="宋体"/>
          <w:color w:val="auto"/>
          <w:sz w:val="24"/>
          <w:szCs w:val="24"/>
          <w:highlight w:val="none"/>
          <w:lang w:val="en-US" w:eastAsia="zh-CN"/>
        </w:rPr>
      </w:pPr>
      <w:r>
        <w:rPr>
          <w:rFonts w:hint="eastAsia" w:ascii="宋体" w:hAnsi="宋体" w:eastAsia="Times New Roman" w:cs="宋体"/>
          <w:color w:val="auto"/>
          <w:sz w:val="24"/>
          <w:szCs w:val="24"/>
          <w:highlight w:val="none"/>
          <w:lang w:val="en-US" w:eastAsia="zh-CN"/>
        </w:rPr>
        <w:t>有权终止合同，对乙方违约行为进行追究，同时按政府采购法的有关规定进行相应的处罚。</w:t>
      </w:r>
    </w:p>
    <w:p>
      <w:pPr>
        <w:pStyle w:val="18"/>
        <w:keepNext/>
        <w:keepLines/>
        <w:numPr>
          <w:ilvl w:val="0"/>
          <w:numId w:val="0"/>
        </w:numPr>
        <w:tabs>
          <w:tab w:val="left" w:pos="1044"/>
        </w:tabs>
        <w:spacing w:after="120" w:line="460" w:lineRule="exact"/>
        <w:ind w:leftChars="0"/>
        <w:jc w:val="both"/>
        <w:rPr>
          <w:rFonts w:hint="default" w:ascii="宋体" w:hAnsi="宋体" w:cs="宋体"/>
          <w:color w:val="auto"/>
          <w:sz w:val="24"/>
          <w:szCs w:val="24"/>
          <w:highlight w:val="none"/>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F33E7F"/>
    <w:multiLevelType w:val="singleLevel"/>
    <w:tmpl w:val="A2F33E7F"/>
    <w:lvl w:ilvl="0" w:tentative="0">
      <w:start w:val="1"/>
      <w:numFmt w:val="chineseCounting"/>
      <w:suff w:val="nothing"/>
      <w:lvlText w:val="（%1）"/>
      <w:lvlJc w:val="left"/>
      <w:rPr>
        <w:rFonts w:hint="eastAsia"/>
      </w:rPr>
    </w:lvl>
  </w:abstractNum>
  <w:abstractNum w:abstractNumId="1">
    <w:nsid w:val="EFAFDD70"/>
    <w:multiLevelType w:val="singleLevel"/>
    <w:tmpl w:val="EFAFDD70"/>
    <w:lvl w:ilvl="0" w:tentative="0">
      <w:start w:val="1"/>
      <w:numFmt w:val="decimal"/>
      <w:suff w:val="nothing"/>
      <w:lvlText w:val="%1、"/>
      <w:lvlJc w:val="left"/>
    </w:lvl>
  </w:abstractNum>
  <w:abstractNum w:abstractNumId="2">
    <w:nsid w:val="69BD2D76"/>
    <w:multiLevelType w:val="multilevel"/>
    <w:tmpl w:val="69BD2D76"/>
    <w:lvl w:ilvl="0" w:tentative="0">
      <w:start w:val="1"/>
      <w:numFmt w:val="decimal"/>
      <w:lvlText w:val="%1."/>
      <w:lvlJc w:val="left"/>
      <w:pPr>
        <w:ind w:left="432" w:hanging="432"/>
      </w:pPr>
      <w:rPr>
        <w:rFonts w:hint="default"/>
      </w:rPr>
    </w:lvl>
    <w:lvl w:ilvl="1" w:tentative="0">
      <w:start w:val="1"/>
      <w:numFmt w:val="decimal"/>
      <w:lvlText w:val="%1.%2."/>
      <w:lvlJc w:val="left"/>
      <w:pPr>
        <w:ind w:left="575" w:hanging="575"/>
      </w:pPr>
      <w:rPr>
        <w:rFonts w:hint="default"/>
      </w:rPr>
    </w:lvl>
    <w:lvl w:ilvl="2" w:tentative="0">
      <w:start w:val="1"/>
      <w:numFmt w:val="decimal"/>
      <w:lvlText w:val="%1.%2.%3."/>
      <w:lvlJc w:val="left"/>
      <w:pPr>
        <w:ind w:left="720" w:hanging="720"/>
      </w:pPr>
      <w:rPr>
        <w:rFonts w:hint="default"/>
      </w:rPr>
    </w:lvl>
    <w:lvl w:ilvl="3" w:tentative="0">
      <w:start w:val="1"/>
      <w:numFmt w:val="decimal"/>
      <w:pStyle w:val="4"/>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3">
    <w:nsid w:val="71CC783B"/>
    <w:multiLevelType w:val="singleLevel"/>
    <w:tmpl w:val="71CC783B"/>
    <w:lvl w:ilvl="0" w:tentative="0">
      <w:start w:val="4"/>
      <w:numFmt w:val="chineseCounting"/>
      <w:suff w:val="nothing"/>
      <w:lvlText w:val="%1、"/>
      <w:lvlJc w:val="left"/>
      <w:rPr>
        <w:rFonts w:hint="eastAsi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jM2UyMWRlZjI5ZTE2YzUzY2VkODQxZjc0ODJmNzYifQ=="/>
  </w:docVars>
  <w:rsids>
    <w:rsidRoot w:val="00A33A90"/>
    <w:rsid w:val="00395950"/>
    <w:rsid w:val="0075381A"/>
    <w:rsid w:val="008278A4"/>
    <w:rsid w:val="00884E60"/>
    <w:rsid w:val="008F5E42"/>
    <w:rsid w:val="00A33A90"/>
    <w:rsid w:val="00C11657"/>
    <w:rsid w:val="00C7541B"/>
    <w:rsid w:val="00EF51B2"/>
    <w:rsid w:val="08656B16"/>
    <w:rsid w:val="08BD3E09"/>
    <w:rsid w:val="08F30149"/>
    <w:rsid w:val="091E5378"/>
    <w:rsid w:val="0D1369BD"/>
    <w:rsid w:val="0E140975"/>
    <w:rsid w:val="0EA4712F"/>
    <w:rsid w:val="0F187154"/>
    <w:rsid w:val="0F4D2EB1"/>
    <w:rsid w:val="10E50BB0"/>
    <w:rsid w:val="124C6864"/>
    <w:rsid w:val="12936BB4"/>
    <w:rsid w:val="15283485"/>
    <w:rsid w:val="169F3BAB"/>
    <w:rsid w:val="19EE7534"/>
    <w:rsid w:val="1C570195"/>
    <w:rsid w:val="1E8660F3"/>
    <w:rsid w:val="21487A09"/>
    <w:rsid w:val="22631DD1"/>
    <w:rsid w:val="226A47A4"/>
    <w:rsid w:val="22E42A38"/>
    <w:rsid w:val="24AB017D"/>
    <w:rsid w:val="2543589F"/>
    <w:rsid w:val="274A17B5"/>
    <w:rsid w:val="2794257A"/>
    <w:rsid w:val="27E64B16"/>
    <w:rsid w:val="29DE0709"/>
    <w:rsid w:val="2ACE735A"/>
    <w:rsid w:val="2B804070"/>
    <w:rsid w:val="2BD25C70"/>
    <w:rsid w:val="2C195538"/>
    <w:rsid w:val="2C2D3671"/>
    <w:rsid w:val="2E9E746C"/>
    <w:rsid w:val="2F0864A3"/>
    <w:rsid w:val="2F5C2CD3"/>
    <w:rsid w:val="30C86DE9"/>
    <w:rsid w:val="31321DB9"/>
    <w:rsid w:val="31CA3D1B"/>
    <w:rsid w:val="33B20BF2"/>
    <w:rsid w:val="340F089E"/>
    <w:rsid w:val="344D7E0B"/>
    <w:rsid w:val="34E9101B"/>
    <w:rsid w:val="35C73A8A"/>
    <w:rsid w:val="377731A3"/>
    <w:rsid w:val="38456A5D"/>
    <w:rsid w:val="3900078C"/>
    <w:rsid w:val="3A8B4E12"/>
    <w:rsid w:val="3AA57226"/>
    <w:rsid w:val="3AC91AC9"/>
    <w:rsid w:val="3D1B1366"/>
    <w:rsid w:val="3F2B6A9D"/>
    <w:rsid w:val="40F7249B"/>
    <w:rsid w:val="411F0FD8"/>
    <w:rsid w:val="412C06C1"/>
    <w:rsid w:val="427A6929"/>
    <w:rsid w:val="42F04DC9"/>
    <w:rsid w:val="47583847"/>
    <w:rsid w:val="4C2C3D82"/>
    <w:rsid w:val="4EB177D2"/>
    <w:rsid w:val="4ECE1701"/>
    <w:rsid w:val="4EF74E7E"/>
    <w:rsid w:val="53467C96"/>
    <w:rsid w:val="57346FE0"/>
    <w:rsid w:val="58D94320"/>
    <w:rsid w:val="5AD04259"/>
    <w:rsid w:val="5CD47D38"/>
    <w:rsid w:val="5D752454"/>
    <w:rsid w:val="5F3743E3"/>
    <w:rsid w:val="5F7C6C4B"/>
    <w:rsid w:val="5F97635E"/>
    <w:rsid w:val="61AD3294"/>
    <w:rsid w:val="61B3007E"/>
    <w:rsid w:val="6267467C"/>
    <w:rsid w:val="637746BB"/>
    <w:rsid w:val="63E60A96"/>
    <w:rsid w:val="6B054AC4"/>
    <w:rsid w:val="733A1CB0"/>
    <w:rsid w:val="75643AD3"/>
    <w:rsid w:val="76341791"/>
    <w:rsid w:val="77646A51"/>
    <w:rsid w:val="79DC2042"/>
    <w:rsid w:val="7C423383"/>
    <w:rsid w:val="7CC33DD4"/>
    <w:rsid w:val="7ED62B11"/>
    <w:rsid w:val="7F4A1B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Times New Roman" w:cs="Times New Roman"/>
      <w:color w:val="000000"/>
      <w:sz w:val="24"/>
      <w:szCs w:val="24"/>
      <w:lang w:val="en-US" w:eastAsia="en-US" w:bidi="en-US"/>
    </w:rPr>
  </w:style>
  <w:style w:type="paragraph" w:styleId="3">
    <w:name w:val="heading 1"/>
    <w:basedOn w:val="1"/>
    <w:next w:val="1"/>
    <w:qFormat/>
    <w:uiPriority w:val="9"/>
    <w:pPr>
      <w:keepNext/>
      <w:keepLines/>
      <w:spacing w:line="576" w:lineRule="auto"/>
      <w:outlineLvl w:val="0"/>
    </w:pPr>
    <w:rPr>
      <w:b/>
      <w:kern w:val="44"/>
      <w:sz w:val="44"/>
    </w:rPr>
  </w:style>
  <w:style w:type="paragraph" w:styleId="4">
    <w:name w:val="heading 4"/>
    <w:basedOn w:val="1"/>
    <w:next w:val="1"/>
    <w:qFormat/>
    <w:uiPriority w:val="0"/>
    <w:pPr>
      <w:keepNext/>
      <w:keepLines/>
      <w:numPr>
        <w:ilvl w:val="3"/>
        <w:numId w:val="1"/>
      </w:numPr>
      <w:spacing w:before="280" w:after="290" w:line="372" w:lineRule="auto"/>
      <w:outlineLvl w:val="3"/>
    </w:pPr>
    <w:rPr>
      <w:rFonts w:ascii="Arial" w:hAnsi="Arial" w:eastAsia="黑体"/>
      <w:b/>
      <w:sz w:val="28"/>
    </w:rPr>
  </w:style>
  <w:style w:type="character" w:default="1" w:styleId="12">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style>
  <w:style w:type="paragraph" w:styleId="5">
    <w:name w:val="annotation text"/>
    <w:basedOn w:val="1"/>
    <w:qFormat/>
    <w:uiPriority w:val="0"/>
    <w:pPr>
      <w:adjustRightInd w:val="0"/>
      <w:spacing w:line="360" w:lineRule="atLeast"/>
      <w:jc w:val="left"/>
      <w:textAlignment w:val="baseline"/>
    </w:pPr>
    <w:rPr>
      <w:kern w:val="0"/>
    </w:rPr>
  </w:style>
  <w:style w:type="paragraph" w:styleId="6">
    <w:name w:val="Body Text"/>
    <w:basedOn w:val="1"/>
    <w:next w:val="1"/>
    <w:qFormat/>
    <w:uiPriority w:val="99"/>
    <w:pPr>
      <w:snapToGrid w:val="0"/>
      <w:spacing w:beforeLines="50" w:afterLines="50"/>
      <w:ind w:left="406"/>
    </w:pPr>
    <w:rPr>
      <w:rFonts w:ascii="宋体" w:hAnsi="宋体" w:cs="Arial"/>
      <w:szCs w:val="22"/>
    </w:rPr>
  </w:style>
  <w:style w:type="paragraph" w:styleId="7">
    <w:name w:val="footer"/>
    <w:basedOn w:val="1"/>
    <w:next w:val="1"/>
    <w:link w:val="13"/>
    <w:qFormat/>
    <w:uiPriority w:val="0"/>
    <w:pPr>
      <w:tabs>
        <w:tab w:val="center" w:pos="4153"/>
        <w:tab w:val="right" w:pos="8306"/>
      </w:tabs>
      <w:snapToGrid w:val="0"/>
    </w:pPr>
    <w:rPr>
      <w:sz w:val="18"/>
      <w:szCs w:val="18"/>
    </w:rPr>
  </w:style>
  <w:style w:type="paragraph" w:styleId="8">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next w:val="7"/>
    <w:qFormat/>
    <w:uiPriority w:val="0"/>
    <w:pPr>
      <w:spacing w:beforeAutospacing="1" w:afterAutospacing="1"/>
      <w:jc w:val="left"/>
    </w:pPr>
    <w:rPr>
      <w:rFonts w:cs="Times New Roman"/>
      <w:kern w:val="0"/>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页脚 Char"/>
    <w:basedOn w:val="12"/>
    <w:link w:val="7"/>
    <w:qFormat/>
    <w:uiPriority w:val="0"/>
    <w:rPr>
      <w:rFonts w:ascii="Times New Roman" w:hAnsi="Times New Roman" w:eastAsia="Times New Roman" w:cs="Times New Roman"/>
      <w:color w:val="000000"/>
      <w:sz w:val="18"/>
      <w:szCs w:val="18"/>
      <w:lang w:eastAsia="en-US" w:bidi="en-US"/>
    </w:rPr>
  </w:style>
  <w:style w:type="character" w:customStyle="1" w:styleId="14">
    <w:name w:val="页眉 Char"/>
    <w:basedOn w:val="12"/>
    <w:link w:val="8"/>
    <w:qFormat/>
    <w:uiPriority w:val="0"/>
    <w:rPr>
      <w:rFonts w:ascii="Times New Roman" w:hAnsi="Times New Roman" w:eastAsia="Times New Roman" w:cs="Times New Roman"/>
      <w:color w:val="000000"/>
      <w:sz w:val="18"/>
      <w:szCs w:val="18"/>
      <w:lang w:eastAsia="en-US" w:bidi="en-US"/>
    </w:rPr>
  </w:style>
  <w:style w:type="paragraph" w:customStyle="1" w:styleId="15">
    <w:name w:val="Heading #3|1"/>
    <w:basedOn w:val="1"/>
    <w:qFormat/>
    <w:uiPriority w:val="0"/>
    <w:pPr>
      <w:spacing w:after="310"/>
      <w:ind w:firstLine="260"/>
      <w:outlineLvl w:val="2"/>
    </w:pPr>
    <w:rPr>
      <w:rFonts w:ascii="宋体" w:hAnsi="宋体" w:eastAsia="宋体" w:cs="宋体"/>
      <w:sz w:val="32"/>
      <w:szCs w:val="32"/>
      <w:lang w:val="zh-TW" w:eastAsia="zh-TW" w:bidi="zh-TW"/>
    </w:rPr>
  </w:style>
  <w:style w:type="paragraph" w:customStyle="1" w:styleId="16">
    <w:name w:val="Other|1"/>
    <w:basedOn w:val="1"/>
    <w:qFormat/>
    <w:uiPriority w:val="0"/>
    <w:pPr>
      <w:spacing w:line="437" w:lineRule="auto"/>
      <w:ind w:firstLine="400"/>
    </w:pPr>
    <w:rPr>
      <w:rFonts w:ascii="宋体" w:hAnsi="宋体" w:eastAsia="宋体" w:cs="宋体"/>
      <w:sz w:val="28"/>
      <w:szCs w:val="28"/>
      <w:lang w:val="zh-TW" w:eastAsia="zh-TW" w:bidi="zh-TW"/>
    </w:rPr>
  </w:style>
  <w:style w:type="paragraph" w:customStyle="1" w:styleId="17">
    <w:name w:val="Header or footer|2"/>
    <w:basedOn w:val="1"/>
    <w:qFormat/>
    <w:uiPriority w:val="0"/>
    <w:rPr>
      <w:sz w:val="20"/>
      <w:szCs w:val="20"/>
    </w:rPr>
  </w:style>
  <w:style w:type="paragraph" w:customStyle="1" w:styleId="18">
    <w:name w:val="Heading #4|1"/>
    <w:basedOn w:val="1"/>
    <w:qFormat/>
    <w:uiPriority w:val="0"/>
    <w:pPr>
      <w:spacing w:after="150" w:line="397" w:lineRule="exact"/>
      <w:ind w:firstLine="510"/>
      <w:outlineLvl w:val="3"/>
    </w:pPr>
    <w:rPr>
      <w:rFonts w:ascii="宋体" w:hAnsi="宋体" w:eastAsia="宋体" w:cs="宋体"/>
      <w:b/>
      <w:bCs/>
      <w:sz w:val="26"/>
      <w:szCs w:val="26"/>
      <w:lang w:val="zh-TW" w:eastAsia="zh-TW" w:bidi="zh-TW"/>
    </w:rPr>
  </w:style>
  <w:style w:type="paragraph" w:customStyle="1" w:styleId="19">
    <w:name w:val="Body text|1"/>
    <w:basedOn w:val="1"/>
    <w:qFormat/>
    <w:uiPriority w:val="0"/>
    <w:pPr>
      <w:spacing w:line="437" w:lineRule="auto"/>
      <w:ind w:firstLine="400"/>
    </w:pPr>
    <w:rPr>
      <w:rFonts w:ascii="宋体" w:hAnsi="宋体" w:eastAsia="宋体" w:cs="宋体"/>
      <w:sz w:val="28"/>
      <w:szCs w:val="28"/>
      <w:lang w:val="zh-TW" w:eastAsia="zh-TW" w:bidi="zh-TW"/>
    </w:rPr>
  </w:style>
  <w:style w:type="paragraph" w:customStyle="1" w:styleId="20">
    <w:name w:val="Body text|2"/>
    <w:basedOn w:val="1"/>
    <w:qFormat/>
    <w:uiPriority w:val="0"/>
    <w:pPr>
      <w:spacing w:after="200" w:line="305" w:lineRule="exact"/>
      <w:ind w:left="500" w:firstLine="480"/>
    </w:pPr>
    <w:rPr>
      <w:rFonts w:ascii="宋体" w:hAnsi="宋体" w:eastAsia="宋体" w:cs="宋体"/>
      <w:color w:val="CB9A8B"/>
      <w:sz w:val="20"/>
      <w:szCs w:val="20"/>
      <w:lang w:val="zh-TW" w:eastAsia="zh-TW" w:bidi="zh-TW"/>
    </w:rPr>
  </w:style>
  <w:style w:type="paragraph" w:customStyle="1" w:styleId="21">
    <w:name w:val="Table caption|1"/>
    <w:basedOn w:val="1"/>
    <w:qFormat/>
    <w:uiPriority w:val="0"/>
    <w:pPr>
      <w:spacing w:after="30"/>
      <w:ind w:firstLine="240"/>
    </w:pPr>
    <w:rPr>
      <w:rFonts w:ascii="宋体" w:hAnsi="宋体" w:eastAsia="宋体" w:cs="宋体"/>
      <w:color w:val="CB9A8B"/>
      <w:sz w:val="20"/>
      <w:szCs w:val="20"/>
      <w:lang w:val="zh-TW" w:eastAsia="zh-TW" w:bidi="zh-TW"/>
    </w:rPr>
  </w:style>
  <w:style w:type="paragraph" w:customStyle="1" w:styleId="22">
    <w:name w:val="Body text|3"/>
    <w:basedOn w:val="1"/>
    <w:qFormat/>
    <w:uiPriority w:val="0"/>
    <w:pPr>
      <w:spacing w:after="1360" w:line="320" w:lineRule="exact"/>
      <w:ind w:left="960" w:firstLine="40"/>
    </w:pPr>
    <w:rPr>
      <w:color w:val="F65E51"/>
      <w:sz w:val="20"/>
      <w:szCs w:val="20"/>
      <w:lang w:val="zh-TW" w:eastAsia="zh-TW" w:bidi="zh-TW"/>
    </w:rPr>
  </w:style>
  <w:style w:type="paragraph" w:styleId="23">
    <w:name w:val="List Paragraph"/>
    <w:basedOn w:val="1"/>
    <w:qFormat/>
    <w:uiPriority w:val="34"/>
    <w:pPr>
      <w:ind w:firstLine="420" w:firstLineChars="200"/>
    </w:pPr>
  </w:style>
  <w:style w:type="paragraph" w:customStyle="1" w:styleId="24">
    <w:name w:val="Table Paragraph"/>
    <w:basedOn w:val="1"/>
    <w:qFormat/>
    <w:uiPriority w:val="1"/>
    <w:rPr>
      <w:rFonts w:ascii="宋体" w:hAnsi="宋体" w:cs="宋体"/>
    </w:rPr>
  </w:style>
  <w:style w:type="paragraph" w:customStyle="1" w:styleId="25">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6">
    <w:name w:val="p15"/>
    <w:basedOn w:val="1"/>
    <w:qFormat/>
    <w:uiPriority w:val="0"/>
    <w:pPr>
      <w:widowControl/>
      <w:spacing w:line="360" w:lineRule="auto"/>
      <w:jc w:val="left"/>
    </w:pPr>
    <w:rPr>
      <w:kern w:val="0"/>
      <w:sz w:val="24"/>
    </w:rPr>
  </w:style>
  <w:style w:type="character" w:customStyle="1" w:styleId="27">
    <w:name w:val="font11"/>
    <w:basedOn w:val="12"/>
    <w:qFormat/>
    <w:uiPriority w:val="0"/>
    <w:rPr>
      <w:rFonts w:hint="eastAsia" w:ascii="宋体" w:hAnsi="宋体" w:eastAsia="宋体" w:cs="宋体"/>
      <w:color w:val="000000"/>
      <w:sz w:val="21"/>
      <w:szCs w:val="21"/>
      <w:u w:val="none"/>
    </w:rPr>
  </w:style>
  <w:style w:type="character" w:customStyle="1" w:styleId="28">
    <w:name w:val="font21"/>
    <w:basedOn w:val="12"/>
    <w:qFormat/>
    <w:uiPriority w:val="0"/>
    <w:rPr>
      <w:rFonts w:hint="eastAsia" w:ascii="宋体" w:hAnsi="宋体" w:eastAsia="宋体" w:cs="宋体"/>
      <w:b/>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7</Pages>
  <Words>2855</Words>
  <Characters>2982</Characters>
  <Lines>45</Lines>
  <Paragraphs>12</Paragraphs>
  <TotalTime>26</TotalTime>
  <ScaleCrop>false</ScaleCrop>
  <LinksUpToDate>false</LinksUpToDate>
  <CharactersWithSpaces>3034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2021-07-09T04:03:00Z</dcterms:created>
  <dc:creator>Administrator</dc:creator>
  <cp:lastModifiedBy>Administrator</cp:lastModifiedBy>
  <cp:lastPrinted>2021-07-22T07:23:00Z</cp:lastPrinted>
  <dcterms:modified xsi:type="dcterms:W3CDTF">2023-07-17T16:00:20Z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101E72E7E4F5469DB0E1BA819C34FDAC_13</vt:lpwstr>
  </property>
</Properties>
</file>