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20" w:lineRule="exact"/>
        <w:jc w:val="center"/>
        <w:rPr>
          <w:rFonts w:ascii="宋体" w:hAnsi="宋体" w:eastAsia="宋体" w:cs="宋体"/>
          <w:b/>
          <w:bCs/>
          <w:color w:val="auto"/>
          <w:sz w:val="32"/>
          <w:szCs w:val="32"/>
        </w:rPr>
      </w:pPr>
      <w:bookmarkStart w:id="7" w:name="_GoBack"/>
      <w:r>
        <w:rPr>
          <w:rFonts w:hint="eastAsia" w:ascii="宋体" w:hAnsi="宋体" w:eastAsia="宋体" w:cs="宋体"/>
          <w:b/>
          <w:color w:val="auto"/>
          <w:sz w:val="32"/>
          <w:szCs w:val="32"/>
          <w:lang w:val="zh-CN"/>
        </w:rPr>
        <w:t>合同协议书</w:t>
      </w:r>
      <w:bookmarkStart w:id="0" w:name="_Toc8194597"/>
      <w:bookmarkStart w:id="1" w:name="_Toc389553742"/>
    </w:p>
    <w:bookmarkEnd w:id="7"/>
    <w:p>
      <w:pPr>
        <w:spacing w:line="360" w:lineRule="auto"/>
        <w:jc w:val="center"/>
        <w:rPr>
          <w:rFonts w:hint="eastAsia" w:ascii="宋体" w:hAnsi="宋体" w:cs="宋体"/>
          <w:b/>
          <w:color w:val="auto"/>
          <w:sz w:val="24"/>
          <w:szCs w:val="24"/>
        </w:rPr>
      </w:pPr>
    </w:p>
    <w:p>
      <w:pPr>
        <w:keepNext w:val="0"/>
        <w:keepLines w:val="0"/>
        <w:pageBreakBefore w:val="0"/>
        <w:widowControl w:val="0"/>
        <w:kinsoku/>
        <w:wordWrap/>
        <w:bidi w:val="0"/>
        <w:spacing w:line="500" w:lineRule="exact"/>
        <w:jc w:val="center"/>
        <w:textAlignment w:val="auto"/>
        <w:rPr>
          <w:sz w:val="24"/>
          <w:szCs w:val="24"/>
        </w:rPr>
      </w:pPr>
      <w:r>
        <w:rPr>
          <w:rFonts w:hint="eastAsia" w:ascii="宋体" w:hAnsi="宋体" w:cs="宋体"/>
          <w:b/>
          <w:color w:val="auto"/>
          <w:sz w:val="24"/>
          <w:szCs w:val="24"/>
        </w:rPr>
        <w:t>（合同模板仅供参考，具体以实际签订合同为准）</w:t>
      </w:r>
    </w:p>
    <w:p>
      <w:pPr>
        <w:keepNext w:val="0"/>
        <w:keepLines w:val="0"/>
        <w:pageBreakBefore w:val="0"/>
        <w:widowControl w:val="0"/>
        <w:kinsoku/>
        <w:wordWrap/>
        <w:bidi w:val="0"/>
        <w:spacing w:line="500" w:lineRule="exact"/>
        <w:textAlignment w:val="auto"/>
        <w:rPr>
          <w:rFonts w:ascii="宋体" w:hAnsi="宋体" w:cs="宋体"/>
          <w:b/>
          <w:color w:val="auto"/>
          <w:sz w:val="24"/>
          <w:szCs w:val="24"/>
          <w:u w:val="single"/>
        </w:rPr>
      </w:pPr>
      <w:r>
        <w:rPr>
          <w:rFonts w:hint="eastAsia" w:ascii="宋体" w:hAnsi="宋体" w:cs="宋体"/>
          <w:b/>
          <w:color w:val="auto"/>
          <w:sz w:val="24"/>
          <w:szCs w:val="24"/>
        </w:rPr>
        <w:t>甲方（全称）：</w:t>
      </w:r>
      <w:r>
        <w:rPr>
          <w:rFonts w:hint="eastAsia" w:ascii="宋体" w:hAnsi="宋体" w:cs="宋体"/>
          <w:b/>
          <w:color w:val="auto"/>
          <w:sz w:val="24"/>
          <w:szCs w:val="24"/>
          <w:u w:val="single"/>
        </w:rPr>
        <w:t xml:space="preserve">                           </w:t>
      </w:r>
    </w:p>
    <w:p>
      <w:pPr>
        <w:keepNext w:val="0"/>
        <w:keepLines w:val="0"/>
        <w:pageBreakBefore w:val="0"/>
        <w:widowControl w:val="0"/>
        <w:kinsoku/>
        <w:wordWrap/>
        <w:bidi w:val="0"/>
        <w:spacing w:line="500" w:lineRule="exact"/>
        <w:textAlignment w:val="auto"/>
        <w:rPr>
          <w:rFonts w:ascii="宋体" w:hAnsi="宋体" w:cs="宋体"/>
          <w:b/>
          <w:color w:val="auto"/>
          <w:sz w:val="24"/>
          <w:szCs w:val="24"/>
          <w:u w:val="single"/>
        </w:rPr>
      </w:pPr>
      <w:r>
        <w:rPr>
          <w:rFonts w:hint="eastAsia" w:ascii="宋体" w:hAnsi="宋体" w:cs="宋体"/>
          <w:b/>
          <w:color w:val="auto"/>
          <w:sz w:val="24"/>
          <w:szCs w:val="24"/>
        </w:rPr>
        <w:t>乙方（全称）：</w:t>
      </w:r>
      <w:r>
        <w:rPr>
          <w:rFonts w:hint="eastAsia" w:ascii="宋体" w:hAnsi="宋体" w:cs="宋体"/>
          <w:b/>
          <w:color w:val="auto"/>
          <w:sz w:val="24"/>
          <w:szCs w:val="24"/>
          <w:u w:val="single"/>
        </w:rPr>
        <w:t xml:space="preserve">                           </w:t>
      </w:r>
    </w:p>
    <w:p>
      <w:pPr>
        <w:keepNext w:val="0"/>
        <w:keepLines w:val="0"/>
        <w:pageBreakBefore w:val="0"/>
        <w:widowControl w:val="0"/>
        <w:kinsoku/>
        <w:wordWrap/>
        <w:bidi w:val="0"/>
        <w:spacing w:line="50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rPr>
        <w:t>根据《中华人民共和国民法典》、《中华人民共和国政府采购法》及有关法律规定，遵循平等、自愿、公平和诚实信用的原则，双方就</w:t>
      </w:r>
      <w:r>
        <w:rPr>
          <w:rFonts w:hint="eastAsia" w:ascii="宋体" w:hAnsi="宋体" w:cs="宋体"/>
          <w:color w:val="auto"/>
          <w:sz w:val="24"/>
          <w:szCs w:val="24"/>
          <w:u w:val="single"/>
          <w:lang w:val="en-US" w:eastAsia="zh-CN"/>
        </w:rPr>
        <w:t xml:space="preserve"> 蓝田县农产品检测(蔬菜、水果)项目 </w:t>
      </w:r>
      <w:r>
        <w:rPr>
          <w:rFonts w:hint="eastAsia" w:ascii="宋体" w:hAnsi="宋体" w:cs="宋体"/>
          <w:color w:val="auto"/>
          <w:sz w:val="24"/>
          <w:szCs w:val="24"/>
        </w:rPr>
        <w:t>施工及有关事项协商一致，共同达成如下协议：</w:t>
      </w:r>
    </w:p>
    <w:p>
      <w:pPr>
        <w:keepNext w:val="0"/>
        <w:keepLines w:val="0"/>
        <w:pageBreakBefore w:val="0"/>
        <w:widowControl w:val="0"/>
        <w:kinsoku/>
        <w:wordWrap/>
        <w:bidi w:val="0"/>
        <w:spacing w:line="500" w:lineRule="exact"/>
        <w:textAlignment w:val="auto"/>
        <w:rPr>
          <w:rFonts w:ascii="宋体" w:hAnsi="宋体" w:cs="宋体"/>
          <w:color w:val="auto"/>
          <w:sz w:val="24"/>
          <w:szCs w:val="24"/>
        </w:rPr>
      </w:pPr>
      <w:bookmarkStart w:id="2" w:name="_Toc351203481"/>
      <w:r>
        <w:rPr>
          <w:rFonts w:hint="eastAsia" w:ascii="宋体" w:hAnsi="宋体" w:cs="宋体"/>
          <w:b/>
          <w:color w:val="auto"/>
          <w:sz w:val="24"/>
          <w:szCs w:val="24"/>
        </w:rPr>
        <w:t>1、项目概况</w:t>
      </w:r>
      <w:bookmarkEnd w:id="2"/>
    </w:p>
    <w:p>
      <w:pPr>
        <w:keepNext w:val="0"/>
        <w:keepLines w:val="0"/>
        <w:pageBreakBefore w:val="0"/>
        <w:widowControl w:val="0"/>
        <w:kinsoku/>
        <w:wordWrap/>
        <w:bidi w:val="0"/>
        <w:spacing w:line="500" w:lineRule="exact"/>
        <w:ind w:firstLine="470" w:firstLineChars="196"/>
        <w:textAlignment w:val="auto"/>
        <w:rPr>
          <w:rFonts w:ascii="宋体" w:hAnsi="宋体" w:cs="宋体"/>
          <w:color w:val="auto"/>
          <w:kern w:val="0"/>
          <w:sz w:val="24"/>
          <w:szCs w:val="24"/>
          <w:u w:val="single"/>
        </w:rPr>
      </w:pPr>
      <w:r>
        <w:rPr>
          <w:rFonts w:hint="eastAsia" w:ascii="宋体" w:hAnsi="宋体" w:cs="宋体"/>
          <w:bCs/>
          <w:color w:val="auto"/>
          <w:sz w:val="24"/>
          <w:szCs w:val="24"/>
        </w:rPr>
        <w:t>1.1、项目名称</w:t>
      </w:r>
      <w:r>
        <w:rPr>
          <w:rFonts w:hint="eastAsia" w:ascii="宋体" w:hAnsi="宋体" w:cs="宋体"/>
          <w:color w:val="auto"/>
          <w:sz w:val="24"/>
          <w:szCs w:val="24"/>
        </w:rPr>
        <w:t>：</w:t>
      </w:r>
      <w:r>
        <w:rPr>
          <w:rFonts w:hint="eastAsia" w:ascii="宋体" w:hAnsi="宋体" w:cs="宋体"/>
          <w:color w:val="auto"/>
          <w:sz w:val="24"/>
          <w:szCs w:val="24"/>
          <w:u w:val="single"/>
        </w:rPr>
        <w:t xml:space="preserve"> 蓝田县农产品检测(蔬菜、水果)项目</w:t>
      </w:r>
      <w:r>
        <w:rPr>
          <w:rFonts w:hint="eastAsia" w:ascii="宋体" w:hAnsi="宋体" w:cs="宋体"/>
          <w:color w:val="auto"/>
          <w:kern w:val="0"/>
          <w:sz w:val="24"/>
          <w:szCs w:val="24"/>
          <w:u w:val="single"/>
        </w:rPr>
        <w:t xml:space="preserve"> </w:t>
      </w:r>
    </w:p>
    <w:p>
      <w:pPr>
        <w:keepNext w:val="0"/>
        <w:keepLines w:val="0"/>
        <w:pageBreakBefore w:val="0"/>
        <w:widowControl w:val="0"/>
        <w:kinsoku/>
        <w:wordWrap/>
        <w:bidi w:val="0"/>
        <w:spacing w:line="500" w:lineRule="exact"/>
        <w:ind w:firstLine="470" w:firstLineChars="196"/>
        <w:textAlignment w:val="auto"/>
        <w:rPr>
          <w:rFonts w:ascii="宋体" w:hAnsi="宋体" w:cs="宋体"/>
          <w:bCs/>
          <w:color w:val="auto"/>
          <w:sz w:val="24"/>
          <w:szCs w:val="24"/>
        </w:rPr>
      </w:pPr>
      <w:r>
        <w:rPr>
          <w:rFonts w:hint="eastAsia" w:ascii="宋体" w:hAnsi="宋体" w:cs="宋体"/>
          <w:bCs/>
          <w:color w:val="auto"/>
          <w:sz w:val="24"/>
          <w:szCs w:val="24"/>
        </w:rPr>
        <w:t>1.2、项目地点：</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w:t>
      </w:r>
      <w:r>
        <w:rPr>
          <w:rFonts w:hint="eastAsia" w:ascii="宋体" w:hAnsi="宋体" w:cs="宋体"/>
          <w:color w:val="auto"/>
          <w:kern w:val="0"/>
          <w:sz w:val="24"/>
          <w:szCs w:val="24"/>
          <w:u w:val="single"/>
        </w:rPr>
        <w:t xml:space="preserve"> </w:t>
      </w:r>
      <w:r>
        <w:rPr>
          <w:rFonts w:hint="eastAsia" w:ascii="宋体" w:hAnsi="宋体" w:cs="宋体"/>
          <w:color w:val="auto"/>
          <w:sz w:val="24"/>
          <w:szCs w:val="24"/>
          <w:u w:val="single"/>
        </w:rPr>
        <w:t xml:space="preserve"> </w:t>
      </w:r>
    </w:p>
    <w:p>
      <w:pPr>
        <w:keepNext w:val="0"/>
        <w:keepLines w:val="0"/>
        <w:pageBreakBefore w:val="0"/>
        <w:widowControl w:val="0"/>
        <w:kinsoku/>
        <w:wordWrap/>
        <w:bidi w:val="0"/>
        <w:spacing w:line="500" w:lineRule="exact"/>
        <w:ind w:firstLine="470" w:firstLineChars="196"/>
        <w:textAlignment w:val="auto"/>
        <w:rPr>
          <w:rFonts w:hint="eastAsia" w:ascii="宋体" w:hAnsi="宋体" w:eastAsia="宋体" w:cs="宋体"/>
          <w:bCs/>
          <w:color w:val="auto"/>
          <w:sz w:val="24"/>
          <w:szCs w:val="24"/>
          <w:lang w:val="en-US" w:eastAsia="zh-CN"/>
        </w:rPr>
      </w:pPr>
      <w:r>
        <w:rPr>
          <w:rFonts w:hint="eastAsia" w:ascii="宋体" w:hAnsi="宋体" w:cs="宋体"/>
          <w:bCs/>
          <w:color w:val="auto"/>
          <w:sz w:val="24"/>
          <w:szCs w:val="24"/>
        </w:rPr>
        <w:t>1.3、项目内容：</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p>
    <w:p>
      <w:pPr>
        <w:keepNext w:val="0"/>
        <w:keepLines w:val="0"/>
        <w:pageBreakBefore w:val="0"/>
        <w:widowControl w:val="0"/>
        <w:kinsoku/>
        <w:wordWrap/>
        <w:bidi w:val="0"/>
        <w:spacing w:line="500" w:lineRule="exact"/>
        <w:textAlignment w:val="auto"/>
        <w:rPr>
          <w:rFonts w:hint="eastAsia" w:ascii="宋体" w:hAnsi="宋体" w:eastAsia="宋体" w:cs="宋体"/>
          <w:b/>
          <w:color w:val="auto"/>
          <w:sz w:val="24"/>
          <w:szCs w:val="24"/>
        </w:rPr>
      </w:pPr>
      <w:bookmarkStart w:id="3" w:name="_Toc3092"/>
      <w:bookmarkStart w:id="4" w:name="_Toc28662"/>
      <w:bookmarkStart w:id="5" w:name="_Toc19335"/>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、服务条件</w:t>
      </w:r>
      <w:bookmarkEnd w:id="3"/>
      <w:bookmarkEnd w:id="4"/>
      <w:bookmarkEnd w:id="5"/>
    </w:p>
    <w:p>
      <w:pPr>
        <w:keepNext w:val="0"/>
        <w:keepLines w:val="0"/>
        <w:pageBreakBefore w:val="0"/>
        <w:widowControl w:val="0"/>
        <w:tabs>
          <w:tab w:val="left" w:pos="480"/>
        </w:tabs>
        <w:kinsoku/>
        <w:wordWrap/>
        <w:overflowPunct/>
        <w:topLinePunct w:val="0"/>
        <w:autoSpaceDE/>
        <w:autoSpaceDN/>
        <w:bidi w:val="0"/>
        <w:adjustRightInd/>
        <w:snapToGrid/>
        <w:spacing w:line="500" w:lineRule="exact"/>
        <w:ind w:firstLine="480" w:firstLineChars="200"/>
        <w:textAlignment w:val="auto"/>
        <w:rPr>
          <w:rFonts w:ascii="Times New Roman" w:hAnsi="宋体" w:eastAsia="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1、</w:t>
      </w:r>
      <w:r>
        <w:rPr>
          <w:rFonts w:hint="eastAsia" w:ascii="Times New Roman" w:hAnsi="宋体" w:eastAsia="宋体" w:cs="宋体"/>
          <w:color w:val="auto"/>
          <w:sz w:val="24"/>
          <w:szCs w:val="24"/>
        </w:rPr>
        <w:t>服务地点：甲方指定地点</w:t>
      </w:r>
    </w:p>
    <w:p>
      <w:pPr>
        <w:keepNext w:val="0"/>
        <w:keepLines w:val="0"/>
        <w:pageBreakBefore w:val="0"/>
        <w:widowControl w:val="0"/>
        <w:tabs>
          <w:tab w:val="left" w:pos="480"/>
        </w:tabs>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2、</w:t>
      </w:r>
      <w:r>
        <w:rPr>
          <w:rFonts w:hint="eastAsia" w:ascii="Times New Roman" w:hAnsi="宋体" w:eastAsia="宋体" w:cs="宋体"/>
          <w:color w:val="auto"/>
          <w:sz w:val="24"/>
          <w:szCs w:val="24"/>
        </w:rPr>
        <w:t>服务期：</w:t>
      </w:r>
      <w:r>
        <w:rPr>
          <w:rFonts w:hint="eastAsia" w:ascii="Times New Roman" w:hAnsi="宋体" w:eastAsia="宋体" w:cs="宋体"/>
          <w:color w:val="auto"/>
          <w:sz w:val="24"/>
          <w:szCs w:val="24"/>
          <w:u w:val="single"/>
        </w:rPr>
        <w:t xml:space="preserve">              </w:t>
      </w:r>
    </w:p>
    <w:p>
      <w:pPr>
        <w:keepNext w:val="0"/>
        <w:keepLines w:val="0"/>
        <w:pageBreakBefore w:val="0"/>
        <w:widowControl w:val="0"/>
        <w:kinsoku/>
        <w:wordWrap/>
        <w:bidi w:val="0"/>
        <w:spacing w:line="500" w:lineRule="exact"/>
        <w:textAlignment w:val="auto"/>
        <w:rPr>
          <w:rFonts w:ascii="宋体" w:hAnsi="宋体" w:cs="宋体"/>
          <w:b/>
          <w:color w:val="auto"/>
          <w:sz w:val="24"/>
          <w:szCs w:val="24"/>
        </w:rPr>
      </w:pPr>
      <w:r>
        <w:rPr>
          <w:rFonts w:hint="eastAsia" w:ascii="宋体" w:hAnsi="宋体" w:cs="宋体"/>
          <w:b/>
          <w:color w:val="auto"/>
          <w:sz w:val="24"/>
          <w:szCs w:val="24"/>
        </w:rPr>
        <w:t>3、合同价款</w:t>
      </w:r>
    </w:p>
    <w:p>
      <w:pPr>
        <w:keepNext w:val="0"/>
        <w:keepLines w:val="0"/>
        <w:pageBreakBefore w:val="0"/>
        <w:widowControl w:val="0"/>
        <w:kinsoku/>
        <w:wordWrap/>
        <w:bidi w:val="0"/>
        <w:spacing w:line="500" w:lineRule="exact"/>
        <w:ind w:firstLine="472" w:firstLineChars="196"/>
        <w:textAlignment w:val="auto"/>
        <w:rPr>
          <w:color w:val="auto"/>
          <w:sz w:val="24"/>
          <w:szCs w:val="24"/>
        </w:rPr>
      </w:pPr>
      <w:r>
        <w:rPr>
          <w:rFonts w:hint="eastAsia" w:ascii="宋体" w:hAnsi="宋体" w:cs="宋体"/>
          <w:b/>
          <w:color w:val="auto"/>
          <w:sz w:val="24"/>
          <w:szCs w:val="24"/>
        </w:rPr>
        <w:t>3.1、合同价格形式：固定总价合同。</w:t>
      </w:r>
    </w:p>
    <w:p>
      <w:pPr>
        <w:keepNext w:val="0"/>
        <w:keepLines w:val="0"/>
        <w:pageBreakBefore w:val="0"/>
        <w:widowControl w:val="0"/>
        <w:kinsoku/>
        <w:wordWrap/>
        <w:bidi w:val="0"/>
        <w:spacing w:line="50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3.2</w:t>
      </w:r>
      <w:r>
        <w:rPr>
          <w:rFonts w:hint="eastAsia" w:ascii="宋体" w:hAnsi="宋体" w:cs="宋体"/>
          <w:color w:val="auto"/>
          <w:sz w:val="24"/>
          <w:szCs w:val="24"/>
        </w:rPr>
        <w:t>、合同总价包括：完成本项目所需的买样费、检验费、人工费、设备费、管理费、验收费、利润和税金等所有从项目实施至验收合格等所有其他有关各项的含税费用。</w:t>
      </w:r>
    </w:p>
    <w:p>
      <w:pPr>
        <w:keepNext w:val="0"/>
        <w:keepLines w:val="0"/>
        <w:pageBreakBefore w:val="0"/>
        <w:widowControl w:val="0"/>
        <w:kinsoku/>
        <w:wordWrap/>
        <w:bidi w:val="0"/>
        <w:spacing w:line="50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3.3</w:t>
      </w:r>
      <w:r>
        <w:rPr>
          <w:rFonts w:hint="eastAsia" w:ascii="宋体" w:hAnsi="宋体" w:cs="宋体"/>
          <w:color w:val="auto"/>
          <w:sz w:val="24"/>
          <w:szCs w:val="24"/>
        </w:rPr>
        <w:t>、合同总价一次包死，不因市场因素、政府政策调整、费率调整和税收变化等而作任何调整。</w:t>
      </w:r>
    </w:p>
    <w:p>
      <w:pPr>
        <w:keepNext w:val="0"/>
        <w:keepLines w:val="0"/>
        <w:pageBreakBefore w:val="0"/>
        <w:widowControl w:val="0"/>
        <w:kinsoku/>
        <w:wordWrap/>
        <w:bidi w:val="0"/>
        <w:spacing w:line="500" w:lineRule="exact"/>
        <w:textAlignment w:val="auto"/>
        <w:rPr>
          <w:rFonts w:ascii="宋体" w:hAnsi="宋体" w:cs="宋体"/>
          <w:b/>
          <w:color w:val="auto"/>
          <w:sz w:val="24"/>
          <w:szCs w:val="24"/>
        </w:rPr>
      </w:pPr>
      <w:r>
        <w:rPr>
          <w:rFonts w:hint="eastAsia" w:ascii="宋体" w:hAnsi="宋体" w:cs="宋体"/>
          <w:b/>
          <w:color w:val="auto"/>
          <w:sz w:val="24"/>
          <w:szCs w:val="24"/>
        </w:rPr>
        <w:t>4、款项结算</w:t>
      </w:r>
    </w:p>
    <w:p>
      <w:pPr>
        <w:keepNext w:val="0"/>
        <w:keepLines w:val="0"/>
        <w:pageBreakBefore w:val="0"/>
        <w:widowControl w:val="0"/>
        <w:kinsoku/>
        <w:wordWrap/>
        <w:bidi w:val="0"/>
        <w:spacing w:line="500" w:lineRule="exact"/>
        <w:ind w:firstLine="472" w:firstLineChars="196"/>
        <w:textAlignment w:val="auto"/>
        <w:rPr>
          <w:rFonts w:hint="default" w:ascii="宋体" w:hAnsi="宋体" w:cs="宋体"/>
          <w:b w:val="0"/>
          <w:bCs/>
          <w:color w:val="auto"/>
          <w:sz w:val="24"/>
          <w:szCs w:val="24"/>
          <w:highlight w:val="none"/>
          <w:lang w:val="en-US" w:eastAsia="zh-CN"/>
        </w:rPr>
      </w:pPr>
      <w:r>
        <w:rPr>
          <w:rFonts w:hint="eastAsia" w:ascii="宋体" w:hAnsi="宋体" w:cs="宋体"/>
          <w:b/>
          <w:color w:val="auto"/>
          <w:sz w:val="24"/>
          <w:szCs w:val="24"/>
          <w:highlight w:val="none"/>
          <w:lang w:val="en-US" w:eastAsia="zh-CN"/>
        </w:rPr>
        <w:t>4</w:t>
      </w: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val="en-US" w:eastAsia="zh-CN"/>
        </w:rPr>
        <w:t>付款方式：待整体项目完成并经相关专家验收合格后，达到付款条件起30日内，支付合同总金额的100.00%。</w:t>
      </w:r>
    </w:p>
    <w:p>
      <w:pPr>
        <w:keepNext w:val="0"/>
        <w:keepLines w:val="0"/>
        <w:pageBreakBefore w:val="0"/>
        <w:widowControl w:val="0"/>
        <w:kinsoku/>
        <w:wordWrap/>
        <w:bidi w:val="0"/>
        <w:spacing w:line="500" w:lineRule="exact"/>
        <w:ind w:firstLine="472" w:firstLineChars="196"/>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4.2、结算方式：甲方与乙方直接结算，发票直开甲方。</w:t>
      </w:r>
    </w:p>
    <w:p>
      <w:pPr>
        <w:keepNext w:val="0"/>
        <w:keepLines w:val="0"/>
        <w:pageBreakBefore w:val="0"/>
        <w:widowControl w:val="0"/>
        <w:kinsoku/>
        <w:wordWrap/>
        <w:bidi w:val="0"/>
        <w:spacing w:line="500" w:lineRule="exact"/>
        <w:ind w:firstLine="472" w:firstLineChars="196"/>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4.3、支付形式：银行转账。</w:t>
      </w:r>
    </w:p>
    <w:p>
      <w:pPr>
        <w:keepNext w:val="0"/>
        <w:keepLines w:val="0"/>
        <w:pageBreakBefore w:val="0"/>
        <w:widowControl w:val="0"/>
        <w:kinsoku/>
        <w:wordWrap/>
        <w:bidi w:val="0"/>
        <w:spacing w:line="500" w:lineRule="exact"/>
        <w:textAlignment w:val="auto"/>
        <w:rPr>
          <w:rFonts w:hint="default" w:ascii="宋体" w:hAnsi="宋体" w:eastAsia="宋体" w:cs="宋体"/>
          <w:b/>
          <w:color w:val="auto"/>
          <w:sz w:val="24"/>
          <w:szCs w:val="24"/>
          <w:lang w:val="en-US" w:eastAsia="zh-CN"/>
        </w:rPr>
      </w:pPr>
      <w:r>
        <w:rPr>
          <w:rFonts w:hint="eastAsia" w:ascii="宋体" w:hAnsi="宋体" w:cs="宋体"/>
          <w:b/>
          <w:color w:val="auto"/>
          <w:sz w:val="24"/>
          <w:szCs w:val="24"/>
        </w:rPr>
        <w:t>5、</w:t>
      </w:r>
      <w:r>
        <w:rPr>
          <w:rFonts w:hint="eastAsia" w:ascii="宋体" w:hAnsi="宋体" w:eastAsia="宋体" w:cs="宋体"/>
          <w:b/>
          <w:color w:val="auto"/>
          <w:sz w:val="24"/>
          <w:szCs w:val="24"/>
          <w:lang w:val="zh-CN" w:eastAsia="zh-CN"/>
        </w:rPr>
        <w:t>质量</w:t>
      </w:r>
      <w:r>
        <w:rPr>
          <w:rFonts w:hint="eastAsia" w:ascii="宋体" w:hAnsi="宋体" w:eastAsia="宋体" w:cs="宋体"/>
          <w:b/>
          <w:color w:val="auto"/>
          <w:sz w:val="24"/>
          <w:szCs w:val="24"/>
          <w:lang w:val="en-US" w:eastAsia="zh-CN"/>
        </w:rPr>
        <w:t>保证</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w:t>
      </w:r>
      <w:r>
        <w:rPr>
          <w:rFonts w:hint="eastAsia" w:ascii="宋体" w:hAnsi="宋体" w:cs="宋体"/>
          <w:color w:val="auto"/>
          <w:sz w:val="24"/>
          <w:szCs w:val="24"/>
          <w:lang w:val="en-US" w:eastAsia="zh-CN"/>
        </w:rPr>
        <w:t>、</w:t>
      </w:r>
      <w:r>
        <w:rPr>
          <w:rFonts w:hint="eastAsia" w:ascii="宋体" w:hAnsi="宋体" w:cs="宋体"/>
          <w:color w:val="auto"/>
          <w:sz w:val="24"/>
          <w:szCs w:val="24"/>
          <w:lang w:val="zh-CN" w:eastAsia="zh-CN"/>
        </w:rPr>
        <w:t>乙方</w:t>
      </w:r>
      <w:r>
        <w:rPr>
          <w:rFonts w:hint="eastAsia" w:ascii="宋体" w:hAnsi="宋体" w:eastAsia="宋体" w:cs="宋体"/>
          <w:color w:val="auto"/>
          <w:sz w:val="24"/>
          <w:szCs w:val="24"/>
          <w:lang w:val="zh-CN" w:eastAsia="zh-CN"/>
        </w:rPr>
        <w:t>要提高抽样靶向性，严格按照相关国家标准要求进行检测，并实施必要的质量控制措施，使全年问题食品发现率不低于全市问题食品平均发现率。为了提高问题发现率，</w:t>
      </w:r>
      <w:r>
        <w:rPr>
          <w:rFonts w:hint="eastAsia" w:ascii="宋体" w:hAnsi="宋体" w:cs="宋体"/>
          <w:color w:val="auto"/>
          <w:sz w:val="24"/>
          <w:szCs w:val="24"/>
          <w:lang w:val="zh-CN" w:eastAsia="zh-CN"/>
        </w:rPr>
        <w:t>乙方</w:t>
      </w:r>
      <w:r>
        <w:rPr>
          <w:rFonts w:hint="eastAsia" w:ascii="宋体" w:hAnsi="宋体" w:eastAsia="宋体" w:cs="宋体"/>
          <w:color w:val="auto"/>
          <w:sz w:val="24"/>
          <w:szCs w:val="24"/>
          <w:lang w:val="zh-CN" w:eastAsia="zh-CN"/>
        </w:rPr>
        <w:t>在</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委托计划的基础上，可以有针对性地增加检验项目，在取得</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同意的条件下，</w:t>
      </w:r>
      <w:r>
        <w:rPr>
          <w:rFonts w:hint="eastAsia" w:ascii="宋体" w:hAnsi="宋体" w:cs="宋体"/>
          <w:color w:val="auto"/>
          <w:sz w:val="24"/>
          <w:szCs w:val="24"/>
          <w:lang w:val="zh-CN" w:eastAsia="zh-CN"/>
        </w:rPr>
        <w:t>乙方</w:t>
      </w:r>
      <w:r>
        <w:rPr>
          <w:rFonts w:hint="eastAsia" w:ascii="宋体" w:hAnsi="宋体" w:eastAsia="宋体" w:cs="宋体"/>
          <w:color w:val="auto"/>
          <w:sz w:val="24"/>
          <w:szCs w:val="24"/>
          <w:lang w:val="zh-CN" w:eastAsia="zh-CN"/>
        </w:rPr>
        <w:t>可以对可能存在问题的项目进行检测，如若发现问题，可增加项目付费；若无问题，按原合同付费。</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bidi w:val="0"/>
        <w:spacing w:line="500" w:lineRule="exact"/>
        <w:ind w:firstLine="480" w:firstLineChars="200"/>
        <w:textAlignment w:val="auto"/>
        <w:rPr>
          <w:rFonts w:ascii="宋体" w:hAnsi="宋体" w:cs="宋体"/>
          <w:b/>
          <w:color w:val="auto"/>
          <w:sz w:val="24"/>
          <w:szCs w:val="24"/>
        </w:rPr>
      </w:pPr>
      <w:r>
        <w:rPr>
          <w:rFonts w:hint="eastAsia" w:ascii="宋体" w:hAnsi="宋体" w:eastAsia="宋体" w:cs="宋体"/>
          <w:color w:val="auto"/>
          <w:sz w:val="24"/>
          <w:szCs w:val="24"/>
          <w:lang w:val="en-US" w:eastAsia="zh-CN"/>
        </w:rPr>
        <w:t>5.2</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zh-CN" w:eastAsia="zh-CN"/>
        </w:rPr>
        <w:t>质量标准：符合国家相关标准及</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要求。</w:t>
      </w:r>
    </w:p>
    <w:p>
      <w:pPr>
        <w:keepNext w:val="0"/>
        <w:keepLines w:val="0"/>
        <w:pageBreakBefore w:val="0"/>
        <w:widowControl w:val="0"/>
        <w:kinsoku/>
        <w:wordWrap/>
        <w:bidi w:val="0"/>
        <w:spacing w:line="50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lang w:val="zh-CN" w:eastAsia="zh-CN"/>
        </w:rPr>
        <w:t>验收</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val="zh-CN" w:eastAsia="zh-CN"/>
        </w:rPr>
        <w:t>1</w:t>
      </w:r>
      <w:r>
        <w:rPr>
          <w:rFonts w:hint="eastAsia" w:ascii="宋体" w:hAnsi="宋体" w:cs="宋体"/>
          <w:color w:val="auto"/>
          <w:sz w:val="24"/>
          <w:szCs w:val="24"/>
          <w:lang w:val="zh-CN" w:eastAsia="zh-CN"/>
        </w:rPr>
        <w:t>、乙方</w:t>
      </w:r>
      <w:r>
        <w:rPr>
          <w:rFonts w:hint="eastAsia" w:ascii="宋体" w:hAnsi="宋体" w:eastAsia="宋体" w:cs="宋体"/>
          <w:color w:val="auto"/>
          <w:sz w:val="24"/>
          <w:szCs w:val="24"/>
          <w:lang w:val="zh-CN" w:eastAsia="zh-CN"/>
        </w:rPr>
        <w:t>抽样工作要留有照片资料，在抽检工作完成后随同检验报告一同递交</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，并只可向</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报告检验结果，未经</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同意</w:t>
      </w:r>
      <w:r>
        <w:rPr>
          <w:rFonts w:hint="eastAsia" w:ascii="宋体" w:hAnsi="宋体" w:cs="宋体"/>
          <w:color w:val="auto"/>
          <w:sz w:val="24"/>
          <w:szCs w:val="24"/>
          <w:lang w:val="zh-CN" w:eastAsia="zh-CN"/>
        </w:rPr>
        <w:t>乙方</w:t>
      </w:r>
      <w:r>
        <w:rPr>
          <w:rFonts w:hint="eastAsia" w:ascii="宋体" w:hAnsi="宋体" w:eastAsia="宋体" w:cs="宋体"/>
          <w:color w:val="auto"/>
          <w:sz w:val="24"/>
          <w:szCs w:val="24"/>
          <w:lang w:val="zh-CN" w:eastAsia="zh-CN"/>
        </w:rPr>
        <w:t>不得私自向社会或被检单位透漏监督抽检相关信息。所有检测工作完毕后，由</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签发《验收合格单》。</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6.2</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zh-CN" w:eastAsia="zh-CN"/>
        </w:rPr>
        <w:t>验收不合格的成交</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zh-CN" w:eastAsia="zh-CN"/>
        </w:rPr>
        <w:t>，必须在接到通知后5个日历日内确保检验报告合格。若接到通知后7个日历日内验收仍不合格，</w:t>
      </w:r>
      <w:r>
        <w:rPr>
          <w:rFonts w:hint="eastAsia" w:ascii="宋体" w:hAnsi="宋体" w:cs="宋体"/>
          <w:color w:val="auto"/>
          <w:sz w:val="24"/>
          <w:szCs w:val="24"/>
          <w:lang w:val="zh-CN" w:eastAsia="zh-CN"/>
        </w:rPr>
        <w:t>甲方</w:t>
      </w:r>
      <w:r>
        <w:rPr>
          <w:rFonts w:hint="eastAsia" w:ascii="宋体" w:hAnsi="宋体" w:eastAsia="宋体" w:cs="宋体"/>
          <w:color w:val="auto"/>
          <w:sz w:val="24"/>
          <w:szCs w:val="24"/>
          <w:lang w:val="zh-CN" w:eastAsia="zh-CN"/>
        </w:rPr>
        <w:t>可提出索赔或取消与其签署的成交合同。</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val="zh-CN" w:eastAsia="zh-CN"/>
        </w:rPr>
        <w:t>3</w:t>
      </w:r>
      <w:r>
        <w:rPr>
          <w:rFonts w:hint="eastAsia" w:ascii="宋体" w:hAnsi="宋体" w:cs="宋体"/>
          <w:color w:val="auto"/>
          <w:sz w:val="24"/>
          <w:szCs w:val="24"/>
          <w:lang w:val="zh-CN" w:eastAsia="zh-CN"/>
        </w:rPr>
        <w:t>、</w:t>
      </w:r>
      <w:r>
        <w:rPr>
          <w:rFonts w:hint="eastAsia" w:ascii="宋体" w:hAnsi="宋体" w:eastAsia="宋体" w:cs="宋体"/>
          <w:color w:val="auto"/>
          <w:sz w:val="24"/>
          <w:szCs w:val="24"/>
          <w:lang w:val="zh-CN" w:eastAsia="zh-CN"/>
        </w:rPr>
        <w:t>验收依据</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 xml:space="preserve">（1）合同文本及合同补充文件（条款） </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）竞争性磋商文件</w:t>
      </w:r>
    </w:p>
    <w:p>
      <w:pPr>
        <w:keepNext w:val="0"/>
        <w:keepLines w:val="0"/>
        <w:pageBreakBefore w:val="0"/>
        <w:widowControl w:val="0"/>
        <w:kinsoku/>
        <w:wordWrap/>
        <w:bidi w:val="0"/>
        <w:spacing w:line="500" w:lineRule="exact"/>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）竞争性磋商响应文件</w:t>
      </w:r>
    </w:p>
    <w:p>
      <w:pPr>
        <w:keepNext w:val="0"/>
        <w:keepLines w:val="0"/>
        <w:pageBreakBefore w:val="0"/>
        <w:widowControl w:val="0"/>
        <w:kinsoku/>
        <w:wordWrap/>
        <w:bidi w:val="0"/>
        <w:spacing w:line="500" w:lineRule="exact"/>
        <w:ind w:firstLine="480" w:firstLineChars="200"/>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）相关的检验报告</w:t>
      </w:r>
    </w:p>
    <w:p>
      <w:pPr>
        <w:keepNext w:val="0"/>
        <w:keepLines w:val="0"/>
        <w:pageBreakBefore w:val="0"/>
        <w:widowControl w:val="0"/>
        <w:kinsoku/>
        <w:wordWrap/>
        <w:bidi w:val="0"/>
        <w:adjustRightInd w:val="0"/>
        <w:snapToGrid w:val="0"/>
        <w:spacing w:line="500" w:lineRule="exact"/>
        <w:textAlignment w:val="auto"/>
        <w:rPr>
          <w:rFonts w:ascii="宋体" w:hAnsi="宋体" w:cs="宋体"/>
          <w:b/>
          <w:color w:val="auto"/>
          <w:sz w:val="24"/>
          <w:szCs w:val="24"/>
        </w:rPr>
      </w:pPr>
      <w:r>
        <w:rPr>
          <w:rFonts w:hint="eastAsia" w:ascii="宋体" w:hAnsi="宋体" w:cs="宋体"/>
          <w:b/>
          <w:color w:val="auto"/>
          <w:sz w:val="24"/>
          <w:szCs w:val="24"/>
        </w:rPr>
        <w:t>7、双方权责义务</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cs="宋体"/>
          <w:bCs/>
          <w:color w:val="auto"/>
          <w:sz w:val="24"/>
          <w:szCs w:val="24"/>
        </w:rPr>
        <w:t>7.1</w:t>
      </w:r>
      <w:r>
        <w:rPr>
          <w:rFonts w:hint="eastAsia" w:ascii="宋体" w:hAnsi="宋体" w:cs="宋体"/>
          <w:bCs/>
          <w:color w:val="auto"/>
          <w:sz w:val="24"/>
          <w:szCs w:val="24"/>
          <w:lang w:eastAsia="zh-CN"/>
        </w:rPr>
        <w:t>、</w:t>
      </w:r>
      <w:r>
        <w:rPr>
          <w:rFonts w:hint="eastAsia" w:ascii="宋体" w:hAnsi="宋体" w:cs="宋体"/>
          <w:bCs/>
          <w:color w:val="auto"/>
          <w:sz w:val="24"/>
          <w:szCs w:val="24"/>
        </w:rPr>
        <w:t>甲方责任</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（1）</w:t>
      </w:r>
      <w:r>
        <w:rPr>
          <w:rFonts w:hint="eastAsia" w:ascii="宋体" w:hAnsi="宋体" w:cs="宋体"/>
          <w:bCs/>
          <w:color w:val="auto"/>
          <w:sz w:val="24"/>
          <w:szCs w:val="24"/>
        </w:rPr>
        <w:t>甲方应尊重乙方根据国家或行业有关标准规定进行研究工作的权力，不应提出与国家或行业标准、规定相抵触的要求；</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甲方有义务配合乙方收集项目前期已形成的基础资料。</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甲方应按合同规定向乙方支付项目开展研究所需的费用；</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甲方需要保护乙方的版权、未经乙方同意，甲方对乙方交付的报告不得复制或向第三方转让或用于本合同外的项目；</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cs="宋体"/>
          <w:bCs/>
          <w:color w:val="auto"/>
          <w:sz w:val="24"/>
          <w:szCs w:val="24"/>
        </w:rPr>
        <w:t>7.2</w:t>
      </w:r>
      <w:r>
        <w:rPr>
          <w:rFonts w:hint="eastAsia" w:ascii="宋体" w:hAnsi="宋体" w:cs="宋体"/>
          <w:bCs/>
          <w:color w:val="auto"/>
          <w:sz w:val="24"/>
          <w:szCs w:val="24"/>
          <w:lang w:eastAsia="zh-CN"/>
        </w:rPr>
        <w:t>、</w:t>
      </w:r>
      <w:r>
        <w:rPr>
          <w:rFonts w:hint="eastAsia" w:ascii="宋体" w:hAnsi="宋体" w:cs="宋体"/>
          <w:bCs/>
          <w:color w:val="auto"/>
          <w:sz w:val="24"/>
          <w:szCs w:val="24"/>
        </w:rPr>
        <w:t>乙方责任</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（1）</w:t>
      </w:r>
      <w:r>
        <w:rPr>
          <w:rFonts w:hint="eastAsia" w:ascii="宋体" w:hAnsi="宋体" w:cs="宋体"/>
          <w:bCs/>
          <w:color w:val="auto"/>
          <w:sz w:val="24"/>
          <w:szCs w:val="24"/>
        </w:rPr>
        <w:t xml:space="preserve">按照国家或行业现行标准、规程、规范、技术条例进行本采购项目的研究工作，严格掌握研究内容； </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进度计划的提交：乙方在接到中标通知书后14日内，向甲方提供工作大纲；</w:t>
      </w:r>
    </w:p>
    <w:p>
      <w:pPr>
        <w:keepNext w:val="0"/>
        <w:keepLines w:val="0"/>
        <w:pageBreakBefore w:val="0"/>
        <w:widowControl w:val="0"/>
        <w:tabs>
          <w:tab w:val="left" w:pos="1155"/>
        </w:tabs>
        <w:kinsoku/>
        <w:wordWrap/>
        <w:overflowPunct w:val="0"/>
        <w:topLinePunct/>
        <w:bidi w:val="0"/>
        <w:spacing w:line="500" w:lineRule="exact"/>
        <w:ind w:firstLine="480" w:firstLineChars="200"/>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乙方应按照合同的规定和竞争性磋商响应文件中的承诺进行工作，并对提交的成果负责。</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乙方对于项目需要的基础资料应自行搜集，可能发生的费用应包含在投标报价中，甲方不再支付。</w:t>
      </w:r>
    </w:p>
    <w:p>
      <w:pPr>
        <w:keepNext w:val="0"/>
        <w:keepLines w:val="0"/>
        <w:pageBreakBefore w:val="0"/>
        <w:widowControl w:val="0"/>
        <w:kinsoku/>
        <w:wordWrap/>
        <w:bidi w:val="0"/>
        <w:adjustRightInd w:val="0"/>
        <w:snapToGrid w:val="0"/>
        <w:spacing w:line="500" w:lineRule="exac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8、知识产权</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hint="eastAsia" w:ascii="宋体" w:hAnsi="宋体" w:cs="宋体"/>
          <w:b/>
          <w:bCs/>
          <w:color w:val="auto"/>
          <w:sz w:val="24"/>
          <w:szCs w:val="24"/>
        </w:rPr>
      </w:pPr>
      <w:r>
        <w:rPr>
          <w:rFonts w:hint="eastAsia" w:ascii="宋体" w:hAnsi="宋体" w:eastAsia="宋体" w:cs="宋体"/>
          <w:bCs/>
          <w:color w:val="auto"/>
          <w:sz w:val="24"/>
          <w:szCs w:val="24"/>
          <w:lang w:val="en-US" w:eastAsia="zh-CN"/>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pPr>
        <w:keepNext w:val="0"/>
        <w:keepLines w:val="0"/>
        <w:pageBreakBefore w:val="0"/>
        <w:widowControl w:val="0"/>
        <w:kinsoku/>
        <w:wordWrap/>
        <w:bidi w:val="0"/>
        <w:adjustRightInd w:val="0"/>
        <w:snapToGrid w:val="0"/>
        <w:spacing w:line="500" w:lineRule="exact"/>
        <w:textAlignment w:val="auto"/>
        <w:rPr>
          <w:rFonts w:ascii="宋体" w:hAnsi="宋体" w:cs="宋体"/>
          <w:b/>
          <w:bCs/>
          <w:color w:val="auto"/>
          <w:sz w:val="24"/>
          <w:szCs w:val="24"/>
        </w:rPr>
      </w:pPr>
      <w:r>
        <w:rPr>
          <w:rFonts w:hint="eastAsia" w:ascii="宋体" w:hAnsi="宋体" w:cs="宋体"/>
          <w:b/>
          <w:bCs/>
          <w:color w:val="auto"/>
          <w:sz w:val="24"/>
          <w:szCs w:val="24"/>
          <w:lang w:val="en-US" w:eastAsia="zh-CN"/>
        </w:rPr>
        <w:t>9</w:t>
      </w:r>
      <w:r>
        <w:rPr>
          <w:rFonts w:hint="eastAsia" w:ascii="宋体" w:hAnsi="宋体" w:cs="宋体"/>
          <w:b/>
          <w:bCs/>
          <w:color w:val="auto"/>
          <w:sz w:val="24"/>
          <w:szCs w:val="24"/>
        </w:rPr>
        <w:t>、违约责任</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9</w:t>
      </w:r>
      <w:r>
        <w:rPr>
          <w:rFonts w:hint="eastAsia" w:ascii="宋体" w:hAnsi="宋体" w:eastAsia="宋体" w:cs="宋体"/>
          <w:bCs/>
          <w:color w:val="auto"/>
          <w:sz w:val="24"/>
          <w:szCs w:val="24"/>
          <w:lang w:val="en-US" w:eastAsia="zh-CN"/>
        </w:rPr>
        <w:t>.1</w:t>
      </w:r>
      <w:r>
        <w:rPr>
          <w:rFonts w:hint="eastAsia" w:ascii="宋体" w:hAnsi="宋体" w:cs="宋体"/>
          <w:bCs/>
          <w:color w:val="auto"/>
          <w:sz w:val="24"/>
          <w:szCs w:val="24"/>
          <w:lang w:val="en-US" w:eastAsia="zh-CN"/>
        </w:rPr>
        <w:t>、</w:t>
      </w:r>
      <w:r>
        <w:rPr>
          <w:rFonts w:hint="eastAsia" w:ascii="宋体" w:hAnsi="宋体" w:eastAsia="宋体" w:cs="宋体"/>
          <w:bCs/>
          <w:color w:val="auto"/>
          <w:sz w:val="24"/>
          <w:szCs w:val="24"/>
        </w:rPr>
        <w:t>甲乙双方必须遵守本合同并执行合同中的各项规定，保证本合同的正常履行。</w:t>
      </w:r>
    </w:p>
    <w:p>
      <w:pPr>
        <w:keepNext w:val="0"/>
        <w:keepLines w:val="0"/>
        <w:pageBreakBefore w:val="0"/>
        <w:widowControl w:val="0"/>
        <w:kinsoku/>
        <w:wordWrap/>
        <w:bidi w:val="0"/>
        <w:adjustRightInd w:val="0"/>
        <w:snapToGrid w:val="0"/>
        <w:spacing w:line="500" w:lineRule="exact"/>
        <w:ind w:firstLine="480" w:firstLineChars="200"/>
        <w:textAlignment w:val="auto"/>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9</w:t>
      </w:r>
      <w:r>
        <w:rPr>
          <w:rFonts w:hint="eastAsia" w:ascii="宋体" w:hAnsi="宋体" w:eastAsia="宋体" w:cs="宋体"/>
          <w:bCs/>
          <w:color w:val="auto"/>
          <w:sz w:val="24"/>
          <w:szCs w:val="24"/>
          <w:lang w:val="en-US" w:eastAsia="zh-CN"/>
        </w:rPr>
        <w:t>.2</w:t>
      </w:r>
      <w:r>
        <w:rPr>
          <w:rFonts w:hint="eastAsia" w:ascii="宋体" w:hAnsi="宋体" w:cs="宋体"/>
          <w:bCs/>
          <w:color w:val="auto"/>
          <w:sz w:val="24"/>
          <w:szCs w:val="24"/>
          <w:lang w:val="en-US" w:eastAsia="zh-CN"/>
        </w:rPr>
        <w:t>、</w:t>
      </w:r>
      <w:r>
        <w:rPr>
          <w:rFonts w:hint="eastAsia" w:ascii="宋体" w:hAnsi="宋体" w:eastAsia="宋体" w:cs="宋体"/>
          <w:bCs/>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kinsoku/>
        <w:wordWrap/>
        <w:bidi w:val="0"/>
        <w:adjustRightInd w:val="0"/>
        <w:snapToGrid w:val="0"/>
        <w:spacing w:line="500" w:lineRule="exact"/>
        <w:ind w:firstLine="480" w:firstLineChars="200"/>
        <w:textAlignment w:val="auto"/>
        <w:rPr>
          <w:rFonts w:hint="eastAsia" w:ascii="宋体" w:hAnsi="宋体" w:cs="宋体"/>
          <w:color w:val="auto"/>
          <w:sz w:val="24"/>
          <w:szCs w:val="24"/>
        </w:rPr>
      </w:pPr>
      <w:r>
        <w:rPr>
          <w:rFonts w:hint="eastAsia" w:ascii="宋体" w:hAnsi="宋体" w:cs="宋体"/>
          <w:bCs/>
          <w:color w:val="auto"/>
          <w:sz w:val="24"/>
          <w:szCs w:val="24"/>
          <w:lang w:val="en-US" w:eastAsia="zh-CN"/>
        </w:rPr>
        <w:t>9</w:t>
      </w:r>
      <w:r>
        <w:rPr>
          <w:rFonts w:hint="eastAsia" w:ascii="宋体" w:hAnsi="宋体" w:eastAsia="宋体" w:cs="宋体"/>
          <w:bCs/>
          <w:color w:val="auto"/>
          <w:sz w:val="24"/>
          <w:szCs w:val="24"/>
          <w:lang w:val="en-US" w:eastAsia="zh-CN"/>
        </w:rPr>
        <w:t>.3</w:t>
      </w:r>
      <w:r>
        <w:rPr>
          <w:rFonts w:hint="eastAsia" w:ascii="宋体" w:hAnsi="宋体" w:cs="宋体"/>
          <w:bCs/>
          <w:color w:val="auto"/>
          <w:sz w:val="24"/>
          <w:szCs w:val="24"/>
          <w:lang w:val="en-US" w:eastAsia="zh-CN"/>
        </w:rPr>
        <w:t>、</w:t>
      </w:r>
      <w:r>
        <w:rPr>
          <w:rFonts w:hint="eastAsia" w:ascii="宋体" w:hAnsi="宋体" w:cs="宋体"/>
          <w:color w:val="auto"/>
          <w:sz w:val="24"/>
          <w:szCs w:val="24"/>
        </w:rPr>
        <w:t>按《民法典》中的相关条款执行。</w:t>
      </w:r>
    </w:p>
    <w:p>
      <w:pPr>
        <w:keepNext w:val="0"/>
        <w:keepLines w:val="0"/>
        <w:pageBreakBefore w:val="0"/>
        <w:widowControl w:val="0"/>
        <w:tabs>
          <w:tab w:val="left" w:pos="1155"/>
        </w:tabs>
        <w:kinsoku/>
        <w:wordWrap/>
        <w:overflowPunct w:val="0"/>
        <w:topLinePunct/>
        <w:bidi w:val="0"/>
        <w:spacing w:line="500" w:lineRule="exact"/>
        <w:textAlignment w:val="auto"/>
        <w:rPr>
          <w:rFonts w:ascii="宋体" w:hAnsi="宋体" w:cs="宋体"/>
          <w:b/>
          <w:bCs/>
          <w:color w:val="auto"/>
          <w:sz w:val="24"/>
          <w:szCs w:val="24"/>
        </w:rPr>
      </w:pP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、争议与索赔</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cs="宋体"/>
          <w:bCs/>
          <w:color w:val="auto"/>
          <w:sz w:val="24"/>
          <w:szCs w:val="24"/>
        </w:rPr>
        <w:t>甲方、乙方双方因合同发生争议时，双方应通过友好协商解决，协商不能达成协议，要求调解、仲裁、或诉讼的，采用调解或仲裁方式解决：</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（1）</w:t>
      </w:r>
      <w:r>
        <w:rPr>
          <w:rFonts w:hint="eastAsia" w:ascii="宋体" w:hAnsi="宋体" w:cs="宋体"/>
          <w:bCs/>
          <w:color w:val="auto"/>
          <w:sz w:val="24"/>
          <w:szCs w:val="24"/>
        </w:rPr>
        <w:t>向西安仲裁委员会提请仲裁；</w:t>
      </w:r>
    </w:p>
    <w:p>
      <w:pPr>
        <w:keepNext w:val="0"/>
        <w:keepLines w:val="0"/>
        <w:pageBreakBefore w:val="0"/>
        <w:widowControl w:val="0"/>
        <w:tabs>
          <w:tab w:val="left" w:pos="1155"/>
        </w:tabs>
        <w:kinsoku/>
        <w:wordWrap/>
        <w:overflowPunct w:val="0"/>
        <w:topLinePunct/>
        <w:bidi w:val="0"/>
        <w:spacing w:line="500" w:lineRule="exact"/>
        <w:ind w:firstLine="511" w:firstLineChars="213"/>
        <w:textAlignment w:val="auto"/>
        <w:rPr>
          <w:rFonts w:ascii="宋体" w:hAnsi="宋体" w:cs="宋体"/>
          <w:bCs/>
          <w:color w:val="auto"/>
          <w:sz w:val="24"/>
          <w:szCs w:val="24"/>
        </w:rPr>
      </w:pP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w:t>
      </w:r>
      <w:r>
        <w:rPr>
          <w:rFonts w:hint="eastAsia" w:ascii="宋体" w:hAnsi="宋体" w:cs="宋体"/>
          <w:bCs/>
          <w:color w:val="auto"/>
          <w:sz w:val="24"/>
          <w:szCs w:val="24"/>
        </w:rPr>
        <w:t>仲裁期间，除与仲裁有关的部分外，双方应继续履行合同规定的各自的义务。</w:t>
      </w:r>
    </w:p>
    <w:p>
      <w:pPr>
        <w:keepNext w:val="0"/>
        <w:keepLines w:val="0"/>
        <w:pageBreakBefore w:val="0"/>
        <w:widowControl w:val="0"/>
        <w:kinsoku/>
        <w:wordWrap/>
        <w:overflowPunct/>
        <w:topLinePunct w:val="0"/>
        <w:autoSpaceDE w:val="0"/>
        <w:autoSpaceDN w:val="0"/>
        <w:bidi w:val="0"/>
        <w:adjustRightInd w:val="0"/>
        <w:spacing w:line="500" w:lineRule="exact"/>
        <w:textAlignment w:val="auto"/>
        <w:outlineLvl w:val="0"/>
        <w:rPr>
          <w:rFonts w:ascii="宋体" w:hAnsi="宋体" w:cs="宋体"/>
          <w:b/>
          <w:bCs/>
          <w:color w:val="auto"/>
          <w:sz w:val="24"/>
          <w:szCs w:val="24"/>
          <w:highlight w:val="none"/>
          <w:lang w:val="zh-CN"/>
        </w:rPr>
      </w:pPr>
      <w:bookmarkStart w:id="6" w:name="_Toc351203493"/>
      <w:r>
        <w:rPr>
          <w:rFonts w:hint="eastAsia" w:ascii="宋体" w:hAnsi="宋体" w:cs="宋体"/>
          <w:b/>
          <w:bCs/>
          <w:color w:val="auto"/>
          <w:sz w:val="24"/>
          <w:szCs w:val="24"/>
          <w:highlight w:val="none"/>
          <w:lang w:val="en-US" w:eastAsia="zh-CN"/>
        </w:rPr>
        <w:t>11</w:t>
      </w:r>
      <w:r>
        <w:rPr>
          <w:rFonts w:hint="eastAsia" w:ascii="宋体" w:hAnsi="宋体" w:cs="宋体"/>
          <w:b/>
          <w:bCs/>
          <w:color w:val="auto"/>
          <w:sz w:val="24"/>
          <w:szCs w:val="24"/>
          <w:highlight w:val="none"/>
          <w:lang w:val="zh-CN"/>
        </w:rPr>
        <w:t>、合同组成</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rPr>
        <w:t>1、成交通知书</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rPr>
        <w:t>2、合同文件</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rPr>
        <w:t>3、国家相关规范及标准</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11.4</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竞争性磋商文件</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hint="eastAsia" w:ascii="宋体" w:hAnsi="宋体" w:cs="宋体"/>
          <w:b/>
          <w:color w:val="auto"/>
          <w:sz w:val="24"/>
          <w:szCs w:val="24"/>
        </w:rPr>
      </w:pPr>
      <w:r>
        <w:rPr>
          <w:rFonts w:hint="eastAsia" w:ascii="宋体" w:hAnsi="宋体" w:cs="宋体"/>
          <w:color w:val="auto"/>
          <w:sz w:val="24"/>
          <w:szCs w:val="24"/>
          <w:highlight w:val="none"/>
          <w:lang w:val="en-US" w:eastAsia="zh-CN"/>
        </w:rPr>
        <w:t>11.5</w:t>
      </w:r>
      <w:r>
        <w:rPr>
          <w:rFonts w:hint="eastAsia" w:ascii="宋体" w:hAnsi="宋体" w:cs="宋体"/>
          <w:color w:val="auto"/>
          <w:sz w:val="24"/>
          <w:szCs w:val="24"/>
          <w:highlight w:val="none"/>
        </w:rPr>
        <w:t>、</w:t>
      </w:r>
      <w:r>
        <w:rPr>
          <w:rFonts w:hint="eastAsia" w:ascii="宋体" w:hAnsi="宋体" w:eastAsia="宋体" w:cs="宋体"/>
          <w:color w:val="auto"/>
          <w:sz w:val="24"/>
          <w:szCs w:val="24"/>
          <w:lang w:val="zh-CN" w:eastAsia="zh-CN"/>
        </w:rPr>
        <w:t>竞争性磋商</w:t>
      </w: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w:t>
      </w:r>
    </w:p>
    <w:p>
      <w:pPr>
        <w:keepNext w:val="0"/>
        <w:keepLines w:val="0"/>
        <w:pageBreakBefore w:val="0"/>
        <w:widowControl w:val="0"/>
        <w:kinsoku/>
        <w:wordWrap/>
        <w:bidi w:val="0"/>
        <w:spacing w:line="500" w:lineRule="exact"/>
        <w:textAlignment w:val="auto"/>
        <w:rPr>
          <w:rFonts w:ascii="宋体" w:hAnsi="宋体" w:cs="宋体"/>
          <w:bCs/>
          <w:color w:val="auto"/>
          <w:sz w:val="24"/>
          <w:szCs w:val="24"/>
        </w:rPr>
      </w:pPr>
      <w:r>
        <w:rPr>
          <w:rFonts w:hint="eastAsia" w:ascii="宋体" w:hAnsi="宋体" w:cs="宋体"/>
          <w:b/>
          <w:color w:val="auto"/>
          <w:sz w:val="24"/>
          <w:szCs w:val="24"/>
        </w:rPr>
        <w:t>1</w:t>
      </w:r>
      <w:r>
        <w:rPr>
          <w:rFonts w:hint="eastAsia" w:ascii="宋体" w:hAnsi="宋体" w:cs="宋体"/>
          <w:b/>
          <w:color w:val="auto"/>
          <w:sz w:val="24"/>
          <w:szCs w:val="24"/>
          <w:lang w:val="en-US" w:eastAsia="zh-CN"/>
        </w:rPr>
        <w:t>2</w:t>
      </w:r>
      <w:r>
        <w:rPr>
          <w:rFonts w:hint="eastAsia" w:ascii="宋体" w:hAnsi="宋体" w:cs="宋体"/>
          <w:b/>
          <w:color w:val="auto"/>
          <w:sz w:val="24"/>
          <w:szCs w:val="24"/>
        </w:rPr>
        <w:t>、合同份数</w:t>
      </w:r>
      <w:bookmarkEnd w:id="6"/>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1、合同未尽事宜、由甲、乙双方协商，作为合同补充，与原合同具有同等法律效力。</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2、本合同正本一式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份，甲方、乙方双方分别执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份，备案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3、合同经甲乙双方盖章、签字后生效，合同签订地点为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keepNext w:val="0"/>
        <w:keepLines w:val="0"/>
        <w:pageBreakBefore w:val="0"/>
        <w:widowControl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4、生效时间：    年   月  日</w:t>
      </w:r>
    </w:p>
    <w:p>
      <w:pPr>
        <w:pStyle w:val="6"/>
        <w:keepNext w:val="0"/>
        <w:keepLines w:val="0"/>
        <w:pageBreakBefore w:val="0"/>
        <w:widowControl w:val="0"/>
        <w:kinsoku/>
        <w:wordWrap/>
        <w:bidi w:val="0"/>
        <w:spacing w:line="500" w:lineRule="exact"/>
        <w:textAlignment w:val="auto"/>
        <w:rPr>
          <w:rFonts w:ascii="宋体" w:hAnsi="宋体" w:cs="宋体"/>
          <w:color w:val="auto"/>
          <w:sz w:val="24"/>
          <w:szCs w:val="24"/>
          <w:highlight w:val="none"/>
        </w:rPr>
      </w:pPr>
    </w:p>
    <w:tbl>
      <w:tblPr>
        <w:tblStyle w:val="4"/>
        <w:tblW w:w="9286" w:type="dxa"/>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tcPr>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甲方名称（盖章）:</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代表人（签字）：</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帐号：</w:t>
            </w:r>
          </w:p>
        </w:tc>
        <w:tc>
          <w:tcPr>
            <w:tcW w:w="4643" w:type="dxa"/>
          </w:tcPr>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乙方名称（盖章）:</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代表人（签字）：</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pPr>
              <w:keepNext w:val="0"/>
              <w:keepLines w:val="0"/>
              <w:pageBreakBefore w:val="0"/>
              <w:widowControl w:val="0"/>
              <w:kinsoku/>
              <w:wordWrap/>
              <w:bidi w:val="0"/>
              <w:adjustRightInd w:val="0"/>
              <w:snapToGrid w:val="0"/>
              <w:spacing w:line="500" w:lineRule="exact"/>
              <w:ind w:firstLine="645"/>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帐号：</w:t>
            </w:r>
          </w:p>
        </w:tc>
      </w:tr>
      <w:bookmarkEnd w:id="0"/>
      <w:bookmarkEnd w:id="1"/>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GJiNzBjZWM5ZjIwNDllYmI2N2VjYjA4M2YzOTAifQ=="/>
  </w:docVars>
  <w:rsids>
    <w:rsidRoot w:val="08ED4E47"/>
    <w:rsid w:val="08ED4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6">
    <w:name w:val="No Spacing"/>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2023-12-11T07:53:00Z</dcterms:created>
  <dc:creator>Solitude</dc:creator>
  <cp:lastModifiedBy>Solitude</cp:lastModifiedBy>
  <dcterms:modified xsi:type="dcterms:W3CDTF">2023-12-11T07:55:44Z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174F0B6E4FD44DF795B0999DF7BE9CE6_11</vt:lpwstr>
  </property>
</Properties>
</file>