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jc w:val="center"/>
        <w:textAlignment w:val="auto"/>
        <w:rPr>
          <w:rFonts w:hint="eastAsia" w:ascii="宋体" w:hAnsi="宋体" w:cs="宋体"/>
          <w:b/>
          <w:bCs/>
          <w:color w:val="auto"/>
          <w:sz w:val="36"/>
          <w:szCs w:val="36"/>
          <w:highlight w:val="none"/>
          <w:lang w:val="zh-CN" w:eastAsia="zh-CN"/>
        </w:rPr>
      </w:pPr>
      <w:r>
        <w:rPr>
          <w:rFonts w:hint="eastAsia" w:ascii="宋体" w:hAnsi="宋体" w:cs="宋体"/>
          <w:b/>
          <w:bCs/>
          <w:color w:val="auto"/>
          <w:sz w:val="36"/>
          <w:szCs w:val="36"/>
          <w:highlight w:val="none"/>
          <w:lang w:val="zh-CN" w:eastAsia="zh-CN"/>
        </w:rPr>
        <w:t>秦陵街道秦陵科技社区服务体系建设</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jc w:val="center"/>
        <w:textAlignment w:val="auto"/>
        <w:rPr>
          <w:rFonts w:hint="eastAsia" w:ascii="宋体" w:hAnsi="宋体" w:cs="宋体"/>
          <w:b/>
          <w:bCs/>
          <w:color w:val="auto"/>
          <w:sz w:val="36"/>
          <w:szCs w:val="36"/>
          <w:highlight w:val="none"/>
          <w:lang w:val="zh-CN" w:eastAsia="zh-CN"/>
        </w:rPr>
      </w:pPr>
      <w:r>
        <w:rPr>
          <w:rFonts w:hint="eastAsia" w:ascii="宋体" w:hAnsi="宋体" w:cs="宋体"/>
          <w:b/>
          <w:bCs/>
          <w:color w:val="auto"/>
          <w:sz w:val="36"/>
          <w:szCs w:val="36"/>
          <w:highlight w:val="none"/>
          <w:lang w:val="zh-CN" w:eastAsia="zh-CN"/>
        </w:rPr>
        <w:t>竞争性谈判公告</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cs="仿宋_GB2312"/>
          <w:sz w:val="24"/>
          <w:szCs w:val="24"/>
          <w:lang w:val="en-US" w:eastAsia="zh-CN"/>
        </w:rPr>
      </w:pPr>
      <w:r>
        <w:rPr>
          <w:rFonts w:hint="eastAsia" w:ascii="宋体" w:hAnsi="宋体" w:cs="仿宋_GB2312"/>
          <w:sz w:val="24"/>
          <w:szCs w:val="24"/>
          <w:lang w:val="en-US" w:eastAsia="zh-CN"/>
        </w:rPr>
        <w:t>秦陵街道秦陵科技社区服务体系建设采购项目的潜在供应商应在西安市未央区未央路荣民时代广场第1幢3单元15层31513号获取采购文件，并于 2023年05月18日 14时30分 （北京时间）前提交响应文件。</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jc w:val="left"/>
        <w:textAlignment w:val="auto"/>
        <w:rPr>
          <w:rFonts w:hint="eastAsia" w:ascii="宋体" w:hAnsi="宋体" w:eastAsia="宋体" w:cs="仿宋_GB2312"/>
          <w:sz w:val="24"/>
          <w:szCs w:val="24"/>
          <w:lang w:eastAsia="zh-CN"/>
        </w:rPr>
      </w:pPr>
      <w:r>
        <w:rPr>
          <w:rFonts w:hint="eastAsia" w:ascii="宋体" w:hAnsi="宋体" w:cs="仿宋_GB2312"/>
          <w:b/>
          <w:sz w:val="24"/>
          <w:szCs w:val="24"/>
        </w:rPr>
        <w:t>一、项目</w:t>
      </w:r>
      <w:r>
        <w:rPr>
          <w:rFonts w:hint="eastAsia" w:ascii="宋体" w:hAnsi="宋体" w:cs="仿宋_GB2312"/>
          <w:b/>
          <w:sz w:val="24"/>
          <w:szCs w:val="24"/>
          <w:lang w:eastAsia="zh-CN"/>
        </w:rPr>
        <w:t>基本情况</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left="1919" w:leftChars="114" w:hanging="1680" w:hangingChars="700"/>
        <w:jc w:val="left"/>
        <w:textAlignment w:val="auto"/>
        <w:rPr>
          <w:rFonts w:hint="eastAsia" w:ascii="宋体" w:hAnsi="宋体" w:cs="仿宋_GB2312"/>
          <w:sz w:val="24"/>
          <w:szCs w:val="24"/>
        </w:rPr>
      </w:pPr>
      <w:r>
        <w:rPr>
          <w:rFonts w:hint="eastAsia" w:ascii="宋体" w:hAnsi="宋体" w:cs="仿宋_GB2312"/>
          <w:sz w:val="24"/>
          <w:szCs w:val="24"/>
          <w:lang w:val="en-US" w:eastAsia="zh-CN"/>
        </w:rPr>
        <w:t>1、</w:t>
      </w:r>
      <w:r>
        <w:rPr>
          <w:rFonts w:hint="eastAsia" w:ascii="宋体" w:hAnsi="宋体" w:cs="仿宋_GB2312"/>
          <w:sz w:val="24"/>
          <w:szCs w:val="24"/>
        </w:rPr>
        <w:t>项目编号：ZXGC-2023-004</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left="1919" w:leftChars="114" w:hanging="1680" w:hangingChars="700"/>
        <w:jc w:val="left"/>
        <w:textAlignment w:val="auto"/>
        <w:rPr>
          <w:rFonts w:hint="default" w:ascii="宋体" w:hAnsi="宋体" w:cs="仿宋_GB2312"/>
          <w:sz w:val="24"/>
          <w:szCs w:val="24"/>
          <w:lang w:val="en-US" w:eastAsia="zh-CN"/>
        </w:rPr>
      </w:pPr>
      <w:r>
        <w:rPr>
          <w:rFonts w:hint="eastAsia" w:ascii="宋体" w:hAnsi="宋体" w:cs="仿宋_GB2312"/>
          <w:sz w:val="24"/>
          <w:szCs w:val="24"/>
          <w:lang w:val="en-US" w:eastAsia="zh-CN"/>
        </w:rPr>
        <w:t>2、项目名称：秦陵街道秦陵科技社区服务体系建设</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cs="仿宋_GB2312"/>
          <w:sz w:val="24"/>
          <w:szCs w:val="24"/>
          <w:lang w:val="en-US" w:eastAsia="zh-CN"/>
        </w:rPr>
      </w:pPr>
      <w:r>
        <w:rPr>
          <w:rFonts w:hint="eastAsia" w:ascii="宋体" w:hAnsi="宋体" w:cs="仿宋_GB2312"/>
          <w:sz w:val="24"/>
          <w:szCs w:val="24"/>
          <w:lang w:val="en-US" w:eastAsia="zh-CN"/>
        </w:rPr>
        <w:t>3、预算金额：1200000.00元</w:t>
      </w:r>
    </w:p>
    <w:p>
      <w:pPr>
        <w:pStyle w:val="2"/>
        <w:keepNext w:val="0"/>
        <w:keepLines w:val="0"/>
        <w:pageBreakBefore w:val="0"/>
        <w:widowControl w:val="0"/>
        <w:kinsoku/>
        <w:wordWrap/>
        <w:overflowPunct/>
        <w:topLinePunct w:val="0"/>
        <w:bidi w:val="0"/>
        <w:adjustRightInd/>
        <w:snapToGrid/>
        <w:spacing w:line="440" w:lineRule="exact"/>
        <w:ind w:firstLine="240" w:firstLineChars="100"/>
        <w:textAlignment w:val="auto"/>
        <w:rPr>
          <w:rFonts w:hint="eastAsia" w:ascii="宋体" w:hAnsi="宋体" w:cs="仿宋_GB2312"/>
          <w:sz w:val="24"/>
          <w:szCs w:val="24"/>
          <w:lang w:val="en-US" w:eastAsia="zh-CN"/>
        </w:rPr>
      </w:pPr>
      <w:r>
        <w:rPr>
          <w:rFonts w:hint="eastAsia" w:ascii="宋体" w:hAnsi="宋体" w:cs="仿宋_GB2312"/>
          <w:sz w:val="24"/>
          <w:szCs w:val="24"/>
          <w:lang w:val="en-US" w:eastAsia="zh-CN"/>
        </w:rPr>
        <w:t>4、最高限价：1200000.00元</w:t>
      </w:r>
    </w:p>
    <w:p>
      <w:pPr>
        <w:pStyle w:val="2"/>
        <w:keepNext w:val="0"/>
        <w:keepLines w:val="0"/>
        <w:pageBreakBefore w:val="0"/>
        <w:widowControl w:val="0"/>
        <w:kinsoku/>
        <w:wordWrap/>
        <w:overflowPunct/>
        <w:topLinePunct w:val="0"/>
        <w:bidi w:val="0"/>
        <w:adjustRightInd/>
        <w:snapToGrid/>
        <w:spacing w:line="440" w:lineRule="exact"/>
        <w:ind w:firstLine="240" w:firstLineChars="100"/>
        <w:textAlignment w:val="auto"/>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5、采购需求：</w:t>
      </w:r>
      <w:r>
        <w:rPr>
          <w:rFonts w:hint="eastAsia" w:ascii="宋体" w:hAnsi="宋体" w:eastAsia="宋体" w:cs="宋体"/>
          <w:sz w:val="24"/>
          <w:szCs w:val="24"/>
          <w:highlight w:val="none"/>
          <w:lang w:val="en-US" w:eastAsia="zh-CN"/>
        </w:rPr>
        <w:t>秦陵街道秦陵科技社区服务体系</w:t>
      </w:r>
      <w:r>
        <w:rPr>
          <w:rFonts w:hint="eastAsia" w:ascii="宋体" w:hAnsi="宋体" w:cs="宋体"/>
          <w:sz w:val="24"/>
          <w:szCs w:val="24"/>
          <w:highlight w:val="none"/>
          <w:lang w:val="en-US" w:eastAsia="zh-CN"/>
        </w:rPr>
        <w:t>室内装饰装修</w:t>
      </w:r>
      <w:r>
        <w:rPr>
          <w:rFonts w:hint="eastAsia" w:ascii="宋体" w:hAnsi="宋体" w:cs="仿宋_GB2312"/>
          <w:b w:val="0"/>
          <w:bCs w:val="0"/>
          <w:sz w:val="24"/>
          <w:szCs w:val="24"/>
          <w:lang w:val="en-US" w:eastAsia="zh-CN"/>
        </w:rPr>
        <w:t>。</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left="1919" w:leftChars="114" w:hanging="1680" w:hangingChars="700"/>
        <w:jc w:val="left"/>
        <w:textAlignment w:val="auto"/>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6、本项目是否接受联合体投标</w:t>
      </w:r>
      <w:bookmarkStart w:id="0" w:name="_GoBack"/>
      <w:bookmarkEnd w:id="0"/>
      <w:r>
        <w:rPr>
          <w:rFonts w:hint="eastAsia" w:ascii="宋体" w:hAnsi="宋体" w:cs="仿宋_GB2312"/>
          <w:b w:val="0"/>
          <w:bCs w:val="0"/>
          <w:sz w:val="24"/>
          <w:szCs w:val="24"/>
          <w:lang w:val="en-US" w:eastAsia="zh-CN"/>
        </w:rPr>
        <w:t>：否</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jc w:val="left"/>
        <w:textAlignment w:val="auto"/>
        <w:rPr>
          <w:rFonts w:hint="eastAsia" w:ascii="宋体" w:hAnsi="宋体" w:cs="仿宋_GB2312"/>
          <w:b/>
          <w:sz w:val="24"/>
          <w:szCs w:val="24"/>
          <w:lang w:eastAsia="zh-CN"/>
        </w:rPr>
      </w:pPr>
      <w:r>
        <w:rPr>
          <w:rFonts w:hint="eastAsia" w:ascii="宋体" w:hAnsi="宋体" w:cs="仿宋_GB2312"/>
          <w:b/>
          <w:sz w:val="24"/>
          <w:szCs w:val="24"/>
          <w:lang w:eastAsia="zh-CN"/>
        </w:rPr>
        <w:t>二、 响应供应商的资格要求</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cs="仿宋_GB2312"/>
          <w:sz w:val="24"/>
          <w:szCs w:val="24"/>
          <w:lang w:val="en-US" w:eastAsia="zh-CN"/>
        </w:rPr>
      </w:pPr>
      <w:r>
        <w:rPr>
          <w:rFonts w:hint="eastAsia" w:ascii="宋体" w:hAnsi="宋体" w:cs="仿宋_GB2312"/>
          <w:sz w:val="24"/>
          <w:szCs w:val="24"/>
          <w:lang w:val="en-US" w:eastAsia="zh-CN"/>
        </w:rPr>
        <w:t>1.满足《中华人民共和国政府采购法》第二十二条规定;</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cs="仿宋_GB2312"/>
          <w:sz w:val="24"/>
          <w:szCs w:val="24"/>
          <w:lang w:val="en-US" w:eastAsia="zh-CN"/>
        </w:rPr>
      </w:pPr>
      <w:r>
        <w:rPr>
          <w:rFonts w:hint="eastAsia" w:ascii="宋体" w:hAnsi="宋体" w:cs="仿宋_GB2312"/>
          <w:sz w:val="24"/>
          <w:szCs w:val="24"/>
          <w:lang w:val="en-US" w:eastAsia="zh-CN"/>
        </w:rPr>
        <w:t>2.落实政府采购政策需满足的资格要求：</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cs="仿宋_GB2312"/>
          <w:sz w:val="24"/>
          <w:szCs w:val="24"/>
          <w:lang w:val="en-US" w:eastAsia="zh-CN"/>
        </w:rPr>
      </w:pPr>
      <w:r>
        <w:rPr>
          <w:rFonts w:hint="eastAsia" w:ascii="宋体" w:hAnsi="宋体" w:cs="仿宋_GB2312"/>
          <w:sz w:val="24"/>
          <w:szCs w:val="24"/>
          <w:lang w:val="en-US" w:eastAsia="zh-CN"/>
        </w:rPr>
        <w:t>合同包1(秦陵街道秦陵科技社区服务体系建设)落实政府采购政策需满足的资格要求如下:</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left="239" w:leftChars="114" w:firstLine="0" w:firstLineChars="0"/>
        <w:jc w:val="left"/>
        <w:textAlignment w:val="auto"/>
        <w:rPr>
          <w:rFonts w:hint="eastAsia" w:ascii="宋体" w:hAnsi="宋体" w:cs="仿宋_GB2312"/>
          <w:sz w:val="24"/>
          <w:szCs w:val="24"/>
          <w:lang w:val="en-US" w:eastAsia="zh-CN"/>
        </w:rPr>
      </w:pPr>
      <w:r>
        <w:rPr>
          <w:rFonts w:hint="eastAsia" w:ascii="宋体" w:hAnsi="宋体" w:cs="仿宋_GB2312"/>
          <w:sz w:val="24"/>
          <w:szCs w:val="24"/>
          <w:lang w:val="en-US" w:eastAsia="zh-CN"/>
        </w:rPr>
        <w:t>（1）《政府采购促进中小企业发展管理办法》（财库〔2020〕46号）；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（2）《财政部司法部关于政府采购支持监狱企业发展有关问题的通知》（财库〔2014〕68号）；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（3）《财政部 民政部 中国残疾人联合会关于促进残疾人就业政府采购政策的通知》（财库〔2017〕141号）；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（4）《财政部国家发展改革委关于印发(节能产品政府采购实施意见)的通知》(财库〔2004〕185号)；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（5）《国务院办公厅关于建立政府强制采购节能产品制度的通知》(国办发〔2007〕51号)；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（6）《财政部环保总局关于环境标志产品政府采购实施的意见》(财库〔2006〕90号)；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（7）《财政部 发展改革委 生态环境部 市场监管总局关于调整优化节能产品、环境标志产品政府采购执行机制的通知》（财库〔2019〕9号）；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（8）《关于印发环境标志产品政府采购品目清单的通知》（财库〔2019〕18号）；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（9）《关于印发节能产品政府采购品目清单的通知》（财库〔2019〕19号）；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（10）《财政部 农业农村部 国家乡村振兴局关于运用政府采购政策支持乡村产业振兴的通知》（财库〔2021〕19号）；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（11）《陕西省财政厅关于印发陕西省中小企业政府采购信用融资办法》（陕财办采〔2018〕23号）；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（12）《陕西省财政厅关于加快推进我省中小企业政府采购信用融资工作的通知》（陕财办采〔2020〕15号）；</w:t>
      </w:r>
      <w:r>
        <w:rPr>
          <w:rFonts w:hint="eastAsia" w:ascii="宋体" w:hAnsi="宋体" w:cs="仿宋_GB2312"/>
          <w:sz w:val="24"/>
          <w:szCs w:val="24"/>
          <w:lang w:val="en-US" w:eastAsia="zh-CN"/>
        </w:rPr>
        <w:br w:type="textWrapping"/>
      </w:r>
      <w:r>
        <w:rPr>
          <w:rFonts w:hint="eastAsia" w:ascii="宋体" w:hAnsi="宋体" w:cs="仿宋_GB2312"/>
          <w:sz w:val="24"/>
          <w:szCs w:val="24"/>
          <w:lang w:val="en-US" w:eastAsia="zh-CN"/>
        </w:rPr>
        <w:t>（13）《关于进一步加大政府采购支持中小企业力度的通知》（财库〔2022〕19号）。</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cs="仿宋_GB2312"/>
          <w:sz w:val="24"/>
          <w:szCs w:val="24"/>
        </w:rPr>
      </w:pPr>
      <w:r>
        <w:rPr>
          <w:rFonts w:hint="eastAsia" w:ascii="宋体" w:hAnsi="宋体" w:cs="仿宋_GB2312"/>
          <w:sz w:val="24"/>
          <w:szCs w:val="24"/>
          <w:lang w:val="en-US" w:eastAsia="zh-CN"/>
        </w:rPr>
        <w:t>3、</w:t>
      </w:r>
      <w:r>
        <w:rPr>
          <w:rFonts w:hint="eastAsia" w:ascii="宋体" w:hAnsi="宋体" w:cs="仿宋_GB2312"/>
          <w:sz w:val="24"/>
          <w:szCs w:val="24"/>
        </w:rPr>
        <w:t>本项目的特定资格要求：</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、具有独立承担民事责任能力的法人、其他组织或自然人，营业执照、税务登记证、组织机构代码证（多证合一只提供营业执照，事业单位提供事业单位法人证书，自然人提供本人身份证）合法有效； </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、提供法定代表人授权委托书及委托代理人有效身份证原件，法定代表人直接参加开标会议，需提供法定代表人身份证明及其有效的身份证原件； </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（3）、</w:t>
      </w:r>
      <w:r>
        <w:rPr>
          <w:rFonts w:hint="eastAsia" w:ascii="宋体" w:hAnsi="宋体" w:eastAsia="宋体" w:cs="宋体"/>
          <w:sz w:val="24"/>
          <w:szCs w:val="24"/>
        </w:rPr>
        <w:t>供应商参加采购活动近三年内经营活动中无重大违法记录声明；</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（4）</w:t>
      </w:r>
      <w:r>
        <w:rPr>
          <w:rFonts w:hint="eastAsia" w:ascii="宋体" w:hAnsi="宋体" w:eastAsia="宋体" w:cs="宋体"/>
          <w:sz w:val="24"/>
          <w:szCs w:val="24"/>
        </w:rPr>
        <w:t>、未被列入“中国执行信息公开网”失信被执行人名单（http://zxgk.court.gov.cn/shixin/），未被列入“信用中国”网站（www.creditchina.gov.cn）重大税收违法失信主体，未被列入“中国政府采购网”（www.ccgp.gov.cn）政府采购严重违法失信行为记录名单；</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（5）</w:t>
      </w:r>
      <w:r>
        <w:rPr>
          <w:rFonts w:hint="eastAsia" w:ascii="宋体" w:hAnsi="宋体" w:eastAsia="宋体" w:cs="宋体"/>
          <w:sz w:val="24"/>
          <w:szCs w:val="24"/>
        </w:rPr>
        <w:t>、供应商资质要求：供应商须具备建筑装修装饰工程专业承包二级及以上资质，具有有效的安全生产许可证；</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（6）</w:t>
      </w:r>
      <w:r>
        <w:rPr>
          <w:rFonts w:hint="eastAsia" w:ascii="宋体" w:hAnsi="宋体" w:eastAsia="宋体" w:cs="宋体"/>
          <w:sz w:val="24"/>
          <w:szCs w:val="24"/>
        </w:rPr>
        <w:t>、拟派项目经理须具备建筑工程专业二级及以上注册建造师资格，具备有效的安全生产考核合格证，且无在建项目（提供无在建项目承诺书)；</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（7）</w:t>
      </w:r>
      <w:r>
        <w:rPr>
          <w:rFonts w:hint="eastAsia" w:ascii="宋体" w:hAnsi="宋体" w:eastAsia="宋体" w:cs="宋体"/>
          <w:sz w:val="24"/>
          <w:szCs w:val="24"/>
        </w:rPr>
        <w:t>、本项目不接受联合体。</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jc w:val="left"/>
        <w:textAlignment w:val="auto"/>
        <w:rPr>
          <w:rFonts w:hint="eastAsia" w:ascii="宋体" w:hAnsi="宋体" w:cs="仿宋_GB2312"/>
          <w:b/>
          <w:sz w:val="24"/>
          <w:szCs w:val="24"/>
          <w:lang w:val="en-US" w:eastAsia="zh-CN"/>
        </w:rPr>
      </w:pPr>
      <w:r>
        <w:rPr>
          <w:rFonts w:hint="eastAsia" w:ascii="宋体" w:hAnsi="宋体" w:cs="仿宋_GB2312"/>
          <w:b/>
          <w:sz w:val="24"/>
          <w:szCs w:val="24"/>
          <w:lang w:val="en-US" w:eastAsia="zh-CN"/>
        </w:rPr>
        <w:t>三、 采购文件的获取方式</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lang w:val="en-US" w:eastAsia="zh-CN"/>
        </w:rPr>
        <w:t>时间</w:t>
      </w:r>
      <w:r>
        <w:rPr>
          <w:rFonts w:hint="eastAsia" w:ascii="宋体" w:hAnsi="宋体" w:eastAsia="宋体" w:cs="宋体"/>
          <w:sz w:val="24"/>
          <w:highlight w:val="none"/>
          <w:lang w:val="en-US" w:eastAsia="zh-CN"/>
        </w:rPr>
        <w:t>： 2023年05月0</w:t>
      </w: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日 至 2023年05月10日 ，每天上午 09:00:00 至 12:00:00 ，下午 14:00:00 至 17:00:00 （北京时间）</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地点：</w:t>
      </w:r>
      <w:r>
        <w:rPr>
          <w:rFonts w:hint="eastAsia" w:ascii="宋体" w:hAnsi="宋体" w:cs="仿宋_GB2312"/>
          <w:sz w:val="24"/>
          <w:szCs w:val="24"/>
          <w:highlight w:val="none"/>
          <w:lang w:val="en-US" w:eastAsia="zh-CN"/>
        </w:rPr>
        <w:t>西安市未央区未央路荣民时代广场第1幢3单元15层31513号</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方式：现场获取</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售价：免费</w:t>
      </w:r>
      <w:r>
        <w:rPr>
          <w:rFonts w:hint="eastAsia" w:ascii="宋体" w:hAnsi="宋体" w:cs="宋体"/>
          <w:sz w:val="24"/>
          <w:highlight w:val="none"/>
          <w:lang w:val="en-US" w:eastAsia="zh-CN"/>
        </w:rPr>
        <w:t>获取</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jc w:val="left"/>
        <w:textAlignment w:val="auto"/>
        <w:rPr>
          <w:rFonts w:hint="eastAsia" w:ascii="宋体" w:hAnsi="宋体" w:cs="仿宋_GB2312"/>
          <w:b/>
          <w:sz w:val="24"/>
          <w:szCs w:val="24"/>
          <w:highlight w:val="none"/>
          <w:lang w:val="en-US" w:eastAsia="zh-CN"/>
        </w:rPr>
      </w:pPr>
      <w:r>
        <w:rPr>
          <w:rFonts w:hint="eastAsia" w:ascii="宋体" w:hAnsi="宋体" w:cs="仿宋_GB2312"/>
          <w:b/>
          <w:sz w:val="24"/>
          <w:szCs w:val="24"/>
          <w:highlight w:val="none"/>
          <w:lang w:val="en-US" w:eastAsia="zh-CN"/>
        </w:rPr>
        <w:t>四、响应文件递交</w:t>
      </w:r>
    </w:p>
    <w:p>
      <w:pPr>
        <w:keepNext w:val="0"/>
        <w:keepLines w:val="0"/>
        <w:pageBreakBefore w:val="0"/>
        <w:widowControl w:val="0"/>
        <w:shd w:val="clear" w:color="auto" w:fill="auto"/>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cs="仿宋_GB2312"/>
          <w:color w:val="auto"/>
          <w:sz w:val="24"/>
          <w:szCs w:val="24"/>
          <w:highlight w:val="none"/>
          <w:lang w:val="en-US" w:eastAsia="zh-CN"/>
        </w:rPr>
      </w:pPr>
      <w:r>
        <w:rPr>
          <w:rFonts w:hint="eastAsia" w:ascii="宋体" w:hAnsi="宋体" w:eastAsia="宋体" w:cs="宋体"/>
          <w:sz w:val="24"/>
          <w:highlight w:val="none"/>
          <w:lang w:val="en-US" w:eastAsia="zh-CN"/>
        </w:rPr>
        <w:t>截止时间</w:t>
      </w:r>
      <w:r>
        <w:rPr>
          <w:rFonts w:hint="eastAsia" w:ascii="宋体" w:hAnsi="宋体" w:eastAsia="宋体" w:cs="宋体"/>
          <w:color w:val="auto"/>
          <w:sz w:val="24"/>
          <w:highlight w:val="none"/>
          <w:lang w:val="en-US" w:eastAsia="zh-CN"/>
        </w:rPr>
        <w:t>： 2023年05月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val="en-US" w:eastAsia="zh-CN"/>
        </w:rPr>
        <w:t>日 14时30分00秒 </w:t>
      </w:r>
      <w:r>
        <w:rPr>
          <w:rFonts w:hint="eastAsia" w:ascii="宋体" w:hAnsi="宋体" w:cs="仿宋_GB2312"/>
          <w:color w:val="auto"/>
          <w:sz w:val="24"/>
          <w:szCs w:val="24"/>
          <w:highlight w:val="none"/>
          <w:lang w:val="en-US" w:eastAsia="zh-CN"/>
        </w:rPr>
        <w:t xml:space="preserve"> </w:t>
      </w:r>
    </w:p>
    <w:p>
      <w:pPr>
        <w:keepNext w:val="0"/>
        <w:keepLines w:val="0"/>
        <w:pageBreakBefore w:val="0"/>
        <w:widowControl w:val="0"/>
        <w:shd w:val="clear" w:color="auto" w:fill="auto"/>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地点：临潼区蜀汉印象大酒店2楼牡丹厅</w:t>
      </w:r>
    </w:p>
    <w:p>
      <w:pPr>
        <w:keepNext w:val="0"/>
        <w:keepLines w:val="0"/>
        <w:pageBreakBefore w:val="0"/>
        <w:widowControl w:val="0"/>
        <w:shd w:val="clear" w:color="auto" w:fill="auto"/>
        <w:tabs>
          <w:tab w:val="left" w:pos="5670"/>
        </w:tabs>
        <w:kinsoku/>
        <w:wordWrap/>
        <w:overflowPunct/>
        <w:topLinePunct w:val="0"/>
        <w:autoSpaceDE w:val="0"/>
        <w:autoSpaceDN w:val="0"/>
        <w:bidi w:val="0"/>
        <w:adjustRightInd/>
        <w:snapToGrid/>
        <w:spacing w:line="440" w:lineRule="exact"/>
        <w:jc w:val="left"/>
        <w:textAlignment w:val="auto"/>
        <w:rPr>
          <w:rFonts w:hint="eastAsia" w:ascii="宋体" w:hAnsi="宋体" w:cs="仿宋_GB2312"/>
          <w:b/>
          <w:sz w:val="24"/>
          <w:szCs w:val="24"/>
          <w:lang w:val="en-US" w:eastAsia="zh-CN"/>
        </w:rPr>
      </w:pPr>
      <w:r>
        <w:rPr>
          <w:rFonts w:hint="eastAsia" w:ascii="宋体" w:hAnsi="宋体" w:cs="仿宋_GB2312"/>
          <w:b/>
          <w:sz w:val="24"/>
          <w:szCs w:val="24"/>
          <w:lang w:val="en-US" w:eastAsia="zh-CN"/>
        </w:rPr>
        <w:t>五、公告期限</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自本公告发布之日起3个工作日。</w:t>
      </w:r>
    </w:p>
    <w:p>
      <w:pPr>
        <w:keepNext w:val="0"/>
        <w:keepLines w:val="0"/>
        <w:pageBreakBefore w:val="0"/>
        <w:widowControl w:val="0"/>
        <w:numPr>
          <w:ilvl w:val="0"/>
          <w:numId w:val="1"/>
        </w:numPr>
        <w:tabs>
          <w:tab w:val="left" w:pos="5670"/>
        </w:tabs>
        <w:kinsoku/>
        <w:wordWrap/>
        <w:overflowPunct/>
        <w:topLinePunct w:val="0"/>
        <w:autoSpaceDE w:val="0"/>
        <w:autoSpaceDN w:val="0"/>
        <w:bidi w:val="0"/>
        <w:adjustRightInd/>
        <w:snapToGrid/>
        <w:spacing w:line="440" w:lineRule="exact"/>
        <w:jc w:val="left"/>
        <w:textAlignment w:val="auto"/>
        <w:rPr>
          <w:rFonts w:hint="eastAsia" w:ascii="宋体" w:hAnsi="宋体" w:cs="仿宋_GB2312"/>
          <w:b/>
          <w:sz w:val="24"/>
          <w:szCs w:val="24"/>
          <w:lang w:val="en-US" w:eastAsia="zh-CN"/>
        </w:rPr>
      </w:pPr>
      <w:r>
        <w:rPr>
          <w:rFonts w:hint="eastAsia" w:ascii="宋体" w:hAnsi="宋体" w:cs="仿宋_GB2312"/>
          <w:b/>
          <w:sz w:val="24"/>
          <w:szCs w:val="24"/>
          <w:lang w:val="en-US" w:eastAsia="zh-CN"/>
        </w:rPr>
        <w:t>其他补充事宜</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jc w:val="left"/>
        <w:textAlignment w:val="auto"/>
        <w:rPr>
          <w:rFonts w:hint="eastAsia" w:ascii="宋体" w:hAnsi="宋体" w:cs="仿宋_GB2312"/>
          <w:b/>
          <w:sz w:val="24"/>
          <w:szCs w:val="24"/>
          <w:lang w:val="en-US" w:eastAsia="zh-CN"/>
        </w:rPr>
      </w:pPr>
      <w:r>
        <w:rPr>
          <w:rFonts w:hint="eastAsia" w:ascii="宋体" w:hAnsi="宋体" w:cs="仿宋_GB2312"/>
          <w:b/>
          <w:sz w:val="24"/>
          <w:szCs w:val="24"/>
          <w:lang w:val="en-US" w:eastAsia="zh-CN"/>
        </w:rPr>
        <w:t>注：购买招标文件时请携带单位介绍信及本人身份证原件及复印件（加盖公章）。七、对本次采购提出询问，请按以下方式联系。</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1.采购人信息</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名称：西安市临潼区</w:t>
      </w:r>
      <w:r>
        <w:rPr>
          <w:rFonts w:hint="eastAsia" w:ascii="宋体" w:hAnsi="宋体" w:cs="宋体"/>
          <w:b w:val="0"/>
          <w:bCs/>
          <w:sz w:val="24"/>
          <w:szCs w:val="24"/>
          <w:lang w:val="en-US" w:eastAsia="zh-CN"/>
        </w:rPr>
        <w:t>秦陵</w:t>
      </w:r>
      <w:r>
        <w:rPr>
          <w:rFonts w:hint="eastAsia" w:ascii="宋体" w:hAnsi="宋体" w:eastAsia="宋体" w:cs="宋体"/>
          <w:b w:val="0"/>
          <w:bCs/>
          <w:sz w:val="24"/>
          <w:szCs w:val="24"/>
        </w:rPr>
        <w:t>街道办事处</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地址</w:t>
      </w:r>
      <w:r>
        <w:rPr>
          <w:rFonts w:hint="eastAsia" w:ascii="宋体" w:hAnsi="宋体" w:eastAsia="宋体" w:cs="宋体"/>
          <w:b w:val="0"/>
          <w:bCs/>
          <w:sz w:val="24"/>
          <w:szCs w:val="24"/>
          <w:lang w:eastAsia="zh-CN"/>
        </w:rPr>
        <w:t>：临潼区秦陵北路189号</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联系方式：13519105732</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2.采购代理机构信息</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名称：陕西众欣共创工程项目管理有限公司</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地址：西安市未央区未央路荣民时代广场第1幢3单元15层31513号</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联系方式：</w:t>
      </w:r>
      <w:r>
        <w:rPr>
          <w:rFonts w:hint="eastAsia" w:ascii="宋体" w:hAnsi="宋体" w:cs="宋体"/>
          <w:b w:val="0"/>
          <w:bCs/>
          <w:sz w:val="24"/>
          <w:szCs w:val="24"/>
          <w:lang w:val="en-US" w:eastAsia="zh-CN"/>
        </w:rPr>
        <w:t>18729358111</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3.项目联系方式</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项目联系人：</w:t>
      </w:r>
      <w:r>
        <w:rPr>
          <w:rFonts w:hint="eastAsia" w:ascii="宋体" w:hAnsi="宋体" w:cs="宋体"/>
          <w:b w:val="0"/>
          <w:bCs/>
          <w:sz w:val="24"/>
          <w:szCs w:val="24"/>
          <w:lang w:val="en-US" w:eastAsia="zh-CN"/>
        </w:rPr>
        <w:t>姜</w:t>
      </w:r>
      <w:r>
        <w:rPr>
          <w:rFonts w:hint="eastAsia" w:ascii="宋体" w:hAnsi="宋体" w:eastAsia="宋体" w:cs="宋体"/>
          <w:b w:val="0"/>
          <w:bCs/>
          <w:sz w:val="24"/>
          <w:szCs w:val="24"/>
        </w:rPr>
        <w:t>工</w:t>
      </w:r>
    </w:p>
    <w:p>
      <w:pPr>
        <w:keepNext w:val="0"/>
        <w:keepLines w:val="0"/>
        <w:pageBreakBefore w:val="0"/>
        <w:widowControl w:val="0"/>
        <w:tabs>
          <w:tab w:val="left" w:pos="5670"/>
        </w:tabs>
        <w:kinsoku/>
        <w:wordWrap/>
        <w:overflowPunct/>
        <w:topLinePunct w:val="0"/>
        <w:autoSpaceDE w:val="0"/>
        <w:autoSpaceDN w:val="0"/>
        <w:bidi w:val="0"/>
        <w:adjustRightInd/>
        <w:snapToGrid/>
        <w:spacing w:line="440" w:lineRule="exact"/>
        <w:ind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电话：</w:t>
      </w:r>
      <w:r>
        <w:rPr>
          <w:rFonts w:hint="eastAsia" w:ascii="宋体" w:hAnsi="宋体" w:cs="宋体"/>
          <w:b w:val="0"/>
          <w:bCs/>
          <w:sz w:val="24"/>
          <w:szCs w:val="24"/>
          <w:lang w:val="en-US" w:eastAsia="zh-CN"/>
        </w:rPr>
        <w:t>18729358111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CD0AE"/>
    <w:multiLevelType w:val="singleLevel"/>
    <w:tmpl w:val="7A4CD0A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MWFmNzg5NGUxMzc4ZjMxMDMyMTg5Y2YyMTBjMDMifQ=="/>
  </w:docVars>
  <w:rsids>
    <w:rsidRoot w:val="155D2767"/>
    <w:rsid w:val="155D2767"/>
    <w:rsid w:val="21EC6CC6"/>
    <w:rsid w:val="241E250F"/>
    <w:rsid w:val="400242A3"/>
    <w:rsid w:val="58C81A5A"/>
    <w:rsid w:val="662F0508"/>
    <w:rsid w:val="6DEC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4"/>
    <w:basedOn w:val="1"/>
    <w:next w:val="1"/>
    <w:qFormat/>
    <w:uiPriority w:val="99"/>
    <w:pPr>
      <w:keepNext/>
      <w:spacing w:line="600" w:lineRule="exact"/>
      <w:jc w:val="center"/>
      <w:outlineLvl w:val="3"/>
    </w:pPr>
    <w:rPr>
      <w:rFonts w:ascii="Cambria" w:hAnsi="Cambria"/>
      <w:b/>
      <w:bCs/>
      <w:kern w:val="0"/>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jc w:val="left"/>
    </w:pPr>
    <w:rPr>
      <w:kern w:val="0"/>
    </w:rPr>
  </w:style>
  <w:style w:type="paragraph" w:styleId="3">
    <w:name w:val="Body Text 2"/>
    <w:basedOn w:val="1"/>
    <w:qFormat/>
    <w:uiPriority w:val="99"/>
    <w:rPr>
      <w:kern w:val="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1624</Words>
  <Characters>1883</Characters>
  <Lines>0</Lines>
  <Paragraphs>0</Paragraphs>
  <TotalTime>0</TotalTime>
  <ScaleCrop>false</ScaleCrop>
  <LinksUpToDate>false</LinksUpToDate>
  <CharactersWithSpaces>1925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2022-04-15T06:40:00Z</dcterms:created>
  <dc:creator>Administrator</dc:creator>
  <cp:lastModifiedBy>姜敏</cp:lastModifiedBy>
  <dcterms:modified xsi:type="dcterms:W3CDTF">2023-05-06T07:03:11Z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24750F3E64224A4AB800B527AFE31A98</vt:lpwstr>
  </property>
</Properties>
</file>