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highlight w:val="none"/>
        </w:rPr>
        <w:t>采购需求</w:t>
      </w:r>
    </w:p>
    <w:p>
      <w:pPr>
        <w:pStyle w:val="3"/>
        <w:spacing w:before="360" w:beforeLines="150" w:after="120" w:afterLines="50" w:line="360" w:lineRule="auto"/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</w:pPr>
      <w:bookmarkStart w:id="0" w:name="_Toc217446094"/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1.项目概况及总体要求</w:t>
      </w:r>
    </w:p>
    <w:p>
      <w:pPr>
        <w:pStyle w:val="4"/>
        <w:spacing w:line="360" w:lineRule="auto"/>
        <w:ind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本项目为雁塔区2023年城南、城西燃气管道等老化更新改造项目施工图设计。</w:t>
      </w:r>
    </w:p>
    <w:p>
      <w:pPr>
        <w:pStyle w:val="4"/>
        <w:spacing w:line="360" w:lineRule="auto"/>
        <w:ind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本项目所属行业：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其他未列明行业</w:t>
      </w:r>
    </w:p>
    <w:bookmarkEnd w:id="0"/>
    <w:p>
      <w:pPr>
        <w:widowControl/>
        <w:autoSpaceDE w:val="0"/>
        <w:autoSpaceDN w:val="0"/>
        <w:spacing w:before="120" w:beforeLines="50" w:after="120" w:afterLines="50" w:line="360" w:lineRule="auto"/>
        <w:ind w:right="51"/>
        <w:textAlignment w:val="bottom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2.技术要求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2.1设计范围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改造24个老旧小区的庭院燃气管道及燃气设施，以及9286户的燃气计量表、户内燃气管道及表后燃气设施等进行改造更新。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2.2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设计依据：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（1）《建筑设计防火规范》GB50016-2014（2018 年版）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（2）《城镇燃气技术规范》GB50494-2009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（3）《城镇燃气设计规范》GB50028-2006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（4）《聚乙烯燃气管道工程技术标准》CJJ63-2018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（5）《城镇燃气输配工程施工及验收规范》CJJ33-2005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（6）《城镇燃气室内工程施工与验收规范》CJJ94-2009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（7）《钢制管道管体腐蚀损伤评价方法》SY/T6151-2009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（8）《宽边管件连接涂覆燃气管道技术规程》CGAS001-2016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（9）本项目前期可行性研究报告、及相关批复文件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line="360" w:lineRule="auto"/>
        <w:ind w:firstLine="422" w:firstLineChars="200"/>
        <w:outlineLvl w:val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2.3设计原则及要求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设计原则：坚持维修为主、改造为辅，做到技术合理、经济合算、运行可靠，按不低于我市基础设施的平均水平实施维修改造，保证维修改造后的设备设施符合现行标准、正常运行。</w:t>
      </w:r>
    </w:p>
    <w:p>
      <w:pPr>
        <w:spacing w:line="360" w:lineRule="auto"/>
        <w:ind w:left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具体标准如下：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（1）庭院设施：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1）原庭院管道为铸铁材料的必须改造为钢管或 PE 管，为钢制材料的（埋地或架空），管道腐蚀层评级为差劣的按照《钢制管道管体腐蚀损伤评价方法》SY/T6151 的有关规定进行更换；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2）原庭院管道被占压存在运行风险隐患的必须改造，拆除占压或迁移管线或架空；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3）原供气调压设备安全间距不足，或不符合现行国家标准或老旧无法维修的必须迁移，更换改造；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4）原老旧、年久失修、易失效的阀门必须改造换新。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5）原资产移交单位自建并自行管理的燃气设施，在移交原设备设施台账等基础信息资料的同时，依据上述标准及现行规范制定维修改造方案实施改造。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（2）室内设施：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1）室内立管存在装修包裹、锈蚀严重、安全间距不足、无法在原管位整改维修的必须改造为室外立管，减少室内运行安全风险。室外爬墙立管根据锈蚀程度确定具体整改或更换措施；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2）室内燃气表具使用超过五年以上（国家规程为一般不超过十年，因考虑改造周期和改造后会很快到更换时限）进行改造更换；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3）为确保户内供用气安全，按照最新国家相关规范和要求，对原室内连接灶具的自闭阀、橡胶软管，必须彻底更新为新型丝接自闭阀和金属软管。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4.设计内容：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雁塔区2023年城南、城西燃气管道等老化更新改造项目施工图设计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其中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城南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设计包含庭院管道、立管(含引入管、水平干管)以及4612户用户设施(镀锌管、户表、自闭阀及软管)的更新改造。其中庭院室外埋地管道5094米、架空管道9524米、室内管道长度24487米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；城西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设计包含庭院管道、立管(含引入管、水平干管)以及4674户用户设施(镀锌管、户表、自闭阀及软管)的更新改造。其中庭院室外埋地管道2272米、架空管道7879米、室内管道长度25458米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highlight w:val="none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2.5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设计阶段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施工图设计阶段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2.6</w:t>
      </w:r>
      <w:r>
        <w:rPr>
          <w:rFonts w:hint="eastAsia" w:ascii="宋体" w:hAnsi="宋体" w:eastAsia="宋体" w:cs="宋体"/>
          <w:b/>
          <w:sz w:val="21"/>
          <w:szCs w:val="21"/>
        </w:rPr>
        <w:t>成果内容：</w:t>
      </w:r>
      <w:r>
        <w:rPr>
          <w:rFonts w:hint="eastAsia" w:ascii="宋体" w:hAnsi="宋体" w:eastAsia="宋体" w:cs="宋体"/>
          <w:sz w:val="21"/>
          <w:szCs w:val="21"/>
        </w:rPr>
        <w:t>施工图设计图纸。</w:t>
      </w:r>
    </w:p>
    <w:p>
      <w:pPr>
        <w:spacing w:line="360" w:lineRule="auto"/>
        <w:ind w:left="420"/>
        <w:outlineLvl w:val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2.7</w:t>
      </w:r>
      <w:r>
        <w:rPr>
          <w:rFonts w:hint="eastAsia" w:ascii="宋体" w:hAnsi="宋体" w:eastAsia="宋体" w:cs="宋体"/>
          <w:b/>
          <w:sz w:val="21"/>
          <w:szCs w:val="21"/>
        </w:rPr>
        <w:t>成果提供方式：</w:t>
      </w:r>
      <w:r>
        <w:rPr>
          <w:rFonts w:hint="eastAsia" w:ascii="宋体" w:hAnsi="宋体" w:eastAsia="宋体" w:cs="宋体"/>
          <w:sz w:val="21"/>
          <w:szCs w:val="21"/>
        </w:rPr>
        <w:t>电子版</w:t>
      </w:r>
      <w:r>
        <w:rPr>
          <w:rFonts w:hint="eastAsia" w:ascii="宋体" w:hAnsi="宋体" w:eastAsia="宋体" w:cs="宋体"/>
          <w:sz w:val="21"/>
          <w:szCs w:val="21"/>
          <w:u w:val="single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份（整套图纸采用PDF格式），图纸成册12份。</w:t>
      </w:r>
    </w:p>
    <w:p>
      <w:pPr>
        <w:pStyle w:val="4"/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2.8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质量要求</w:t>
      </w:r>
    </w:p>
    <w:p>
      <w:pPr>
        <w:pStyle w:val="4"/>
        <w:spacing w:line="360" w:lineRule="auto"/>
        <w:ind w:firstLine="577" w:firstLineChars="275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2.8.1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服务、产品（如有）执行的标准、规范：</w:t>
      </w:r>
    </w:p>
    <w:p>
      <w:pPr>
        <w:pStyle w:val="4"/>
        <w:spacing w:line="360" w:lineRule="auto"/>
        <w:ind w:firstLine="577" w:firstLineChars="275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（1）国家标准、规范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1"/>
          <w:szCs w:val="21"/>
        </w:rPr>
        <w:t>；</w:t>
      </w:r>
    </w:p>
    <w:p>
      <w:pPr>
        <w:pStyle w:val="4"/>
        <w:spacing w:line="360" w:lineRule="auto"/>
        <w:ind w:firstLine="577" w:firstLineChars="275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（2）行业标准、规范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1"/>
          <w:szCs w:val="21"/>
        </w:rPr>
        <w:t>；</w:t>
      </w:r>
    </w:p>
    <w:p>
      <w:pPr>
        <w:pStyle w:val="4"/>
        <w:spacing w:line="360" w:lineRule="auto"/>
        <w:ind w:firstLine="577" w:firstLineChars="275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（3）地方标准、规范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1"/>
          <w:szCs w:val="21"/>
        </w:rPr>
        <w:t>；</w:t>
      </w:r>
    </w:p>
    <w:p>
      <w:pPr>
        <w:pStyle w:val="4"/>
        <w:spacing w:line="360" w:lineRule="auto"/>
        <w:ind w:firstLine="577" w:firstLineChars="275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（4）团体标准、规范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1"/>
          <w:szCs w:val="21"/>
        </w:rPr>
        <w:t>；</w:t>
      </w:r>
    </w:p>
    <w:p>
      <w:pPr>
        <w:pStyle w:val="4"/>
        <w:spacing w:line="360" w:lineRule="auto"/>
        <w:ind w:firstLine="577" w:firstLineChars="275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（5）企业标准、规范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pStyle w:val="4"/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2.8.2</w:t>
      </w:r>
      <w:r>
        <w:rPr>
          <w:rFonts w:hint="eastAsia" w:ascii="宋体" w:hAnsi="宋体" w:eastAsia="宋体" w:cs="宋体"/>
          <w:sz w:val="21"/>
          <w:szCs w:val="21"/>
        </w:rPr>
        <w:t xml:space="preserve"> 本章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2.8.1</w:t>
      </w:r>
      <w:r>
        <w:rPr>
          <w:rFonts w:hint="eastAsia" w:ascii="宋体" w:hAnsi="宋体" w:eastAsia="宋体" w:cs="宋体"/>
          <w:sz w:val="21"/>
          <w:szCs w:val="21"/>
        </w:rPr>
        <w:t>条款未明确服务（产品）执行标准、规范的，按下列方法进行选择：</w:t>
      </w:r>
    </w:p>
    <w:p>
      <w:pPr>
        <w:pStyle w:val="4"/>
        <w:spacing w:line="360" w:lineRule="auto"/>
        <w:ind w:left="945" w:hanging="945" w:hangingChars="4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□ 顺序执行：国家标准→行业标准→地方标准→团体标准→企业标准（有国家标准按国家标准执行，没有国家标准按行业标准，以此类推）；</w:t>
      </w:r>
    </w:p>
    <w:p>
      <w:pPr>
        <w:pStyle w:val="4"/>
        <w:spacing w:line="360" w:lineRule="auto"/>
        <w:ind w:left="945" w:hanging="945" w:hangingChars="4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□ 最高标准执行：国家标准，行业标准，地方标准，团体标准，企业标准（那个标准高执行那个标准）</w:t>
      </w:r>
    </w:p>
    <w:p>
      <w:pPr>
        <w:pStyle w:val="4"/>
        <w:spacing w:line="360" w:lineRule="auto"/>
        <w:ind w:left="915" w:leftChars="400" w:hanging="75" w:hanging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sz w:val="15"/>
          <w:szCs w:val="15"/>
        </w:rPr>
        <w:instrText xml:space="preserve"> eq \o\ac(</w:instrText>
      </w:r>
      <w:r>
        <w:rPr>
          <w:rFonts w:hint="eastAsia" w:ascii="宋体" w:hAnsi="宋体" w:eastAsia="宋体" w:cs="宋体"/>
          <w:position w:val="-3"/>
          <w:sz w:val="22"/>
          <w:szCs w:val="15"/>
        </w:rPr>
        <w:instrText xml:space="preserve">□</w:instrText>
      </w:r>
      <w:r>
        <w:rPr>
          <w:rFonts w:hint="eastAsia" w:ascii="宋体" w:hAnsi="宋体" w:eastAsia="宋体" w:cs="宋体"/>
          <w:position w:val="0"/>
          <w:sz w:val="15"/>
          <w:szCs w:val="15"/>
        </w:rPr>
        <w:instrText xml:space="preserve">,√)</w:instrText>
      </w:r>
      <w:r>
        <w:rPr>
          <w:rFonts w:hint="eastAsia" w:ascii="宋体" w:hAnsi="宋体" w:eastAsia="宋体" w:cs="宋体"/>
          <w:sz w:val="15"/>
          <w:szCs w:val="15"/>
        </w:rPr>
        <w:fldChar w:fldCharType="end"/>
      </w:r>
      <w:r>
        <w:rPr>
          <w:rFonts w:hint="eastAsia" w:ascii="宋体" w:hAnsi="宋体" w:eastAsia="宋体" w:cs="宋体"/>
          <w:sz w:val="15"/>
          <w:szCs w:val="15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必须执行：国家（行业）强制性标准。</w:t>
      </w:r>
    </w:p>
    <w:p>
      <w:pPr>
        <w:widowControl/>
        <w:autoSpaceDE w:val="0"/>
        <w:autoSpaceDN w:val="0"/>
        <w:spacing w:before="120" w:beforeLines="50" w:after="120" w:afterLines="50" w:line="360" w:lineRule="auto"/>
        <w:ind w:right="51" w:firstLine="148" w:firstLineChars="49"/>
        <w:textAlignment w:val="bottom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b/>
          <w:sz w:val="30"/>
          <w:szCs w:val="30"/>
        </w:rPr>
        <w:t>商务要求</w:t>
      </w:r>
    </w:p>
    <w:p>
      <w:pPr>
        <w:pStyle w:val="4"/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3.1服务期限：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日历天内提交成果文件，实际以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人委托单为准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>
      <w:pPr>
        <w:widowControl/>
        <w:spacing w:line="400" w:lineRule="atLeast"/>
        <w:ind w:firstLine="422" w:firstLineChars="200"/>
        <w:jc w:val="left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3.2服务地点：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按采购人指定地点。</w:t>
      </w:r>
    </w:p>
    <w:p>
      <w:pPr>
        <w:widowControl/>
        <w:spacing w:line="400" w:lineRule="atLeast"/>
        <w:ind w:firstLine="316" w:firstLineChars="150"/>
        <w:jc w:val="left"/>
        <w:rPr>
          <w:rFonts w:hint="eastAsia" w:ascii="宋体" w:hAnsi="宋体" w:eastAsia="宋体" w:cs="宋体"/>
          <w:b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TZlYzUwYzg4OTNhMzdjNjdlMjA5MGNiZGEwYTkifQ=="/>
  </w:docVars>
  <w:rsids>
    <w:rsidRoot w:val="00000000"/>
    <w:rsid w:val="422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2023-06-08T02:33:42Z</dcterms:created>
  <dc:creator>Administrator</dc:creator>
  <cp:lastModifiedBy>空口言.</cp:lastModifiedBy>
  <dcterms:modified xsi:type="dcterms:W3CDTF">2023-06-08T02:35:55Z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EF9609106AB74889B8A45878D5E1066A_12</vt:lpwstr>
  </property>
</Properties>
</file>