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pageBreakBefore/>
        <w:numPr>
          <w:ilvl w:val="0"/>
          <w:numId w:val="0"/>
        </w:numPr>
        <w:ind w:leftChars="0"/>
        <w:jc w:val="center"/>
        <w:rPr>
          <w:rFonts w:hint="eastAsia" w:ascii="宋体" w:hAnsi="宋体" w:cs="宋体"/>
          <w:szCs w:val="32"/>
        </w:rPr>
      </w:pPr>
      <w:r>
        <w:rPr>
          <w:rFonts w:hint="eastAsia" w:ascii="宋体" w:hAnsi="宋体" w:cs="宋体"/>
          <w:szCs w:val="32"/>
        </w:rPr>
        <w:t>合同条款</w:t>
      </w:r>
    </w:p>
    <w:p>
      <w:pPr>
        <w:kinsoku w:val="0"/>
        <w:spacing w:line="400" w:lineRule="exact"/>
        <w:ind w:firstLine="525" w:firstLineChars="250"/>
        <w:rPr>
          <w:rFonts w:hint="eastAsia" w:ascii="宋体" w:hAnsi="宋体" w:cs="宋体"/>
          <w:bCs/>
          <w:sz w:val="24"/>
        </w:rPr>
      </w:pPr>
      <w:r>
        <w:rPr>
          <w:rFonts w:hint="eastAsia"/>
        </w:rPr>
        <w:t xml:space="preserve"> </w:t>
      </w:r>
      <w:r>
        <w:rPr>
          <w:rFonts w:hint="eastAsia" w:ascii="宋体" w:hAnsi="宋体" w:cs="宋体"/>
          <w:bCs/>
          <w:sz w:val="24"/>
        </w:rPr>
        <w:t>甲方：西安市黄河中学</w:t>
      </w:r>
    </w:p>
    <w:p>
      <w:pPr>
        <w:kinsoku w:val="0"/>
        <w:spacing w:line="400" w:lineRule="exact"/>
        <w:ind w:firstLine="600" w:firstLineChars="250"/>
        <w:rPr>
          <w:rFonts w:hint="eastAsia" w:ascii="宋体" w:hAnsi="宋体" w:cs="宋体"/>
          <w:bCs/>
          <w:sz w:val="24"/>
        </w:rPr>
      </w:pPr>
      <w:r>
        <w:rPr>
          <w:rFonts w:hint="eastAsia" w:ascii="宋体" w:hAnsi="宋体" w:cs="宋体"/>
          <w:bCs/>
          <w:sz w:val="24"/>
        </w:rPr>
        <w:t>乙方：</w:t>
      </w:r>
      <w:r>
        <w:rPr>
          <w:rFonts w:hint="eastAsia" w:ascii="宋体" w:hAnsi="宋体" w:cs="宋体"/>
          <w:bCs/>
          <w:sz w:val="24"/>
          <w:u w:val="single"/>
        </w:rPr>
        <w:t xml:space="preserve">              </w:t>
      </w:r>
    </w:p>
    <w:p>
      <w:pPr>
        <w:kinsoku w:val="0"/>
        <w:spacing w:line="400" w:lineRule="exact"/>
        <w:ind w:firstLine="600" w:firstLineChars="250"/>
        <w:rPr>
          <w:rFonts w:hint="eastAsia" w:ascii="宋体" w:hAnsi="宋体" w:cs="宋体"/>
          <w:bCs/>
          <w:sz w:val="24"/>
        </w:rPr>
      </w:pPr>
      <w:r>
        <w:rPr>
          <w:rFonts w:hint="eastAsia" w:ascii="宋体" w:hAnsi="宋体" w:cs="宋体"/>
          <w:bCs/>
          <w:sz w:val="24"/>
        </w:rPr>
        <w:t>根据《中华人民共和国政府采购法》等法律法规，甲方通过</w:t>
      </w:r>
      <w:r>
        <w:rPr>
          <w:rFonts w:hint="eastAsia" w:ascii="宋体" w:hAnsi="宋体" w:cs="宋体"/>
          <w:bCs/>
          <w:sz w:val="24"/>
          <w:lang w:eastAsia="zh-CN"/>
        </w:rPr>
        <w:t>竞争性磋商</w:t>
      </w:r>
      <w:r>
        <w:rPr>
          <w:rFonts w:hint="eastAsia" w:ascii="宋体" w:hAnsi="宋体" w:cs="宋体"/>
          <w:bCs/>
          <w:sz w:val="24"/>
        </w:rPr>
        <w:t>，选定乙方为</w:t>
      </w:r>
      <w:r>
        <w:rPr>
          <w:rFonts w:hint="eastAsia" w:ascii="宋体" w:hAnsi="宋体" w:cs="宋体"/>
          <w:bCs/>
          <w:sz w:val="24"/>
          <w:lang w:eastAsia="zh-CN"/>
        </w:rPr>
        <w:t>成交</w:t>
      </w:r>
      <w:r>
        <w:rPr>
          <w:rFonts w:hint="eastAsia" w:ascii="宋体" w:hAnsi="宋体" w:cs="宋体"/>
          <w:bCs/>
          <w:sz w:val="24"/>
        </w:rPr>
        <w:t>单位。甲、乙双方在平等基础上协商一致，达成如下合同条款：</w:t>
      </w:r>
    </w:p>
    <w:p>
      <w:pPr>
        <w:kinsoku w:val="0"/>
        <w:spacing w:line="400" w:lineRule="exact"/>
        <w:ind w:firstLine="600" w:firstLineChars="250"/>
        <w:rPr>
          <w:rFonts w:hint="eastAsia" w:ascii="宋体" w:hAnsi="宋体" w:cs="宋体"/>
          <w:bCs/>
          <w:sz w:val="24"/>
        </w:rPr>
      </w:pPr>
      <w:r>
        <w:rPr>
          <w:rFonts w:hint="eastAsia" w:ascii="宋体" w:hAnsi="宋体" w:cs="宋体"/>
          <w:bCs/>
          <w:sz w:val="24"/>
        </w:rPr>
        <w:t>一、合同内容</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20"/>
        <w:gridCol w:w="1260"/>
        <w:gridCol w:w="900"/>
        <w:gridCol w:w="900"/>
        <w:gridCol w:w="900"/>
        <w:gridCol w:w="894"/>
        <w:gridCol w:w="8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exact"/>
          <w:jc w:val="center"/>
        </w:trPr>
        <w:tc>
          <w:tcPr>
            <w:tcW w:w="786" w:type="dxa"/>
            <w:noWrap w:val="0"/>
            <w:vAlign w:val="center"/>
          </w:tcPr>
          <w:p>
            <w:pPr>
              <w:spacing w:line="400" w:lineRule="exact"/>
              <w:jc w:val="center"/>
              <w:rPr>
                <w:rFonts w:hint="eastAsia" w:ascii="宋体" w:hAnsi="宋体" w:cs="宋体"/>
                <w:bCs/>
                <w:sz w:val="24"/>
              </w:rPr>
            </w:pPr>
            <w:r>
              <w:rPr>
                <w:rFonts w:hint="eastAsia" w:ascii="宋体" w:hAnsi="宋体" w:cs="宋体"/>
                <w:bCs/>
                <w:sz w:val="24"/>
              </w:rPr>
              <w:t>序号</w:t>
            </w:r>
          </w:p>
        </w:tc>
        <w:tc>
          <w:tcPr>
            <w:tcW w:w="1620" w:type="dxa"/>
            <w:noWrap w:val="0"/>
            <w:vAlign w:val="center"/>
          </w:tcPr>
          <w:p>
            <w:pPr>
              <w:spacing w:line="400" w:lineRule="exact"/>
              <w:jc w:val="center"/>
              <w:rPr>
                <w:rFonts w:hint="eastAsia" w:ascii="宋体" w:hAnsi="宋体" w:cs="宋体"/>
                <w:bCs/>
                <w:sz w:val="24"/>
              </w:rPr>
            </w:pPr>
            <w:r>
              <w:rPr>
                <w:rFonts w:hint="eastAsia" w:ascii="宋体" w:hAnsi="宋体" w:cs="宋体"/>
                <w:bCs/>
                <w:sz w:val="24"/>
              </w:rPr>
              <w:t>设备名称</w:t>
            </w:r>
          </w:p>
        </w:tc>
        <w:tc>
          <w:tcPr>
            <w:tcW w:w="1260" w:type="dxa"/>
            <w:noWrap w:val="0"/>
            <w:vAlign w:val="center"/>
          </w:tcPr>
          <w:p>
            <w:pPr>
              <w:spacing w:line="400" w:lineRule="exact"/>
              <w:jc w:val="center"/>
              <w:rPr>
                <w:rFonts w:hint="eastAsia" w:ascii="宋体" w:hAnsi="宋体" w:cs="宋体"/>
                <w:bCs/>
                <w:sz w:val="24"/>
              </w:rPr>
            </w:pPr>
            <w:r>
              <w:rPr>
                <w:rFonts w:hint="eastAsia" w:ascii="宋体" w:hAnsi="宋体" w:cs="宋体"/>
                <w:bCs/>
                <w:sz w:val="24"/>
              </w:rPr>
              <w:t>型号</w:t>
            </w:r>
          </w:p>
        </w:tc>
        <w:tc>
          <w:tcPr>
            <w:tcW w:w="900" w:type="dxa"/>
            <w:noWrap w:val="0"/>
            <w:vAlign w:val="center"/>
          </w:tcPr>
          <w:p>
            <w:pPr>
              <w:spacing w:line="400" w:lineRule="exact"/>
              <w:jc w:val="center"/>
              <w:rPr>
                <w:rFonts w:hint="eastAsia" w:ascii="宋体" w:hAnsi="宋体" w:cs="宋体"/>
                <w:bCs/>
                <w:sz w:val="24"/>
              </w:rPr>
            </w:pPr>
            <w:r>
              <w:rPr>
                <w:rFonts w:hint="eastAsia" w:ascii="宋体" w:hAnsi="宋体" w:cs="宋体"/>
                <w:bCs/>
                <w:sz w:val="24"/>
              </w:rPr>
              <w:t>产地</w:t>
            </w:r>
          </w:p>
        </w:tc>
        <w:tc>
          <w:tcPr>
            <w:tcW w:w="900" w:type="dxa"/>
            <w:noWrap w:val="0"/>
            <w:vAlign w:val="center"/>
          </w:tcPr>
          <w:p>
            <w:pPr>
              <w:spacing w:line="400" w:lineRule="exact"/>
              <w:jc w:val="center"/>
              <w:rPr>
                <w:rFonts w:hint="eastAsia" w:ascii="宋体" w:hAnsi="宋体" w:cs="宋体"/>
                <w:bCs/>
                <w:sz w:val="24"/>
              </w:rPr>
            </w:pPr>
            <w:r>
              <w:rPr>
                <w:rFonts w:hint="eastAsia" w:ascii="宋体" w:hAnsi="宋体" w:cs="宋体"/>
                <w:bCs/>
                <w:sz w:val="24"/>
              </w:rPr>
              <w:t>数量</w:t>
            </w:r>
          </w:p>
        </w:tc>
        <w:tc>
          <w:tcPr>
            <w:tcW w:w="900" w:type="dxa"/>
            <w:noWrap w:val="0"/>
            <w:vAlign w:val="center"/>
          </w:tcPr>
          <w:p>
            <w:pPr>
              <w:spacing w:line="400" w:lineRule="exact"/>
              <w:jc w:val="center"/>
              <w:rPr>
                <w:rFonts w:hint="eastAsia" w:ascii="宋体" w:hAnsi="宋体" w:cs="宋体"/>
                <w:bCs/>
                <w:sz w:val="24"/>
              </w:rPr>
            </w:pPr>
            <w:r>
              <w:rPr>
                <w:rFonts w:hint="eastAsia" w:ascii="宋体" w:hAnsi="宋体" w:cs="宋体"/>
                <w:bCs/>
                <w:sz w:val="24"/>
              </w:rPr>
              <w:t>单价</w:t>
            </w:r>
          </w:p>
        </w:tc>
        <w:tc>
          <w:tcPr>
            <w:tcW w:w="894" w:type="dxa"/>
            <w:noWrap w:val="0"/>
            <w:vAlign w:val="center"/>
          </w:tcPr>
          <w:p>
            <w:pPr>
              <w:spacing w:line="400" w:lineRule="exact"/>
              <w:jc w:val="center"/>
              <w:rPr>
                <w:rFonts w:hint="eastAsia" w:ascii="宋体" w:hAnsi="宋体" w:cs="宋体"/>
                <w:bCs/>
                <w:sz w:val="24"/>
              </w:rPr>
            </w:pPr>
            <w:r>
              <w:rPr>
                <w:rFonts w:hint="eastAsia" w:ascii="宋体" w:hAnsi="宋体" w:cs="宋体"/>
                <w:bCs/>
                <w:sz w:val="24"/>
              </w:rPr>
              <w:t>总价</w:t>
            </w:r>
          </w:p>
        </w:tc>
        <w:tc>
          <w:tcPr>
            <w:tcW w:w="839" w:type="dxa"/>
            <w:noWrap w:val="0"/>
            <w:vAlign w:val="center"/>
          </w:tcPr>
          <w:p>
            <w:pPr>
              <w:spacing w:line="400" w:lineRule="exact"/>
              <w:jc w:val="center"/>
              <w:rPr>
                <w:rFonts w:hint="eastAsia" w:ascii="宋体" w:hAnsi="宋体" w:cs="宋体"/>
                <w:bCs/>
                <w:sz w:val="24"/>
              </w:rPr>
            </w:pPr>
            <w:r>
              <w:rPr>
                <w:rFonts w:hint="eastAsia" w:ascii="宋体" w:hAnsi="宋体" w:cs="宋体"/>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noWrap w:val="0"/>
            <w:vAlign w:val="center"/>
          </w:tcPr>
          <w:p>
            <w:pPr>
              <w:adjustRightInd w:val="0"/>
              <w:snapToGrid w:val="0"/>
              <w:jc w:val="center"/>
              <w:rPr>
                <w:rFonts w:hint="eastAsia" w:ascii="宋体" w:hAnsi="宋体" w:cs="宋体"/>
                <w:bCs/>
                <w:szCs w:val="21"/>
              </w:rPr>
            </w:pPr>
            <w:r>
              <w:rPr>
                <w:rFonts w:hint="eastAsia" w:ascii="宋体" w:hAnsi="宋体" w:cs="宋体"/>
                <w:bCs/>
                <w:szCs w:val="21"/>
              </w:rPr>
              <w:t>1</w:t>
            </w:r>
          </w:p>
        </w:tc>
        <w:tc>
          <w:tcPr>
            <w:tcW w:w="1620" w:type="dxa"/>
            <w:noWrap w:val="0"/>
            <w:vAlign w:val="center"/>
          </w:tcPr>
          <w:p>
            <w:pPr>
              <w:adjustRightInd w:val="0"/>
              <w:snapToGrid w:val="0"/>
              <w:jc w:val="center"/>
              <w:rPr>
                <w:rFonts w:hint="eastAsia" w:ascii="宋体" w:hAnsi="宋体" w:cs="宋体"/>
                <w:bCs/>
                <w:szCs w:val="21"/>
              </w:rPr>
            </w:pPr>
          </w:p>
        </w:tc>
        <w:tc>
          <w:tcPr>
            <w:tcW w:w="1260" w:type="dxa"/>
            <w:noWrap w:val="0"/>
            <w:vAlign w:val="center"/>
          </w:tcPr>
          <w:p>
            <w:pPr>
              <w:spacing w:line="400" w:lineRule="exact"/>
              <w:jc w:val="center"/>
              <w:rPr>
                <w:rFonts w:hint="eastAsia" w:ascii="宋体" w:hAnsi="宋体" w:cs="宋体"/>
                <w:bCs/>
                <w:szCs w:val="21"/>
              </w:rPr>
            </w:pPr>
          </w:p>
        </w:tc>
        <w:tc>
          <w:tcPr>
            <w:tcW w:w="900" w:type="dxa"/>
            <w:noWrap w:val="0"/>
            <w:vAlign w:val="center"/>
          </w:tcPr>
          <w:p>
            <w:pPr>
              <w:spacing w:line="400" w:lineRule="exact"/>
              <w:jc w:val="center"/>
              <w:rPr>
                <w:rFonts w:hint="eastAsia" w:ascii="宋体" w:hAnsi="宋体" w:cs="宋体"/>
                <w:bCs/>
                <w:szCs w:val="21"/>
              </w:rPr>
            </w:pPr>
          </w:p>
        </w:tc>
        <w:tc>
          <w:tcPr>
            <w:tcW w:w="900" w:type="dxa"/>
            <w:noWrap w:val="0"/>
            <w:vAlign w:val="center"/>
          </w:tcPr>
          <w:p>
            <w:pPr>
              <w:adjustRightInd w:val="0"/>
              <w:snapToGrid w:val="0"/>
              <w:jc w:val="center"/>
              <w:rPr>
                <w:rFonts w:hint="eastAsia" w:ascii="宋体" w:hAnsi="宋体" w:cs="宋体"/>
                <w:bCs/>
                <w:szCs w:val="21"/>
              </w:rPr>
            </w:pPr>
          </w:p>
        </w:tc>
        <w:tc>
          <w:tcPr>
            <w:tcW w:w="900" w:type="dxa"/>
            <w:noWrap w:val="0"/>
            <w:vAlign w:val="center"/>
          </w:tcPr>
          <w:p>
            <w:pPr>
              <w:autoSpaceDN w:val="0"/>
              <w:jc w:val="center"/>
              <w:textAlignment w:val="center"/>
              <w:rPr>
                <w:rFonts w:hint="eastAsia" w:ascii="宋体" w:hAnsi="宋体" w:cs="宋体"/>
                <w:bCs/>
                <w:szCs w:val="21"/>
              </w:rPr>
            </w:pPr>
          </w:p>
        </w:tc>
        <w:tc>
          <w:tcPr>
            <w:tcW w:w="894" w:type="dxa"/>
            <w:noWrap w:val="0"/>
            <w:vAlign w:val="center"/>
          </w:tcPr>
          <w:p>
            <w:pPr>
              <w:autoSpaceDN w:val="0"/>
              <w:jc w:val="center"/>
              <w:textAlignment w:val="center"/>
              <w:rPr>
                <w:rFonts w:hint="eastAsia" w:ascii="宋体" w:hAnsi="宋体" w:cs="宋体"/>
                <w:bCs/>
                <w:szCs w:val="21"/>
              </w:rPr>
            </w:pPr>
          </w:p>
        </w:tc>
        <w:tc>
          <w:tcPr>
            <w:tcW w:w="839" w:type="dxa"/>
            <w:noWrap w:val="0"/>
            <w:vAlign w:val="center"/>
          </w:tcPr>
          <w:p>
            <w:pPr>
              <w:autoSpaceDN w:val="0"/>
              <w:jc w:val="center"/>
              <w:textAlignment w:val="center"/>
              <w:rPr>
                <w:rFonts w:hint="eastAsia"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noWrap w:val="0"/>
            <w:vAlign w:val="center"/>
          </w:tcPr>
          <w:p>
            <w:pPr>
              <w:adjustRightInd w:val="0"/>
              <w:snapToGrid w:val="0"/>
              <w:jc w:val="center"/>
              <w:rPr>
                <w:rFonts w:hint="eastAsia" w:ascii="宋体" w:hAnsi="宋体" w:cs="宋体"/>
                <w:bCs/>
                <w:szCs w:val="21"/>
              </w:rPr>
            </w:pPr>
          </w:p>
        </w:tc>
        <w:tc>
          <w:tcPr>
            <w:tcW w:w="1620" w:type="dxa"/>
            <w:noWrap w:val="0"/>
            <w:vAlign w:val="center"/>
          </w:tcPr>
          <w:p>
            <w:pPr>
              <w:adjustRightInd w:val="0"/>
              <w:snapToGrid w:val="0"/>
              <w:jc w:val="center"/>
              <w:rPr>
                <w:rFonts w:hint="eastAsia" w:ascii="宋体" w:hAnsi="宋体" w:cs="宋体"/>
                <w:bCs/>
                <w:szCs w:val="21"/>
              </w:rPr>
            </w:pPr>
          </w:p>
        </w:tc>
        <w:tc>
          <w:tcPr>
            <w:tcW w:w="1260" w:type="dxa"/>
            <w:noWrap w:val="0"/>
            <w:vAlign w:val="center"/>
          </w:tcPr>
          <w:p>
            <w:pPr>
              <w:spacing w:line="400" w:lineRule="exact"/>
              <w:jc w:val="center"/>
              <w:rPr>
                <w:rFonts w:hint="eastAsia" w:ascii="宋体" w:hAnsi="宋体" w:cs="宋体"/>
                <w:bCs/>
                <w:szCs w:val="21"/>
              </w:rPr>
            </w:pPr>
          </w:p>
        </w:tc>
        <w:tc>
          <w:tcPr>
            <w:tcW w:w="900" w:type="dxa"/>
            <w:noWrap w:val="0"/>
            <w:vAlign w:val="center"/>
          </w:tcPr>
          <w:p>
            <w:pPr>
              <w:spacing w:line="400" w:lineRule="exact"/>
              <w:jc w:val="center"/>
              <w:rPr>
                <w:rFonts w:hint="eastAsia" w:ascii="宋体" w:hAnsi="宋体" w:cs="宋体"/>
                <w:bCs/>
                <w:szCs w:val="21"/>
              </w:rPr>
            </w:pPr>
          </w:p>
        </w:tc>
        <w:tc>
          <w:tcPr>
            <w:tcW w:w="900" w:type="dxa"/>
            <w:noWrap w:val="0"/>
            <w:vAlign w:val="center"/>
          </w:tcPr>
          <w:p>
            <w:pPr>
              <w:adjustRightInd w:val="0"/>
              <w:snapToGrid w:val="0"/>
              <w:jc w:val="center"/>
              <w:rPr>
                <w:rFonts w:hint="eastAsia" w:ascii="宋体" w:hAnsi="宋体" w:cs="宋体"/>
                <w:bCs/>
                <w:szCs w:val="21"/>
              </w:rPr>
            </w:pPr>
          </w:p>
        </w:tc>
        <w:tc>
          <w:tcPr>
            <w:tcW w:w="900" w:type="dxa"/>
            <w:noWrap w:val="0"/>
            <w:vAlign w:val="center"/>
          </w:tcPr>
          <w:p>
            <w:pPr>
              <w:autoSpaceDN w:val="0"/>
              <w:jc w:val="center"/>
              <w:textAlignment w:val="center"/>
              <w:rPr>
                <w:rFonts w:hint="eastAsia" w:ascii="宋体" w:hAnsi="宋体" w:cs="宋体"/>
                <w:bCs/>
                <w:szCs w:val="21"/>
              </w:rPr>
            </w:pPr>
          </w:p>
        </w:tc>
        <w:tc>
          <w:tcPr>
            <w:tcW w:w="894" w:type="dxa"/>
            <w:noWrap w:val="0"/>
            <w:vAlign w:val="center"/>
          </w:tcPr>
          <w:p>
            <w:pPr>
              <w:autoSpaceDN w:val="0"/>
              <w:jc w:val="center"/>
              <w:textAlignment w:val="center"/>
              <w:rPr>
                <w:rFonts w:hint="eastAsia" w:ascii="宋体" w:hAnsi="宋体" w:cs="宋体"/>
                <w:bCs/>
                <w:szCs w:val="21"/>
              </w:rPr>
            </w:pPr>
          </w:p>
        </w:tc>
        <w:tc>
          <w:tcPr>
            <w:tcW w:w="839" w:type="dxa"/>
            <w:noWrap w:val="0"/>
            <w:vAlign w:val="center"/>
          </w:tcPr>
          <w:p>
            <w:pPr>
              <w:autoSpaceDN w:val="0"/>
              <w:jc w:val="center"/>
              <w:textAlignment w:val="center"/>
              <w:rPr>
                <w:rFonts w:hint="eastAsia"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noWrap w:val="0"/>
            <w:vAlign w:val="center"/>
          </w:tcPr>
          <w:p>
            <w:pPr>
              <w:adjustRightInd w:val="0"/>
              <w:snapToGrid w:val="0"/>
              <w:jc w:val="center"/>
              <w:rPr>
                <w:rFonts w:hint="eastAsia" w:ascii="宋体" w:hAnsi="宋体" w:cs="宋体"/>
                <w:bCs/>
                <w:szCs w:val="21"/>
              </w:rPr>
            </w:pPr>
          </w:p>
        </w:tc>
        <w:tc>
          <w:tcPr>
            <w:tcW w:w="1620" w:type="dxa"/>
            <w:noWrap w:val="0"/>
            <w:vAlign w:val="center"/>
          </w:tcPr>
          <w:p>
            <w:pPr>
              <w:adjustRightInd w:val="0"/>
              <w:snapToGrid w:val="0"/>
              <w:jc w:val="center"/>
              <w:rPr>
                <w:rFonts w:hint="eastAsia" w:ascii="宋体" w:hAnsi="宋体" w:cs="宋体"/>
                <w:bCs/>
                <w:szCs w:val="21"/>
              </w:rPr>
            </w:pPr>
          </w:p>
        </w:tc>
        <w:tc>
          <w:tcPr>
            <w:tcW w:w="1260" w:type="dxa"/>
            <w:noWrap w:val="0"/>
            <w:vAlign w:val="center"/>
          </w:tcPr>
          <w:p>
            <w:pPr>
              <w:jc w:val="center"/>
              <w:rPr>
                <w:rFonts w:hint="eastAsia" w:ascii="宋体" w:hAnsi="宋体" w:cs="宋体"/>
                <w:bCs/>
                <w:szCs w:val="21"/>
              </w:rPr>
            </w:pPr>
          </w:p>
        </w:tc>
        <w:tc>
          <w:tcPr>
            <w:tcW w:w="900" w:type="dxa"/>
            <w:noWrap w:val="0"/>
            <w:vAlign w:val="center"/>
          </w:tcPr>
          <w:p>
            <w:pPr>
              <w:spacing w:line="400" w:lineRule="exact"/>
              <w:jc w:val="center"/>
              <w:rPr>
                <w:rFonts w:hint="eastAsia" w:ascii="宋体" w:hAnsi="宋体" w:cs="宋体"/>
                <w:bCs/>
                <w:szCs w:val="21"/>
              </w:rPr>
            </w:pPr>
          </w:p>
        </w:tc>
        <w:tc>
          <w:tcPr>
            <w:tcW w:w="900" w:type="dxa"/>
            <w:noWrap w:val="0"/>
            <w:vAlign w:val="center"/>
          </w:tcPr>
          <w:p>
            <w:pPr>
              <w:adjustRightInd w:val="0"/>
              <w:snapToGrid w:val="0"/>
              <w:jc w:val="center"/>
              <w:rPr>
                <w:rFonts w:hint="eastAsia" w:ascii="宋体" w:hAnsi="宋体" w:cs="宋体"/>
                <w:bCs/>
                <w:szCs w:val="21"/>
              </w:rPr>
            </w:pPr>
          </w:p>
        </w:tc>
        <w:tc>
          <w:tcPr>
            <w:tcW w:w="900" w:type="dxa"/>
            <w:noWrap w:val="0"/>
            <w:vAlign w:val="center"/>
          </w:tcPr>
          <w:p>
            <w:pPr>
              <w:autoSpaceDN w:val="0"/>
              <w:jc w:val="center"/>
              <w:textAlignment w:val="center"/>
              <w:rPr>
                <w:rFonts w:hint="eastAsia" w:ascii="宋体" w:hAnsi="宋体" w:cs="宋体"/>
                <w:bCs/>
                <w:szCs w:val="21"/>
              </w:rPr>
            </w:pPr>
          </w:p>
        </w:tc>
        <w:tc>
          <w:tcPr>
            <w:tcW w:w="894" w:type="dxa"/>
            <w:noWrap w:val="0"/>
            <w:vAlign w:val="center"/>
          </w:tcPr>
          <w:p>
            <w:pPr>
              <w:autoSpaceDN w:val="0"/>
              <w:jc w:val="center"/>
              <w:textAlignment w:val="center"/>
              <w:rPr>
                <w:rFonts w:hint="eastAsia" w:ascii="宋体" w:hAnsi="宋体" w:cs="宋体"/>
                <w:bCs/>
                <w:szCs w:val="21"/>
              </w:rPr>
            </w:pPr>
          </w:p>
        </w:tc>
        <w:tc>
          <w:tcPr>
            <w:tcW w:w="839" w:type="dxa"/>
            <w:noWrap w:val="0"/>
            <w:vAlign w:val="center"/>
          </w:tcPr>
          <w:p>
            <w:pPr>
              <w:autoSpaceDN w:val="0"/>
              <w:jc w:val="center"/>
              <w:textAlignment w:val="center"/>
              <w:rPr>
                <w:rFonts w:hint="eastAsia"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2406" w:type="dxa"/>
            <w:gridSpan w:val="2"/>
            <w:noWrap w:val="0"/>
            <w:vAlign w:val="center"/>
          </w:tcPr>
          <w:p>
            <w:pPr>
              <w:adjustRightInd w:val="0"/>
              <w:snapToGrid w:val="0"/>
              <w:jc w:val="center"/>
              <w:rPr>
                <w:rFonts w:hint="eastAsia" w:ascii="宋体" w:hAnsi="宋体" w:cs="宋体"/>
                <w:bCs/>
                <w:sz w:val="24"/>
              </w:rPr>
            </w:pPr>
            <w:r>
              <w:rPr>
                <w:rFonts w:hint="eastAsia" w:ascii="宋体" w:hAnsi="宋体" w:cs="宋体"/>
                <w:bCs/>
                <w:sz w:val="24"/>
              </w:rPr>
              <w:t>总计（人民币/元）</w:t>
            </w:r>
          </w:p>
        </w:tc>
        <w:tc>
          <w:tcPr>
            <w:tcW w:w="5693" w:type="dxa"/>
            <w:gridSpan w:val="6"/>
            <w:noWrap w:val="0"/>
            <w:vAlign w:val="center"/>
          </w:tcPr>
          <w:p>
            <w:pPr>
              <w:adjustRightInd w:val="0"/>
              <w:snapToGrid w:val="0"/>
              <w:rPr>
                <w:rFonts w:hint="eastAsia" w:ascii="宋体" w:hAnsi="宋体" w:cs="宋体"/>
                <w:bCs/>
                <w:sz w:val="24"/>
              </w:rPr>
            </w:pPr>
            <w:r>
              <w:rPr>
                <w:rFonts w:hint="eastAsia" w:ascii="宋体" w:hAnsi="宋体" w:cs="宋体"/>
                <w:bCs/>
                <w:sz w:val="24"/>
              </w:rPr>
              <w:t>¥：       （大写）</w:t>
            </w:r>
          </w:p>
        </w:tc>
      </w:tr>
    </w:tbl>
    <w:p>
      <w:pPr>
        <w:kinsoku w:val="0"/>
        <w:spacing w:line="400" w:lineRule="exact"/>
        <w:ind w:firstLine="600" w:firstLineChars="250"/>
        <w:rPr>
          <w:rFonts w:hint="eastAsia" w:ascii="宋体" w:hAnsi="宋体" w:cs="宋体"/>
          <w:bCs/>
          <w:sz w:val="24"/>
        </w:rPr>
      </w:pPr>
      <w:r>
        <w:rPr>
          <w:rFonts w:hint="eastAsia" w:ascii="宋体" w:hAnsi="宋体" w:cs="宋体"/>
          <w:bCs/>
          <w:sz w:val="24"/>
        </w:rPr>
        <w:t>（参数附件说明）</w:t>
      </w:r>
    </w:p>
    <w:p>
      <w:pPr>
        <w:kinsoku w:val="0"/>
        <w:spacing w:line="400" w:lineRule="exact"/>
        <w:ind w:firstLine="600" w:firstLineChars="250"/>
        <w:rPr>
          <w:rFonts w:hint="eastAsia" w:ascii="宋体" w:hAnsi="宋体" w:cs="宋体"/>
          <w:bCs/>
          <w:sz w:val="24"/>
        </w:rPr>
      </w:pPr>
      <w:r>
        <w:rPr>
          <w:rFonts w:hint="eastAsia" w:ascii="宋体" w:hAnsi="宋体" w:cs="宋体"/>
          <w:bCs/>
          <w:sz w:val="24"/>
        </w:rPr>
        <w:t>乙方负责按以上确定的设备规格、型号及配套内容进行供货，及时运到甲方指定交货地点安装调试，确保所有设备达到最佳运行状态，负责对甲方操作、维护人员进行培训，指导操作、使用和维修保养，做好售后服务工作。</w:t>
      </w:r>
    </w:p>
    <w:p>
      <w:pPr>
        <w:spacing w:line="400" w:lineRule="exact"/>
        <w:ind w:firstLine="480" w:firstLineChars="200"/>
        <w:rPr>
          <w:rFonts w:hint="eastAsia" w:ascii="宋体" w:hAnsi="宋体" w:cs="宋体"/>
          <w:bCs/>
          <w:sz w:val="24"/>
          <w:szCs w:val="24"/>
        </w:rPr>
      </w:pPr>
      <w:r>
        <w:rPr>
          <w:rFonts w:hint="eastAsia" w:ascii="宋体" w:hAnsi="宋体" w:cs="宋体"/>
          <w:bCs/>
          <w:sz w:val="24"/>
          <w:szCs w:val="24"/>
        </w:rPr>
        <w:t>二、合同价格</w:t>
      </w:r>
    </w:p>
    <w:p>
      <w:pPr>
        <w:kinsoku w:val="0"/>
        <w:spacing w:line="400" w:lineRule="exact"/>
        <w:ind w:firstLine="480" w:firstLineChars="200"/>
        <w:rPr>
          <w:rFonts w:hint="eastAsia" w:ascii="宋体" w:hAnsi="宋体" w:cs="宋体"/>
          <w:bCs/>
          <w:sz w:val="24"/>
          <w:szCs w:val="24"/>
        </w:rPr>
      </w:pPr>
      <w:r>
        <w:rPr>
          <w:rFonts w:hint="eastAsia" w:ascii="宋体" w:hAnsi="宋体" w:cs="宋体"/>
          <w:bCs/>
          <w:sz w:val="24"/>
          <w:szCs w:val="24"/>
        </w:rPr>
        <w:t>合同总价：人民币大写：</w:t>
      </w:r>
      <w:r>
        <w:rPr>
          <w:rFonts w:hint="eastAsia" w:ascii="宋体" w:hAnsi="宋体" w:cs="宋体"/>
          <w:bCs/>
          <w:sz w:val="24"/>
          <w:szCs w:val="24"/>
          <w:u w:val="single"/>
        </w:rPr>
        <w:t xml:space="preserve">           </w:t>
      </w:r>
      <w:r>
        <w:rPr>
          <w:rFonts w:hint="eastAsia" w:ascii="宋体" w:hAnsi="宋体" w:cs="宋体"/>
          <w:bCs/>
          <w:sz w:val="24"/>
          <w:szCs w:val="24"/>
        </w:rPr>
        <w:t>元；¥</w:t>
      </w:r>
      <w:r>
        <w:rPr>
          <w:rFonts w:hint="eastAsia" w:ascii="宋体" w:hAnsi="宋体" w:cs="宋体"/>
          <w:bCs/>
          <w:sz w:val="24"/>
          <w:szCs w:val="24"/>
          <w:u w:val="single"/>
        </w:rPr>
        <w:t xml:space="preserve">       </w:t>
      </w:r>
      <w:r>
        <w:rPr>
          <w:rFonts w:hint="eastAsia" w:ascii="宋体" w:hAnsi="宋体" w:cs="宋体"/>
          <w:bCs/>
          <w:sz w:val="24"/>
          <w:szCs w:val="24"/>
        </w:rPr>
        <w:t>元。</w:t>
      </w:r>
    </w:p>
    <w:p>
      <w:pPr>
        <w:kinsoku w:val="0"/>
        <w:spacing w:line="400" w:lineRule="exact"/>
        <w:ind w:firstLine="480" w:firstLineChars="200"/>
        <w:rPr>
          <w:rFonts w:hint="eastAsia" w:ascii="宋体" w:hAnsi="宋体" w:cs="宋体"/>
          <w:bCs/>
          <w:sz w:val="24"/>
        </w:rPr>
      </w:pPr>
      <w:r>
        <w:rPr>
          <w:rFonts w:hint="eastAsia" w:ascii="宋体" w:hAnsi="宋体" w:cs="宋体"/>
          <w:bCs/>
          <w:sz w:val="24"/>
        </w:rPr>
        <w:t>合同总价包括：产品费、安装调试费、运杂费（含保险）、仓储保管费、技术培训费、商检费、施工费、人工费、税金及进口产品国家按现行税收政策征收的一切税费等</w:t>
      </w:r>
      <w:r>
        <w:rPr>
          <w:rFonts w:hint="eastAsia" w:ascii="宋体" w:hAnsi="宋体" w:cs="宋体"/>
          <w:bCs/>
          <w:sz w:val="24"/>
          <w:szCs w:val="24"/>
        </w:rPr>
        <w:t>。</w:t>
      </w:r>
      <w:r>
        <w:rPr>
          <w:rFonts w:hint="eastAsia" w:ascii="宋体" w:hAnsi="宋体" w:cs="宋体"/>
          <w:bCs/>
          <w:sz w:val="24"/>
        </w:rPr>
        <w:t>合同总价不可变更，不受市场价变化的影响，不受实际数量变化的影响</w:t>
      </w:r>
    </w:p>
    <w:p>
      <w:pPr>
        <w:numPr>
          <w:ilvl w:val="0"/>
          <w:numId w:val="1"/>
        </w:numPr>
        <w:spacing w:line="400" w:lineRule="exact"/>
        <w:ind w:firstLine="480" w:firstLineChars="200"/>
        <w:rPr>
          <w:rFonts w:hint="eastAsia" w:ascii="宋体" w:hAnsi="宋体" w:cs="宋体"/>
          <w:bCs/>
          <w:sz w:val="24"/>
          <w:szCs w:val="24"/>
          <w:lang w:val="zh-CN"/>
        </w:rPr>
      </w:pPr>
      <w:r>
        <w:rPr>
          <w:rFonts w:hint="eastAsia" w:ascii="宋体" w:hAnsi="宋体" w:cs="宋体"/>
          <w:bCs/>
          <w:sz w:val="24"/>
          <w:szCs w:val="24"/>
        </w:rPr>
        <w:t>款项支付</w:t>
      </w:r>
      <w:bookmarkStart w:id="0" w:name="_GoBack"/>
      <w:bookmarkEnd w:id="0"/>
    </w:p>
    <w:p>
      <w:pPr>
        <w:spacing w:line="400" w:lineRule="exact"/>
        <w:ind w:firstLine="480" w:firstLineChars="200"/>
        <w:rPr>
          <w:rFonts w:hint="eastAsia" w:ascii="宋体" w:hAnsi="宋体" w:cs="宋体"/>
          <w:bCs/>
          <w:sz w:val="24"/>
          <w:szCs w:val="24"/>
        </w:rPr>
      </w:pPr>
      <w:r>
        <w:rPr>
          <w:rFonts w:hint="eastAsia" w:ascii="宋体" w:hAnsi="宋体" w:cs="宋体"/>
          <w:bCs/>
          <w:sz w:val="24"/>
          <w:szCs w:val="24"/>
        </w:rPr>
        <w:t>四、交货条件</w:t>
      </w:r>
    </w:p>
    <w:p>
      <w:pPr>
        <w:kinsoku w:val="0"/>
        <w:spacing w:line="400" w:lineRule="exact"/>
        <w:ind w:firstLine="600" w:firstLineChars="250"/>
        <w:rPr>
          <w:rFonts w:hint="eastAsia" w:ascii="宋体" w:hAnsi="宋体" w:cs="宋体"/>
          <w:bCs/>
          <w:sz w:val="24"/>
        </w:rPr>
      </w:pPr>
      <w:r>
        <w:rPr>
          <w:rFonts w:hint="eastAsia" w:ascii="宋体" w:hAnsi="宋体" w:cs="宋体"/>
          <w:bCs/>
          <w:sz w:val="24"/>
        </w:rPr>
        <w:t>1、交货地点：西安市黄河中学内指定地点。</w:t>
      </w:r>
    </w:p>
    <w:p>
      <w:pPr>
        <w:kinsoku w:val="0"/>
        <w:spacing w:line="400" w:lineRule="exact"/>
        <w:ind w:firstLine="600" w:firstLineChars="250"/>
        <w:rPr>
          <w:rFonts w:hint="eastAsia" w:ascii="宋体" w:hAnsi="宋体" w:cs="宋体"/>
          <w:bCs/>
          <w:sz w:val="24"/>
        </w:rPr>
      </w:pPr>
      <w:r>
        <w:rPr>
          <w:rFonts w:hint="eastAsia" w:ascii="宋体" w:hAnsi="宋体" w:cs="宋体"/>
          <w:bCs/>
          <w:sz w:val="24"/>
        </w:rPr>
        <w:t>2、交货日期：双方签字盖章后合同生效，合同生效后_______个工作日内安装调试完毕。</w:t>
      </w:r>
    </w:p>
    <w:p>
      <w:pPr>
        <w:spacing w:line="400" w:lineRule="exact"/>
        <w:ind w:firstLine="480" w:firstLineChars="200"/>
        <w:rPr>
          <w:rFonts w:hint="eastAsia" w:ascii="宋体" w:hAnsi="宋体" w:cs="宋体"/>
          <w:bCs/>
          <w:sz w:val="24"/>
          <w:szCs w:val="24"/>
        </w:rPr>
      </w:pPr>
      <w:r>
        <w:rPr>
          <w:rFonts w:hint="eastAsia" w:ascii="宋体" w:hAnsi="宋体" w:cs="宋体"/>
          <w:bCs/>
          <w:sz w:val="24"/>
          <w:szCs w:val="24"/>
        </w:rPr>
        <w:t>五、</w:t>
      </w:r>
      <w:r>
        <w:rPr>
          <w:rFonts w:hint="eastAsia" w:ascii="宋体" w:hAnsi="宋体" w:cs="宋体"/>
          <w:bCs/>
          <w:sz w:val="24"/>
        </w:rPr>
        <w:t>运输方式：根据产品特性，由乙方在保证产品质量的前提下，按国际标准包装，自行选择运输方式，发生的一切费用全部由乙方承担。</w:t>
      </w:r>
    </w:p>
    <w:p>
      <w:pPr>
        <w:adjustRightInd w:val="0"/>
        <w:snapToGrid w:val="0"/>
        <w:spacing w:line="400" w:lineRule="exact"/>
        <w:ind w:firstLine="480" w:firstLineChars="200"/>
        <w:rPr>
          <w:rFonts w:hint="eastAsia" w:ascii="宋体" w:hAnsi="宋体" w:cs="宋体"/>
          <w:bCs/>
          <w:sz w:val="24"/>
        </w:rPr>
      </w:pPr>
      <w:r>
        <w:rPr>
          <w:rFonts w:hint="eastAsia" w:ascii="宋体" w:hAnsi="宋体" w:cs="宋体"/>
          <w:bCs/>
          <w:sz w:val="24"/>
        </w:rPr>
        <w:t>六、质量保证</w:t>
      </w:r>
    </w:p>
    <w:p>
      <w:pPr>
        <w:adjustRightInd w:val="0"/>
        <w:snapToGrid w:val="0"/>
        <w:spacing w:line="400" w:lineRule="exact"/>
        <w:ind w:firstLine="480" w:firstLineChars="200"/>
        <w:rPr>
          <w:rFonts w:hint="eastAsia" w:ascii="宋体" w:hAnsi="宋体" w:cs="宋体"/>
          <w:bCs/>
          <w:sz w:val="24"/>
        </w:rPr>
      </w:pPr>
      <w:r>
        <w:rPr>
          <w:rFonts w:hint="eastAsia" w:ascii="宋体" w:hAnsi="宋体" w:cs="宋体"/>
          <w:bCs/>
          <w:sz w:val="24"/>
        </w:rPr>
        <w:t>1、乙方保证所提供的设备质量可靠，进货渠道正常，配置合理，技术性能完全满足招标文件要求；</w:t>
      </w:r>
    </w:p>
    <w:p>
      <w:pPr>
        <w:adjustRightInd w:val="0"/>
        <w:snapToGrid w:val="0"/>
        <w:spacing w:line="400" w:lineRule="exact"/>
        <w:ind w:firstLine="480" w:firstLineChars="200"/>
        <w:rPr>
          <w:rFonts w:hint="eastAsia" w:ascii="宋体" w:hAnsi="宋体" w:cs="宋体"/>
          <w:bCs/>
          <w:sz w:val="24"/>
        </w:rPr>
      </w:pPr>
      <w:r>
        <w:rPr>
          <w:rFonts w:hint="eastAsia" w:ascii="宋体" w:hAnsi="宋体" w:cs="宋体"/>
          <w:bCs/>
          <w:sz w:val="24"/>
        </w:rPr>
        <w:t>2、若设备所用原材料或加工工艺造成的质量和内外观缺陷问题，由乙方负责解决并承担费用。（乙方保证货物是全新的、未曾使用过的、以优质工艺及材料制造，并保证所供设备的完整性，本合同设备为成套供货，合同总价中已包括满足设备完整运行的附件，备件，配套件等，产品质量应符合国标标准和本合同附件的要求, 乙方应随设备提供产品检验报告。）</w:t>
      </w:r>
    </w:p>
    <w:p>
      <w:pPr>
        <w:kinsoku w:val="0"/>
        <w:spacing w:line="400" w:lineRule="exact"/>
        <w:ind w:firstLine="600" w:firstLineChars="250"/>
        <w:rPr>
          <w:rFonts w:hint="eastAsia" w:ascii="宋体" w:hAnsi="宋体" w:cs="宋体"/>
          <w:bCs/>
          <w:sz w:val="24"/>
        </w:rPr>
      </w:pPr>
      <w:r>
        <w:rPr>
          <w:rFonts w:hint="eastAsia" w:ascii="宋体" w:hAnsi="宋体" w:cs="宋体"/>
          <w:bCs/>
          <w:sz w:val="24"/>
        </w:rPr>
        <w:t>3、验收合格后________年为免费质保期，质保期内维修配件费和人工费等全免，终身维修。若质保期内发生产品质量问题，已方应立即免费解决；否则，甲方有权从5%质保金中支付相关费用；超过质保期的，提供终身维修，提供设备附件及各类配件详细报价清单、出现维修时免收维修人工费、零配件保证供应大于3年，每季最少上门保养一次，有使用、维修培训计划并免费提供操作、维修培训。</w:t>
      </w:r>
    </w:p>
    <w:p>
      <w:pPr>
        <w:kinsoku w:val="0"/>
        <w:spacing w:line="400" w:lineRule="exact"/>
        <w:ind w:firstLine="600" w:firstLineChars="250"/>
        <w:rPr>
          <w:rFonts w:hint="eastAsia" w:ascii="宋体" w:hAnsi="宋体" w:cs="宋体"/>
          <w:bCs/>
          <w:sz w:val="24"/>
        </w:rPr>
      </w:pPr>
      <w:r>
        <w:rPr>
          <w:rFonts w:hint="eastAsia" w:ascii="宋体" w:hAnsi="宋体" w:cs="宋体"/>
          <w:bCs/>
          <w:sz w:val="24"/>
        </w:rPr>
        <w:t>4、无论保修期内还是保修期外，一旦收到用户提出的维修要求，2小时内响应，并在24小时内到达现场并修复故障。24小时内故障未能修复，乙方提供同型号备用机供甲方免费使用；保证甲方设备年开机率达到95%（按365天计算），若因为设备故障使开机率小于95%（按365天计算），乙方无条件延长保修期，修复全部费用由乙方支付。</w:t>
      </w:r>
    </w:p>
    <w:p>
      <w:pPr>
        <w:kinsoku w:val="0"/>
        <w:spacing w:line="400" w:lineRule="exact"/>
        <w:ind w:firstLine="600" w:firstLineChars="250"/>
        <w:rPr>
          <w:rFonts w:hint="eastAsia" w:ascii="宋体" w:hAnsi="宋体" w:cs="宋体"/>
          <w:bCs/>
          <w:sz w:val="24"/>
        </w:rPr>
      </w:pPr>
      <w:r>
        <w:rPr>
          <w:rFonts w:hint="eastAsia" w:ascii="宋体" w:hAnsi="宋体" w:cs="宋体"/>
          <w:bCs/>
          <w:sz w:val="24"/>
        </w:rPr>
        <w:t>5、设备性能未达到技术要求的，乙方限期内进行整改；整改仍达不到要求的，甲方有权解除合同，保留依法索赔的权利。非人为因素，设备年故障超过三次（含三次），乙方为甲方更换同型号新设备，保修期从更换之日起另行计算；若更换的新设备年故障三次以上（含三次），乙方为甲方无条件退货，并在3个工作日内将甲方的全部货款退还给甲方。</w:t>
      </w:r>
    </w:p>
    <w:p>
      <w:pPr>
        <w:kinsoku w:val="0"/>
        <w:spacing w:line="400" w:lineRule="exact"/>
        <w:ind w:firstLine="600" w:firstLineChars="250"/>
        <w:rPr>
          <w:rFonts w:hint="eastAsia" w:ascii="宋体" w:hAnsi="宋体" w:cs="宋体"/>
          <w:bCs/>
          <w:sz w:val="24"/>
        </w:rPr>
      </w:pPr>
      <w:r>
        <w:rPr>
          <w:rFonts w:hint="eastAsia" w:ascii="宋体" w:hAnsi="宋体" w:cs="宋体"/>
          <w:bCs/>
          <w:sz w:val="24"/>
        </w:rPr>
        <w:t>6、根据甲方业务需求，乙方有按此合同价格向甲方供应相应商品的义务。</w:t>
      </w:r>
    </w:p>
    <w:p>
      <w:pPr>
        <w:adjustRightInd w:val="0"/>
        <w:snapToGrid w:val="0"/>
        <w:spacing w:line="400" w:lineRule="exact"/>
        <w:ind w:firstLine="357" w:firstLineChars="149"/>
        <w:rPr>
          <w:rFonts w:hint="eastAsia" w:ascii="宋体" w:hAnsi="宋体" w:cs="宋体"/>
          <w:bCs/>
          <w:sz w:val="24"/>
        </w:rPr>
      </w:pPr>
      <w:r>
        <w:rPr>
          <w:rFonts w:hint="eastAsia" w:ascii="宋体" w:hAnsi="宋体" w:cs="宋体"/>
          <w:bCs/>
          <w:sz w:val="24"/>
        </w:rPr>
        <w:t>七、安装、调试、验收及技术服务</w:t>
      </w:r>
    </w:p>
    <w:p>
      <w:pPr>
        <w:spacing w:line="400" w:lineRule="exact"/>
        <w:ind w:firstLine="480" w:firstLineChars="200"/>
        <w:rPr>
          <w:rFonts w:hint="eastAsia" w:ascii="宋体" w:hAnsi="宋体" w:cs="宋体"/>
          <w:bCs/>
          <w:sz w:val="24"/>
        </w:rPr>
      </w:pPr>
      <w:r>
        <w:rPr>
          <w:rFonts w:hint="eastAsia" w:ascii="宋体" w:hAnsi="宋体" w:cs="宋体"/>
          <w:bCs/>
          <w:sz w:val="24"/>
        </w:rPr>
        <w:t>1、验收</w:t>
      </w:r>
    </w:p>
    <w:p>
      <w:pPr>
        <w:spacing w:line="400" w:lineRule="exact"/>
        <w:ind w:firstLine="480" w:firstLineChars="200"/>
        <w:rPr>
          <w:rFonts w:hint="eastAsia" w:ascii="宋体" w:hAnsi="宋体" w:cs="宋体"/>
          <w:bCs/>
          <w:sz w:val="24"/>
        </w:rPr>
      </w:pPr>
      <w:r>
        <w:rPr>
          <w:rFonts w:hint="eastAsia" w:ascii="宋体" w:hAnsi="宋体" w:cs="宋体"/>
          <w:bCs/>
          <w:sz w:val="24"/>
        </w:rPr>
        <w:t>1）产品到货后，乙方安装调试，达到正常运行条件后书面通知甲方验收。</w:t>
      </w:r>
    </w:p>
    <w:p>
      <w:pPr>
        <w:spacing w:line="400" w:lineRule="exact"/>
        <w:ind w:firstLine="480" w:firstLineChars="200"/>
        <w:rPr>
          <w:rFonts w:hint="eastAsia" w:ascii="宋体" w:hAnsi="宋体" w:cs="宋体"/>
          <w:bCs/>
          <w:sz w:val="24"/>
        </w:rPr>
      </w:pPr>
      <w:r>
        <w:rPr>
          <w:rFonts w:hint="eastAsia" w:ascii="宋体" w:hAnsi="宋体" w:cs="宋体"/>
          <w:bCs/>
          <w:sz w:val="24"/>
        </w:rPr>
        <w:t>2）安装完成后应提供详细的安装报告，并详细记录各种指示的实测数据。</w:t>
      </w:r>
    </w:p>
    <w:p>
      <w:pPr>
        <w:spacing w:line="400" w:lineRule="exact"/>
        <w:ind w:firstLine="480" w:firstLineChars="200"/>
        <w:rPr>
          <w:rFonts w:hint="eastAsia" w:ascii="宋体" w:hAnsi="宋体" w:cs="宋体"/>
          <w:bCs/>
          <w:sz w:val="24"/>
        </w:rPr>
      </w:pPr>
      <w:r>
        <w:rPr>
          <w:rFonts w:hint="eastAsia" w:ascii="宋体" w:hAnsi="宋体" w:cs="宋体"/>
          <w:bCs/>
          <w:sz w:val="24"/>
        </w:rPr>
        <w:t>3）提供完整的操作手册和安装、调试、维修手册；提供制造厂家的检验测试报或产品出厂检测报告。</w:t>
      </w:r>
    </w:p>
    <w:p>
      <w:pPr>
        <w:spacing w:line="400" w:lineRule="exact"/>
        <w:ind w:firstLine="480" w:firstLineChars="200"/>
        <w:rPr>
          <w:rFonts w:hint="eastAsia" w:ascii="宋体" w:hAnsi="宋体" w:cs="宋体"/>
          <w:bCs/>
          <w:sz w:val="24"/>
        </w:rPr>
      </w:pPr>
      <w:r>
        <w:rPr>
          <w:rFonts w:hint="eastAsia" w:ascii="宋体" w:hAnsi="宋体" w:cs="宋体"/>
          <w:bCs/>
          <w:sz w:val="24"/>
        </w:rPr>
        <w:t>4）甲方根据合同要求对产品进行验收、确认产品的产地、规格、型号和数量。验收依据为本合同文本、磋商文件、响应文件和国内相应的标准、规范。</w:t>
      </w:r>
    </w:p>
    <w:p>
      <w:pPr>
        <w:spacing w:line="400" w:lineRule="exact"/>
        <w:ind w:firstLine="480" w:firstLineChars="200"/>
        <w:rPr>
          <w:rFonts w:hint="eastAsia" w:ascii="宋体" w:hAnsi="宋体" w:cs="宋体"/>
          <w:bCs/>
          <w:sz w:val="24"/>
        </w:rPr>
      </w:pPr>
      <w:r>
        <w:rPr>
          <w:rFonts w:hint="eastAsia" w:ascii="宋体" w:hAnsi="宋体" w:cs="宋体"/>
          <w:bCs/>
          <w:sz w:val="24"/>
        </w:rPr>
        <w:t>5）验收合格后，填写产品验收单，并向甲方提交产品所包含的所有资料，以便使用单位日后管理和维护。</w:t>
      </w:r>
    </w:p>
    <w:p>
      <w:pPr>
        <w:spacing w:line="400" w:lineRule="exact"/>
        <w:ind w:firstLine="480" w:firstLineChars="200"/>
        <w:rPr>
          <w:rFonts w:hint="eastAsia" w:ascii="宋体" w:hAnsi="宋体" w:cs="宋体"/>
          <w:bCs/>
          <w:sz w:val="24"/>
        </w:rPr>
      </w:pPr>
      <w:r>
        <w:rPr>
          <w:rFonts w:hint="eastAsia" w:ascii="宋体" w:hAnsi="宋体" w:cs="宋体"/>
          <w:bCs/>
          <w:sz w:val="24"/>
        </w:rPr>
        <w:t>2、技术培训</w:t>
      </w:r>
    </w:p>
    <w:p>
      <w:pPr>
        <w:spacing w:line="400" w:lineRule="exact"/>
        <w:ind w:firstLine="600" w:firstLineChars="250"/>
        <w:rPr>
          <w:rFonts w:hint="eastAsia" w:ascii="宋体" w:hAnsi="宋体" w:cs="宋体"/>
          <w:bCs/>
          <w:sz w:val="24"/>
        </w:rPr>
      </w:pPr>
      <w:r>
        <w:rPr>
          <w:rFonts w:hint="eastAsia" w:ascii="宋体" w:hAnsi="宋体" w:cs="宋体"/>
          <w:bCs/>
          <w:sz w:val="24"/>
        </w:rPr>
        <w:t>1）内容：包括安装操作、保养维修技术等，安装后按照IS9002标准进行，对现场有关的技术人员，维修人员进行现场培训直至双方认定合格。</w:t>
      </w:r>
    </w:p>
    <w:p>
      <w:pPr>
        <w:spacing w:line="400" w:lineRule="exact"/>
        <w:ind w:firstLine="600" w:firstLineChars="250"/>
        <w:rPr>
          <w:rFonts w:hint="eastAsia" w:ascii="宋体" w:hAnsi="宋体" w:cs="宋体"/>
          <w:bCs/>
          <w:sz w:val="24"/>
        </w:rPr>
      </w:pPr>
      <w:r>
        <w:rPr>
          <w:rFonts w:hint="eastAsia" w:ascii="宋体" w:hAnsi="宋体" w:cs="宋体"/>
          <w:bCs/>
          <w:sz w:val="24"/>
        </w:rPr>
        <w:t>2）培训准备：按照甲方要求负责培训多名人员。</w:t>
      </w:r>
    </w:p>
    <w:p>
      <w:pPr>
        <w:spacing w:line="400" w:lineRule="exact"/>
        <w:ind w:firstLine="600" w:firstLineChars="250"/>
        <w:rPr>
          <w:rFonts w:hint="eastAsia" w:ascii="宋体" w:hAnsi="宋体" w:cs="宋体"/>
          <w:bCs/>
          <w:sz w:val="24"/>
        </w:rPr>
      </w:pPr>
      <w:r>
        <w:rPr>
          <w:rFonts w:hint="eastAsia" w:ascii="宋体" w:hAnsi="宋体" w:cs="宋体"/>
          <w:bCs/>
          <w:sz w:val="24"/>
        </w:rPr>
        <w:t>3）地点：仪器安装地点（西安市黄河中学指定地点）</w:t>
      </w:r>
    </w:p>
    <w:p>
      <w:pPr>
        <w:spacing w:line="400" w:lineRule="exact"/>
        <w:ind w:firstLine="600" w:firstLineChars="250"/>
        <w:rPr>
          <w:rFonts w:hint="eastAsia" w:ascii="宋体" w:hAnsi="宋体" w:cs="宋体"/>
          <w:bCs/>
          <w:sz w:val="24"/>
        </w:rPr>
      </w:pPr>
      <w:r>
        <w:rPr>
          <w:rFonts w:hint="eastAsia" w:ascii="宋体" w:hAnsi="宋体" w:cs="宋体"/>
          <w:bCs/>
          <w:sz w:val="24"/>
        </w:rPr>
        <w:t>4）时间：在收到采购方通知后一周内安排。</w:t>
      </w:r>
    </w:p>
    <w:p>
      <w:pPr>
        <w:spacing w:line="400" w:lineRule="exact"/>
        <w:ind w:firstLine="600" w:firstLineChars="250"/>
        <w:rPr>
          <w:rFonts w:hint="eastAsia" w:ascii="宋体" w:hAnsi="宋体" w:cs="宋体"/>
          <w:bCs/>
          <w:sz w:val="24"/>
        </w:rPr>
      </w:pPr>
      <w:r>
        <w:rPr>
          <w:rFonts w:hint="eastAsia" w:ascii="宋体" w:hAnsi="宋体" w:cs="宋体"/>
          <w:bCs/>
          <w:sz w:val="24"/>
        </w:rPr>
        <w:t>3、服务承诺：按响应文件中的服务承诺执行。</w:t>
      </w:r>
    </w:p>
    <w:p>
      <w:pPr>
        <w:spacing w:line="400" w:lineRule="exact"/>
        <w:ind w:firstLine="600" w:firstLineChars="250"/>
        <w:rPr>
          <w:rFonts w:hint="eastAsia" w:ascii="宋体" w:hAnsi="宋体" w:cs="宋体"/>
          <w:bCs/>
          <w:sz w:val="24"/>
        </w:rPr>
      </w:pPr>
      <w:r>
        <w:rPr>
          <w:rFonts w:hint="eastAsia" w:ascii="宋体" w:hAnsi="宋体" w:cs="宋体"/>
          <w:bCs/>
          <w:sz w:val="24"/>
        </w:rPr>
        <w:t>4、乙方在制作、运输和安装过程中发生的任何安全事故与甲方无关，由乙方自行处理，并承担全部责任和经济损失；对于给甲方造成损失的，甲方有权要求乙方按实际损失承担赔偿责任。</w:t>
      </w:r>
    </w:p>
    <w:p>
      <w:pPr>
        <w:tabs>
          <w:tab w:val="left" w:pos="5355"/>
        </w:tabs>
        <w:spacing w:line="400" w:lineRule="exact"/>
        <w:ind w:firstLine="504" w:firstLineChars="210"/>
        <w:rPr>
          <w:rFonts w:hint="eastAsia" w:ascii="宋体" w:hAnsi="宋体" w:cs="宋体"/>
          <w:bCs/>
          <w:sz w:val="24"/>
          <w:szCs w:val="24"/>
        </w:rPr>
      </w:pPr>
      <w:r>
        <w:rPr>
          <w:rFonts w:hint="eastAsia" w:ascii="宋体" w:hAnsi="宋体" w:cs="宋体"/>
          <w:bCs/>
          <w:sz w:val="24"/>
          <w:szCs w:val="24"/>
        </w:rPr>
        <w:t>八、违约责任：</w:t>
      </w:r>
    </w:p>
    <w:p>
      <w:pPr>
        <w:adjustRightInd w:val="0"/>
        <w:snapToGrid w:val="0"/>
        <w:spacing w:line="400" w:lineRule="exact"/>
        <w:ind w:firstLine="480" w:firstLineChars="200"/>
        <w:rPr>
          <w:rFonts w:hint="eastAsia" w:ascii="宋体" w:hAnsi="宋体" w:cs="宋体"/>
          <w:bCs/>
          <w:sz w:val="24"/>
        </w:rPr>
      </w:pPr>
      <w:r>
        <w:rPr>
          <w:rFonts w:hint="eastAsia" w:ascii="宋体" w:hAnsi="宋体" w:cs="宋体"/>
          <w:bCs/>
          <w:sz w:val="24"/>
        </w:rPr>
        <w:t>1、按《中华人民共和国民法典》中的相关条款执行。</w:t>
      </w:r>
    </w:p>
    <w:p>
      <w:pPr>
        <w:adjustRightInd w:val="0"/>
        <w:snapToGrid w:val="0"/>
        <w:spacing w:line="400" w:lineRule="exact"/>
        <w:ind w:firstLine="480" w:firstLineChars="200"/>
        <w:rPr>
          <w:rFonts w:hint="eastAsia" w:ascii="宋体" w:hAnsi="宋体" w:cs="宋体"/>
          <w:bCs/>
          <w:sz w:val="24"/>
        </w:rPr>
      </w:pPr>
      <w:r>
        <w:rPr>
          <w:rFonts w:hint="eastAsia" w:ascii="宋体" w:hAnsi="宋体" w:cs="宋体"/>
          <w:bCs/>
          <w:sz w:val="24"/>
        </w:rPr>
        <w:t>2、未按合同要求提供产品或设备质量不能满足采购的技术要求，甲方有权终止合同，并保留追究乙方违约责任的权利。</w:t>
      </w:r>
    </w:p>
    <w:p>
      <w:pPr>
        <w:adjustRightInd w:val="0"/>
        <w:snapToGrid w:val="0"/>
        <w:spacing w:line="400" w:lineRule="exact"/>
        <w:ind w:firstLine="480" w:firstLineChars="200"/>
        <w:rPr>
          <w:rFonts w:hint="eastAsia" w:ascii="宋体" w:hAnsi="宋体" w:cs="宋体"/>
          <w:bCs/>
          <w:sz w:val="24"/>
        </w:rPr>
      </w:pPr>
      <w:r>
        <w:rPr>
          <w:rFonts w:hint="eastAsia" w:ascii="宋体" w:hAnsi="宋体" w:cs="宋体"/>
          <w:bCs/>
          <w:sz w:val="24"/>
        </w:rPr>
        <w:t>3、乙方在接到甲方书面异议后，应在三个工作日内负责处理，否则视为默认甲方提出的异议和处理意见。</w:t>
      </w:r>
    </w:p>
    <w:p>
      <w:pPr>
        <w:adjustRightInd w:val="0"/>
        <w:snapToGrid w:val="0"/>
        <w:spacing w:line="400" w:lineRule="exact"/>
        <w:ind w:firstLine="480" w:firstLineChars="200"/>
        <w:rPr>
          <w:rFonts w:hint="eastAsia" w:ascii="宋体" w:hAnsi="宋体" w:cs="宋体"/>
          <w:bCs/>
          <w:sz w:val="24"/>
        </w:rPr>
      </w:pPr>
      <w:r>
        <w:rPr>
          <w:rFonts w:hint="eastAsia" w:ascii="宋体" w:hAnsi="宋体" w:cs="宋体"/>
          <w:bCs/>
          <w:sz w:val="24"/>
        </w:rPr>
        <w:t>4、因乙方原因不能交货的，乙方应向甲方赔偿全部货款的15%作为违约金；乙方不能按期交货的，每延期一天，须支付全部货款的0.5%作为赔偿金。产品质量问题违约的，除了按照迟延时间计算违约金外，另可以采取退货、换货等方式，由乙方承担一切费用。</w:t>
      </w:r>
    </w:p>
    <w:p>
      <w:pPr>
        <w:spacing w:line="400" w:lineRule="exact"/>
        <w:ind w:firstLine="532"/>
        <w:rPr>
          <w:rFonts w:hint="eastAsia" w:ascii="宋体" w:hAnsi="宋体" w:cs="宋体"/>
          <w:bCs/>
          <w:sz w:val="24"/>
          <w:szCs w:val="24"/>
        </w:rPr>
      </w:pPr>
      <w:r>
        <w:rPr>
          <w:rFonts w:hint="eastAsia" w:ascii="宋体" w:hAnsi="宋体" w:cs="宋体"/>
          <w:bCs/>
          <w:sz w:val="24"/>
          <w:szCs w:val="24"/>
        </w:rPr>
        <w:t>九、验收</w:t>
      </w:r>
    </w:p>
    <w:p>
      <w:pPr>
        <w:spacing w:line="400" w:lineRule="exact"/>
        <w:ind w:firstLine="480" w:firstLineChars="200"/>
        <w:rPr>
          <w:rFonts w:hint="eastAsia" w:ascii="宋体" w:hAnsi="宋体" w:cs="宋体"/>
          <w:bCs/>
          <w:sz w:val="24"/>
        </w:rPr>
      </w:pPr>
      <w:r>
        <w:rPr>
          <w:rFonts w:hint="eastAsia" w:ascii="宋体" w:hAnsi="宋体" w:cs="宋体"/>
          <w:bCs/>
          <w:sz w:val="24"/>
        </w:rPr>
        <w:t>1、设备到货后，乙方负责安装实验，达到正常使用条件后书面通知甲方验收。</w:t>
      </w:r>
    </w:p>
    <w:p>
      <w:pPr>
        <w:spacing w:line="400" w:lineRule="exact"/>
        <w:ind w:firstLine="480" w:firstLineChars="200"/>
        <w:rPr>
          <w:rFonts w:hint="eastAsia" w:ascii="宋体" w:hAnsi="宋体" w:cs="宋体"/>
          <w:bCs/>
          <w:sz w:val="24"/>
        </w:rPr>
      </w:pPr>
      <w:r>
        <w:rPr>
          <w:rFonts w:hint="eastAsia" w:ascii="宋体" w:hAnsi="宋体" w:cs="宋体"/>
          <w:bCs/>
          <w:sz w:val="24"/>
        </w:rPr>
        <w:t>2、甲方根据合同要求对设备进行验收、确认设备的产地、规格、型号和数量。验收依据为本合同文本、磋商文件及响应文件和国内相应的标准、规范。</w:t>
      </w:r>
    </w:p>
    <w:p>
      <w:pPr>
        <w:spacing w:line="400" w:lineRule="exact"/>
        <w:ind w:firstLine="480" w:firstLineChars="200"/>
        <w:rPr>
          <w:rFonts w:hint="eastAsia" w:ascii="宋体" w:hAnsi="宋体" w:cs="宋体"/>
          <w:bCs/>
          <w:sz w:val="24"/>
        </w:rPr>
      </w:pPr>
      <w:r>
        <w:rPr>
          <w:rFonts w:hint="eastAsia" w:ascii="宋体" w:hAnsi="宋体" w:cs="宋体"/>
          <w:bCs/>
          <w:sz w:val="24"/>
        </w:rPr>
        <w:t>3、验收合格后，填写家具验收单，并向甲方提交设备所包含的所有资料，以便使用单位日后管理和维护。</w:t>
      </w:r>
    </w:p>
    <w:p>
      <w:pPr>
        <w:tabs>
          <w:tab w:val="left" w:pos="5355"/>
        </w:tabs>
        <w:spacing w:line="400" w:lineRule="exact"/>
        <w:ind w:firstLine="480" w:firstLineChars="200"/>
        <w:rPr>
          <w:rFonts w:hint="eastAsia" w:ascii="宋体" w:hAnsi="宋体" w:cs="宋体"/>
          <w:bCs/>
          <w:sz w:val="24"/>
          <w:szCs w:val="24"/>
        </w:rPr>
      </w:pPr>
      <w:r>
        <w:rPr>
          <w:rFonts w:hint="eastAsia" w:ascii="宋体" w:hAnsi="宋体" w:cs="宋体"/>
          <w:bCs/>
          <w:sz w:val="24"/>
          <w:szCs w:val="24"/>
        </w:rPr>
        <w:t>十、合同争议的解决：</w:t>
      </w:r>
    </w:p>
    <w:p>
      <w:pPr>
        <w:tabs>
          <w:tab w:val="left" w:pos="5355"/>
        </w:tabs>
        <w:spacing w:line="400" w:lineRule="exact"/>
        <w:ind w:firstLine="480" w:firstLineChars="200"/>
        <w:rPr>
          <w:rFonts w:hint="eastAsia" w:ascii="宋体" w:hAnsi="宋体" w:cs="宋体"/>
          <w:bCs/>
          <w:sz w:val="24"/>
          <w:szCs w:val="24"/>
        </w:rPr>
      </w:pPr>
      <w:r>
        <w:rPr>
          <w:rFonts w:hint="eastAsia" w:ascii="宋体" w:hAnsi="宋体" w:cs="宋体"/>
          <w:bCs/>
          <w:sz w:val="24"/>
          <w:szCs w:val="24"/>
        </w:rPr>
        <w:t>合同一经签订，不得随意变更、中止或终止。对确需变更、调整或者中止、终止合同的，应按规定履行相应的手续。</w:t>
      </w:r>
    </w:p>
    <w:p>
      <w:pPr>
        <w:tabs>
          <w:tab w:val="left" w:pos="5355"/>
        </w:tabs>
        <w:spacing w:line="400" w:lineRule="exact"/>
        <w:ind w:firstLine="480" w:firstLineChars="200"/>
        <w:rPr>
          <w:rFonts w:hint="eastAsia" w:ascii="宋体" w:hAnsi="宋体" w:cs="宋体"/>
          <w:bCs/>
          <w:sz w:val="24"/>
        </w:rPr>
      </w:pPr>
      <w:r>
        <w:rPr>
          <w:rFonts w:hint="eastAsia" w:ascii="宋体" w:hAnsi="宋体" w:cs="宋体"/>
          <w:bCs/>
          <w:sz w:val="24"/>
        </w:rPr>
        <w:t>合同执行中发生争议的，甲、乙双方应协商解决，协商达不成一致时，可向甲方所在地人民法院提请诉讼。</w:t>
      </w:r>
    </w:p>
    <w:p>
      <w:pPr>
        <w:tabs>
          <w:tab w:val="left" w:pos="5355"/>
        </w:tabs>
        <w:spacing w:line="400" w:lineRule="exact"/>
        <w:ind w:firstLine="480" w:firstLineChars="200"/>
        <w:rPr>
          <w:rFonts w:hint="eastAsia" w:ascii="宋体" w:hAnsi="宋体" w:cs="宋体"/>
          <w:bCs/>
          <w:sz w:val="24"/>
          <w:szCs w:val="24"/>
        </w:rPr>
      </w:pPr>
      <w:r>
        <w:rPr>
          <w:rFonts w:hint="eastAsia" w:ascii="宋体" w:hAnsi="宋体" w:cs="宋体"/>
          <w:bCs/>
          <w:sz w:val="24"/>
          <w:szCs w:val="24"/>
        </w:rPr>
        <w:t>十一、其它事项</w:t>
      </w:r>
    </w:p>
    <w:p>
      <w:pPr>
        <w:adjustRightInd w:val="0"/>
        <w:snapToGrid w:val="0"/>
        <w:spacing w:line="400" w:lineRule="exact"/>
        <w:ind w:firstLine="600" w:firstLineChars="250"/>
        <w:rPr>
          <w:rFonts w:hint="eastAsia" w:ascii="宋体" w:hAnsi="宋体" w:cs="宋体"/>
          <w:bCs/>
          <w:sz w:val="24"/>
        </w:rPr>
      </w:pPr>
      <w:r>
        <w:rPr>
          <w:rFonts w:hint="eastAsia" w:ascii="宋体" w:hAnsi="宋体" w:cs="宋体"/>
          <w:bCs/>
          <w:sz w:val="24"/>
        </w:rPr>
        <w:t>1、甲、乙双方做为合同执行的主体，有义务及时完全履行合同。招标代理机构陕西卓佲项目管理有限公司监督履行。</w:t>
      </w:r>
    </w:p>
    <w:p>
      <w:pPr>
        <w:adjustRightInd w:val="0"/>
        <w:snapToGrid w:val="0"/>
        <w:spacing w:line="400" w:lineRule="exact"/>
        <w:ind w:firstLine="600" w:firstLineChars="250"/>
        <w:rPr>
          <w:rFonts w:hint="eastAsia" w:ascii="宋体" w:hAnsi="宋体" w:cs="宋体"/>
          <w:bCs/>
          <w:sz w:val="24"/>
          <w:szCs w:val="24"/>
        </w:rPr>
      </w:pPr>
      <w:r>
        <w:rPr>
          <w:rFonts w:hint="eastAsia" w:ascii="宋体" w:hAnsi="宋体" w:cs="宋体"/>
          <w:bCs/>
          <w:sz w:val="24"/>
          <w:szCs w:val="24"/>
        </w:rPr>
        <w:t>2、按照本协议规定应该偿付的违约金、赔偿金和各种经济损失，应当在明确责任十天内，按照银行规定的结算办法付清，否则按逾期付款处理。</w:t>
      </w:r>
    </w:p>
    <w:p>
      <w:pPr>
        <w:adjustRightInd w:val="0"/>
        <w:snapToGrid w:val="0"/>
        <w:spacing w:line="400" w:lineRule="exact"/>
        <w:ind w:firstLine="600" w:firstLineChars="250"/>
        <w:rPr>
          <w:rFonts w:hint="eastAsia" w:ascii="宋体" w:hAnsi="宋体" w:cs="宋体"/>
          <w:bCs/>
          <w:sz w:val="24"/>
        </w:rPr>
      </w:pPr>
      <w:r>
        <w:rPr>
          <w:rFonts w:hint="eastAsia" w:ascii="宋体" w:hAnsi="宋体" w:cs="宋体"/>
          <w:bCs/>
          <w:sz w:val="24"/>
        </w:rPr>
        <w:t>3、合同未尽事宜，由甲、乙双方协商，协商方案作为本合同不可分割的组成部分，与本合同具有同等法律效力。</w:t>
      </w:r>
    </w:p>
    <w:p>
      <w:pPr>
        <w:adjustRightInd w:val="0"/>
        <w:snapToGrid w:val="0"/>
        <w:spacing w:line="400" w:lineRule="exact"/>
        <w:ind w:firstLine="600" w:firstLineChars="250"/>
        <w:rPr>
          <w:rFonts w:hint="eastAsia" w:ascii="宋体" w:hAnsi="宋体" w:cs="宋体"/>
          <w:bCs/>
          <w:sz w:val="24"/>
        </w:rPr>
      </w:pPr>
      <w:r>
        <w:rPr>
          <w:rFonts w:hint="eastAsia" w:ascii="宋体" w:hAnsi="宋体" w:cs="宋体"/>
          <w:bCs/>
          <w:sz w:val="24"/>
        </w:rPr>
        <w:t>4、公开招标文件和乙方的响应文件以及合同附件均为合同不可分割的部分。</w:t>
      </w:r>
    </w:p>
    <w:p>
      <w:pPr>
        <w:adjustRightInd w:val="0"/>
        <w:snapToGrid w:val="0"/>
        <w:spacing w:line="400" w:lineRule="exact"/>
        <w:ind w:firstLine="600" w:firstLineChars="250"/>
        <w:rPr>
          <w:rFonts w:hint="eastAsia" w:ascii="宋体" w:hAnsi="宋体" w:cs="宋体"/>
          <w:bCs/>
          <w:sz w:val="24"/>
        </w:rPr>
      </w:pPr>
      <w:r>
        <w:rPr>
          <w:rFonts w:hint="eastAsia" w:ascii="宋体" w:hAnsi="宋体" w:cs="宋体"/>
          <w:bCs/>
          <w:sz w:val="24"/>
        </w:rPr>
        <w:t>5、合同一式伍份，甲方持贰份、乙方执贰份，招标代理机构壹份。双方签字盖章后生效，合同执行完毕自动失效。（合同的服务承诺长期有效）。</w:t>
      </w:r>
    </w:p>
    <w:p>
      <w:pPr>
        <w:adjustRightInd w:val="0"/>
        <w:snapToGrid w:val="0"/>
        <w:spacing w:line="400" w:lineRule="exact"/>
        <w:ind w:firstLine="600" w:firstLineChars="250"/>
        <w:rPr>
          <w:rFonts w:hint="eastAsia" w:ascii="宋体" w:hAnsi="宋体" w:cs="宋体"/>
          <w:bCs/>
          <w:sz w:val="24"/>
        </w:rPr>
      </w:pPr>
      <w:r>
        <w:rPr>
          <w:rFonts w:hint="eastAsia" w:ascii="宋体" w:hAnsi="宋体" w:cs="宋体"/>
          <w:bCs/>
          <w:sz w:val="24"/>
        </w:rPr>
        <w:t>6、因产品质量及售后服务、售后服务质量所造成的医疗事故或纠纷，乙方负全部法律及经济责任。</w:t>
      </w:r>
    </w:p>
    <w:p>
      <w:pPr>
        <w:adjustRightInd w:val="0"/>
        <w:snapToGrid w:val="0"/>
        <w:spacing w:line="400" w:lineRule="exact"/>
        <w:ind w:firstLine="480" w:firstLineChars="200"/>
        <w:rPr>
          <w:rFonts w:hint="eastAsia" w:ascii="宋体" w:hAnsi="宋体" w:cs="宋体"/>
          <w:bCs/>
          <w:sz w:val="24"/>
        </w:rPr>
      </w:pPr>
      <w:r>
        <w:rPr>
          <w:rFonts w:hint="eastAsia" w:ascii="宋体" w:hAnsi="宋体" w:cs="宋体"/>
          <w:bCs/>
          <w:sz w:val="24"/>
        </w:rPr>
        <w:t>7、本“合同附件”附后：设备的基本配置清单。</w:t>
      </w:r>
    </w:p>
    <w:p>
      <w:pPr>
        <w:tabs>
          <w:tab w:val="left" w:pos="5355"/>
        </w:tabs>
        <w:spacing w:line="400" w:lineRule="exact"/>
        <w:ind w:firstLine="480" w:firstLineChars="200"/>
        <w:rPr>
          <w:rFonts w:hint="eastAsia" w:ascii="宋体" w:hAnsi="宋体" w:cs="宋体"/>
          <w:bCs/>
        </w:rPr>
      </w:pPr>
      <w:r>
        <w:rPr>
          <w:rFonts w:hint="eastAsia" w:ascii="宋体" w:hAnsi="宋体" w:cs="宋体"/>
          <w:bCs/>
          <w:sz w:val="24"/>
        </w:rPr>
        <w:t>8、使用单位收货、验货人员：____________  电话：_______________</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10"/>
        <w:gridCol w:w="4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4410" w:type="dxa"/>
            <w:tcBorders>
              <w:top w:val="single" w:color="auto" w:sz="4" w:space="0"/>
              <w:left w:val="single" w:color="auto" w:sz="4" w:space="0"/>
              <w:bottom w:val="single" w:color="auto" w:sz="4" w:space="0"/>
              <w:right w:val="single" w:color="auto" w:sz="4" w:space="0"/>
            </w:tcBorders>
            <w:noWrap w:val="0"/>
            <w:vAlign w:val="center"/>
          </w:tcPr>
          <w:p>
            <w:pPr>
              <w:spacing w:line="348" w:lineRule="auto"/>
              <w:rPr>
                <w:rFonts w:hint="eastAsia" w:ascii="宋体" w:hAnsi="宋体" w:cs="宋体"/>
                <w:bCs/>
                <w:sz w:val="24"/>
              </w:rPr>
            </w:pPr>
            <w:r>
              <w:rPr>
                <w:rFonts w:hint="eastAsia" w:ascii="宋体" w:hAnsi="宋体" w:cs="宋体"/>
                <w:bCs/>
                <w:sz w:val="24"/>
              </w:rPr>
              <w:t>甲  方：西安市黄河中学</w:t>
            </w:r>
          </w:p>
        </w:tc>
        <w:tc>
          <w:tcPr>
            <w:tcW w:w="4410" w:type="dxa"/>
            <w:tcBorders>
              <w:top w:val="single" w:color="auto" w:sz="4" w:space="0"/>
              <w:left w:val="single" w:color="auto" w:sz="4" w:space="0"/>
              <w:bottom w:val="single" w:color="auto" w:sz="4" w:space="0"/>
              <w:right w:val="single" w:color="auto" w:sz="4" w:space="0"/>
            </w:tcBorders>
            <w:noWrap w:val="0"/>
            <w:vAlign w:val="center"/>
          </w:tcPr>
          <w:p>
            <w:pPr>
              <w:spacing w:line="348" w:lineRule="auto"/>
              <w:rPr>
                <w:rFonts w:hint="eastAsia" w:ascii="宋体" w:hAnsi="宋体" w:cs="宋体"/>
                <w:bCs/>
                <w:sz w:val="24"/>
              </w:rPr>
            </w:pPr>
            <w:r>
              <w:rPr>
                <w:rFonts w:hint="eastAsia" w:ascii="宋体" w:hAnsi="宋体" w:cs="宋体"/>
                <w:bCs/>
                <w:sz w:val="24"/>
              </w:rPr>
              <w:t>乙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4410" w:type="dxa"/>
            <w:tcBorders>
              <w:top w:val="single" w:color="auto" w:sz="4" w:space="0"/>
              <w:left w:val="single" w:color="auto" w:sz="4" w:space="0"/>
              <w:bottom w:val="single" w:color="auto" w:sz="4" w:space="0"/>
              <w:right w:val="single" w:color="auto" w:sz="4" w:space="0"/>
            </w:tcBorders>
            <w:noWrap w:val="0"/>
            <w:vAlign w:val="center"/>
          </w:tcPr>
          <w:p>
            <w:pPr>
              <w:spacing w:line="348" w:lineRule="auto"/>
              <w:rPr>
                <w:rFonts w:hint="eastAsia" w:ascii="宋体" w:hAnsi="宋体" w:cs="宋体"/>
                <w:bCs/>
                <w:sz w:val="24"/>
              </w:rPr>
            </w:pPr>
            <w:r>
              <w:rPr>
                <w:rFonts w:hint="eastAsia" w:ascii="宋体" w:hAnsi="宋体" w:cs="宋体"/>
                <w:bCs/>
                <w:sz w:val="24"/>
              </w:rPr>
              <w:t xml:space="preserve">地　址： </w:t>
            </w:r>
          </w:p>
        </w:tc>
        <w:tc>
          <w:tcPr>
            <w:tcW w:w="4410" w:type="dxa"/>
            <w:tcBorders>
              <w:top w:val="single" w:color="auto" w:sz="4" w:space="0"/>
              <w:left w:val="single" w:color="auto" w:sz="4" w:space="0"/>
              <w:bottom w:val="single" w:color="auto" w:sz="4" w:space="0"/>
              <w:right w:val="single" w:color="auto" w:sz="4" w:space="0"/>
            </w:tcBorders>
            <w:noWrap w:val="0"/>
            <w:vAlign w:val="center"/>
          </w:tcPr>
          <w:p>
            <w:pPr>
              <w:spacing w:line="348" w:lineRule="auto"/>
              <w:rPr>
                <w:rFonts w:hint="eastAsia" w:ascii="宋体" w:hAnsi="宋体" w:cs="宋体"/>
                <w:bCs/>
                <w:sz w:val="24"/>
              </w:rPr>
            </w:pPr>
            <w:r>
              <w:rPr>
                <w:rFonts w:hint="eastAsia" w:ascii="宋体" w:hAnsi="宋体" w:cs="宋体"/>
                <w:bCs/>
                <w:sz w:val="24"/>
              </w:rPr>
              <w:t>地　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4410" w:type="dxa"/>
            <w:tcBorders>
              <w:top w:val="single" w:color="auto" w:sz="4" w:space="0"/>
              <w:left w:val="single" w:color="auto" w:sz="4" w:space="0"/>
              <w:bottom w:val="single" w:color="auto" w:sz="4" w:space="0"/>
              <w:right w:val="single" w:color="auto" w:sz="4" w:space="0"/>
            </w:tcBorders>
            <w:noWrap w:val="0"/>
            <w:vAlign w:val="center"/>
          </w:tcPr>
          <w:p>
            <w:pPr>
              <w:spacing w:line="348" w:lineRule="auto"/>
              <w:rPr>
                <w:rFonts w:hint="eastAsia" w:ascii="宋体" w:hAnsi="宋体" w:cs="宋体"/>
                <w:bCs/>
                <w:sz w:val="24"/>
              </w:rPr>
            </w:pPr>
            <w:r>
              <w:rPr>
                <w:rFonts w:hint="eastAsia" w:ascii="宋体" w:hAnsi="宋体" w:cs="宋体"/>
                <w:bCs/>
                <w:sz w:val="24"/>
              </w:rPr>
              <w:t>代理人：　</w:t>
            </w:r>
          </w:p>
        </w:tc>
        <w:tc>
          <w:tcPr>
            <w:tcW w:w="4410" w:type="dxa"/>
            <w:tcBorders>
              <w:top w:val="single" w:color="auto" w:sz="4" w:space="0"/>
              <w:left w:val="single" w:color="auto" w:sz="4" w:space="0"/>
              <w:bottom w:val="single" w:color="auto" w:sz="4" w:space="0"/>
              <w:right w:val="single" w:color="auto" w:sz="4" w:space="0"/>
            </w:tcBorders>
            <w:noWrap w:val="0"/>
            <w:vAlign w:val="center"/>
          </w:tcPr>
          <w:p>
            <w:pPr>
              <w:tabs>
                <w:tab w:val="left" w:pos="5355"/>
              </w:tabs>
              <w:spacing w:line="500" w:lineRule="exact"/>
              <w:rPr>
                <w:rFonts w:hint="eastAsia" w:ascii="宋体" w:hAnsi="宋体" w:cs="宋体"/>
                <w:bCs/>
                <w:sz w:val="24"/>
              </w:rPr>
            </w:pPr>
            <w:r>
              <w:rPr>
                <w:rFonts w:hint="eastAsia" w:ascii="宋体" w:hAnsi="宋体" w:cs="宋体"/>
                <w:bCs/>
                <w:sz w:val="24"/>
              </w:rPr>
              <w:t>代理人：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4410" w:type="dxa"/>
            <w:tcBorders>
              <w:top w:val="single" w:color="auto" w:sz="4" w:space="0"/>
              <w:left w:val="single" w:color="auto" w:sz="4" w:space="0"/>
              <w:bottom w:val="single" w:color="auto" w:sz="4" w:space="0"/>
              <w:right w:val="single" w:color="auto" w:sz="4" w:space="0"/>
            </w:tcBorders>
            <w:noWrap w:val="0"/>
            <w:vAlign w:val="center"/>
          </w:tcPr>
          <w:p>
            <w:pPr>
              <w:spacing w:line="348" w:lineRule="auto"/>
              <w:rPr>
                <w:rFonts w:hint="eastAsia" w:ascii="宋体" w:hAnsi="宋体" w:cs="宋体"/>
                <w:bCs/>
                <w:sz w:val="24"/>
              </w:rPr>
            </w:pPr>
            <w:r>
              <w:rPr>
                <w:rFonts w:hint="eastAsia" w:ascii="宋体" w:hAnsi="宋体" w:cs="宋体"/>
                <w:bCs/>
                <w:sz w:val="24"/>
              </w:rPr>
              <w:t xml:space="preserve">技术确认：        </w:t>
            </w:r>
          </w:p>
        </w:tc>
        <w:tc>
          <w:tcPr>
            <w:tcW w:w="4410" w:type="dxa"/>
            <w:tcBorders>
              <w:top w:val="single" w:color="auto" w:sz="4" w:space="0"/>
              <w:left w:val="single" w:color="auto" w:sz="4" w:space="0"/>
              <w:bottom w:val="single" w:color="auto" w:sz="4" w:space="0"/>
              <w:right w:val="single" w:color="auto" w:sz="4" w:space="0"/>
            </w:tcBorders>
            <w:noWrap w:val="0"/>
            <w:vAlign w:val="center"/>
          </w:tcPr>
          <w:p>
            <w:pPr>
              <w:tabs>
                <w:tab w:val="left" w:pos="5355"/>
              </w:tabs>
              <w:spacing w:line="500" w:lineRule="exact"/>
              <w:rPr>
                <w:rFonts w:hint="eastAsia" w:ascii="宋体" w:hAnsi="宋体" w:cs="宋体"/>
                <w:bCs/>
                <w:sz w:val="24"/>
              </w:rPr>
            </w:pPr>
            <w:r>
              <w:rPr>
                <w:rFonts w:hint="eastAsia" w:ascii="宋体" w:hAnsi="宋体" w:cs="宋体"/>
                <w:bCs/>
                <w:sz w:val="24"/>
              </w:rPr>
              <w:t>技术确认：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4410" w:type="dxa"/>
            <w:tcBorders>
              <w:top w:val="single" w:color="auto" w:sz="4" w:space="0"/>
              <w:left w:val="single" w:color="auto" w:sz="4" w:space="0"/>
              <w:bottom w:val="single" w:color="auto" w:sz="4" w:space="0"/>
              <w:right w:val="single" w:color="auto" w:sz="4" w:space="0"/>
            </w:tcBorders>
            <w:noWrap w:val="0"/>
            <w:vAlign w:val="center"/>
          </w:tcPr>
          <w:p>
            <w:pPr>
              <w:spacing w:line="348" w:lineRule="auto"/>
              <w:rPr>
                <w:rFonts w:hint="eastAsia" w:ascii="宋体" w:hAnsi="宋体" w:cs="宋体"/>
                <w:bCs/>
                <w:sz w:val="24"/>
              </w:rPr>
            </w:pPr>
            <w:r>
              <w:rPr>
                <w:rFonts w:hint="eastAsia" w:ascii="宋体" w:hAnsi="宋体" w:cs="宋体"/>
                <w:bCs/>
                <w:sz w:val="24"/>
              </w:rPr>
              <w:t>联系电话：</w:t>
            </w:r>
          </w:p>
        </w:tc>
        <w:tc>
          <w:tcPr>
            <w:tcW w:w="4410" w:type="dxa"/>
            <w:tcBorders>
              <w:top w:val="single" w:color="auto" w:sz="4" w:space="0"/>
              <w:left w:val="single" w:color="auto" w:sz="4" w:space="0"/>
              <w:bottom w:val="single" w:color="auto" w:sz="4" w:space="0"/>
              <w:right w:val="single" w:color="auto" w:sz="4" w:space="0"/>
            </w:tcBorders>
            <w:noWrap w:val="0"/>
            <w:vAlign w:val="center"/>
          </w:tcPr>
          <w:p>
            <w:pPr>
              <w:spacing w:line="348" w:lineRule="auto"/>
              <w:rPr>
                <w:rFonts w:hint="eastAsia" w:ascii="宋体" w:hAnsi="宋体" w:cs="宋体"/>
                <w:bCs/>
                <w:sz w:val="24"/>
              </w:rPr>
            </w:pPr>
            <w:r>
              <w:rPr>
                <w:rFonts w:hint="eastAsia" w:ascii="宋体" w:hAnsi="宋体" w:cs="宋体"/>
                <w:bCs/>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4410" w:type="dxa"/>
            <w:tcBorders>
              <w:top w:val="single" w:color="auto" w:sz="4" w:space="0"/>
              <w:left w:val="single" w:color="auto" w:sz="4" w:space="0"/>
              <w:bottom w:val="single" w:color="auto" w:sz="4" w:space="0"/>
              <w:right w:val="single" w:color="auto" w:sz="4" w:space="0"/>
            </w:tcBorders>
            <w:noWrap w:val="0"/>
            <w:vAlign w:val="center"/>
          </w:tcPr>
          <w:p>
            <w:pPr>
              <w:spacing w:line="348" w:lineRule="auto"/>
              <w:rPr>
                <w:rFonts w:hint="eastAsia" w:ascii="宋体" w:hAnsi="宋体" w:cs="宋体"/>
                <w:bCs/>
                <w:sz w:val="24"/>
              </w:rPr>
            </w:pPr>
            <w:r>
              <w:rPr>
                <w:rFonts w:hint="eastAsia" w:ascii="宋体" w:hAnsi="宋体" w:cs="宋体"/>
                <w:bCs/>
                <w:sz w:val="24"/>
              </w:rPr>
              <w:t>开户行：</w:t>
            </w:r>
          </w:p>
        </w:tc>
        <w:tc>
          <w:tcPr>
            <w:tcW w:w="4410" w:type="dxa"/>
            <w:tcBorders>
              <w:top w:val="single" w:color="auto" w:sz="4" w:space="0"/>
              <w:left w:val="single" w:color="auto" w:sz="4" w:space="0"/>
              <w:bottom w:val="single" w:color="auto" w:sz="4" w:space="0"/>
              <w:right w:val="single" w:color="auto" w:sz="4" w:space="0"/>
            </w:tcBorders>
            <w:noWrap w:val="0"/>
            <w:vAlign w:val="center"/>
          </w:tcPr>
          <w:p>
            <w:pPr>
              <w:tabs>
                <w:tab w:val="left" w:pos="5355"/>
              </w:tabs>
              <w:spacing w:line="500" w:lineRule="exact"/>
              <w:rPr>
                <w:rFonts w:hint="eastAsia" w:ascii="宋体" w:hAnsi="宋体" w:cs="宋体"/>
                <w:bCs/>
                <w:sz w:val="24"/>
              </w:rPr>
            </w:pPr>
            <w:r>
              <w:rPr>
                <w:rFonts w:hint="eastAsia" w:ascii="宋体" w:hAnsi="宋体" w:cs="宋体"/>
                <w:bCs/>
                <w:sz w:val="24"/>
              </w:rPr>
              <w:t xml:space="preserve">开户行：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4410" w:type="dxa"/>
            <w:tcBorders>
              <w:top w:val="single" w:color="auto" w:sz="4" w:space="0"/>
              <w:left w:val="single" w:color="auto" w:sz="4" w:space="0"/>
              <w:bottom w:val="single" w:color="auto" w:sz="4" w:space="0"/>
              <w:right w:val="single" w:color="auto" w:sz="4" w:space="0"/>
            </w:tcBorders>
            <w:noWrap w:val="0"/>
            <w:vAlign w:val="center"/>
          </w:tcPr>
          <w:p>
            <w:pPr>
              <w:spacing w:line="348" w:lineRule="auto"/>
              <w:rPr>
                <w:rFonts w:hint="eastAsia" w:ascii="宋体" w:hAnsi="宋体" w:cs="宋体"/>
                <w:bCs/>
                <w:sz w:val="24"/>
              </w:rPr>
            </w:pPr>
            <w:r>
              <w:rPr>
                <w:rFonts w:hint="eastAsia" w:ascii="宋体" w:hAnsi="宋体" w:cs="宋体"/>
                <w:bCs/>
                <w:sz w:val="24"/>
              </w:rPr>
              <w:t xml:space="preserve"> 账号：</w:t>
            </w:r>
          </w:p>
        </w:tc>
        <w:tc>
          <w:tcPr>
            <w:tcW w:w="4410" w:type="dxa"/>
            <w:tcBorders>
              <w:top w:val="single" w:color="auto" w:sz="4" w:space="0"/>
              <w:left w:val="single" w:color="auto" w:sz="4" w:space="0"/>
              <w:bottom w:val="single" w:color="auto" w:sz="4" w:space="0"/>
              <w:right w:val="single" w:color="auto" w:sz="4" w:space="0"/>
            </w:tcBorders>
            <w:noWrap w:val="0"/>
            <w:vAlign w:val="center"/>
          </w:tcPr>
          <w:p>
            <w:pPr>
              <w:tabs>
                <w:tab w:val="left" w:pos="5355"/>
              </w:tabs>
              <w:spacing w:line="500" w:lineRule="exact"/>
              <w:rPr>
                <w:rFonts w:hint="eastAsia" w:ascii="宋体" w:hAnsi="宋体" w:cs="宋体"/>
                <w:bCs/>
                <w:sz w:val="24"/>
              </w:rPr>
            </w:pPr>
            <w:r>
              <w:rPr>
                <w:rFonts w:hint="eastAsia" w:ascii="宋体" w:hAnsi="宋体" w:cs="宋体"/>
                <w:bCs/>
                <w:sz w:val="24"/>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4410" w:type="dxa"/>
            <w:tcBorders>
              <w:top w:val="single" w:color="auto" w:sz="4" w:space="0"/>
              <w:left w:val="single" w:color="auto" w:sz="4" w:space="0"/>
              <w:bottom w:val="single" w:color="auto" w:sz="4" w:space="0"/>
              <w:right w:val="single" w:color="auto" w:sz="4" w:space="0"/>
            </w:tcBorders>
            <w:noWrap w:val="0"/>
            <w:vAlign w:val="center"/>
          </w:tcPr>
          <w:p>
            <w:pPr>
              <w:spacing w:line="348" w:lineRule="auto"/>
              <w:rPr>
                <w:rFonts w:hint="eastAsia" w:ascii="宋体" w:hAnsi="宋体" w:cs="宋体"/>
                <w:bCs/>
                <w:sz w:val="24"/>
              </w:rPr>
            </w:pPr>
            <w:r>
              <w:rPr>
                <w:rFonts w:hint="eastAsia" w:ascii="宋体" w:hAnsi="宋体" w:cs="宋体"/>
                <w:bCs/>
                <w:sz w:val="24"/>
              </w:rPr>
              <w:t>日期：   年    月   日</w:t>
            </w:r>
          </w:p>
        </w:tc>
        <w:tc>
          <w:tcPr>
            <w:tcW w:w="4410" w:type="dxa"/>
            <w:tcBorders>
              <w:top w:val="single" w:color="auto" w:sz="4" w:space="0"/>
              <w:left w:val="single" w:color="auto" w:sz="4" w:space="0"/>
              <w:bottom w:val="single" w:color="auto" w:sz="4" w:space="0"/>
              <w:right w:val="single" w:color="auto" w:sz="4" w:space="0"/>
            </w:tcBorders>
            <w:noWrap w:val="0"/>
            <w:vAlign w:val="center"/>
          </w:tcPr>
          <w:p>
            <w:pPr>
              <w:spacing w:line="348" w:lineRule="auto"/>
              <w:rPr>
                <w:rFonts w:hint="eastAsia" w:ascii="宋体" w:hAnsi="宋体" w:cs="宋体"/>
                <w:bCs/>
                <w:sz w:val="24"/>
              </w:rPr>
            </w:pPr>
            <w:r>
              <w:rPr>
                <w:rFonts w:hint="eastAsia" w:ascii="宋体" w:hAnsi="宋体" w:cs="宋体"/>
                <w:bCs/>
                <w:sz w:val="24"/>
              </w:rPr>
              <w:t>日期：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411842"/>
    <w:multiLevelType w:val="singleLevel"/>
    <w:tmpl w:val="59411842"/>
    <w:lvl w:ilvl="0" w:tentative="0">
      <w:start w:val="3"/>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46F53B97"/>
    <w:rsid w:val="4C8C4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qFormat/>
    <w:uiPriority w:val="99"/>
    <w:pPr>
      <w:keepNext/>
      <w:keepLines/>
      <w:spacing w:line="576" w:lineRule="auto"/>
      <w:jc w:val="center"/>
      <w:outlineLvl w:val="0"/>
    </w:pPr>
    <w:rPr>
      <w:rFonts w:ascii="Calibri" w:hAnsi="Calibri"/>
      <w:b/>
      <w:bCs/>
      <w:kern w:val="44"/>
      <w:sz w:val="44"/>
      <w:szCs w:val="4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2"/>
    <w:basedOn w:val="3"/>
    <w:unhideWhenUsed/>
    <w:qFormat/>
    <w:uiPriority w:val="0"/>
    <w:pPr>
      <w:ind w:firstLine="420" w:firstLineChars="200"/>
    </w:pPr>
    <w:rPr>
      <w:szCs w:val="20"/>
    </w:rPr>
  </w:style>
  <w:style w:type="paragraph" w:styleId="3">
    <w:name w:val="Body Text Indent"/>
    <w:basedOn w:val="1"/>
    <w:qFormat/>
    <w:uiPriority w:val="99"/>
    <w:pPr>
      <w:ind w:left="420" w:leftChars="200"/>
    </w:pPr>
    <w:rPr>
      <w:rFonts w:ascii="Calibri" w:hAnsi="Calibri"/>
      <w:kern w:val="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2023-09-03T05:18:01Z</dcterms:created>
  <dc:creator>Administrator</dc:creator>
  <cp:lastModifiedBy>Administrator</cp:lastModifiedBy>
  <dcterms:modified xsi:type="dcterms:W3CDTF">2023-09-03T05:18:16Z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63DB83F24294425EB83BB370F894F80A_12</vt:lpwstr>
  </property>
</Properties>
</file>