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bookmarkStart w:id="0" w:name="_Toc9992"/>
      <w:bookmarkStart w:id="1" w:name="_Toc54689008"/>
      <w:bookmarkStart w:id="2" w:name="_Toc11332"/>
      <w:bookmarkStart w:id="3" w:name="_Toc9216"/>
      <w:r>
        <w:rPr>
          <w:rFonts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采购内容及要求</w:t>
      </w:r>
      <w:bookmarkEnd w:id="0"/>
      <w:bookmarkEnd w:id="1"/>
      <w:bookmarkEnd w:id="2"/>
      <w:bookmarkEnd w:id="3"/>
    </w:p>
    <w:p>
      <w:pPr>
        <w:rPr>
          <w:rFonts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</w:p>
    <w:p>
      <w:pPr>
        <w:pStyle w:val="7"/>
        <w:spacing w:line="220" w:lineRule="atLeast"/>
        <w:ind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采购内容：</w:t>
      </w:r>
    </w:p>
    <w:tbl>
      <w:tblPr>
        <w:tblStyle w:val="5"/>
        <w:tblW w:w="8925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213"/>
        <w:gridCol w:w="990"/>
        <w:gridCol w:w="1175"/>
        <w:gridCol w:w="1404"/>
        <w:gridCol w:w="1307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采购设备名称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     （台）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（万元）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最高限价         （万元）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气相液氮罐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已做进口论证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已做进口论证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台式冷冻离心机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已做进口论证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多功能微孔板检测仪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已做进口论证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无线监控系统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</w:pP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  <w:lang w:eastAsia="zh-CN"/>
        </w:rPr>
        <w:t>产品要求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品目一：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气相液氮罐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兼容气相和液相两种储存方式；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内部容积≥4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L；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容纳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2ml 冻存管≥19500只；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4.采用真空绝热层及径管偏移设计，罐体总容量≥4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0L；冻存管存放支架平台下的液氮量≥55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。气相储存时保证箱体内最低温度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-185℃；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 通过两个铂金探头实时探测箱体温度,精确度为±1.0℃。具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用户自定义温度报警功能；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6. 液位采用位于旋转盘底部的压差测量系统测量，测量精度为±13mm，分辨率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2.5mm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7. 环形液氮充填管路位于双层真空内；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具有热气体旁路控制功能，可在液氮灌注启动前将罐体内和管道内的升温氮气转移到环境中；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液氮填充系统双电磁阀控制；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10.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双层整体折叠台阶设计；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11. 智能化微处理器控制器， LCD显示器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≥4英寸，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可实时显示罐体内最高温度，最低温度，液面高度和每天液氮消耗量。控制器具有密码锁定功能；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12. 具备一键除雾功能；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13. 具有两个RS485数据输出接口和 drycontract 远程报警输出接口，采集和监控罐体运行数据。并可通过 RS485接口串联多个储存罐，实现同时控制，同时设定、修改参数、以及同时开启液氮自动灌注的功能；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14. 罐口尺寸≥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300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mm，要求液氮罐灌口为正圆形设计，罐口外侧有专用的第三方探头接口，可接入第三方监控探头；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15. 空罐重量要求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kg，罐体高度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mm，罐体直径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 xml:space="preserve">16.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配置要求：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液氮罐主机1台；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配套冻存架12个；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配套冻存盒180个；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低压供应罐和不锈钢软管1套；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提吊系统1套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品目二：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超低温冰箱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1.内部容积：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，2英寸冻存盒的存放数量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600个；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外部尺寸：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1000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x1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工作温度范围:-50℃∽-86℃；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微电脑控制，采用PT1000温度控制探头，工作温度设定点可调节；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 制冷系统：2台≥750W进口原装压缩机层叠制冷；空载情况下，内外门全开一分钟后关闭，冰箱回温到-75℃的时间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25分钟；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6. 要求制冷剂为完全无氟碳氢制冷剂乙烷和丙烷；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7.要求整机内置≥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个温度探头，监控超低温冰箱腔体温度、环境温度、热交换器温度、蒸发器入口温度、蒸发器出口温度、一级吸气管温度、二级吸气管温度等；其中≥5个温度探头的数据可以由工程师直接导出，有助于故障原因的快速判断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超薄保温结构设计，≤2.5厘米厚真空绝热板；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标配四扇聚苯乙烯泡沫绝热内门，嵌入式磁铁门闩；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10. 室温20℃断电时，空载的情况下从-80℃升温到-50℃的时间≥35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分钟；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标配3块不锈钢搁板, 隔板数量可增加，可调节高度；承重≥1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0KG；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四点七层电加热式密封条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外门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带加热功能的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自动减压阀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冷凝器过滤网易拆卸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重型脚轮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设计功能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用户界面要求：≥5.6英寸电容式触摸按键屏,清晰的数字温度显示,面板上的图标能直观显示冰箱运行健康状态、以及超温、门半开或电源故障等警报状态；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具有密码保护功能，安全管理温度设置和报警设置；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控制面板要求：通过控制面板，可进行运行温度和报警温度设置，温度过高警报测试功能，以及温度校准补偿功能；控制面板具有屏幕防水设计；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配备≥2个预留外接端口，直径≥25mm，可连接外部探头或仪器；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具备完善的温度数据和报警信号通信端口：标配RS485，4-20毫安输出端口及远程报警接口；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冰箱底部装有消声器和吸音泡沫，运行分贝≤50dB；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 xml:space="preserve">22.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配置：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超低温冰箱主机1台；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配套冻存架≥24个；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配套冻存盒≥600个。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品目三：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台式冷冻离心机：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最高转速：≥15,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00 rpm；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2.最大离心力：≥25,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g；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3.主机最大离心容量：水平转子最大离心容量≥4×400ml；角转子最大离心容量≥6×100 ml；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采用无碳刷电机直接驱动；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 采用微处理器控制系统；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6. 运行时间控制：0—9小时59分钟；并具有瞬时离心功能及连续离心功能；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7. 程序设定：具有6个及以上快捷程序键，可一键调用；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具有背光的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≥2英寸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LCD数字显示面板，具有LED指示灯，显示参数包括转速/离心力、加/减速、离心时间、温度等；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提供≥9种加速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≥10种减速选项；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10. 温度控制范围：﹣10℃到+40℃；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11. 主机具备转子自动锁定装置，可以在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5秒内实现转子的安全卡锁，方便转子装卸，适合不同离心应用的转子更换及安全锁定；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12. 主机具有转头自动识别功能，具有电子式不平衡监测功能；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13.提供所有配置转子的防生物污染密封盖，每个转头防生物污染密封盖要求提供经第三方认证的证书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配置：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台式冷冻离心机主机1台；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配备4×400ml水平转子1套，要求配备50 ml、15 ml适配器各1套（1套4个）；最高转速≥5000rpm，最大离心力≥4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500x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g；要求配备经第三方认证的防生物污染密封盖1套，并提供第三方认证文件；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配备酶标板转子1套；要求一次可离心6块标准酶标板或2块深孔板；最高转速≥4000 rpm，最大离心力≥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2200x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g；要求配备经第三方认证的防生物污染密封盖1套，并提供第三方认证文件；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配备30×1.5/2 ml微量角转子1套；最高转速≥15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00rpm，最大离心力≥25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g；要求配备经第三方认证的防生物污染密封盖1套，并提供第三方认证文件。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品目四：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多功能微孔板检测仪：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功能：紫外-可见吸收光，顶部及底部荧光，时间分辨荧光，荧光光谱扫描，荧光偏振化学发光和发光光谱扫描等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光路设计：完全独立的四光栅检测光路和独立的滤光片检测光路，滤光片采用无光纤整合设计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光源：光栅光路和滤光片光路有两个独立的高能氙灯，光源能量可根据样品信号强度进行调整，能量强度可调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检测器：光电二极管，光栅光路和滤光片光路为两个独立的光电倍增管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 全波长扫描功能：光吸收、荧光强度、时间延迟扫描、化学发光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6. 振荡功能：线性，轨道，双轨道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7. 温控范围：+4℃～40℃，37°C时误差±0.2°C，支持带盖检测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高精度孔域扫描：可选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98×98点矩阵扫描，并可根据样品形状选择扫描区域大小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气体控制：可选配独立气体控制模块，控制O₂和CO₂浓度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10. 吸收光功能：250-999 nm, 1 nm 步进；OD分辨率： 0.0005 OD；测量范围：0-4.0 OD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11. OD准确性：2.0 OD时误差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1%；OD 重复性：2.0 OD时偏差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0.5%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12. 具备光路径长度校正功能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="Calibri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13. 荧光灵敏度：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光栅：顶部</w:t>
      </w:r>
      <w:bookmarkStart w:id="4" w:name="OLE_LINK2"/>
      <w:bookmarkStart w:id="5" w:name="OLE_LINK1"/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≤2.6 pM 荧光素（0.25 fmol/孔 384孔板 )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，底部：5 pM 荧光素 ( 0.5 fmol/孔 384孔板）；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滤光片：≤0.26 pM 荧光素（0.025 fmol/孔 384孔板）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14 .荧光检测范围：200-700nm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15. 发光灵敏度：≤10 amol /孔 ATP闪光分析（96孔），100amol/孔 辉光分析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16. 荧光偏振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16.1 波长范围：350-700nm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16.2 波长选择：深度阻挡滤光片/二向色镜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16.3灵敏度：1nM荧光素时灵敏度为1.3 mP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17. 时间分辨荧光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17.1 波长范围：滤光片:200-700nm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            单色器：250-700nm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17.2 灵敏度：滤光片：Eu 40 fM( 4 amol/孔384孔板 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          单色器：Eu 1200 fM( 120 amol/孔384孔板 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探头自动扫描：探头高度可在0-15mm范围内进行自动扫描，选择最佳检测探头高度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兼容版型：6-384孔板，支持兼容微量检测板，用于低至2ul核酸蛋白样品分析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软件：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正版中文和英文仪器控制及数据分析软件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配置清单：主机一套（紫外-可见吸收光光谱扫描，顶部及底部荧光检测及光谱扫描，时间分辨荧光，荧光光谱扫描，荧光偏振化学发光和发光光谱扫描）；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中文版和英文版软件各一套，电脑一套。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品目五：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生物安全柜：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二级生物安全柜，30%外排，70%循环；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产品操作和测试通过YY0569-2011标准或EN12469标准；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适用于1.2.3级有害微生物样品操作；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分格式桌面，V型气流入口，由4片宽30 cm厚2 mm的不锈钢桌面组合而成；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具备≥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3个风机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减速气流设计，下降气流流速为0.28 m/s±10%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微处理器监控排出和沉降空气气流；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具备节能模式，配PIR被动远红外传感器系统；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采用11cm H-14 HEPA过滤器，对直径0.3 μm的颗粒（病原体）截留滤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99.999%；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10. 适合双人使用；工作区尺寸：≥1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00×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50×700 mm；外部尺寸：≥130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800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×20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两侧壁各预留三个孔洞；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前窗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9°倾斜，电动前窗设计，工作开口高度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200 mm，最大高度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700 mm，具有声光报警；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实时显示整体安全柜状态信息，包括运行安全和维修要求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前窗关闭后，节能模式自动启动，风速自动下降；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紫外灯可以实现定时控制；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工作区内配有2个电源插座；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. 噪音≤45dB。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  <w:lang w:val="en-US" w:eastAsia="zh-CN"/>
        </w:rPr>
        <w:t>品目六：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8"/>
          <w:highlight w:val="none"/>
        </w:rPr>
        <w:t>无线监控系统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1.系统架构：B/S架构，可以通过浏览器、微信登录账户访问和操作系统。对于浏览器兼容性至少包含：IE10或以上，chrome稳定版本，firefox稳定版本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系统不限制注册账户数量。可通过部门设定操作人员进行分级管理。同时通过权限管理在数据层隔离不同部门之间的数据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3.数据库：采用MYSQL主流数据库，经过独有加密规则处理，支持整体数据定期异地备份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云端存储数据，不需要配备服务器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5. 用户无需安装软件即可使用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6. 授权用户可登陆互联网电脑、平板、手机和微信上操作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7. 具有独立的软件著作权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8. 采用物联网Lora技术；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9. 温度传感器采用进口高精度热电偶传感器，传感器与数据传输密封一体，无外接电源；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10. 传感器采集时间间隔可以单独设定；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11. 调制方式：Lora；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12. 工作频率：425MHZ~441MHZ；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13. 输出功率：≥10dbm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14. 信号传输距离≥200米；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15. 温度可靠测量范围：-200℃~200℃；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16. 温度相对误差：±0.5℃；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17. 温湿度显示精度0.01；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18. 防护等级IP65（防水、防尘、防雾）；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19. 外壳为抗腐蚀的材料，每个模块均有唯一编码，方便识别；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20.采集器内置可充电式锂电电池，一次完全充电可连续使用寿命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1年，具备USB充电接口；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21. 自动监测电池剩余容量，低于指定容量后可自动发送电量告警信息；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22. 通过国家计量科学研究院校准；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配置清单：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1. 超低温冰箱无线温度监控数据采集系统3套；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2. 氧气浓度数据采集系统1套；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3. 气相液氮罐数据采集系统1套；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</w:rPr>
        <w:t>4. 数据中继器2套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8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781C"/>
    <w:multiLevelType w:val="singleLevel"/>
    <w:tmpl w:val="93B7781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456717"/>
    <w:multiLevelType w:val="singleLevel"/>
    <w:tmpl w:val="F0456717"/>
    <w:lvl w:ilvl="0" w:tentative="0">
      <w:start w:val="1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68F2FD7"/>
    <w:rsid w:val="168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2024-01-10T02:52:00Z</dcterms:created>
  <dc:creator>华达峰信</dc:creator>
  <cp:lastModifiedBy>华达峰信</cp:lastModifiedBy>
  <dcterms:modified xsi:type="dcterms:W3CDTF">2024-01-10T02:53:53Z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0E783AF23E3E426ABFE13374587FB12A_11</vt:lpwstr>
  </property>
</Properties>
</file>