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2.1技术要求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1、按照国家文物局颁布的《田野考古操作规程》及相关法律法规进行发掘。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2、发掘工作：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1)古遗址（建筑基址、古道路、古沟渠、古窑址、灰坑、古井等）类：采用布置探方/探沟作业方法。布置探方/探沟规格视现场情况而定。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2）墓葬类：从上至下人工开挖，先发掘墓道后发掘墓室。墓室采取大揭顶厚，逐层下挖清理。以上发掘内容均需挖至生土层。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3）资料录入：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发掘记录应包括文字、测绘、影像（航拍、照相等）三种形式，构成统一的记录系统。文字记录包括工地日记、探方日记、发掘记录表、遗迹单位总记录等；测绘记录包括发掘区总平、剖面图，各遗迹单位总平、剖面图等；影像记录包括摄影、摄像等资料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4）发掘资料拾取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资料拾取过程中应由考古领队、技术工人全程参与，指定专人对发掘物资、出土文物和记录资料应及时清点、核实并移交至招标人。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3、发掘资料整理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按照规定的技术要求对考古资料进行整理并建立资料库。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整理修复;根据不同材质特点对遗物进行必要的技术处理并记录；对于数量大、不能复原的遗物进行观察和测量并进行分类整理、记录；文物标本应按堆积单位统一编号至登记表中；文物标本应登记填写器物登记卡片；文物标本应实测绘图、临摹、照相和拓片，并填写相应的登记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建立资料库与电子数据库：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按照遗迹单位统一汇总所有田野发掘记录和资料整理记录，形成完整的资料档案；电子数据库基于田野工作的各项文字、影像和测绘记录，符合数据库的要求。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质量要求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应根据国家和省、市有关法律法规及招标人的有关规定，科学、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规范</w:t>
      </w:r>
      <w:r>
        <w:rPr>
          <w:rFonts w:hint="eastAsia" w:ascii="仿宋" w:hAnsi="仿宋" w:eastAsia="仿宋" w:cs="仿宋"/>
          <w:szCs w:val="21"/>
          <w:highlight w:val="none"/>
        </w:rPr>
        <w:t>地开展工作，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承担工作期间的人身及文物安全。</w:t>
      </w:r>
      <w:r>
        <w:rPr>
          <w:rFonts w:hint="eastAsia" w:ascii="仿宋" w:hAnsi="仿宋" w:eastAsia="仿宋" w:cs="仿宋"/>
          <w:szCs w:val="21"/>
          <w:highlight w:val="none"/>
        </w:rPr>
        <w:t>根据委托要求按时按质提供相关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考古发掘工作报告、考古发掘报告、修复完毕的文物及相关文物资料。</w:t>
      </w:r>
      <w:r>
        <w:rPr>
          <w:rFonts w:hint="eastAsia" w:ascii="仿宋" w:hAnsi="仿宋" w:eastAsia="仿宋" w:cs="仿宋"/>
          <w:szCs w:val="21"/>
          <w:highlight w:val="none"/>
        </w:rPr>
        <w:t>对资料的真实性、准确性负责，并负有保密责任。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jBkMDE0MDUwZWU1MDYzY2M0YTJiMmIyMWQyNDYifQ=="/>
  </w:docVars>
  <w:rsids>
    <w:rsidRoot w:val="530D1916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0D1916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next w:val="1"/>
    <w:qFormat/>
    <w:uiPriority w:val="0"/>
    <w:pPr>
      <w:spacing w:after="120" w:afterLines="0" w:afterAutospacing="0"/>
    </w:pPr>
  </w:style>
  <w:style w:type="character" w:customStyle="1" w:styleId="16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7">
    <w:name w:val="标题 3 Char"/>
    <w:basedOn w:val="15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8">
    <w:name w:val="标题 1 Char"/>
    <w:basedOn w:val="15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19">
    <w:name w:val="标题 4 Char"/>
    <w:basedOn w:val="15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2023-06-29T02:18:00Z</dcterms:created>
  <dc:creator>张亚娜</dc:creator>
  <cp:lastModifiedBy>张亚娜</cp:lastModifiedBy>
  <dcterms:modified xsi:type="dcterms:W3CDTF">2023-06-29T02:18:57Z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BF1C206A70204000AD7012A17CC37FBC_11</vt:lpwstr>
  </property>
</Properties>
</file>